
<file path=[Content_Types].xml><?xml version="1.0" encoding="utf-8"?>
<Types xmlns="http://schemas.openxmlformats.org/package/2006/content-types">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EA" w:rsidRDefault="003A67A3" w:rsidP="00A234C2">
      <w:pPr>
        <w:pStyle w:val="Heading1"/>
      </w:pPr>
      <w:bookmarkStart w:id="0" w:name="ChapterTitle"/>
      <w:r>
        <w:t>E</w:t>
      </w:r>
      <w:r>
        <w:tab/>
      </w:r>
      <w:r w:rsidR="000C265C">
        <w:t>Economy-wide modelling of economic integration</w:t>
      </w:r>
      <w:bookmarkEnd w:id="0"/>
    </w:p>
    <w:p w:rsidR="00E6069B" w:rsidRDefault="003A2FEA" w:rsidP="00E6069B">
      <w:pPr>
        <w:pStyle w:val="BodyText"/>
      </w:pPr>
      <w:r>
        <w:t xml:space="preserve">This supplementary paper documents modelling </w:t>
      </w:r>
      <w:r w:rsidR="00E6069B">
        <w:t xml:space="preserve">undertaken </w:t>
      </w:r>
      <w:r>
        <w:t xml:space="preserve">to illustrate </w:t>
      </w:r>
      <w:r w:rsidR="007F7B90">
        <w:t xml:space="preserve">some of </w:t>
      </w:r>
      <w:r>
        <w:t>the effects of various aspects of integration on the Australian and New Zealand economies.</w:t>
      </w:r>
      <w:r w:rsidR="00E6069B">
        <w:t xml:space="preserve"> The Australia</w:t>
      </w:r>
      <w:r w:rsidR="0043148D">
        <w:t>–</w:t>
      </w:r>
      <w:r w:rsidR="00E6069B">
        <w:t>New Zealand Economic Analysis (</w:t>
      </w:r>
      <w:proofErr w:type="spellStart"/>
      <w:r w:rsidR="00E6069B">
        <w:t>ANZEA</w:t>
      </w:r>
      <w:proofErr w:type="spellEnd"/>
      <w:r w:rsidR="00E6069B">
        <w:t>) model was developed specifically for this study, and was based on the Global Trade Analysis Project (</w:t>
      </w:r>
      <w:proofErr w:type="spellStart"/>
      <w:r w:rsidR="00E6069B">
        <w:t>GTAP</w:t>
      </w:r>
      <w:proofErr w:type="spellEnd"/>
      <w:r w:rsidR="00E6069B">
        <w:t xml:space="preserve">) model. It </w:t>
      </w:r>
      <w:r>
        <w:t>is a global general equilibrium model, which identifies separately Australia and New Zealand and 23 other economies</w:t>
      </w:r>
      <w:r w:rsidR="00341FD0">
        <w:t xml:space="preserve"> (appendix </w:t>
      </w:r>
      <w:proofErr w:type="spellStart"/>
      <w:r w:rsidR="00D33809">
        <w:t>E.</w:t>
      </w:r>
      <w:r w:rsidR="00C168CC">
        <w:t>1</w:t>
      </w:r>
      <w:proofErr w:type="spellEnd"/>
      <w:r w:rsidR="00341FD0">
        <w:t>)</w:t>
      </w:r>
      <w:r w:rsidR="006F5F35">
        <w:t>.</w:t>
      </w:r>
    </w:p>
    <w:p w:rsidR="00132880" w:rsidRDefault="00FF7BC6" w:rsidP="00E6069B">
      <w:pPr>
        <w:pStyle w:val="BodyText"/>
      </w:pPr>
      <w:r>
        <w:t>Section </w:t>
      </w:r>
      <w:proofErr w:type="spellStart"/>
      <w:r w:rsidR="009026CB">
        <w:t>E.1</w:t>
      </w:r>
      <w:proofErr w:type="spellEnd"/>
      <w:r w:rsidR="009026CB">
        <w:t xml:space="preserve"> outlines the five scenarios </w:t>
      </w:r>
      <w:r w:rsidR="0002392F">
        <w:t xml:space="preserve">that </w:t>
      </w:r>
      <w:r w:rsidR="009026CB">
        <w:t xml:space="preserve">are modelled. </w:t>
      </w:r>
      <w:r w:rsidR="0002392F">
        <w:t>S</w:t>
      </w:r>
      <w:r w:rsidR="003A2FEA">
        <w:t>ection</w:t>
      </w:r>
      <w:r w:rsidR="00B57667">
        <w:t> </w:t>
      </w:r>
      <w:proofErr w:type="spellStart"/>
      <w:r w:rsidR="009026CB">
        <w:t>E.</w:t>
      </w:r>
      <w:r w:rsidR="003A2FEA">
        <w:t>2</w:t>
      </w:r>
      <w:proofErr w:type="spellEnd"/>
      <w:r w:rsidR="003A2FEA">
        <w:t xml:space="preserve"> summarises the features of the model</w:t>
      </w:r>
      <w:r w:rsidR="00E6069B">
        <w:t xml:space="preserve">, while </w:t>
      </w:r>
      <w:r w:rsidR="0043148D">
        <w:t>s</w:t>
      </w:r>
      <w:r w:rsidR="003A2FEA">
        <w:t>ection </w:t>
      </w:r>
      <w:proofErr w:type="spellStart"/>
      <w:r w:rsidR="009026CB">
        <w:t>E.</w:t>
      </w:r>
      <w:r w:rsidR="003A2FEA">
        <w:t>3</w:t>
      </w:r>
      <w:proofErr w:type="spellEnd"/>
      <w:r w:rsidR="003A2FEA">
        <w:t xml:space="preserve"> contains details and results of the scenarios examined. </w:t>
      </w:r>
      <w:r w:rsidR="00132880">
        <w:t xml:space="preserve">Due to a lack of information about the possible effects, </w:t>
      </w:r>
      <w:r w:rsidR="009A36A1">
        <w:t xml:space="preserve">some </w:t>
      </w:r>
      <w:r w:rsidR="00132880">
        <w:t xml:space="preserve">of the simulations are based on </w:t>
      </w:r>
      <w:r w:rsidR="009A36A1">
        <w:t xml:space="preserve">arbitrary </w:t>
      </w:r>
      <w:r w:rsidR="00132880">
        <w:t>1</w:t>
      </w:r>
      <w:r w:rsidR="0043148D">
        <w:t xml:space="preserve"> or 10 </w:t>
      </w:r>
      <w:proofErr w:type="spellStart"/>
      <w:r w:rsidR="00F74126">
        <w:t>percent</w:t>
      </w:r>
      <w:proofErr w:type="spellEnd"/>
      <w:r w:rsidR="003F753E">
        <w:t xml:space="preserve"> change</w:t>
      </w:r>
      <w:r w:rsidR="00DC2D20">
        <w:t>s</w:t>
      </w:r>
      <w:r w:rsidR="003F753E">
        <w:t xml:space="preserve"> (</w:t>
      </w:r>
      <w:r w:rsidR="009026CB">
        <w:t>that is</w:t>
      </w:r>
      <w:r w:rsidR="00DC2D20">
        <w:t>,</w:t>
      </w:r>
      <w:r w:rsidR="00132880">
        <w:t xml:space="preserve"> shocks). Results from these </w:t>
      </w:r>
      <w:r w:rsidR="00685329">
        <w:t xml:space="preserve">types of </w:t>
      </w:r>
      <w:r w:rsidR="00132880">
        <w:t xml:space="preserve">simulation can be interpreted as ‘reaction </w:t>
      </w:r>
      <w:proofErr w:type="spellStart"/>
      <w:r w:rsidR="00132880">
        <w:t>elasticities</w:t>
      </w:r>
      <w:proofErr w:type="spellEnd"/>
      <w:r w:rsidR="00132880">
        <w:t xml:space="preserve">’ of the </w:t>
      </w:r>
      <w:r w:rsidR="0002392F">
        <w:t xml:space="preserve">two </w:t>
      </w:r>
      <w:r w:rsidR="00132880">
        <w:t>economies to the shocks modelled.</w:t>
      </w:r>
    </w:p>
    <w:p w:rsidR="001D03DC" w:rsidRDefault="00507FE1" w:rsidP="003A2FEA">
      <w:pPr>
        <w:pStyle w:val="BodyText"/>
      </w:pPr>
      <w:r>
        <w:t xml:space="preserve">Given uncertainty about reactions to changes in prices and incentives, particular attention has been paid to the sensitivity of results to alternative assumptions. </w:t>
      </w:r>
      <w:r w:rsidR="001D03DC">
        <w:t xml:space="preserve">Results are heavily dependent on model assumptions, including </w:t>
      </w:r>
      <w:r w:rsidR="00436AE4">
        <w:t xml:space="preserve">both </w:t>
      </w:r>
      <w:r w:rsidR="001D03DC">
        <w:t>the closure and parameter values chosen.</w:t>
      </w:r>
      <w:r w:rsidR="00D00BC0" w:rsidRPr="00A234C2">
        <w:rPr>
          <w:rStyle w:val="FootnoteReference"/>
          <w:rFonts w:ascii="Arial" w:hAnsi="Arial" w:cs="Arial"/>
        </w:rPr>
        <w:footnoteReference w:id="1"/>
      </w:r>
      <w:r w:rsidR="001D03DC">
        <w:t xml:space="preserve"> </w:t>
      </w:r>
      <w:r w:rsidR="00436AE4">
        <w:t>For most scenarios</w:t>
      </w:r>
      <w:r w:rsidR="00DC2D20">
        <w:t>,</w:t>
      </w:r>
      <w:r w:rsidR="00436AE4">
        <w:t xml:space="preserve"> </w:t>
      </w:r>
      <w:r w:rsidR="00DC2D20">
        <w:t xml:space="preserve">changes in </w:t>
      </w:r>
      <w:r w:rsidR="00436AE4">
        <w:t xml:space="preserve">the closure </w:t>
      </w:r>
      <w:r w:rsidR="00DC2D20">
        <w:t xml:space="preserve">have </w:t>
      </w:r>
      <w:r w:rsidR="00436AE4">
        <w:t xml:space="preserve">a </w:t>
      </w:r>
      <w:r w:rsidR="00DC2D20">
        <w:t xml:space="preserve">greater </w:t>
      </w:r>
      <w:r w:rsidR="00436AE4">
        <w:t xml:space="preserve">impact on model results than </w:t>
      </w:r>
      <w:r w:rsidR="00DC2D20">
        <w:t xml:space="preserve">changes in </w:t>
      </w:r>
      <w:r w:rsidR="00FF7BC6">
        <w:t xml:space="preserve">parameter values. </w:t>
      </w:r>
      <w:r w:rsidR="003A2FEA">
        <w:t xml:space="preserve">Section </w:t>
      </w:r>
      <w:proofErr w:type="spellStart"/>
      <w:r w:rsidR="009026CB">
        <w:t>E.</w:t>
      </w:r>
      <w:r w:rsidR="003A2FEA">
        <w:t>4</w:t>
      </w:r>
      <w:proofErr w:type="spellEnd"/>
      <w:r w:rsidR="003A2FEA">
        <w:t xml:space="preserve"> presents a</w:t>
      </w:r>
      <w:r w:rsidR="00690254">
        <w:t xml:space="preserve"> </w:t>
      </w:r>
      <w:r w:rsidR="00436AE4">
        <w:t xml:space="preserve">more detailed </w:t>
      </w:r>
      <w:r w:rsidR="003A2FEA">
        <w:t xml:space="preserve">sensitivity analysis based on varying assumptions about </w:t>
      </w:r>
      <w:r w:rsidR="007D6664">
        <w:t xml:space="preserve">the model closure and </w:t>
      </w:r>
      <w:r w:rsidR="00FF7BC6">
        <w:t>key parameters.</w:t>
      </w:r>
    </w:p>
    <w:p w:rsidR="004B3887" w:rsidRDefault="004B3887" w:rsidP="003A2FEA">
      <w:pPr>
        <w:pStyle w:val="BodyText"/>
      </w:pPr>
      <w:r>
        <w:t>The ranges of effects on aggregate incomes are summarised in table </w:t>
      </w:r>
      <w:proofErr w:type="spellStart"/>
      <w:r>
        <w:t>E.1</w:t>
      </w:r>
      <w:r w:rsidR="001303EA">
        <w:t>9</w:t>
      </w:r>
      <w:proofErr w:type="spellEnd"/>
      <w:r>
        <w:t xml:space="preserve"> to facilitate comparisons across simulations.</w:t>
      </w:r>
    </w:p>
    <w:p w:rsidR="009026CB" w:rsidRDefault="009026CB" w:rsidP="009026CB">
      <w:pPr>
        <w:pStyle w:val="Heading2"/>
      </w:pPr>
      <w:proofErr w:type="spellStart"/>
      <w:r>
        <w:lastRenderedPageBreak/>
        <w:t>E.</w:t>
      </w:r>
      <w:r w:rsidR="00A234C2">
        <w:fldChar w:fldCharType="begin"/>
      </w:r>
      <w:r w:rsidR="00A234C2">
        <w:instrText xml:space="preserve"> SEQ Heading2 </w:instrText>
      </w:r>
      <w:r w:rsidR="00A234C2">
        <w:fldChar w:fldCharType="separate"/>
      </w:r>
      <w:r w:rsidR="00F7418F">
        <w:rPr>
          <w:noProof/>
        </w:rPr>
        <w:t>1</w:t>
      </w:r>
      <w:proofErr w:type="spellEnd"/>
      <w:r w:rsidR="00A234C2">
        <w:rPr>
          <w:noProof/>
        </w:rPr>
        <w:fldChar w:fldCharType="end"/>
      </w:r>
      <w:r>
        <w:tab/>
      </w:r>
      <w:r w:rsidRPr="009026CB">
        <w:t>Scenarios</w:t>
      </w:r>
    </w:p>
    <w:p w:rsidR="00543361" w:rsidRDefault="00543361" w:rsidP="00CE4A03">
      <w:pPr>
        <w:pStyle w:val="BodyText"/>
      </w:pPr>
      <w:r>
        <w:t xml:space="preserve">This </w:t>
      </w:r>
      <w:r w:rsidR="003A2FEA">
        <w:t xml:space="preserve">paper </w:t>
      </w:r>
      <w:r>
        <w:t xml:space="preserve">contains simulation results and sensitivity </w:t>
      </w:r>
      <w:r w:rsidR="00132880">
        <w:t>analysis</w:t>
      </w:r>
      <w:r>
        <w:t xml:space="preserve"> for </w:t>
      </w:r>
      <w:r w:rsidR="0043148D">
        <w:t>five scenarios</w:t>
      </w:r>
      <w:r w:rsidR="00475550">
        <w:t>, each of which is designed to illustrate an aspect of the effects of integration or it</w:t>
      </w:r>
      <w:r w:rsidR="006B6654">
        <w:t>s</w:t>
      </w:r>
      <w:r w:rsidR="00475550">
        <w:t xml:space="preserve"> interaction with the broader economy</w:t>
      </w:r>
      <w:r w:rsidR="0043148D">
        <w:t>.</w:t>
      </w:r>
    </w:p>
    <w:p w:rsidR="003C2018" w:rsidRDefault="00C9389F" w:rsidP="00754A60">
      <w:pPr>
        <w:pStyle w:val="ListBullet"/>
      </w:pPr>
      <w:r w:rsidRPr="00341FD0">
        <w:rPr>
          <w:i/>
        </w:rPr>
        <w:t>Eliminating Australian and New Zealand tariffs on imports from all sources</w:t>
      </w:r>
      <w:r w:rsidR="009026CB">
        <w:t xml:space="preserve"> —</w:t>
      </w:r>
      <w:r w:rsidR="00475550">
        <w:t>which is designed to illustrate the effects of pursuing further tariff liberalisation</w:t>
      </w:r>
      <w:r w:rsidR="00A234C2">
        <w:t>.</w:t>
      </w:r>
    </w:p>
    <w:p w:rsidR="003C2018" w:rsidRDefault="00C9389F" w:rsidP="00754A60">
      <w:pPr>
        <w:pStyle w:val="ListBullet"/>
      </w:pPr>
      <w:r w:rsidRPr="00D75718">
        <w:rPr>
          <w:i/>
        </w:rPr>
        <w:t>Productivity improvements in Australia and New Zealand</w:t>
      </w:r>
      <w:r w:rsidR="009026CB">
        <w:rPr>
          <w:i/>
        </w:rPr>
        <w:t xml:space="preserve"> —</w:t>
      </w:r>
      <w:r w:rsidR="00F428FE">
        <w:rPr>
          <w:i/>
        </w:rPr>
        <w:t xml:space="preserve"> </w:t>
      </w:r>
      <w:r w:rsidR="00F428FE" w:rsidRPr="00475550">
        <w:t xml:space="preserve">which is </w:t>
      </w:r>
      <w:r w:rsidR="00475550">
        <w:t>designed</w:t>
      </w:r>
      <w:r w:rsidR="00F428FE" w:rsidRPr="00475550">
        <w:t xml:space="preserve"> to </w:t>
      </w:r>
      <w:r w:rsidR="00475550">
        <w:t xml:space="preserve">illustrate </w:t>
      </w:r>
      <w:r w:rsidR="00F428FE" w:rsidRPr="00BA6EB1">
        <w:t xml:space="preserve">the </w:t>
      </w:r>
      <w:r w:rsidR="00F428FE" w:rsidRPr="00385C4C">
        <w:t xml:space="preserve">links between </w:t>
      </w:r>
      <w:r w:rsidR="00475550">
        <w:t xml:space="preserve">the </w:t>
      </w:r>
      <w:r w:rsidR="00F428FE" w:rsidRPr="00385C4C">
        <w:t>Australia</w:t>
      </w:r>
      <w:r w:rsidR="00475550">
        <w:t>n</w:t>
      </w:r>
      <w:r w:rsidR="00F428FE" w:rsidRPr="00385C4C">
        <w:t xml:space="preserve"> and New Zealand</w:t>
      </w:r>
      <w:r w:rsidR="00475550">
        <w:t xml:space="preserve"> economies</w:t>
      </w:r>
      <w:r w:rsidR="00A234C2">
        <w:t>.</w:t>
      </w:r>
    </w:p>
    <w:p w:rsidR="00C9389F" w:rsidRPr="00385C4C" w:rsidRDefault="00C9389F" w:rsidP="00754A60">
      <w:pPr>
        <w:pStyle w:val="ListBullet"/>
      </w:pPr>
      <w:r w:rsidRPr="00475550">
        <w:rPr>
          <w:i/>
        </w:rPr>
        <w:t xml:space="preserve">Economic </w:t>
      </w:r>
      <w:r w:rsidR="0002392F" w:rsidRPr="00475550">
        <w:rPr>
          <w:i/>
        </w:rPr>
        <w:t xml:space="preserve">expansion </w:t>
      </w:r>
      <w:r w:rsidRPr="00475550">
        <w:rPr>
          <w:i/>
        </w:rPr>
        <w:t>in Asia</w:t>
      </w:r>
      <w:r w:rsidR="009026CB" w:rsidRPr="00385C4C">
        <w:t xml:space="preserve"> </w:t>
      </w:r>
      <w:r w:rsidR="00AE33C7" w:rsidRPr="00385C4C">
        <w:t>(</w:t>
      </w:r>
      <w:r w:rsidR="00AE33C7" w:rsidRPr="00BA6EB1">
        <w:t>box 3.11</w:t>
      </w:r>
      <w:r w:rsidR="00AE33C7" w:rsidRPr="00385C4C">
        <w:t>, chapter 3 in the</w:t>
      </w:r>
      <w:r w:rsidR="00AE33C7" w:rsidRPr="00BA6EB1">
        <w:t xml:space="preserve"> report</w:t>
      </w:r>
      <w:r w:rsidR="00AE33C7" w:rsidRPr="00385C4C">
        <w:t xml:space="preserve">) </w:t>
      </w:r>
      <w:r w:rsidR="009026CB" w:rsidRPr="00385C4C">
        <w:t>—</w:t>
      </w:r>
      <w:r w:rsidRPr="00385C4C">
        <w:t xml:space="preserve"> </w:t>
      </w:r>
      <w:r w:rsidR="00F428FE" w:rsidRPr="00385C4C">
        <w:t xml:space="preserve">which is </w:t>
      </w:r>
      <w:r w:rsidR="00475550">
        <w:t xml:space="preserve">designed to illustrate </w:t>
      </w:r>
      <w:r w:rsidR="00F428FE" w:rsidRPr="00385C4C">
        <w:t xml:space="preserve">the </w:t>
      </w:r>
      <w:r w:rsidR="00475550">
        <w:t xml:space="preserve">links between </w:t>
      </w:r>
      <w:r w:rsidR="00F428FE" w:rsidRPr="00385C4C">
        <w:t xml:space="preserve">Asia </w:t>
      </w:r>
      <w:r w:rsidR="00475550">
        <w:t xml:space="preserve">and the </w:t>
      </w:r>
      <w:r w:rsidR="00F428FE" w:rsidRPr="00385C4C">
        <w:t>Australia</w:t>
      </w:r>
      <w:r w:rsidR="00475550">
        <w:t>n</w:t>
      </w:r>
      <w:r w:rsidR="00F428FE" w:rsidRPr="00385C4C">
        <w:t xml:space="preserve"> and New Zealand</w:t>
      </w:r>
      <w:r w:rsidR="00475550">
        <w:t xml:space="preserve"> economies</w:t>
      </w:r>
      <w:r w:rsidR="00A234C2">
        <w:t>.</w:t>
      </w:r>
    </w:p>
    <w:p w:rsidR="00B85B06" w:rsidRDefault="00B85B06" w:rsidP="006B6654">
      <w:pPr>
        <w:pStyle w:val="ListBullet"/>
      </w:pPr>
      <w:r w:rsidRPr="00475550">
        <w:rPr>
          <w:i/>
        </w:rPr>
        <w:t>Migration from New Zealand to Australia</w:t>
      </w:r>
      <w:r w:rsidR="009026CB" w:rsidRPr="00385C4C">
        <w:t xml:space="preserve"> </w:t>
      </w:r>
      <w:r w:rsidR="006B6654" w:rsidRPr="006B6654">
        <w:t xml:space="preserve">(box 4.5, chapter 4 in the report) </w:t>
      </w:r>
      <w:r w:rsidR="009026CB">
        <w:t>—</w:t>
      </w:r>
      <w:r w:rsidR="008435EA">
        <w:t xml:space="preserve"> </w:t>
      </w:r>
      <w:r w:rsidR="00F428FE">
        <w:t xml:space="preserve">which is </w:t>
      </w:r>
      <w:r w:rsidR="00475550">
        <w:t xml:space="preserve">designed to illustrate </w:t>
      </w:r>
      <w:r w:rsidR="00F428FE">
        <w:t xml:space="preserve">the </w:t>
      </w:r>
      <w:r w:rsidR="00475550">
        <w:t xml:space="preserve">economic </w:t>
      </w:r>
      <w:r w:rsidR="00F428FE">
        <w:t xml:space="preserve">effects </w:t>
      </w:r>
      <w:r w:rsidR="00475550">
        <w:t>of migration</w:t>
      </w:r>
      <w:r w:rsidR="00A234C2">
        <w:t xml:space="preserve"> from New Zealand to Australia.</w:t>
      </w:r>
    </w:p>
    <w:p w:rsidR="00AE33C7" w:rsidRDefault="00543361" w:rsidP="00543361">
      <w:pPr>
        <w:pStyle w:val="ListBullet"/>
      </w:pPr>
      <w:r w:rsidRPr="00D75718">
        <w:rPr>
          <w:i/>
        </w:rPr>
        <w:t xml:space="preserve">Liberalising trade in services via commercial presence (by reducing barriers to trans-Tasman </w:t>
      </w:r>
      <w:r w:rsidR="009026CB">
        <w:rPr>
          <w:i/>
        </w:rPr>
        <w:t>foreign direct investment (</w:t>
      </w:r>
      <w:proofErr w:type="spellStart"/>
      <w:r w:rsidRPr="00D75718">
        <w:rPr>
          <w:i/>
        </w:rPr>
        <w:t>FDI</w:t>
      </w:r>
      <w:proofErr w:type="spellEnd"/>
      <w:r w:rsidR="009026CB">
        <w:rPr>
          <w:i/>
        </w:rPr>
        <w:t>)</w:t>
      </w:r>
      <w:r w:rsidRPr="00D75718">
        <w:rPr>
          <w:i/>
        </w:rPr>
        <w:t xml:space="preserve"> in services)</w:t>
      </w:r>
      <w:r w:rsidR="009026CB">
        <w:t xml:space="preserve"> —</w:t>
      </w:r>
      <w:r w:rsidR="00F428FE">
        <w:t xml:space="preserve"> which is </w:t>
      </w:r>
      <w:r w:rsidR="00475550">
        <w:t xml:space="preserve">designed to illustrate the effects of </w:t>
      </w:r>
      <w:r w:rsidR="00F428FE">
        <w:t xml:space="preserve">removing barriers </w:t>
      </w:r>
      <w:r w:rsidR="00857830">
        <w:t xml:space="preserve">to </w:t>
      </w:r>
      <w:r w:rsidR="00475550">
        <w:t xml:space="preserve">commercial presence, </w:t>
      </w:r>
      <w:r w:rsidR="00F428FE">
        <w:t xml:space="preserve">considered to be </w:t>
      </w:r>
      <w:r w:rsidR="00475550">
        <w:t xml:space="preserve">an important area </w:t>
      </w:r>
      <w:r w:rsidR="00AE33C7">
        <w:t>for</w:t>
      </w:r>
      <w:r w:rsidR="00A234C2">
        <w:t xml:space="preserve"> trans-Tasman reform.</w:t>
      </w:r>
    </w:p>
    <w:p w:rsidR="00465F98" w:rsidRDefault="00C419AE" w:rsidP="00465F98">
      <w:pPr>
        <w:pStyle w:val="Heading2"/>
      </w:pPr>
      <w:proofErr w:type="spellStart"/>
      <w:r>
        <w:t>E</w:t>
      </w:r>
      <w:r w:rsidR="009670B7">
        <w:t>.</w:t>
      </w:r>
      <w:r w:rsidR="000453F6">
        <w:fldChar w:fldCharType="begin"/>
      </w:r>
      <w:r w:rsidR="000453F6">
        <w:instrText xml:space="preserve"> SEQ Heading2 </w:instrText>
      </w:r>
      <w:r w:rsidR="000453F6">
        <w:fldChar w:fldCharType="separate"/>
      </w:r>
      <w:r w:rsidR="00F7418F">
        <w:rPr>
          <w:noProof/>
        </w:rPr>
        <w:t>2</w:t>
      </w:r>
      <w:proofErr w:type="spellEnd"/>
      <w:r w:rsidR="000453F6">
        <w:rPr>
          <w:noProof/>
        </w:rPr>
        <w:fldChar w:fldCharType="end"/>
      </w:r>
      <w:r w:rsidR="00465F98">
        <w:tab/>
        <w:t>Model</w:t>
      </w:r>
      <w:r w:rsidR="00E321F7">
        <w:t>ling framework</w:t>
      </w:r>
    </w:p>
    <w:p w:rsidR="00F22F0C" w:rsidRDefault="00F22F0C" w:rsidP="00F22F0C">
      <w:pPr>
        <w:pStyle w:val="BodyText"/>
      </w:pPr>
      <w:r>
        <w:t xml:space="preserve">The </w:t>
      </w:r>
      <w:proofErr w:type="spellStart"/>
      <w:r>
        <w:t>ANZEA</w:t>
      </w:r>
      <w:proofErr w:type="spellEnd"/>
      <w:r>
        <w:t xml:space="preserve"> model is a multi-region computable general equilibrium (</w:t>
      </w:r>
      <w:proofErr w:type="spellStart"/>
      <w:r>
        <w:t>CGE</w:t>
      </w:r>
      <w:proofErr w:type="spellEnd"/>
      <w:r>
        <w:t>) model of the global economy. It has been developed</w:t>
      </w:r>
      <w:r w:rsidR="00BA4570">
        <w:t xml:space="preserve"> for this study.</w:t>
      </w:r>
    </w:p>
    <w:p w:rsidR="00102A3F" w:rsidRDefault="007C487B" w:rsidP="007C487B">
      <w:pPr>
        <w:pStyle w:val="Heading3"/>
      </w:pPr>
      <w:r>
        <w:t>Model development</w:t>
      </w:r>
    </w:p>
    <w:p w:rsidR="00102A3F" w:rsidRDefault="00102A3F" w:rsidP="00102A3F">
      <w:pPr>
        <w:pStyle w:val="BodyText"/>
      </w:pPr>
      <w:r>
        <w:t xml:space="preserve">The </w:t>
      </w:r>
      <w:proofErr w:type="spellStart"/>
      <w:r>
        <w:t>ANZEA</w:t>
      </w:r>
      <w:proofErr w:type="spellEnd"/>
      <w:r>
        <w:t xml:space="preserve"> </w:t>
      </w:r>
      <w:r w:rsidR="00506725">
        <w:t xml:space="preserve">model </w:t>
      </w:r>
      <w:r>
        <w:t xml:space="preserve">is derived from the </w:t>
      </w:r>
      <w:proofErr w:type="spellStart"/>
      <w:r w:rsidR="0043148D">
        <w:t>GTAP</w:t>
      </w:r>
      <w:proofErr w:type="spellEnd"/>
      <w:r>
        <w:t xml:space="preserve"> model and database. The </w:t>
      </w:r>
      <w:proofErr w:type="spellStart"/>
      <w:r>
        <w:t>GTAP</w:t>
      </w:r>
      <w:proofErr w:type="spellEnd"/>
      <w:r>
        <w:t xml:space="preserve"> model has been widely used to analyse the national and global effects of policy </w:t>
      </w:r>
      <w:r w:rsidR="001B2914">
        <w:t>changes</w:t>
      </w:r>
      <w:r>
        <w:t>, with a particular focus on international trade.</w:t>
      </w:r>
    </w:p>
    <w:p w:rsidR="00C25ED6" w:rsidRDefault="00102A3F" w:rsidP="00102A3F">
      <w:pPr>
        <w:pStyle w:val="BodyText"/>
      </w:pPr>
      <w:r>
        <w:t xml:space="preserve">The </w:t>
      </w:r>
      <w:proofErr w:type="spellStart"/>
      <w:r>
        <w:t>ANZEA</w:t>
      </w:r>
      <w:proofErr w:type="spellEnd"/>
      <w:r>
        <w:t xml:space="preserve"> model was developed as a simple</w:t>
      </w:r>
      <w:r w:rsidR="00506725">
        <w:t>r</w:t>
      </w:r>
      <w:r>
        <w:t xml:space="preserve"> and </w:t>
      </w:r>
      <w:r w:rsidR="00506725">
        <w:t xml:space="preserve">more </w:t>
      </w:r>
      <w:r>
        <w:t xml:space="preserve">transparent version of the </w:t>
      </w:r>
      <w:proofErr w:type="spellStart"/>
      <w:r w:rsidR="00621BC0">
        <w:t>GTAP</w:t>
      </w:r>
      <w:proofErr w:type="spellEnd"/>
      <w:r w:rsidR="00621BC0">
        <w:t xml:space="preserve"> model. Its</w:t>
      </w:r>
      <w:r>
        <w:t xml:space="preserve"> structure allows it to be</w:t>
      </w:r>
      <w:r w:rsidR="00BA4570">
        <w:t xml:space="preserve"> solved more quickly than </w:t>
      </w:r>
      <w:r w:rsidR="0043148D">
        <w:t xml:space="preserve">the </w:t>
      </w:r>
      <w:proofErr w:type="spellStart"/>
      <w:r w:rsidR="00BA4570">
        <w:t>GTAP</w:t>
      </w:r>
      <w:proofErr w:type="spellEnd"/>
      <w:r w:rsidR="0043148D">
        <w:t xml:space="preserve"> model</w:t>
      </w:r>
      <w:r w:rsidR="00BA4570">
        <w:t>.</w:t>
      </w:r>
    </w:p>
    <w:p w:rsidR="00102A3F" w:rsidRDefault="00102A3F" w:rsidP="00102A3F">
      <w:pPr>
        <w:pStyle w:val="BodyText"/>
      </w:pPr>
      <w:r>
        <w:t>This facilitates a greater focus on:</w:t>
      </w:r>
    </w:p>
    <w:p w:rsidR="00102A3F" w:rsidRDefault="00102A3F" w:rsidP="00102A3F">
      <w:pPr>
        <w:pStyle w:val="ListBullet"/>
      </w:pPr>
      <w:r>
        <w:t>alternative model formulations and specifications for individual scenarios</w:t>
      </w:r>
    </w:p>
    <w:p w:rsidR="00102A3F" w:rsidRDefault="00102A3F" w:rsidP="00102A3F">
      <w:pPr>
        <w:pStyle w:val="ListBullet"/>
      </w:pPr>
      <w:r>
        <w:lastRenderedPageBreak/>
        <w:t>database calibration</w:t>
      </w:r>
    </w:p>
    <w:p w:rsidR="00102A3F" w:rsidRDefault="00102A3F" w:rsidP="00102A3F">
      <w:pPr>
        <w:pStyle w:val="ListBullet"/>
      </w:pPr>
      <w:r>
        <w:t>error checking</w:t>
      </w:r>
    </w:p>
    <w:p w:rsidR="00344D92" w:rsidRDefault="00344D92" w:rsidP="00102A3F">
      <w:pPr>
        <w:pStyle w:val="ListBullet"/>
      </w:pPr>
      <w:r>
        <w:t>sensitivity testing.</w:t>
      </w:r>
    </w:p>
    <w:p w:rsidR="00102A3F" w:rsidRDefault="00102A3F" w:rsidP="00344D92">
      <w:pPr>
        <w:pStyle w:val="BodyText"/>
        <w:keepNext/>
      </w:pPr>
      <w:r>
        <w:t xml:space="preserve">The </w:t>
      </w:r>
      <w:proofErr w:type="spellStart"/>
      <w:r>
        <w:t>ANZEA</w:t>
      </w:r>
      <w:proofErr w:type="spellEnd"/>
      <w:r>
        <w:t xml:space="preserve"> model differs from </w:t>
      </w:r>
      <w:r w:rsidR="00BA4570">
        <w:t xml:space="preserve">the </w:t>
      </w:r>
      <w:proofErr w:type="spellStart"/>
      <w:r w:rsidR="00BA4570">
        <w:t>GTAP</w:t>
      </w:r>
      <w:proofErr w:type="spellEnd"/>
      <w:r w:rsidR="00BA4570">
        <w:t xml:space="preserve"> model in two </w:t>
      </w:r>
      <w:r w:rsidR="00761C80">
        <w:t xml:space="preserve">key </w:t>
      </w:r>
      <w:r w:rsidR="00BA4570">
        <w:t>respects.</w:t>
      </w:r>
    </w:p>
    <w:p w:rsidR="00F22F0C" w:rsidRDefault="00F22F0C" w:rsidP="00344D92">
      <w:pPr>
        <w:pStyle w:val="BodyText"/>
        <w:keepNext/>
      </w:pPr>
      <w:r>
        <w:t xml:space="preserve">First, the structure of the </w:t>
      </w:r>
      <w:proofErr w:type="spellStart"/>
      <w:r>
        <w:t>ANZEA</w:t>
      </w:r>
      <w:proofErr w:type="spellEnd"/>
      <w:r>
        <w:t xml:space="preserve"> model is relatively simple compared to that of the </w:t>
      </w:r>
      <w:proofErr w:type="spellStart"/>
      <w:r>
        <w:t>GTAP</w:t>
      </w:r>
      <w:proofErr w:type="spellEnd"/>
      <w:r>
        <w:t xml:space="preserve"> model. Specifically, the design of the </w:t>
      </w:r>
      <w:proofErr w:type="spellStart"/>
      <w:r>
        <w:t>ANZEA</w:t>
      </w:r>
      <w:proofErr w:type="spellEnd"/>
      <w:r>
        <w:t xml:space="preserve"> model starts from the minimum number of equations </w:t>
      </w:r>
      <w:r w:rsidR="00132880">
        <w:t xml:space="preserve">that is </w:t>
      </w:r>
      <w:r>
        <w:t xml:space="preserve">required to solve the general equilibrium problem. It therefore has fewer equations than the </w:t>
      </w:r>
      <w:proofErr w:type="spellStart"/>
      <w:r>
        <w:t>GTAP</w:t>
      </w:r>
      <w:proofErr w:type="spellEnd"/>
      <w:r>
        <w:t xml:space="preserve"> model</w:t>
      </w:r>
      <w:r w:rsidR="00F30053">
        <w:t xml:space="preserve"> and </w:t>
      </w:r>
      <w:r>
        <w:t>fewer indicator variables, such as those that aggregate quantity and price variables to national and industry level</w:t>
      </w:r>
      <w:r w:rsidR="00C9389F">
        <w:t>s</w:t>
      </w:r>
      <w:r w:rsidR="00BA4570">
        <w:t>.</w:t>
      </w:r>
      <w:r w:rsidR="00DA1041" w:rsidRPr="00A234C2">
        <w:rPr>
          <w:rStyle w:val="FootnoteReference"/>
          <w:rFonts w:ascii="Arial" w:hAnsi="Arial" w:cs="Arial"/>
        </w:rPr>
        <w:footnoteReference w:id="2"/>
      </w:r>
      <w:r w:rsidR="009267E6">
        <w:t xml:space="preserve"> Despite t</w:t>
      </w:r>
      <w:r w:rsidR="007F7B90">
        <w:t>hese simplifications</w:t>
      </w:r>
      <w:r w:rsidR="009267E6">
        <w:t xml:space="preserve">, the </w:t>
      </w:r>
      <w:proofErr w:type="spellStart"/>
      <w:r w:rsidR="009267E6">
        <w:t>ANZEA</w:t>
      </w:r>
      <w:proofErr w:type="spellEnd"/>
      <w:r w:rsidR="009267E6">
        <w:t xml:space="preserve"> model contain</w:t>
      </w:r>
      <w:r w:rsidR="005617AB">
        <w:t>s</w:t>
      </w:r>
      <w:r w:rsidR="009267E6">
        <w:t xml:space="preserve"> the same behavioural assumptions</w:t>
      </w:r>
      <w:r w:rsidR="005617AB">
        <w:t xml:space="preserve"> as the </w:t>
      </w:r>
      <w:proofErr w:type="spellStart"/>
      <w:r w:rsidR="005617AB">
        <w:t>GTAP</w:t>
      </w:r>
      <w:proofErr w:type="spellEnd"/>
      <w:r w:rsidR="005617AB">
        <w:t xml:space="preserve"> model — in addition, it accounts for the behaviour of bilateral capital flows</w:t>
      </w:r>
      <w:r w:rsidR="00543383">
        <w:t xml:space="preserve"> (discussed below)</w:t>
      </w:r>
      <w:r w:rsidR="009267E6">
        <w:t>.</w:t>
      </w:r>
    </w:p>
    <w:p w:rsidR="00E76589" w:rsidRDefault="00E76589" w:rsidP="00E76589">
      <w:pPr>
        <w:pStyle w:val="BodyText"/>
      </w:pPr>
      <w:r>
        <w:t xml:space="preserve">All </w:t>
      </w:r>
      <w:proofErr w:type="spellStart"/>
      <w:r>
        <w:t>CGE</w:t>
      </w:r>
      <w:proofErr w:type="spellEnd"/>
      <w:r>
        <w:t xml:space="preserve"> modelling projects involve altering or extending a base model to meet the specific demands of the project. The simple structure of the core model on which </w:t>
      </w:r>
      <w:proofErr w:type="spellStart"/>
      <w:r>
        <w:t>ANZEA</w:t>
      </w:r>
      <w:proofErr w:type="spellEnd"/>
      <w:r>
        <w:t xml:space="preserve"> is based makes it easier to make such alterations. This is because each component of the core system of equations is clearly defined and can be easily replaced by an alternative component or linked with an extension.</w:t>
      </w:r>
    </w:p>
    <w:p w:rsidR="00F22F0C" w:rsidRDefault="00F22F0C" w:rsidP="00F22F0C">
      <w:pPr>
        <w:pStyle w:val="BodyText"/>
      </w:pPr>
      <w:r>
        <w:t xml:space="preserve">Second, the </w:t>
      </w:r>
      <w:proofErr w:type="spellStart"/>
      <w:r>
        <w:t>ANZEA</w:t>
      </w:r>
      <w:proofErr w:type="spellEnd"/>
      <w:r>
        <w:t xml:space="preserve"> model accounts for bilateral capital flows. In the </w:t>
      </w:r>
      <w:proofErr w:type="spellStart"/>
      <w:r>
        <w:t>GTAP</w:t>
      </w:r>
      <w:proofErr w:type="spellEnd"/>
      <w:r>
        <w:t xml:space="preserve"> model, national savings are collected in a global bank; global savings are then reallocated across the world to finance national investments. The </w:t>
      </w:r>
      <w:proofErr w:type="spellStart"/>
      <w:r>
        <w:t>ANZEA</w:t>
      </w:r>
      <w:proofErr w:type="spellEnd"/>
      <w:r>
        <w:t xml:space="preserve"> model accounts for capital in three dimensions: that is, capital used by industry </w:t>
      </w:r>
      <w:r w:rsidRPr="00DD3EF5">
        <w:rPr>
          <w:i/>
        </w:rPr>
        <w:t>j</w:t>
      </w:r>
      <w:r>
        <w:t xml:space="preserve"> in host country </w:t>
      </w:r>
      <w:r w:rsidRPr="00DD3EF5">
        <w:rPr>
          <w:i/>
        </w:rPr>
        <w:t>h</w:t>
      </w:r>
      <w:r>
        <w:t xml:space="preserve"> is owned by households in source country </w:t>
      </w:r>
      <w:r w:rsidRPr="00DD3EF5">
        <w:rPr>
          <w:i/>
        </w:rPr>
        <w:t>s</w:t>
      </w:r>
      <w:r>
        <w:t xml:space="preserve">. The productive capacity is attributed to the sector in the host country, while post-tax capital incomes are returned to residents in the source region. Bilateral capital flows </w:t>
      </w:r>
      <w:r w:rsidR="00C9389F">
        <w:t>are</w:t>
      </w:r>
      <w:r>
        <w:t xml:space="preserve"> </w:t>
      </w:r>
      <w:r w:rsidR="004268EC">
        <w:t>based on</w:t>
      </w:r>
      <w:r>
        <w:t xml:space="preserve"> a database created </w:t>
      </w:r>
      <w:r w:rsidR="00D200CF">
        <w:t xml:space="preserve">using 2004 data </w:t>
      </w:r>
      <w:r>
        <w:t xml:space="preserve">by </w:t>
      </w:r>
      <w:proofErr w:type="spellStart"/>
      <w:r>
        <w:t>Lakatos</w:t>
      </w:r>
      <w:proofErr w:type="spellEnd"/>
      <w:r w:rsidR="00E66445">
        <w:t xml:space="preserve">, </w:t>
      </w:r>
      <w:proofErr w:type="spellStart"/>
      <w:r w:rsidR="00EA0B51">
        <w:t>Walmsley</w:t>
      </w:r>
      <w:proofErr w:type="spellEnd"/>
      <w:r w:rsidR="00E66445">
        <w:t xml:space="preserve"> and </w:t>
      </w:r>
      <w:proofErr w:type="spellStart"/>
      <w:r w:rsidR="00E66445">
        <w:t>Chappuis</w:t>
      </w:r>
      <w:proofErr w:type="spellEnd"/>
      <w:r w:rsidR="003C2018">
        <w:t xml:space="preserve"> </w:t>
      </w:r>
      <w:r w:rsidR="00BA4570">
        <w:t>(20</w:t>
      </w:r>
      <w:r w:rsidR="000359B9">
        <w:t>11</w:t>
      </w:r>
      <w:r w:rsidR="00BA4570">
        <w:t>).</w:t>
      </w:r>
      <w:r w:rsidR="004268EC">
        <w:t xml:space="preserve"> This database was altered to include more up-to-date information on bilateral capital ownership </w:t>
      </w:r>
      <w:r w:rsidR="00AA10B6">
        <w:t xml:space="preserve">shares </w:t>
      </w:r>
      <w:r w:rsidR="004268EC">
        <w:t xml:space="preserve">for Australia and New Zealand. This information was sourced from </w:t>
      </w:r>
      <w:r w:rsidR="00466A1F">
        <w:t xml:space="preserve">the </w:t>
      </w:r>
      <w:r w:rsidR="004268EC">
        <w:t>OECD</w:t>
      </w:r>
      <w:r w:rsidR="00FF7BC6">
        <w:t> </w:t>
      </w:r>
      <w:r w:rsidR="00CD409E" w:rsidRPr="000849F6">
        <w:t>(</w:t>
      </w:r>
      <w:proofErr w:type="spellStart"/>
      <w:r w:rsidR="00CD409E" w:rsidRPr="000849F6">
        <w:t>2012</w:t>
      </w:r>
      <w:r w:rsidR="000849F6" w:rsidRPr="000849F6">
        <w:t>a</w:t>
      </w:r>
      <w:proofErr w:type="spellEnd"/>
      <w:r w:rsidR="004268EC" w:rsidRPr="000849F6">
        <w:t>).</w:t>
      </w:r>
      <w:r w:rsidR="004268EC" w:rsidRPr="004F7449">
        <w:t xml:space="preserve"> </w:t>
      </w:r>
      <w:r w:rsidR="00AA10B6" w:rsidRPr="004F7449">
        <w:t xml:space="preserve">The value of total </w:t>
      </w:r>
      <w:r w:rsidR="0000183B">
        <w:t>foreign-owned capital</w:t>
      </w:r>
      <w:r w:rsidR="00AA10B6" w:rsidRPr="004F7449">
        <w:t xml:space="preserve"> in </w:t>
      </w:r>
      <w:r w:rsidR="00466A1F">
        <w:t xml:space="preserve">Australia </w:t>
      </w:r>
      <w:r w:rsidR="00466A1F" w:rsidRPr="00AF488F">
        <w:t xml:space="preserve">and New Zealand </w:t>
      </w:r>
      <w:r w:rsidR="00E76589" w:rsidRPr="00AF488F">
        <w:t xml:space="preserve">in the original database </w:t>
      </w:r>
      <w:r w:rsidR="00AA10B6" w:rsidRPr="00AF488F">
        <w:t xml:space="preserve">was not </w:t>
      </w:r>
      <w:r w:rsidR="0000183B" w:rsidRPr="00AF488F">
        <w:t>altered</w:t>
      </w:r>
      <w:r w:rsidR="003B1916" w:rsidRPr="00AF488F">
        <w:t xml:space="preserve"> in this process.</w:t>
      </w:r>
      <w:r w:rsidR="001303EA">
        <w:t xml:space="preserve"> Bilateral capital returns are presented in table </w:t>
      </w:r>
      <w:proofErr w:type="spellStart"/>
      <w:r w:rsidR="001303EA">
        <w:t>E.1</w:t>
      </w:r>
      <w:proofErr w:type="spellEnd"/>
      <w:r w:rsidR="001303EA">
        <w:t>.</w:t>
      </w:r>
    </w:p>
    <w:p w:rsidR="001303EA" w:rsidRDefault="001303EA" w:rsidP="00F22F0C">
      <w:pPr>
        <w:pStyle w:val="BodyText"/>
      </w:pPr>
      <w:r>
        <w:t xml:space="preserve">The bilateral capital structure allows the model to be used to analyse the effects of </w:t>
      </w:r>
      <w:r w:rsidRPr="00F31CD3">
        <w:t xml:space="preserve">initiatives that </w:t>
      </w:r>
      <w:r>
        <w:t>affect</w:t>
      </w:r>
      <w:r w:rsidRPr="00F31CD3">
        <w:t xml:space="preserve"> the commercial presence of services and </w:t>
      </w:r>
      <w:proofErr w:type="spellStart"/>
      <w:r w:rsidRPr="00F31CD3">
        <w:t>FDI</w:t>
      </w:r>
      <w:proofErr w:type="spellEnd"/>
      <w:r w:rsidRPr="00F31CD3">
        <w:t xml:space="preserve"> more broadly</w:t>
      </w:r>
      <w:r>
        <w:t>.</w:t>
      </w:r>
    </w:p>
    <w:p w:rsidR="001303EA" w:rsidRDefault="001303EA" w:rsidP="001303EA">
      <w:pPr>
        <w:pStyle w:val="TableTitle"/>
      </w:pPr>
      <w:r>
        <w:rPr>
          <w:b w:val="0"/>
        </w:rPr>
        <w:lastRenderedPageBreak/>
        <w:t xml:space="preserve">Table </w:t>
      </w:r>
      <w:proofErr w:type="spellStart"/>
      <w:r>
        <w:rPr>
          <w:b w:val="0"/>
        </w:rPr>
        <w:t>E.1</w:t>
      </w:r>
      <w:proofErr w:type="spellEnd"/>
      <w:r>
        <w:tab/>
        <w:t xml:space="preserve">Updated bilateral capital returns in </w:t>
      </w:r>
      <w:proofErr w:type="spellStart"/>
      <w:r>
        <w:t>ANZEA</w:t>
      </w:r>
      <w:proofErr w:type="spellEnd"/>
      <w:r w:rsidRPr="00E76589">
        <w:rPr>
          <w:rStyle w:val="NoteLabel"/>
          <w:b/>
        </w:rPr>
        <w:t>a</w:t>
      </w:r>
    </w:p>
    <w:p w:rsidR="001303EA" w:rsidRDefault="001303EA" w:rsidP="001303EA">
      <w:pPr>
        <w:pStyle w:val="Subtitle"/>
      </w:pPr>
      <w:r>
        <w:t xml:space="preserve">2004 </w:t>
      </w:r>
      <w:proofErr w:type="spellStart"/>
      <w:r>
        <w:t>US$b</w:t>
      </w:r>
      <w:proofErr w:type="spellEnd"/>
    </w:p>
    <w:tbl>
      <w:tblPr>
        <w:tblW w:w="5000" w:type="pct"/>
        <w:tblLayout w:type="fixed"/>
        <w:tblCellMar>
          <w:left w:w="0" w:type="dxa"/>
          <w:right w:w="0" w:type="dxa"/>
        </w:tblCellMar>
        <w:tblLook w:val="0000" w:firstRow="0" w:lastRow="0" w:firstColumn="0" w:lastColumn="0" w:noHBand="0" w:noVBand="0"/>
      </w:tblPr>
      <w:tblGrid>
        <w:gridCol w:w="1761"/>
        <w:gridCol w:w="1758"/>
        <w:gridCol w:w="1758"/>
        <w:gridCol w:w="1756"/>
        <w:gridCol w:w="1756"/>
      </w:tblGrid>
      <w:tr w:rsidR="001303EA" w:rsidTr="001D5301">
        <w:tc>
          <w:tcPr>
            <w:tcW w:w="1002" w:type="pct"/>
            <w:tcBorders>
              <w:top w:val="single" w:sz="6" w:space="0" w:color="auto"/>
            </w:tcBorders>
            <w:shd w:val="clear" w:color="auto" w:fill="E7ECCE"/>
          </w:tcPr>
          <w:p w:rsidR="001303EA" w:rsidRDefault="001303EA" w:rsidP="00952B8D">
            <w:pPr>
              <w:pStyle w:val="TableColumnHeading"/>
              <w:jc w:val="left"/>
            </w:pPr>
          </w:p>
        </w:tc>
        <w:tc>
          <w:tcPr>
            <w:tcW w:w="3998" w:type="pct"/>
            <w:gridSpan w:val="4"/>
            <w:tcBorders>
              <w:top w:val="single" w:sz="6" w:space="0" w:color="auto"/>
              <w:bottom w:val="single" w:sz="6" w:space="0" w:color="auto"/>
            </w:tcBorders>
            <w:shd w:val="clear" w:color="auto" w:fill="E7ECCE"/>
          </w:tcPr>
          <w:p w:rsidR="001303EA" w:rsidRDefault="001303EA" w:rsidP="00952B8D">
            <w:pPr>
              <w:pStyle w:val="TableColumnHeading"/>
              <w:ind w:right="28"/>
              <w:jc w:val="center"/>
            </w:pPr>
            <w:r>
              <w:t>Destination of capital</w:t>
            </w:r>
          </w:p>
        </w:tc>
      </w:tr>
      <w:tr w:rsidR="001303EA" w:rsidTr="001D5301">
        <w:tc>
          <w:tcPr>
            <w:tcW w:w="1002" w:type="pct"/>
            <w:tcBorders>
              <w:bottom w:val="single" w:sz="6" w:space="0" w:color="auto"/>
            </w:tcBorders>
            <w:shd w:val="clear" w:color="auto" w:fill="E7ECCE"/>
          </w:tcPr>
          <w:p w:rsidR="001303EA" w:rsidRDefault="001303EA" w:rsidP="00952B8D">
            <w:pPr>
              <w:pStyle w:val="TableColumnHeading"/>
              <w:jc w:val="left"/>
            </w:pPr>
            <w:r>
              <w:t>Source of capital</w:t>
            </w:r>
          </w:p>
        </w:tc>
        <w:tc>
          <w:tcPr>
            <w:tcW w:w="1000" w:type="pct"/>
            <w:tcBorders>
              <w:top w:val="single" w:sz="6" w:space="0" w:color="auto"/>
              <w:bottom w:val="single" w:sz="6" w:space="0" w:color="auto"/>
            </w:tcBorders>
            <w:shd w:val="clear" w:color="auto" w:fill="E7ECCE"/>
          </w:tcPr>
          <w:p w:rsidR="001303EA" w:rsidRDefault="001303EA" w:rsidP="00952B8D">
            <w:pPr>
              <w:pStyle w:val="TableColumnHeading"/>
            </w:pPr>
            <w:r>
              <w:t>Australia</w:t>
            </w:r>
          </w:p>
        </w:tc>
        <w:tc>
          <w:tcPr>
            <w:tcW w:w="1000" w:type="pct"/>
            <w:tcBorders>
              <w:top w:val="single" w:sz="6" w:space="0" w:color="auto"/>
              <w:bottom w:val="single" w:sz="6" w:space="0" w:color="auto"/>
            </w:tcBorders>
            <w:shd w:val="clear" w:color="auto" w:fill="E7ECCE"/>
          </w:tcPr>
          <w:p w:rsidR="001303EA" w:rsidRDefault="001303EA" w:rsidP="00952B8D">
            <w:pPr>
              <w:pStyle w:val="TableColumnHeading"/>
            </w:pPr>
            <w:r>
              <w:t>New Zealand</w:t>
            </w:r>
          </w:p>
        </w:tc>
        <w:tc>
          <w:tcPr>
            <w:tcW w:w="999" w:type="pct"/>
            <w:tcBorders>
              <w:top w:val="single" w:sz="6" w:space="0" w:color="auto"/>
              <w:bottom w:val="single" w:sz="6" w:space="0" w:color="auto"/>
            </w:tcBorders>
            <w:shd w:val="clear" w:color="auto" w:fill="E7ECCE"/>
          </w:tcPr>
          <w:p w:rsidR="001303EA" w:rsidRDefault="001303EA" w:rsidP="00952B8D">
            <w:pPr>
              <w:pStyle w:val="TableColumnHeading"/>
              <w:ind w:right="28"/>
            </w:pPr>
            <w:r>
              <w:t>Rest of the World</w:t>
            </w:r>
          </w:p>
        </w:tc>
        <w:tc>
          <w:tcPr>
            <w:tcW w:w="999" w:type="pct"/>
            <w:tcBorders>
              <w:top w:val="single" w:sz="6" w:space="0" w:color="auto"/>
              <w:bottom w:val="single" w:sz="6" w:space="0" w:color="auto"/>
            </w:tcBorders>
            <w:shd w:val="clear" w:color="auto" w:fill="E7ECCE"/>
          </w:tcPr>
          <w:p w:rsidR="001303EA" w:rsidRDefault="001303EA" w:rsidP="00952B8D">
            <w:pPr>
              <w:pStyle w:val="TableColumnHeading"/>
              <w:ind w:right="28"/>
            </w:pPr>
            <w:r>
              <w:t>Total</w:t>
            </w:r>
          </w:p>
        </w:tc>
      </w:tr>
      <w:tr w:rsidR="001303EA" w:rsidTr="00952B8D">
        <w:tc>
          <w:tcPr>
            <w:tcW w:w="1002" w:type="pct"/>
            <w:tcBorders>
              <w:top w:val="single" w:sz="6" w:space="0" w:color="auto"/>
            </w:tcBorders>
          </w:tcPr>
          <w:p w:rsidR="001303EA" w:rsidRDefault="001303EA" w:rsidP="00952B8D">
            <w:pPr>
              <w:pStyle w:val="TableBodyText"/>
              <w:spacing w:before="40"/>
              <w:jc w:val="left"/>
              <w:rPr>
                <w:szCs w:val="24"/>
              </w:rPr>
            </w:pPr>
            <w:r>
              <w:t>Australia</w:t>
            </w:r>
          </w:p>
        </w:tc>
        <w:tc>
          <w:tcPr>
            <w:tcW w:w="1000" w:type="pct"/>
            <w:tcBorders>
              <w:top w:val="single" w:sz="6" w:space="0" w:color="auto"/>
            </w:tcBorders>
            <w:vAlign w:val="bottom"/>
          </w:tcPr>
          <w:p w:rsidR="001303EA" w:rsidRPr="00FF7BC6" w:rsidRDefault="001303EA" w:rsidP="00952B8D">
            <w:pPr>
              <w:pStyle w:val="TableBodyText"/>
              <w:spacing w:before="40"/>
            </w:pPr>
            <w:r w:rsidRPr="00FF7BC6">
              <w:t>135.4</w:t>
            </w:r>
          </w:p>
        </w:tc>
        <w:tc>
          <w:tcPr>
            <w:tcW w:w="1000" w:type="pct"/>
            <w:tcBorders>
              <w:top w:val="single" w:sz="6" w:space="0" w:color="auto"/>
            </w:tcBorders>
            <w:vAlign w:val="bottom"/>
          </w:tcPr>
          <w:p w:rsidR="001303EA" w:rsidRPr="00FF7BC6" w:rsidRDefault="001303EA" w:rsidP="00952B8D">
            <w:pPr>
              <w:pStyle w:val="TableBodyText"/>
              <w:spacing w:before="40"/>
            </w:pPr>
            <w:r w:rsidRPr="00FF7BC6">
              <w:t>6.5</w:t>
            </w:r>
          </w:p>
        </w:tc>
        <w:tc>
          <w:tcPr>
            <w:tcW w:w="999" w:type="pct"/>
            <w:tcBorders>
              <w:top w:val="single" w:sz="6" w:space="0" w:color="auto"/>
            </w:tcBorders>
            <w:vAlign w:val="bottom"/>
          </w:tcPr>
          <w:p w:rsidR="001303EA" w:rsidRPr="00FF7BC6" w:rsidRDefault="001303EA" w:rsidP="00952B8D">
            <w:pPr>
              <w:pStyle w:val="TableBodyText"/>
              <w:spacing w:before="40"/>
            </w:pPr>
            <w:r w:rsidRPr="00FF7BC6">
              <w:t>16.2</w:t>
            </w:r>
          </w:p>
        </w:tc>
        <w:tc>
          <w:tcPr>
            <w:tcW w:w="999" w:type="pct"/>
            <w:tcBorders>
              <w:top w:val="single" w:sz="6" w:space="0" w:color="auto"/>
            </w:tcBorders>
            <w:vAlign w:val="bottom"/>
          </w:tcPr>
          <w:p w:rsidR="001303EA" w:rsidRPr="00FF7BC6" w:rsidRDefault="001303EA" w:rsidP="00952B8D">
            <w:pPr>
              <w:pStyle w:val="TableBodyText"/>
              <w:spacing w:before="40"/>
            </w:pPr>
            <w:r w:rsidRPr="00FF7BC6">
              <w:t>158.0</w:t>
            </w:r>
          </w:p>
        </w:tc>
      </w:tr>
      <w:tr w:rsidR="001303EA" w:rsidTr="00952B8D">
        <w:tc>
          <w:tcPr>
            <w:tcW w:w="1002" w:type="pct"/>
          </w:tcPr>
          <w:p w:rsidR="001303EA" w:rsidRDefault="001303EA" w:rsidP="00952B8D">
            <w:pPr>
              <w:pStyle w:val="TableBodyText"/>
              <w:jc w:val="left"/>
            </w:pPr>
            <w:r>
              <w:t>New Zealand</w:t>
            </w:r>
          </w:p>
        </w:tc>
        <w:tc>
          <w:tcPr>
            <w:tcW w:w="1000" w:type="pct"/>
            <w:vAlign w:val="bottom"/>
          </w:tcPr>
          <w:p w:rsidR="001303EA" w:rsidRPr="00FF7BC6" w:rsidRDefault="001303EA" w:rsidP="00952B8D">
            <w:pPr>
              <w:pStyle w:val="TableBodyText"/>
            </w:pPr>
            <w:r w:rsidRPr="00FF7BC6">
              <w:t>0.7</w:t>
            </w:r>
          </w:p>
        </w:tc>
        <w:tc>
          <w:tcPr>
            <w:tcW w:w="1000" w:type="pct"/>
            <w:vAlign w:val="bottom"/>
          </w:tcPr>
          <w:p w:rsidR="001303EA" w:rsidRPr="00FF7BC6" w:rsidRDefault="001303EA" w:rsidP="00952B8D">
            <w:pPr>
              <w:pStyle w:val="TableBodyText"/>
            </w:pPr>
            <w:r w:rsidRPr="00FF7BC6">
              <w:t>25.5</w:t>
            </w:r>
          </w:p>
        </w:tc>
        <w:tc>
          <w:tcPr>
            <w:tcW w:w="999" w:type="pct"/>
            <w:vAlign w:val="bottom"/>
          </w:tcPr>
          <w:p w:rsidR="001303EA" w:rsidRPr="00FF7BC6" w:rsidRDefault="001303EA" w:rsidP="00952B8D">
            <w:pPr>
              <w:pStyle w:val="TableBodyText"/>
            </w:pPr>
            <w:r w:rsidRPr="00FF7BC6">
              <w:t>0.8</w:t>
            </w:r>
          </w:p>
        </w:tc>
        <w:tc>
          <w:tcPr>
            <w:tcW w:w="999" w:type="pct"/>
            <w:vAlign w:val="bottom"/>
          </w:tcPr>
          <w:p w:rsidR="001303EA" w:rsidRPr="00FF7BC6" w:rsidRDefault="001303EA" w:rsidP="00952B8D">
            <w:pPr>
              <w:pStyle w:val="TableBodyText"/>
            </w:pPr>
            <w:r w:rsidRPr="00FF7BC6">
              <w:t>27.0</w:t>
            </w:r>
          </w:p>
        </w:tc>
      </w:tr>
      <w:tr w:rsidR="001303EA" w:rsidTr="00952B8D">
        <w:tc>
          <w:tcPr>
            <w:tcW w:w="1002" w:type="pct"/>
            <w:shd w:val="clear" w:color="auto" w:fill="auto"/>
          </w:tcPr>
          <w:p w:rsidR="001303EA" w:rsidRDefault="001303EA" w:rsidP="00952B8D">
            <w:pPr>
              <w:pStyle w:val="TableBodyText"/>
              <w:jc w:val="left"/>
            </w:pPr>
            <w:r>
              <w:t>Rest of the World</w:t>
            </w:r>
          </w:p>
        </w:tc>
        <w:tc>
          <w:tcPr>
            <w:tcW w:w="1000" w:type="pct"/>
            <w:vAlign w:val="bottom"/>
          </w:tcPr>
          <w:p w:rsidR="001303EA" w:rsidRPr="00FF7BC6" w:rsidRDefault="001303EA" w:rsidP="00952B8D">
            <w:pPr>
              <w:pStyle w:val="TableBodyText"/>
            </w:pPr>
            <w:r w:rsidRPr="00FF7BC6">
              <w:t>53.4</w:t>
            </w:r>
          </w:p>
        </w:tc>
        <w:tc>
          <w:tcPr>
            <w:tcW w:w="1000" w:type="pct"/>
            <w:shd w:val="clear" w:color="auto" w:fill="auto"/>
            <w:vAlign w:val="bottom"/>
          </w:tcPr>
          <w:p w:rsidR="001303EA" w:rsidRPr="00FF7BC6" w:rsidRDefault="001303EA" w:rsidP="00952B8D">
            <w:pPr>
              <w:pStyle w:val="TableBodyText"/>
            </w:pPr>
            <w:r w:rsidRPr="00FF7BC6">
              <w:t>3.8</w:t>
            </w:r>
          </w:p>
        </w:tc>
        <w:tc>
          <w:tcPr>
            <w:tcW w:w="999" w:type="pct"/>
            <w:vAlign w:val="bottom"/>
          </w:tcPr>
          <w:p w:rsidR="001303EA" w:rsidRPr="00FF7BC6" w:rsidRDefault="001303EA" w:rsidP="00952B8D">
            <w:pPr>
              <w:pStyle w:val="TableBodyText"/>
            </w:pPr>
            <w:r w:rsidRPr="00FF7BC6">
              <w:t>12 314.4</w:t>
            </w:r>
          </w:p>
        </w:tc>
        <w:tc>
          <w:tcPr>
            <w:tcW w:w="999" w:type="pct"/>
            <w:shd w:val="clear" w:color="auto" w:fill="auto"/>
            <w:vAlign w:val="bottom"/>
          </w:tcPr>
          <w:p w:rsidR="001303EA" w:rsidRPr="00FF7BC6" w:rsidRDefault="001303EA" w:rsidP="00952B8D">
            <w:pPr>
              <w:pStyle w:val="TableBodyText"/>
            </w:pPr>
            <w:r w:rsidRPr="00FF7BC6">
              <w:t>12 371.6</w:t>
            </w:r>
          </w:p>
        </w:tc>
      </w:tr>
      <w:tr w:rsidR="001303EA" w:rsidTr="00952B8D">
        <w:tc>
          <w:tcPr>
            <w:tcW w:w="1002" w:type="pct"/>
            <w:tcBorders>
              <w:bottom w:val="single" w:sz="6" w:space="0" w:color="auto"/>
            </w:tcBorders>
            <w:shd w:val="clear" w:color="auto" w:fill="auto"/>
          </w:tcPr>
          <w:p w:rsidR="001303EA" w:rsidRDefault="001303EA" w:rsidP="00952B8D">
            <w:pPr>
              <w:pStyle w:val="TableBodyText"/>
              <w:jc w:val="left"/>
            </w:pPr>
            <w:r>
              <w:t>Total</w:t>
            </w:r>
          </w:p>
        </w:tc>
        <w:tc>
          <w:tcPr>
            <w:tcW w:w="1000" w:type="pct"/>
            <w:tcBorders>
              <w:bottom w:val="single" w:sz="6" w:space="0" w:color="auto"/>
            </w:tcBorders>
            <w:vAlign w:val="bottom"/>
          </w:tcPr>
          <w:p w:rsidR="001303EA" w:rsidRPr="00FF7BC6" w:rsidRDefault="001303EA" w:rsidP="00952B8D">
            <w:pPr>
              <w:pStyle w:val="TableBodyText"/>
            </w:pPr>
            <w:r w:rsidRPr="00FF7BC6">
              <w:t>189.6</w:t>
            </w:r>
          </w:p>
        </w:tc>
        <w:tc>
          <w:tcPr>
            <w:tcW w:w="1000" w:type="pct"/>
            <w:tcBorders>
              <w:bottom w:val="single" w:sz="6" w:space="0" w:color="auto"/>
            </w:tcBorders>
            <w:shd w:val="clear" w:color="auto" w:fill="auto"/>
            <w:vAlign w:val="bottom"/>
          </w:tcPr>
          <w:p w:rsidR="001303EA" w:rsidRPr="00FF7BC6" w:rsidRDefault="001303EA" w:rsidP="00952B8D">
            <w:pPr>
              <w:pStyle w:val="TableBodyText"/>
            </w:pPr>
            <w:r w:rsidRPr="00FF7BC6">
              <w:t>35.7</w:t>
            </w:r>
          </w:p>
        </w:tc>
        <w:tc>
          <w:tcPr>
            <w:tcW w:w="999" w:type="pct"/>
            <w:tcBorders>
              <w:bottom w:val="single" w:sz="6" w:space="0" w:color="auto"/>
            </w:tcBorders>
            <w:vAlign w:val="bottom"/>
          </w:tcPr>
          <w:p w:rsidR="001303EA" w:rsidRPr="00FF7BC6" w:rsidRDefault="001303EA" w:rsidP="00952B8D">
            <w:pPr>
              <w:pStyle w:val="TableBodyText"/>
            </w:pPr>
            <w:r w:rsidRPr="00FF7BC6">
              <w:t>12 331.4</w:t>
            </w:r>
          </w:p>
        </w:tc>
        <w:tc>
          <w:tcPr>
            <w:tcW w:w="999" w:type="pct"/>
            <w:tcBorders>
              <w:bottom w:val="single" w:sz="6" w:space="0" w:color="auto"/>
            </w:tcBorders>
            <w:shd w:val="clear" w:color="auto" w:fill="auto"/>
            <w:vAlign w:val="bottom"/>
          </w:tcPr>
          <w:p w:rsidR="001303EA" w:rsidRPr="00FF7BC6" w:rsidRDefault="001303EA" w:rsidP="00952B8D">
            <w:pPr>
              <w:pStyle w:val="TableBodyText"/>
            </w:pPr>
            <w:r w:rsidRPr="00FF7BC6">
              <w:t>12 556.7</w:t>
            </w:r>
          </w:p>
        </w:tc>
      </w:tr>
    </w:tbl>
    <w:p w:rsidR="001303EA" w:rsidRDefault="001303EA" w:rsidP="001303EA">
      <w:pPr>
        <w:pStyle w:val="Note"/>
      </w:pPr>
      <w:r w:rsidRPr="008E77FE">
        <w:rPr>
          <w:rStyle w:val="NoteLabel"/>
        </w:rPr>
        <w:t>a</w:t>
      </w:r>
      <w:r w:rsidR="00A537A0">
        <w:t xml:space="preserve"> </w:t>
      </w:r>
      <w:r>
        <w:t xml:space="preserve">OECD data on the share of </w:t>
      </w:r>
      <w:proofErr w:type="spellStart"/>
      <w:r>
        <w:t>FDI</w:t>
      </w:r>
      <w:proofErr w:type="spellEnd"/>
      <w:r>
        <w:t xml:space="preserve"> stock located in Australia and New Zealand that is owned by each region, and the share of Australian- and New Zealand-owned </w:t>
      </w:r>
      <w:proofErr w:type="spellStart"/>
      <w:r>
        <w:t>FDI</w:t>
      </w:r>
      <w:proofErr w:type="spellEnd"/>
      <w:r>
        <w:t xml:space="preserve"> stock located in each region, were applied to the bilateral capital returns in the original </w:t>
      </w:r>
      <w:proofErr w:type="spellStart"/>
      <w:r>
        <w:t>ANZEA</w:t>
      </w:r>
      <w:proofErr w:type="spellEnd"/>
      <w:r>
        <w:t xml:space="preserve"> database.</w:t>
      </w:r>
    </w:p>
    <w:p w:rsidR="001303EA" w:rsidRPr="00AF488F" w:rsidRDefault="001303EA" w:rsidP="001303EA">
      <w:pPr>
        <w:pStyle w:val="Source"/>
      </w:pPr>
      <w:r>
        <w:rPr>
          <w:i/>
        </w:rPr>
        <w:t>Source</w:t>
      </w:r>
      <w:r>
        <w:t xml:space="preserve">: </w:t>
      </w:r>
      <w:r w:rsidR="00CC4E0B">
        <w:t xml:space="preserve">Australian </w:t>
      </w:r>
      <w:r>
        <w:t xml:space="preserve">Commission estimates based on </w:t>
      </w:r>
      <w:proofErr w:type="spellStart"/>
      <w:r>
        <w:t>ANZEA</w:t>
      </w:r>
      <w:proofErr w:type="spellEnd"/>
      <w:r>
        <w:t xml:space="preserve"> database and </w:t>
      </w:r>
      <w:r w:rsidRPr="007C2E1B">
        <w:t>OECD (</w:t>
      </w:r>
      <w:proofErr w:type="spellStart"/>
      <w:r w:rsidRPr="007C2E1B">
        <w:t>2012</w:t>
      </w:r>
      <w:r w:rsidR="00952B8D">
        <w:t>a</w:t>
      </w:r>
      <w:proofErr w:type="spellEnd"/>
      <w:r w:rsidRPr="007C2E1B">
        <w:t>).</w:t>
      </w:r>
    </w:p>
    <w:p w:rsidR="00102A3F" w:rsidRDefault="007C487B" w:rsidP="007C487B">
      <w:pPr>
        <w:pStyle w:val="Heading3"/>
      </w:pPr>
      <w:r>
        <w:t>Model structure and theory</w:t>
      </w:r>
    </w:p>
    <w:p w:rsidR="004B6F90" w:rsidRDefault="007C487B" w:rsidP="00EE0A35">
      <w:pPr>
        <w:pStyle w:val="BodyText"/>
      </w:pPr>
      <w:r>
        <w:t xml:space="preserve">The </w:t>
      </w:r>
      <w:proofErr w:type="spellStart"/>
      <w:r>
        <w:t>ANZEA</w:t>
      </w:r>
      <w:proofErr w:type="spellEnd"/>
      <w:r>
        <w:t xml:space="preserve"> model is</w:t>
      </w:r>
      <w:r w:rsidR="004B6F90">
        <w:t xml:space="preserve"> a ‘bottom-up’ model, which includes a range of industries, commodities and labour types. </w:t>
      </w:r>
      <w:r w:rsidR="008902A1">
        <w:t xml:space="preserve">Each </w:t>
      </w:r>
      <w:r w:rsidR="009026CB">
        <w:t xml:space="preserve">country’s </w:t>
      </w:r>
      <w:r w:rsidR="00994B2B">
        <w:t xml:space="preserve">economy </w:t>
      </w:r>
      <w:r w:rsidR="008902A1">
        <w:t xml:space="preserve">is modelled </w:t>
      </w:r>
      <w:r w:rsidR="00EE0A35">
        <w:t>separate</w:t>
      </w:r>
      <w:r w:rsidR="00994B2B">
        <w:t>ly</w:t>
      </w:r>
      <w:r w:rsidR="00EE0A35">
        <w:t xml:space="preserve">, with </w:t>
      </w:r>
      <w:r w:rsidR="00266CFC">
        <w:t xml:space="preserve">bilateral </w:t>
      </w:r>
      <w:r w:rsidR="00EE0A35">
        <w:t>trade linkages to all other countries. The model includes</w:t>
      </w:r>
      <w:r w:rsidR="004B6F90">
        <w:t>:</w:t>
      </w:r>
    </w:p>
    <w:p w:rsidR="001D4221" w:rsidRDefault="001D4221" w:rsidP="001D4221">
      <w:pPr>
        <w:pStyle w:val="ListBullet"/>
      </w:pPr>
      <w:r>
        <w:t>57 industries</w:t>
      </w:r>
      <w:r w:rsidR="00266CFC">
        <w:t xml:space="preserve"> and commodities</w:t>
      </w:r>
      <w:r>
        <w:t xml:space="preserve"> in each </w:t>
      </w:r>
      <w:r w:rsidR="00266CFC">
        <w:t>economy</w:t>
      </w:r>
      <w:r>
        <w:t xml:space="preserve"> (</w:t>
      </w:r>
      <w:r w:rsidR="009026CB">
        <w:t>a</w:t>
      </w:r>
      <w:r>
        <w:t>ppendix </w:t>
      </w:r>
      <w:proofErr w:type="spellStart"/>
      <w:r w:rsidR="007A18EA">
        <w:t>E.1</w:t>
      </w:r>
      <w:proofErr w:type="spellEnd"/>
      <w:r>
        <w:t>)</w:t>
      </w:r>
    </w:p>
    <w:p w:rsidR="00EE0A35" w:rsidRDefault="007C487B" w:rsidP="004B6F90">
      <w:pPr>
        <w:pStyle w:val="ListBullet"/>
      </w:pPr>
      <w:r>
        <w:t>25</w:t>
      </w:r>
      <w:r w:rsidR="00EE0A35">
        <w:t xml:space="preserve"> separate economies </w:t>
      </w:r>
      <w:r w:rsidR="00417BCD">
        <w:t xml:space="preserve">with Australia, New Zealand and the world’s major economies identified separately </w:t>
      </w:r>
      <w:r w:rsidR="00EE0A35">
        <w:t>(</w:t>
      </w:r>
      <w:r w:rsidR="009026CB">
        <w:t>a</w:t>
      </w:r>
      <w:r w:rsidR="00EE0A35">
        <w:t>ppendix </w:t>
      </w:r>
      <w:proofErr w:type="spellStart"/>
      <w:r w:rsidR="007A18EA">
        <w:t>E.1</w:t>
      </w:r>
      <w:proofErr w:type="spellEnd"/>
      <w:r w:rsidR="00EE0A35">
        <w:t>)</w:t>
      </w:r>
    </w:p>
    <w:p w:rsidR="004B6F90" w:rsidRDefault="00EE0A35" w:rsidP="004B6F90">
      <w:pPr>
        <w:pStyle w:val="ListBullet"/>
      </w:pPr>
      <w:r>
        <w:t>r</w:t>
      </w:r>
      <w:r w:rsidR="004B6F90">
        <w:t xml:space="preserve">egion-specific </w:t>
      </w:r>
      <w:r>
        <w:t xml:space="preserve">skilled and unskilled </w:t>
      </w:r>
      <w:r w:rsidR="004B6F90">
        <w:t>labour markets</w:t>
      </w:r>
    </w:p>
    <w:p w:rsidR="00EE0A35" w:rsidRDefault="00EE0A35" w:rsidP="004B6F90">
      <w:pPr>
        <w:pStyle w:val="ListBullet"/>
      </w:pPr>
      <w:r>
        <w:t>region-specific sources of final demands (including consumption, investment, government and export demands)</w:t>
      </w:r>
    </w:p>
    <w:p w:rsidR="004B6F90" w:rsidRDefault="00EE0A35" w:rsidP="004B6F90">
      <w:pPr>
        <w:pStyle w:val="ListBullet"/>
      </w:pPr>
      <w:r>
        <w:t>r</w:t>
      </w:r>
      <w:r w:rsidR="004B6F90">
        <w:t xml:space="preserve">egion-specific household sectors, which supply production factors, consume </w:t>
      </w:r>
      <w:r w:rsidR="00417BCD">
        <w:t>private</w:t>
      </w:r>
      <w:r w:rsidR="00761C80">
        <w:t>ly</w:t>
      </w:r>
      <w:r w:rsidR="00417BCD">
        <w:t xml:space="preserve"> and publically supplied </w:t>
      </w:r>
      <w:r w:rsidR="004B6F90">
        <w:t>goods and services, and pay income and commodity taxes</w:t>
      </w:r>
    </w:p>
    <w:p w:rsidR="004B6F90" w:rsidRDefault="00EE0A35" w:rsidP="004B6F90">
      <w:pPr>
        <w:pStyle w:val="ListBullet"/>
      </w:pPr>
      <w:r>
        <w:t>bilateral trade flows between all regions</w:t>
      </w:r>
    </w:p>
    <w:p w:rsidR="004B6F90" w:rsidRDefault="00EE0A35" w:rsidP="004B6F90">
      <w:pPr>
        <w:pStyle w:val="ListBullet"/>
      </w:pPr>
      <w:r>
        <w:t>capital flows, identified by source and host country, as well as the indus</w:t>
      </w:r>
      <w:r w:rsidR="007C487B">
        <w:t>try destination of the capital.</w:t>
      </w:r>
    </w:p>
    <w:p w:rsidR="004B6F90" w:rsidRDefault="004B6F90" w:rsidP="004B6F90">
      <w:pPr>
        <w:pStyle w:val="BodyText"/>
      </w:pPr>
      <w:r>
        <w:t xml:space="preserve">Important elements of the </w:t>
      </w:r>
      <w:r w:rsidR="001C1928">
        <w:t xml:space="preserve">behavioural </w:t>
      </w:r>
      <w:r>
        <w:t xml:space="preserve">structure of the </w:t>
      </w:r>
      <w:proofErr w:type="spellStart"/>
      <w:r w:rsidR="00535EA1">
        <w:t>ANZEA</w:t>
      </w:r>
      <w:proofErr w:type="spellEnd"/>
      <w:r w:rsidR="00535EA1">
        <w:t xml:space="preserve"> model</w:t>
      </w:r>
      <w:r>
        <w:t xml:space="preserve"> </w:t>
      </w:r>
      <w:r w:rsidR="00417BCD">
        <w:t>(</w:t>
      </w:r>
      <w:r w:rsidR="009267E6">
        <w:t xml:space="preserve">all </w:t>
      </w:r>
      <w:r w:rsidR="00417BCD">
        <w:t xml:space="preserve">of which are shared with the </w:t>
      </w:r>
      <w:proofErr w:type="spellStart"/>
      <w:r w:rsidR="00417BCD">
        <w:t>GTAP</w:t>
      </w:r>
      <w:proofErr w:type="spellEnd"/>
      <w:r w:rsidR="00417BCD">
        <w:t xml:space="preserve"> model) </w:t>
      </w:r>
      <w:r>
        <w:t>include:</w:t>
      </w:r>
    </w:p>
    <w:p w:rsidR="004B6F90" w:rsidRDefault="004B6F90" w:rsidP="004B6F90">
      <w:pPr>
        <w:pStyle w:val="ListBullet"/>
      </w:pPr>
      <w:r>
        <w:t>households change their consumption bundles in response to changes in their</w:t>
      </w:r>
      <w:r w:rsidR="007C487B">
        <w:t xml:space="preserve"> incomes and in relative prices, using the Constant Difference Elasticity (</w:t>
      </w:r>
      <w:proofErr w:type="spellStart"/>
      <w:r w:rsidR="007C487B">
        <w:t>CDE</w:t>
      </w:r>
      <w:proofErr w:type="spellEnd"/>
      <w:r w:rsidR="007C487B">
        <w:t>) functional form (McDougal</w:t>
      </w:r>
      <w:r w:rsidR="00DF6062">
        <w:t>l</w:t>
      </w:r>
      <w:r w:rsidR="00434A7F">
        <w:t> </w:t>
      </w:r>
      <w:r w:rsidR="007C487B">
        <w:t>2003)</w:t>
      </w:r>
      <w:r w:rsidR="001C1928">
        <w:t xml:space="preserve"> and subject to a budget constraint that is defined by the relevant factor income</w:t>
      </w:r>
      <w:r w:rsidR="000D029A">
        <w:t xml:space="preserve"> and net tax receipts</w:t>
      </w:r>
    </w:p>
    <w:p w:rsidR="004B6F90" w:rsidRDefault="004B6F90" w:rsidP="00CB5CE6">
      <w:pPr>
        <w:pStyle w:val="ListBullet"/>
        <w:spacing w:before="80"/>
      </w:pPr>
      <w:r>
        <w:lastRenderedPageBreak/>
        <w:t xml:space="preserve">producers adapt their output and their use of </w:t>
      </w:r>
      <w:r w:rsidR="001C1928">
        <w:t xml:space="preserve">intermediate inputs and </w:t>
      </w:r>
      <w:r w:rsidR="00535EA1">
        <w:t>primary factors</w:t>
      </w:r>
      <w:r>
        <w:t xml:space="preserve"> in response to changes in relative prices</w:t>
      </w:r>
      <w:r w:rsidR="0043148D">
        <w:t xml:space="preserve">, using a </w:t>
      </w:r>
      <w:r w:rsidR="00CA3639">
        <w:t>‘</w:t>
      </w:r>
      <w:r w:rsidR="00FF7BC6">
        <w:t>constant-returns-</w:t>
      </w:r>
      <w:r w:rsidR="007C487B">
        <w:t>to</w:t>
      </w:r>
      <w:r w:rsidR="00FF7BC6">
        <w:t>-</w:t>
      </w:r>
      <w:r w:rsidR="007C487B">
        <w:t>scale</w:t>
      </w:r>
      <w:r w:rsidR="00CA3639">
        <w:t>’</w:t>
      </w:r>
      <w:r w:rsidR="007C487B">
        <w:t xml:space="preserve"> production technology</w:t>
      </w:r>
    </w:p>
    <w:p w:rsidR="004B6F90" w:rsidRDefault="004B6F90" w:rsidP="00CB5CE6">
      <w:pPr>
        <w:pStyle w:val="ListBullet"/>
        <w:spacing w:before="80"/>
      </w:pPr>
      <w:r>
        <w:t xml:space="preserve">productivity improvements can be modelled as a reduction in the </w:t>
      </w:r>
      <w:r w:rsidR="001C1928">
        <w:t xml:space="preserve">amount of </w:t>
      </w:r>
      <w:r>
        <w:t>resource</w:t>
      </w:r>
      <w:r w:rsidR="001C1928">
        <w:t>s</w:t>
      </w:r>
      <w:r>
        <w:t xml:space="preserve"> required per unit of output</w:t>
      </w:r>
    </w:p>
    <w:p w:rsidR="004B6F90" w:rsidRDefault="00535EA1" w:rsidP="00CB5CE6">
      <w:pPr>
        <w:pStyle w:val="ListBullet"/>
        <w:spacing w:before="80"/>
      </w:pPr>
      <w:r>
        <w:t>final demands in a region substitute between domestic and imported sources of goods and services based on relative prices</w:t>
      </w:r>
    </w:p>
    <w:p w:rsidR="00F22F0C" w:rsidRDefault="00543383" w:rsidP="00CB5CE6">
      <w:pPr>
        <w:pStyle w:val="BodyText"/>
        <w:spacing w:before="220"/>
      </w:pPr>
      <w:r>
        <w:t xml:space="preserve">In contrast to the </w:t>
      </w:r>
      <w:proofErr w:type="spellStart"/>
      <w:r>
        <w:t>GTAP</w:t>
      </w:r>
      <w:proofErr w:type="spellEnd"/>
      <w:r>
        <w:t xml:space="preserve"> model, </w:t>
      </w:r>
      <w:r w:rsidR="00535EA1">
        <w:t>firms substitute between domestic and foreign sourced c</w:t>
      </w:r>
      <w:r w:rsidR="00BA4570">
        <w:t>apital based on relative prices</w:t>
      </w:r>
      <w:r w:rsidR="00EE68EB">
        <w:t>.</w:t>
      </w:r>
      <w:r w:rsidR="00344D92">
        <w:t xml:space="preserve"> </w:t>
      </w:r>
      <w:r w:rsidR="00EE68EB">
        <w:t>T</w:t>
      </w:r>
      <w:r w:rsidR="00F22F0C">
        <w:t xml:space="preserve">he theory in the </w:t>
      </w:r>
      <w:proofErr w:type="spellStart"/>
      <w:r w:rsidR="00F22F0C">
        <w:t>ANZEA</w:t>
      </w:r>
      <w:proofErr w:type="spellEnd"/>
      <w:r w:rsidR="00F22F0C">
        <w:t xml:space="preserve"> model is </w:t>
      </w:r>
      <w:r w:rsidR="00266CFC">
        <w:t>summarised in a</w:t>
      </w:r>
      <w:r w:rsidR="00F22F0C">
        <w:t>ppendix </w:t>
      </w:r>
      <w:proofErr w:type="spellStart"/>
      <w:r w:rsidR="007A18EA">
        <w:t>E.2</w:t>
      </w:r>
      <w:proofErr w:type="spellEnd"/>
      <w:r w:rsidR="00F22F0C">
        <w:t>.</w:t>
      </w:r>
    </w:p>
    <w:p w:rsidR="004B6F90" w:rsidRDefault="004B6F90" w:rsidP="00CB5CE6">
      <w:pPr>
        <w:pStyle w:val="BodyText"/>
        <w:spacing w:before="220"/>
      </w:pPr>
      <w:r>
        <w:t xml:space="preserve">The comparative static version of the model is used to illustrate the impacts of </w:t>
      </w:r>
      <w:r w:rsidR="00535EA1">
        <w:t>the scenarios</w:t>
      </w:r>
      <w:r>
        <w:t xml:space="preserve">. The results are presented in terms of percentage changes relative to the base, and are best interpreted as </w:t>
      </w:r>
      <w:r w:rsidR="009267E6">
        <w:t xml:space="preserve">indicators of </w:t>
      </w:r>
      <w:r>
        <w:t xml:space="preserve">how the economy </w:t>
      </w:r>
      <w:r w:rsidR="009267E6">
        <w:t xml:space="preserve">might </w:t>
      </w:r>
      <w:r>
        <w:t>differ if the agents faced the environment reflected in the modelled shocks</w:t>
      </w:r>
      <w:r w:rsidR="009267E6">
        <w:t xml:space="preserve"> and model closure</w:t>
      </w:r>
      <w:r>
        <w:t xml:space="preserve">, rather than the one </w:t>
      </w:r>
      <w:r w:rsidR="00417BCD">
        <w:t xml:space="preserve">that is </w:t>
      </w:r>
      <w:r>
        <w:t>reflected in the base</w:t>
      </w:r>
      <w:r w:rsidR="00417BCD">
        <w:t xml:space="preserve"> data</w:t>
      </w:r>
      <w:r>
        <w:t>.</w:t>
      </w:r>
    </w:p>
    <w:p w:rsidR="00404F8B" w:rsidRDefault="00AE33C7" w:rsidP="00CB5CE6">
      <w:pPr>
        <w:pStyle w:val="BodyText"/>
        <w:spacing w:before="220"/>
      </w:pPr>
      <w:r w:rsidRPr="00754A60">
        <w:t>As previously mentioned, changes in the closure can have a significant impact on model results. This is because</w:t>
      </w:r>
      <w:r w:rsidR="00404F8B">
        <w:t>:</w:t>
      </w:r>
    </w:p>
    <w:p w:rsidR="00404F8B" w:rsidRDefault="00AF0586" w:rsidP="00CB5CE6">
      <w:pPr>
        <w:pStyle w:val="ListBullet"/>
        <w:spacing w:before="80"/>
      </w:pPr>
      <w:r>
        <w:t xml:space="preserve">different </w:t>
      </w:r>
      <w:r w:rsidRPr="00754A60">
        <w:t xml:space="preserve">closures make </w:t>
      </w:r>
      <w:r>
        <w:t xml:space="preserve">different </w:t>
      </w:r>
      <w:r w:rsidRPr="00754A60">
        <w:t xml:space="preserve">assumptions about </w:t>
      </w:r>
      <w:r w:rsidR="00557083">
        <w:t>degree to which capital</w:t>
      </w:r>
      <w:r w:rsidR="00404F8B">
        <w:t xml:space="preserve"> respond</w:t>
      </w:r>
      <w:r w:rsidR="003A07D3">
        <w:t>s</w:t>
      </w:r>
      <w:r w:rsidR="00404F8B">
        <w:t xml:space="preserve"> to </w:t>
      </w:r>
      <w:r w:rsidR="003A07D3">
        <w:t>increases in</w:t>
      </w:r>
      <w:r w:rsidR="00404F8B">
        <w:t xml:space="preserve"> returns </w:t>
      </w:r>
      <w:r w:rsidR="00557083">
        <w:t xml:space="preserve">through </w:t>
      </w:r>
      <w:r w:rsidRPr="00754A60">
        <w:t xml:space="preserve">accumulation and </w:t>
      </w:r>
      <w:r w:rsidR="003A07D3">
        <w:t xml:space="preserve">international </w:t>
      </w:r>
      <w:r w:rsidRPr="00754A60">
        <w:t>mobility</w:t>
      </w:r>
    </w:p>
    <w:p w:rsidR="00404F8B" w:rsidRDefault="00404F8B" w:rsidP="00CB5CE6">
      <w:pPr>
        <w:pStyle w:val="ListBullet"/>
        <w:spacing w:before="80"/>
      </w:pPr>
      <w:r>
        <w:t xml:space="preserve">the stock of capital used in production </w:t>
      </w:r>
      <w:r w:rsidR="003A07D3">
        <w:t xml:space="preserve">is </w:t>
      </w:r>
      <w:r w:rsidR="00AF0586">
        <w:t>a significant driver of model results</w:t>
      </w:r>
      <w:r w:rsidR="00AF0586" w:rsidRPr="00754A60">
        <w:t>.</w:t>
      </w:r>
    </w:p>
    <w:p w:rsidR="00AF0586" w:rsidRDefault="00404F8B" w:rsidP="00404F8B">
      <w:pPr>
        <w:pStyle w:val="BodyText"/>
      </w:pPr>
      <w:r>
        <w:t xml:space="preserve">The sensitivity of model results to alternative closures is presented in section </w:t>
      </w:r>
      <w:proofErr w:type="spellStart"/>
      <w:r>
        <w:t>E.4</w:t>
      </w:r>
      <w:proofErr w:type="spellEnd"/>
      <w:r w:rsidR="00AF0586">
        <w:t>.</w:t>
      </w:r>
    </w:p>
    <w:p w:rsidR="00F22F0C" w:rsidRPr="00754A60" w:rsidRDefault="00F22F0C" w:rsidP="00CB5CE6">
      <w:pPr>
        <w:pStyle w:val="BodyText"/>
        <w:spacing w:before="220"/>
      </w:pPr>
      <w:r w:rsidRPr="00754A60">
        <w:t>The following closure was used for t</w:t>
      </w:r>
      <w:r w:rsidR="00BA4570" w:rsidRPr="00754A60">
        <w:t>he majority of the simulations</w:t>
      </w:r>
      <w:r w:rsidR="004D031D" w:rsidRPr="00754A60">
        <w:t xml:space="preserve"> to illustrate </w:t>
      </w:r>
      <w:r w:rsidR="009267E6">
        <w:t xml:space="preserve">some of the </w:t>
      </w:r>
      <w:r w:rsidR="004D031D" w:rsidRPr="00754A60">
        <w:t xml:space="preserve">underlying mechanics driving the model results. </w:t>
      </w:r>
      <w:r w:rsidR="00DC2D20" w:rsidRPr="00754A60">
        <w:t xml:space="preserve">The analysis </w:t>
      </w:r>
      <w:r w:rsidR="009267E6">
        <w:t>presented</w:t>
      </w:r>
      <w:r w:rsidR="009267E6" w:rsidRPr="00754A60">
        <w:t xml:space="preserve"> </w:t>
      </w:r>
      <w:r w:rsidR="004D031D" w:rsidRPr="00754A60">
        <w:t>focus</w:t>
      </w:r>
      <w:r w:rsidR="00DC2D20" w:rsidRPr="00754A60">
        <w:t>es</w:t>
      </w:r>
      <w:r w:rsidR="004D031D" w:rsidRPr="00754A60">
        <w:t xml:space="preserve"> on </w:t>
      </w:r>
      <w:proofErr w:type="spellStart"/>
      <w:r w:rsidR="004D031D" w:rsidRPr="00754A60">
        <w:t>allocative</w:t>
      </w:r>
      <w:proofErr w:type="spellEnd"/>
      <w:r w:rsidR="004D031D" w:rsidRPr="00754A60">
        <w:t xml:space="preserve"> efficiency gains resulting from the policies</w:t>
      </w:r>
      <w:r w:rsidR="00DC2D20" w:rsidRPr="00754A60">
        <w:t>, and abstracts from any capital accumulation effects</w:t>
      </w:r>
      <w:r w:rsidR="004D031D" w:rsidRPr="00754A60">
        <w:t>.</w:t>
      </w:r>
    </w:p>
    <w:p w:rsidR="00F22F0C" w:rsidRDefault="00F22F0C" w:rsidP="00CB5CE6">
      <w:pPr>
        <w:pStyle w:val="ListBullet"/>
        <w:spacing w:before="100"/>
      </w:pPr>
      <w:r>
        <w:t>Labour and land are fixed at the country level, but can move between industries.</w:t>
      </w:r>
    </w:p>
    <w:p w:rsidR="00F22F0C" w:rsidRDefault="00F22F0C" w:rsidP="00CB5CE6">
      <w:pPr>
        <w:pStyle w:val="ListBullet"/>
        <w:spacing w:before="100"/>
      </w:pPr>
      <w:r>
        <w:t>Capital can move b</w:t>
      </w:r>
      <w:r w:rsidR="00031E31">
        <w:t>etween industries and countries;</w:t>
      </w:r>
      <w:r>
        <w:t xml:space="preserve"> the capital owned by each country is fixed. Each country allocates </w:t>
      </w:r>
      <w:r w:rsidR="00535FE7">
        <w:t xml:space="preserve">the </w:t>
      </w:r>
      <w:r>
        <w:t xml:space="preserve">capital </w:t>
      </w:r>
      <w:r w:rsidR="00535FE7">
        <w:t xml:space="preserve">it owns </w:t>
      </w:r>
      <w:r>
        <w:t xml:space="preserve">in such a way that </w:t>
      </w:r>
      <w:r w:rsidR="00031E31">
        <w:t xml:space="preserve">each </w:t>
      </w:r>
      <w:r>
        <w:t xml:space="preserve">additional unit of capital earns the same </w:t>
      </w:r>
      <w:r w:rsidR="001558E2">
        <w:t xml:space="preserve">private </w:t>
      </w:r>
      <w:r>
        <w:t>return.</w:t>
      </w:r>
    </w:p>
    <w:p w:rsidR="00F22F0C" w:rsidRDefault="00F22F0C" w:rsidP="00CB5CE6">
      <w:pPr>
        <w:pStyle w:val="ListBullet"/>
        <w:spacing w:before="100"/>
      </w:pPr>
      <w:r>
        <w:t>Tax rates on consumption, income, production, exp</w:t>
      </w:r>
      <w:r w:rsidR="00BA4570">
        <w:t>orts and imports are all fixed.</w:t>
      </w:r>
    </w:p>
    <w:p w:rsidR="00453FEE" w:rsidRDefault="00453FEE" w:rsidP="00CB5CE6">
      <w:pPr>
        <w:pStyle w:val="ListBullet"/>
        <w:spacing w:before="80"/>
      </w:pPr>
      <w:r>
        <w:t>Household savings are fixed as a share of income, by fixing the average propensity to save. This implies that consumption as a share of income is also fixed.</w:t>
      </w:r>
    </w:p>
    <w:p w:rsidR="00D81573" w:rsidRDefault="00D81573" w:rsidP="00D81573">
      <w:pPr>
        <w:pStyle w:val="BodyText"/>
      </w:pPr>
      <w:r>
        <w:lastRenderedPageBreak/>
        <w:t>In the trans-Tasman m</w:t>
      </w:r>
      <w:r w:rsidRPr="00D81573">
        <w:t xml:space="preserve">igration </w:t>
      </w:r>
      <w:r>
        <w:t xml:space="preserve">simulation, capital </w:t>
      </w:r>
      <w:r w:rsidR="00535FE7">
        <w:t xml:space="preserve">used and owned by each region </w:t>
      </w:r>
      <w:r>
        <w:t>was held fixed to isolate the effects of labour migration from the effects of any capital movement that may occur.</w:t>
      </w:r>
    </w:p>
    <w:p w:rsidR="00AE33C7" w:rsidRPr="00754A60" w:rsidRDefault="00AE33C7" w:rsidP="00666403">
      <w:pPr>
        <w:pStyle w:val="BodyText"/>
      </w:pPr>
      <w:r w:rsidRPr="00AE33C7">
        <w:t>There are numerous caveats to the results presented in this paper. For example:</w:t>
      </w:r>
    </w:p>
    <w:p w:rsidR="00AE33C7" w:rsidRDefault="00AE33C7" w:rsidP="00AE33C7">
      <w:pPr>
        <w:pStyle w:val="ListBullet"/>
      </w:pPr>
      <w:r>
        <w:t>the modelling does not include dynamic effects that might result from the scenarios</w:t>
      </w:r>
      <w:r w:rsidR="003A07D3">
        <w:t xml:space="preserve"> (such as any increased competition from additional firms operating across the Tasman or any technological transfers that might be </w:t>
      </w:r>
      <w:r w:rsidR="00A234C2">
        <w:t xml:space="preserve">associated with additional </w:t>
      </w:r>
      <w:proofErr w:type="spellStart"/>
      <w:r w:rsidR="00A234C2">
        <w:t>FDI</w:t>
      </w:r>
      <w:proofErr w:type="spellEnd"/>
      <w:r w:rsidR="00A234C2">
        <w:t>)</w:t>
      </w:r>
    </w:p>
    <w:p w:rsidR="00AE33C7" w:rsidRPr="000B40B3" w:rsidRDefault="00AE33C7" w:rsidP="003A07D3">
      <w:pPr>
        <w:pStyle w:val="ListBullet"/>
      </w:pPr>
      <w:r>
        <w:t>the results also abstract from scale effects. Accounting for these effects would require substantial adjustments</w:t>
      </w:r>
      <w:r w:rsidR="003A07D3">
        <w:t xml:space="preserve"> to model theory and data</w:t>
      </w:r>
      <w:r>
        <w:t>. In practice, scale effects are likely to be relatively small at the economy-wide level and are more likely to appear in reaction to large changes in the economic environment.</w:t>
      </w:r>
    </w:p>
    <w:p w:rsidR="00465F98" w:rsidRDefault="00C419AE" w:rsidP="00CB5CE6">
      <w:pPr>
        <w:pStyle w:val="Heading2"/>
      </w:pPr>
      <w:bookmarkStart w:id="1" w:name="OLE_LINK1"/>
      <w:proofErr w:type="spellStart"/>
      <w:r>
        <w:t>E</w:t>
      </w:r>
      <w:r w:rsidR="009670B7">
        <w:t>.</w:t>
      </w:r>
      <w:r w:rsidR="000453F6">
        <w:fldChar w:fldCharType="begin"/>
      </w:r>
      <w:r w:rsidR="000453F6">
        <w:instrText xml:space="preserve"> SEQ Heading2 </w:instrText>
      </w:r>
      <w:r w:rsidR="000453F6">
        <w:fldChar w:fldCharType="separate"/>
      </w:r>
      <w:r w:rsidR="00F7418F">
        <w:rPr>
          <w:noProof/>
        </w:rPr>
        <w:t>3</w:t>
      </w:r>
      <w:proofErr w:type="spellEnd"/>
      <w:r w:rsidR="000453F6">
        <w:rPr>
          <w:noProof/>
        </w:rPr>
        <w:fldChar w:fldCharType="end"/>
      </w:r>
      <w:bookmarkEnd w:id="1"/>
      <w:r w:rsidR="00465F98">
        <w:tab/>
      </w:r>
      <w:r w:rsidR="00F22F0C">
        <w:t>S</w:t>
      </w:r>
      <w:r w:rsidR="00E321F7">
        <w:t>cenarios and results</w:t>
      </w:r>
    </w:p>
    <w:p w:rsidR="00D46435" w:rsidRDefault="00D46435" w:rsidP="00D46435">
      <w:pPr>
        <w:pStyle w:val="BodyText"/>
      </w:pPr>
      <w:r>
        <w:t xml:space="preserve">Results </w:t>
      </w:r>
      <w:r w:rsidR="00AE33C7">
        <w:t xml:space="preserve">for the five scenarios </w:t>
      </w:r>
      <w:r>
        <w:t>are presented both as percentage changes fro</w:t>
      </w:r>
      <w:r w:rsidR="00D72795">
        <w:t xml:space="preserve">m base and as changes in 2004 </w:t>
      </w:r>
      <w:r>
        <w:t>US</w:t>
      </w:r>
      <w:r w:rsidR="00D72795">
        <w:t>$</w:t>
      </w:r>
      <w:r>
        <w:t xml:space="preserve"> (</w:t>
      </w:r>
      <w:r w:rsidR="00B46C65">
        <w:t>box </w:t>
      </w:r>
      <w:proofErr w:type="spellStart"/>
      <w:r w:rsidR="00C419AE">
        <w:t>E</w:t>
      </w:r>
      <w:r w:rsidR="00CB3E68">
        <w:t>.</w:t>
      </w:r>
      <w:r w:rsidR="004C3661">
        <w:t>1</w:t>
      </w:r>
      <w:proofErr w:type="spellEnd"/>
      <w:r>
        <w:t>).</w:t>
      </w:r>
    </w:p>
    <w:p w:rsidR="00986FDC" w:rsidRDefault="00986FDC" w:rsidP="00344D92">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986FDC" w:rsidTr="00D46435">
        <w:tc>
          <w:tcPr>
            <w:tcW w:w="8771" w:type="dxa"/>
            <w:tcBorders>
              <w:top w:val="nil"/>
              <w:left w:val="nil"/>
              <w:bottom w:val="nil"/>
              <w:right w:val="nil"/>
            </w:tcBorders>
            <w:shd w:val="clear" w:color="auto" w:fill="D9EAF0"/>
          </w:tcPr>
          <w:p w:rsidR="00986FDC" w:rsidRDefault="00986FDC" w:rsidP="00A353C4">
            <w:pPr>
              <w:pStyle w:val="BoxTitle"/>
            </w:pPr>
            <w:r>
              <w:rPr>
                <w:b w:val="0"/>
              </w:rPr>
              <w:t xml:space="preserve">Box </w:t>
            </w:r>
            <w:bookmarkStart w:id="2" w:name="OLE_LINK10"/>
            <w:proofErr w:type="spellStart"/>
            <w:r w:rsidR="00C419AE">
              <w:rPr>
                <w:b w:val="0"/>
              </w:rPr>
              <w:t>E</w:t>
            </w:r>
            <w:r w:rsidR="00CB3E68">
              <w:rPr>
                <w:b w:val="0"/>
              </w:rPr>
              <w:t>.</w:t>
            </w:r>
            <w:bookmarkEnd w:id="2"/>
            <w:r w:rsidR="004C3661">
              <w:rPr>
                <w:b w:val="0"/>
              </w:rPr>
              <w:t>1</w:t>
            </w:r>
            <w:proofErr w:type="spellEnd"/>
            <w:r>
              <w:tab/>
              <w:t>Presentation of results</w:t>
            </w:r>
          </w:p>
        </w:tc>
      </w:tr>
      <w:tr w:rsidR="00986FDC" w:rsidTr="00D46435">
        <w:trPr>
          <w:cantSplit/>
        </w:trPr>
        <w:tc>
          <w:tcPr>
            <w:tcW w:w="8771" w:type="dxa"/>
            <w:tcBorders>
              <w:top w:val="nil"/>
              <w:left w:val="nil"/>
              <w:bottom w:val="nil"/>
              <w:right w:val="nil"/>
            </w:tcBorders>
            <w:shd w:val="clear" w:color="auto" w:fill="D9EAF0"/>
          </w:tcPr>
          <w:p w:rsidR="00091253" w:rsidRDefault="00511453" w:rsidP="00091253">
            <w:pPr>
              <w:pStyle w:val="Box"/>
            </w:pPr>
            <w:r>
              <w:t xml:space="preserve">Results </w:t>
            </w:r>
            <w:r w:rsidR="00A85282">
              <w:t xml:space="preserve">in this paper </w:t>
            </w:r>
            <w:r w:rsidR="00192FC0">
              <w:t>a</w:t>
            </w:r>
            <w:r>
              <w:t xml:space="preserve">re presented in 2004 </w:t>
            </w:r>
            <w:r w:rsidR="0022201B">
              <w:t>US$</w:t>
            </w:r>
            <w:r w:rsidR="0047603C">
              <w:t>,</w:t>
            </w:r>
            <w:r>
              <w:t xml:space="preserve"> </w:t>
            </w:r>
            <w:r w:rsidR="0047603C">
              <w:t>consistent</w:t>
            </w:r>
            <w:r>
              <w:t xml:space="preserve"> with the database. It is possible to </w:t>
            </w:r>
            <w:r w:rsidR="00E92DFF">
              <w:t xml:space="preserve">convert these results into </w:t>
            </w:r>
            <w:r w:rsidR="00C8400C">
              <w:t xml:space="preserve">2010 </w:t>
            </w:r>
            <w:r w:rsidR="00E92DFF">
              <w:t xml:space="preserve">A$ and NZ$ by using </w:t>
            </w:r>
            <w:r w:rsidR="00202E25">
              <w:t xml:space="preserve">the </w:t>
            </w:r>
            <w:r w:rsidR="002628F9">
              <w:t xml:space="preserve">conversion </w:t>
            </w:r>
            <w:r w:rsidR="00202E25">
              <w:t xml:space="preserve">factors in </w:t>
            </w:r>
            <w:r w:rsidR="00350AAF">
              <w:t xml:space="preserve">the </w:t>
            </w:r>
            <w:r w:rsidR="00202E25">
              <w:t>table</w:t>
            </w:r>
            <w:r w:rsidR="00350AAF">
              <w:t xml:space="preserve"> below</w:t>
            </w:r>
            <w:r w:rsidR="00BA4570">
              <w:t>.</w:t>
            </w:r>
          </w:p>
          <w:p w:rsidR="00D46435" w:rsidRDefault="006F5F35" w:rsidP="006F5F35">
            <w:pPr>
              <w:pStyle w:val="TableTitle"/>
              <w:ind w:left="1396" w:hanging="1396"/>
            </w:pPr>
            <w:r w:rsidRPr="001303EA">
              <w:rPr>
                <w:b w:val="0"/>
              </w:rPr>
              <w:t>Table</w:t>
            </w:r>
            <w:r w:rsidRPr="006F5F35">
              <w:rPr>
                <w:b w:val="0"/>
                <w:sz w:val="20"/>
                <w:szCs w:val="20"/>
              </w:rPr>
              <w:tab/>
            </w:r>
            <w:r w:rsidR="002628F9" w:rsidRPr="006F5F35">
              <w:rPr>
                <w:sz w:val="20"/>
                <w:szCs w:val="20"/>
              </w:rPr>
              <w:t>C</w:t>
            </w:r>
            <w:r w:rsidR="0047603C" w:rsidRPr="006F5F35">
              <w:rPr>
                <w:sz w:val="20"/>
                <w:szCs w:val="20"/>
              </w:rPr>
              <w:t>onversion factors</w:t>
            </w:r>
            <w:r w:rsidR="00A85282" w:rsidRPr="006F5F35">
              <w:rPr>
                <w:sz w:val="20"/>
                <w:szCs w:val="20"/>
              </w:rPr>
              <w:t>, Australia and New Zealand</w:t>
            </w:r>
            <w:r w:rsidR="002628F9" w:rsidRPr="002628F9">
              <w:rPr>
                <w:rStyle w:val="NoteLabel"/>
                <w:b/>
              </w:rPr>
              <w:t>a</w:t>
            </w:r>
          </w:p>
          <w:tbl>
            <w:tblPr>
              <w:tblW w:w="5000" w:type="pct"/>
              <w:tblCellMar>
                <w:left w:w="0" w:type="dxa"/>
                <w:right w:w="0" w:type="dxa"/>
              </w:tblCellMar>
              <w:tblLook w:val="0000" w:firstRow="0" w:lastRow="0" w:firstColumn="0" w:lastColumn="0" w:noHBand="0" w:noVBand="0"/>
            </w:tblPr>
            <w:tblGrid>
              <w:gridCol w:w="1361"/>
              <w:gridCol w:w="1375"/>
              <w:gridCol w:w="1356"/>
              <w:gridCol w:w="1341"/>
              <w:gridCol w:w="217"/>
              <w:gridCol w:w="1516"/>
              <w:gridCol w:w="1321"/>
            </w:tblGrid>
            <w:tr w:rsidR="003A67A3" w:rsidTr="003A67A3">
              <w:tc>
                <w:tcPr>
                  <w:tcW w:w="1612" w:type="pct"/>
                  <w:gridSpan w:val="2"/>
                  <w:tcBorders>
                    <w:top w:val="single" w:sz="6" w:space="0" w:color="auto"/>
                  </w:tcBorders>
                  <w:shd w:val="clear" w:color="auto" w:fill="auto"/>
                </w:tcPr>
                <w:p w:rsidR="003A67A3" w:rsidRDefault="003A67A3" w:rsidP="003A67A3">
                  <w:pPr>
                    <w:pStyle w:val="TableColumnHeading"/>
                    <w:jc w:val="center"/>
                  </w:pPr>
                </w:p>
              </w:tc>
              <w:tc>
                <w:tcPr>
                  <w:tcW w:w="1589" w:type="pct"/>
                  <w:gridSpan w:val="2"/>
                  <w:tcBorders>
                    <w:top w:val="single" w:sz="6" w:space="0" w:color="auto"/>
                    <w:bottom w:val="single" w:sz="6" w:space="0" w:color="auto"/>
                  </w:tcBorders>
                  <w:shd w:val="clear" w:color="auto" w:fill="auto"/>
                </w:tcPr>
                <w:p w:rsidR="003A67A3" w:rsidRDefault="003A67A3" w:rsidP="003A67A3">
                  <w:pPr>
                    <w:pStyle w:val="TableColumnHeading"/>
                    <w:ind w:right="28"/>
                    <w:jc w:val="center"/>
                  </w:pPr>
                  <w:r>
                    <w:t>Data</w:t>
                  </w:r>
                  <w:r w:rsidR="001558E2">
                    <w:t xml:space="preserve"> used (GDP)</w:t>
                  </w:r>
                </w:p>
              </w:tc>
              <w:tc>
                <w:tcPr>
                  <w:tcW w:w="128" w:type="pct"/>
                  <w:tcBorders>
                    <w:top w:val="single" w:sz="6" w:space="0" w:color="auto"/>
                  </w:tcBorders>
                </w:tcPr>
                <w:p w:rsidR="003A67A3" w:rsidRDefault="003A67A3" w:rsidP="003A67A3">
                  <w:pPr>
                    <w:pStyle w:val="TableColumnHeading"/>
                    <w:ind w:right="28"/>
                    <w:jc w:val="center"/>
                  </w:pPr>
                </w:p>
              </w:tc>
              <w:tc>
                <w:tcPr>
                  <w:tcW w:w="1671" w:type="pct"/>
                  <w:gridSpan w:val="2"/>
                  <w:tcBorders>
                    <w:top w:val="single" w:sz="6" w:space="0" w:color="auto"/>
                    <w:bottom w:val="single" w:sz="6" w:space="0" w:color="auto"/>
                  </w:tcBorders>
                </w:tcPr>
                <w:p w:rsidR="003A67A3" w:rsidRDefault="003A67A3" w:rsidP="003A67A3">
                  <w:pPr>
                    <w:pStyle w:val="TableColumnHeading"/>
                    <w:ind w:right="28"/>
                    <w:jc w:val="center"/>
                  </w:pPr>
                  <w:r>
                    <w:t>Conversion factors</w:t>
                  </w:r>
                  <w:r w:rsidRPr="00A85282">
                    <w:rPr>
                      <w:rStyle w:val="NoteLabel"/>
                    </w:rPr>
                    <w:t>a</w:t>
                  </w:r>
                </w:p>
              </w:tc>
            </w:tr>
            <w:tr w:rsidR="003A67A3" w:rsidTr="003A67A3">
              <w:tc>
                <w:tcPr>
                  <w:tcW w:w="802" w:type="pct"/>
                  <w:tcBorders>
                    <w:bottom w:val="single" w:sz="6" w:space="0" w:color="auto"/>
                  </w:tcBorders>
                  <w:shd w:val="clear" w:color="auto" w:fill="auto"/>
                </w:tcPr>
                <w:p w:rsidR="003A67A3" w:rsidRDefault="003A67A3" w:rsidP="003A67A3">
                  <w:pPr>
                    <w:pStyle w:val="TableColumnHeading"/>
                    <w:jc w:val="left"/>
                  </w:pPr>
                  <w:r>
                    <w:t>Year</w:t>
                  </w:r>
                </w:p>
              </w:tc>
              <w:tc>
                <w:tcPr>
                  <w:tcW w:w="810" w:type="pct"/>
                  <w:tcBorders>
                    <w:bottom w:val="single" w:sz="6" w:space="0" w:color="auto"/>
                  </w:tcBorders>
                  <w:shd w:val="clear" w:color="auto" w:fill="auto"/>
                </w:tcPr>
                <w:p w:rsidR="003A67A3" w:rsidRDefault="003A67A3" w:rsidP="003A67A3">
                  <w:pPr>
                    <w:pStyle w:val="TableColumnHeading"/>
                    <w:jc w:val="left"/>
                  </w:pPr>
                  <w:r>
                    <w:t>Units</w:t>
                  </w:r>
                </w:p>
              </w:tc>
              <w:tc>
                <w:tcPr>
                  <w:tcW w:w="799" w:type="pct"/>
                  <w:tcBorders>
                    <w:top w:val="single" w:sz="6" w:space="0" w:color="auto"/>
                    <w:bottom w:val="single" w:sz="6" w:space="0" w:color="auto"/>
                  </w:tcBorders>
                  <w:shd w:val="clear" w:color="auto" w:fill="auto"/>
                </w:tcPr>
                <w:p w:rsidR="003A67A3" w:rsidRDefault="003A67A3" w:rsidP="003A67A3">
                  <w:pPr>
                    <w:pStyle w:val="TableColumnHeading"/>
                  </w:pPr>
                  <w:r>
                    <w:t>Australia</w:t>
                  </w:r>
                </w:p>
              </w:tc>
              <w:tc>
                <w:tcPr>
                  <w:tcW w:w="790" w:type="pct"/>
                  <w:tcBorders>
                    <w:top w:val="single" w:sz="6" w:space="0" w:color="auto"/>
                    <w:bottom w:val="single" w:sz="6" w:space="0" w:color="auto"/>
                  </w:tcBorders>
                </w:tcPr>
                <w:p w:rsidR="003A67A3" w:rsidRDefault="003A67A3" w:rsidP="003A67A3">
                  <w:pPr>
                    <w:pStyle w:val="TableColumnHeading"/>
                  </w:pPr>
                  <w:r>
                    <w:t>New Zealand</w:t>
                  </w:r>
                </w:p>
              </w:tc>
              <w:tc>
                <w:tcPr>
                  <w:tcW w:w="128" w:type="pct"/>
                  <w:tcBorders>
                    <w:bottom w:val="single" w:sz="6" w:space="0" w:color="auto"/>
                  </w:tcBorders>
                </w:tcPr>
                <w:p w:rsidR="003A67A3" w:rsidRDefault="003A67A3" w:rsidP="003A67A3">
                  <w:pPr>
                    <w:pStyle w:val="TableColumnHeading"/>
                  </w:pPr>
                </w:p>
              </w:tc>
              <w:tc>
                <w:tcPr>
                  <w:tcW w:w="893" w:type="pct"/>
                  <w:tcBorders>
                    <w:top w:val="single" w:sz="6" w:space="0" w:color="auto"/>
                    <w:bottom w:val="single" w:sz="6" w:space="0" w:color="auto"/>
                  </w:tcBorders>
                </w:tcPr>
                <w:p w:rsidR="003A67A3" w:rsidRDefault="003A67A3" w:rsidP="003A67A3">
                  <w:pPr>
                    <w:pStyle w:val="TableColumnHeading"/>
                  </w:pPr>
                  <w:r>
                    <w:t>Australia</w:t>
                  </w:r>
                </w:p>
              </w:tc>
              <w:tc>
                <w:tcPr>
                  <w:tcW w:w="778" w:type="pct"/>
                  <w:tcBorders>
                    <w:top w:val="single" w:sz="6" w:space="0" w:color="auto"/>
                    <w:bottom w:val="single" w:sz="6" w:space="0" w:color="auto"/>
                  </w:tcBorders>
                  <w:shd w:val="clear" w:color="auto" w:fill="auto"/>
                </w:tcPr>
                <w:p w:rsidR="003A67A3" w:rsidRDefault="003A67A3" w:rsidP="003A67A3">
                  <w:pPr>
                    <w:pStyle w:val="TableColumnHeading"/>
                    <w:ind w:right="28"/>
                  </w:pPr>
                  <w:r>
                    <w:t>New Zealand</w:t>
                  </w:r>
                </w:p>
              </w:tc>
            </w:tr>
            <w:tr w:rsidR="003A67A3" w:rsidTr="003A67A3">
              <w:tc>
                <w:tcPr>
                  <w:tcW w:w="802" w:type="pct"/>
                  <w:tcBorders>
                    <w:top w:val="single" w:sz="6" w:space="0" w:color="auto"/>
                  </w:tcBorders>
                </w:tcPr>
                <w:p w:rsidR="003A67A3" w:rsidRDefault="003A67A3" w:rsidP="003A67A3">
                  <w:pPr>
                    <w:pStyle w:val="TableUnitsRow"/>
                    <w:jc w:val="left"/>
                  </w:pPr>
                </w:p>
              </w:tc>
              <w:tc>
                <w:tcPr>
                  <w:tcW w:w="810" w:type="pct"/>
                  <w:tcBorders>
                    <w:top w:val="single" w:sz="6" w:space="0" w:color="auto"/>
                  </w:tcBorders>
                </w:tcPr>
                <w:p w:rsidR="003A67A3" w:rsidRDefault="003A67A3" w:rsidP="003A67A3">
                  <w:pPr>
                    <w:pStyle w:val="TableUnitsRow"/>
                    <w:jc w:val="left"/>
                  </w:pPr>
                </w:p>
              </w:tc>
              <w:tc>
                <w:tcPr>
                  <w:tcW w:w="799" w:type="pct"/>
                </w:tcPr>
                <w:p w:rsidR="003A67A3" w:rsidRDefault="003A67A3" w:rsidP="003A67A3">
                  <w:pPr>
                    <w:pStyle w:val="TableUnitsRow"/>
                  </w:pPr>
                  <w:r>
                    <w:t>Billions</w:t>
                  </w:r>
                </w:p>
              </w:tc>
              <w:tc>
                <w:tcPr>
                  <w:tcW w:w="790" w:type="pct"/>
                </w:tcPr>
                <w:p w:rsidR="003A67A3" w:rsidRDefault="003A67A3" w:rsidP="003A67A3">
                  <w:pPr>
                    <w:pStyle w:val="TableUnitsRow"/>
                  </w:pPr>
                  <w:r>
                    <w:t>Billions</w:t>
                  </w:r>
                </w:p>
              </w:tc>
              <w:tc>
                <w:tcPr>
                  <w:tcW w:w="128" w:type="pct"/>
                  <w:tcBorders>
                    <w:top w:val="single" w:sz="6" w:space="0" w:color="auto"/>
                  </w:tcBorders>
                </w:tcPr>
                <w:p w:rsidR="003A67A3" w:rsidRDefault="003A67A3" w:rsidP="003A67A3">
                  <w:pPr>
                    <w:pStyle w:val="TableUnitsRow"/>
                  </w:pPr>
                </w:p>
              </w:tc>
              <w:tc>
                <w:tcPr>
                  <w:tcW w:w="893" w:type="pct"/>
                  <w:tcBorders>
                    <w:top w:val="single" w:sz="6" w:space="0" w:color="auto"/>
                  </w:tcBorders>
                </w:tcPr>
                <w:p w:rsidR="003A67A3" w:rsidRDefault="003A67A3" w:rsidP="003A67A3">
                  <w:pPr>
                    <w:pStyle w:val="TableUnitsRow"/>
                  </w:pPr>
                </w:p>
              </w:tc>
              <w:tc>
                <w:tcPr>
                  <w:tcW w:w="778" w:type="pct"/>
                  <w:tcBorders>
                    <w:top w:val="single" w:sz="6" w:space="0" w:color="auto"/>
                  </w:tcBorders>
                </w:tcPr>
                <w:p w:rsidR="003A67A3" w:rsidRDefault="003A67A3" w:rsidP="003A67A3">
                  <w:pPr>
                    <w:pStyle w:val="TableUnitsRow"/>
                    <w:ind w:right="28"/>
                  </w:pPr>
                </w:p>
              </w:tc>
            </w:tr>
            <w:tr w:rsidR="003A67A3" w:rsidTr="003A67A3">
              <w:tc>
                <w:tcPr>
                  <w:tcW w:w="802" w:type="pct"/>
                  <w:vAlign w:val="bottom"/>
                </w:tcPr>
                <w:p w:rsidR="003A67A3" w:rsidRPr="00D46435" w:rsidRDefault="003A67A3" w:rsidP="003A67A3">
                  <w:pPr>
                    <w:pStyle w:val="TableBodyText"/>
                    <w:jc w:val="left"/>
                  </w:pPr>
                  <w:r>
                    <w:t>2004</w:t>
                  </w:r>
                </w:p>
              </w:tc>
              <w:tc>
                <w:tcPr>
                  <w:tcW w:w="810" w:type="pct"/>
                  <w:vAlign w:val="bottom"/>
                </w:tcPr>
                <w:p w:rsidR="003A67A3" w:rsidRPr="00D46435" w:rsidRDefault="00ED530B" w:rsidP="00ED530B">
                  <w:pPr>
                    <w:pStyle w:val="TableBodyText"/>
                    <w:jc w:val="left"/>
                  </w:pPr>
                  <w:r>
                    <w:t xml:space="preserve">2004 </w:t>
                  </w:r>
                  <w:r w:rsidR="003A67A3">
                    <w:t xml:space="preserve">US$ </w:t>
                  </w:r>
                </w:p>
              </w:tc>
              <w:tc>
                <w:tcPr>
                  <w:tcW w:w="799" w:type="pct"/>
                  <w:vAlign w:val="center"/>
                </w:tcPr>
                <w:p w:rsidR="003A67A3" w:rsidRPr="00D46435" w:rsidRDefault="003A67A3" w:rsidP="003A67A3">
                  <w:pPr>
                    <w:pStyle w:val="TableBodyText"/>
                  </w:pPr>
                  <w:r w:rsidRPr="00D46435">
                    <w:t>612</w:t>
                  </w:r>
                </w:p>
              </w:tc>
              <w:tc>
                <w:tcPr>
                  <w:tcW w:w="790" w:type="pct"/>
                  <w:vAlign w:val="center"/>
                </w:tcPr>
                <w:p w:rsidR="003A67A3" w:rsidRPr="00D46435" w:rsidRDefault="003A67A3" w:rsidP="003A67A3">
                  <w:pPr>
                    <w:pStyle w:val="TableBodyText"/>
                  </w:pPr>
                  <w:r w:rsidRPr="00D46435">
                    <w:t>88</w:t>
                  </w:r>
                </w:p>
              </w:tc>
              <w:tc>
                <w:tcPr>
                  <w:tcW w:w="128" w:type="pct"/>
                  <w:vAlign w:val="center"/>
                </w:tcPr>
                <w:p w:rsidR="003A67A3" w:rsidRPr="00D46435" w:rsidRDefault="003A67A3" w:rsidP="003A67A3">
                  <w:pPr>
                    <w:pStyle w:val="TableBodyText"/>
                  </w:pPr>
                </w:p>
              </w:tc>
              <w:tc>
                <w:tcPr>
                  <w:tcW w:w="893" w:type="pct"/>
                  <w:vAlign w:val="center"/>
                </w:tcPr>
                <w:p w:rsidR="003A67A3" w:rsidRPr="00D46435" w:rsidRDefault="003A67A3" w:rsidP="003A67A3">
                  <w:pPr>
                    <w:pStyle w:val="TableBodyText"/>
                  </w:pPr>
                  <w:proofErr w:type="spellStart"/>
                  <w:r>
                    <w:t>na</w:t>
                  </w:r>
                  <w:proofErr w:type="spellEnd"/>
                </w:p>
              </w:tc>
              <w:tc>
                <w:tcPr>
                  <w:tcW w:w="778" w:type="pct"/>
                  <w:vAlign w:val="center"/>
                </w:tcPr>
                <w:p w:rsidR="003A67A3" w:rsidRPr="00D46435" w:rsidRDefault="003A67A3" w:rsidP="001D5301">
                  <w:pPr>
                    <w:pStyle w:val="TableBodyText"/>
                    <w:ind w:left="1440" w:hanging="1434"/>
                  </w:pPr>
                  <w:proofErr w:type="spellStart"/>
                  <w:r>
                    <w:t>na</w:t>
                  </w:r>
                  <w:proofErr w:type="spellEnd"/>
                </w:p>
              </w:tc>
            </w:tr>
            <w:tr w:rsidR="003A67A3" w:rsidTr="003A67A3">
              <w:tc>
                <w:tcPr>
                  <w:tcW w:w="802" w:type="pct"/>
                  <w:vAlign w:val="bottom"/>
                </w:tcPr>
                <w:p w:rsidR="003A67A3" w:rsidRPr="00D46435" w:rsidRDefault="003A67A3" w:rsidP="003A67A3">
                  <w:pPr>
                    <w:pStyle w:val="TableBodyText"/>
                    <w:jc w:val="left"/>
                  </w:pPr>
                  <w:r>
                    <w:t>2010</w:t>
                  </w:r>
                </w:p>
              </w:tc>
              <w:tc>
                <w:tcPr>
                  <w:tcW w:w="810" w:type="pct"/>
                  <w:vAlign w:val="bottom"/>
                </w:tcPr>
                <w:p w:rsidR="003A67A3" w:rsidRPr="00D46435" w:rsidRDefault="00ED530B" w:rsidP="00ED530B">
                  <w:pPr>
                    <w:pStyle w:val="TableBodyText"/>
                    <w:jc w:val="left"/>
                  </w:pPr>
                  <w:r>
                    <w:t xml:space="preserve">2010 </w:t>
                  </w:r>
                  <w:r w:rsidR="003A67A3">
                    <w:t xml:space="preserve">US$ </w:t>
                  </w:r>
                </w:p>
              </w:tc>
              <w:tc>
                <w:tcPr>
                  <w:tcW w:w="799" w:type="pct"/>
                  <w:vAlign w:val="center"/>
                </w:tcPr>
                <w:p w:rsidR="003A67A3" w:rsidRPr="00D46435" w:rsidRDefault="003A67A3" w:rsidP="003A67A3">
                  <w:pPr>
                    <w:pStyle w:val="TableBodyText"/>
                  </w:pPr>
                  <w:r w:rsidRPr="00D46435">
                    <w:t>1</w:t>
                  </w:r>
                  <w:r>
                    <w:t> </w:t>
                  </w:r>
                  <w:r w:rsidRPr="00D46435">
                    <w:t>220</w:t>
                  </w:r>
                </w:p>
              </w:tc>
              <w:tc>
                <w:tcPr>
                  <w:tcW w:w="790" w:type="pct"/>
                  <w:vAlign w:val="center"/>
                </w:tcPr>
                <w:p w:rsidR="003A67A3" w:rsidRPr="00D46435" w:rsidRDefault="003A67A3" w:rsidP="003A67A3">
                  <w:pPr>
                    <w:pStyle w:val="TableBodyText"/>
                  </w:pPr>
                  <w:r w:rsidRPr="00D46435">
                    <w:t>138</w:t>
                  </w:r>
                </w:p>
              </w:tc>
              <w:tc>
                <w:tcPr>
                  <w:tcW w:w="128" w:type="pct"/>
                  <w:vAlign w:val="center"/>
                </w:tcPr>
                <w:p w:rsidR="003A67A3" w:rsidRPr="00F94031" w:rsidRDefault="003A67A3" w:rsidP="003A67A3">
                  <w:pPr>
                    <w:pStyle w:val="TableBodyText"/>
                    <w:ind w:left="1440" w:hanging="1434"/>
                  </w:pPr>
                </w:p>
              </w:tc>
              <w:tc>
                <w:tcPr>
                  <w:tcW w:w="893" w:type="pct"/>
                  <w:vAlign w:val="center"/>
                </w:tcPr>
                <w:p w:rsidR="003A67A3" w:rsidRPr="00F94031" w:rsidRDefault="003A67A3" w:rsidP="003A67A3">
                  <w:pPr>
                    <w:pStyle w:val="TableBodyText"/>
                    <w:ind w:left="1440" w:hanging="1434"/>
                  </w:pPr>
                  <w:r w:rsidRPr="00F94031">
                    <w:t>2.0</w:t>
                  </w:r>
                </w:p>
              </w:tc>
              <w:tc>
                <w:tcPr>
                  <w:tcW w:w="778" w:type="pct"/>
                  <w:vAlign w:val="center"/>
                </w:tcPr>
                <w:p w:rsidR="003A67A3" w:rsidRPr="00F94031" w:rsidRDefault="003A67A3" w:rsidP="001D5301">
                  <w:pPr>
                    <w:pStyle w:val="TableBodyText"/>
                    <w:ind w:left="1440" w:hanging="1434"/>
                  </w:pPr>
                  <w:r w:rsidRPr="00F94031">
                    <w:t>1.6</w:t>
                  </w:r>
                </w:p>
              </w:tc>
            </w:tr>
            <w:tr w:rsidR="003A67A3" w:rsidTr="003A67A3">
              <w:tc>
                <w:tcPr>
                  <w:tcW w:w="802" w:type="pct"/>
                  <w:vAlign w:val="bottom"/>
                </w:tcPr>
                <w:p w:rsidR="003A67A3" w:rsidRPr="00D46435" w:rsidRDefault="003A67A3" w:rsidP="003A67A3">
                  <w:pPr>
                    <w:pStyle w:val="TableBodyText"/>
                    <w:jc w:val="left"/>
                  </w:pPr>
                  <w:r>
                    <w:t>2010</w:t>
                  </w:r>
                </w:p>
              </w:tc>
              <w:tc>
                <w:tcPr>
                  <w:tcW w:w="810" w:type="pct"/>
                  <w:vAlign w:val="bottom"/>
                </w:tcPr>
                <w:p w:rsidR="003A67A3" w:rsidRPr="00D46435" w:rsidRDefault="00ED530B" w:rsidP="00ED530B">
                  <w:pPr>
                    <w:pStyle w:val="TableBodyText"/>
                    <w:jc w:val="left"/>
                  </w:pPr>
                  <w:r>
                    <w:t xml:space="preserve">2010 </w:t>
                  </w:r>
                  <w:r w:rsidR="003A67A3">
                    <w:t xml:space="preserve">A$ </w:t>
                  </w:r>
                </w:p>
              </w:tc>
              <w:tc>
                <w:tcPr>
                  <w:tcW w:w="799" w:type="pct"/>
                  <w:vAlign w:val="center"/>
                </w:tcPr>
                <w:p w:rsidR="003A67A3" w:rsidRPr="00D46435" w:rsidRDefault="003A67A3" w:rsidP="003A67A3">
                  <w:pPr>
                    <w:pStyle w:val="TableBodyText"/>
                  </w:pPr>
                  <w:r w:rsidRPr="00D46435">
                    <w:t>1</w:t>
                  </w:r>
                  <w:r>
                    <w:t> </w:t>
                  </w:r>
                  <w:r w:rsidRPr="00D46435">
                    <w:t>365</w:t>
                  </w:r>
                </w:p>
              </w:tc>
              <w:tc>
                <w:tcPr>
                  <w:tcW w:w="790" w:type="pct"/>
                  <w:vAlign w:val="center"/>
                </w:tcPr>
                <w:p w:rsidR="003A67A3" w:rsidRPr="00D46435" w:rsidRDefault="003A67A3" w:rsidP="003A67A3">
                  <w:pPr>
                    <w:pStyle w:val="TableBodyText"/>
                  </w:pPr>
                  <w:r w:rsidRPr="00D46435">
                    <w:t>154</w:t>
                  </w:r>
                </w:p>
              </w:tc>
              <w:tc>
                <w:tcPr>
                  <w:tcW w:w="128" w:type="pct"/>
                  <w:vAlign w:val="center"/>
                </w:tcPr>
                <w:p w:rsidR="003A67A3" w:rsidRPr="00F94031" w:rsidRDefault="003A67A3" w:rsidP="003A67A3">
                  <w:pPr>
                    <w:pStyle w:val="TableBodyText"/>
                  </w:pPr>
                </w:p>
              </w:tc>
              <w:tc>
                <w:tcPr>
                  <w:tcW w:w="893" w:type="pct"/>
                  <w:vAlign w:val="center"/>
                </w:tcPr>
                <w:p w:rsidR="003A67A3" w:rsidRPr="00F94031" w:rsidRDefault="003A67A3" w:rsidP="003A67A3">
                  <w:pPr>
                    <w:pStyle w:val="TableBodyText"/>
                  </w:pPr>
                  <w:r w:rsidRPr="00F94031">
                    <w:t>2.2</w:t>
                  </w:r>
                </w:p>
              </w:tc>
              <w:tc>
                <w:tcPr>
                  <w:tcW w:w="778" w:type="pct"/>
                  <w:vAlign w:val="center"/>
                </w:tcPr>
                <w:p w:rsidR="003A67A3" w:rsidRPr="00F94031" w:rsidRDefault="003A67A3" w:rsidP="001D5301">
                  <w:pPr>
                    <w:pStyle w:val="TableBodyText"/>
                    <w:ind w:left="1440" w:hanging="1434"/>
                  </w:pPr>
                  <w:r w:rsidRPr="00F94031">
                    <w:t>1.8</w:t>
                  </w:r>
                </w:p>
              </w:tc>
            </w:tr>
            <w:tr w:rsidR="003A67A3" w:rsidTr="003A67A3">
              <w:tc>
                <w:tcPr>
                  <w:tcW w:w="802" w:type="pct"/>
                  <w:tcBorders>
                    <w:bottom w:val="single" w:sz="6" w:space="0" w:color="auto"/>
                  </w:tcBorders>
                  <w:shd w:val="clear" w:color="auto" w:fill="auto"/>
                  <w:vAlign w:val="bottom"/>
                </w:tcPr>
                <w:p w:rsidR="003A67A3" w:rsidRPr="00D46435" w:rsidRDefault="003A67A3" w:rsidP="003A67A3">
                  <w:pPr>
                    <w:pStyle w:val="TableBodyText"/>
                    <w:jc w:val="left"/>
                  </w:pPr>
                  <w:r>
                    <w:t>2010</w:t>
                  </w:r>
                </w:p>
              </w:tc>
              <w:tc>
                <w:tcPr>
                  <w:tcW w:w="810" w:type="pct"/>
                  <w:tcBorders>
                    <w:bottom w:val="single" w:sz="6" w:space="0" w:color="auto"/>
                  </w:tcBorders>
                  <w:shd w:val="clear" w:color="auto" w:fill="auto"/>
                  <w:vAlign w:val="bottom"/>
                </w:tcPr>
                <w:p w:rsidR="003A67A3" w:rsidRPr="00D46435" w:rsidRDefault="00ED530B" w:rsidP="00ED530B">
                  <w:pPr>
                    <w:pStyle w:val="TableBodyText"/>
                    <w:jc w:val="left"/>
                  </w:pPr>
                  <w:r>
                    <w:t xml:space="preserve">2010 </w:t>
                  </w:r>
                  <w:r w:rsidR="003A67A3">
                    <w:t xml:space="preserve">NZ$ </w:t>
                  </w:r>
                </w:p>
              </w:tc>
              <w:tc>
                <w:tcPr>
                  <w:tcW w:w="799" w:type="pct"/>
                  <w:tcBorders>
                    <w:bottom w:val="single" w:sz="6" w:space="0" w:color="auto"/>
                  </w:tcBorders>
                  <w:shd w:val="clear" w:color="auto" w:fill="auto"/>
                  <w:vAlign w:val="center"/>
                </w:tcPr>
                <w:p w:rsidR="003A67A3" w:rsidRPr="00D46435" w:rsidRDefault="003A67A3" w:rsidP="003A67A3">
                  <w:pPr>
                    <w:pStyle w:val="TableBodyText"/>
                  </w:pPr>
                  <w:r w:rsidRPr="00D46435">
                    <w:t>1</w:t>
                  </w:r>
                  <w:r>
                    <w:t> </w:t>
                  </w:r>
                  <w:r w:rsidRPr="00D46435">
                    <w:t>715</w:t>
                  </w:r>
                </w:p>
              </w:tc>
              <w:tc>
                <w:tcPr>
                  <w:tcW w:w="790" w:type="pct"/>
                  <w:tcBorders>
                    <w:bottom w:val="single" w:sz="6" w:space="0" w:color="auto"/>
                  </w:tcBorders>
                  <w:vAlign w:val="center"/>
                </w:tcPr>
                <w:p w:rsidR="003A67A3" w:rsidRPr="00D46435" w:rsidRDefault="003A67A3" w:rsidP="003A67A3">
                  <w:pPr>
                    <w:pStyle w:val="TableBodyText"/>
                  </w:pPr>
                  <w:r w:rsidRPr="00D46435">
                    <w:t>194</w:t>
                  </w:r>
                </w:p>
              </w:tc>
              <w:tc>
                <w:tcPr>
                  <w:tcW w:w="128" w:type="pct"/>
                  <w:tcBorders>
                    <w:bottom w:val="single" w:sz="6" w:space="0" w:color="auto"/>
                  </w:tcBorders>
                  <w:vAlign w:val="center"/>
                </w:tcPr>
                <w:p w:rsidR="003A67A3" w:rsidRPr="00F94031" w:rsidRDefault="003A67A3" w:rsidP="003A67A3">
                  <w:pPr>
                    <w:pStyle w:val="TableBodyText"/>
                  </w:pPr>
                </w:p>
              </w:tc>
              <w:tc>
                <w:tcPr>
                  <w:tcW w:w="893" w:type="pct"/>
                  <w:tcBorders>
                    <w:bottom w:val="single" w:sz="6" w:space="0" w:color="auto"/>
                  </w:tcBorders>
                  <w:vAlign w:val="center"/>
                </w:tcPr>
                <w:p w:rsidR="003A67A3" w:rsidRPr="00F94031" w:rsidRDefault="003A67A3" w:rsidP="003A67A3">
                  <w:pPr>
                    <w:pStyle w:val="TableBodyText"/>
                  </w:pPr>
                  <w:r w:rsidRPr="00F94031">
                    <w:t>2.8</w:t>
                  </w:r>
                </w:p>
              </w:tc>
              <w:tc>
                <w:tcPr>
                  <w:tcW w:w="778" w:type="pct"/>
                  <w:tcBorders>
                    <w:bottom w:val="single" w:sz="6" w:space="0" w:color="auto"/>
                  </w:tcBorders>
                  <w:shd w:val="clear" w:color="auto" w:fill="auto"/>
                  <w:vAlign w:val="center"/>
                </w:tcPr>
                <w:p w:rsidR="003A67A3" w:rsidRDefault="003A67A3" w:rsidP="001D5301">
                  <w:pPr>
                    <w:pStyle w:val="TableBodyText"/>
                    <w:ind w:left="1440" w:hanging="1434"/>
                  </w:pPr>
                  <w:r w:rsidRPr="00F94031">
                    <w:t>2.2</w:t>
                  </w:r>
                </w:p>
              </w:tc>
            </w:tr>
          </w:tbl>
          <w:p w:rsidR="00511453" w:rsidRDefault="003A67A3" w:rsidP="005B33D1">
            <w:pPr>
              <w:pStyle w:val="Note"/>
            </w:pPr>
            <w:proofErr w:type="spellStart"/>
            <w:r w:rsidRPr="00A85282">
              <w:rPr>
                <w:rStyle w:val="NoteLabel"/>
              </w:rPr>
              <w:t>a</w:t>
            </w:r>
            <w:proofErr w:type="spellEnd"/>
            <w:r>
              <w:t xml:space="preserve"> These factors can be applied to 2004 US$ amounts reported in this paper to obtain orders of magnitude in national currencies. </w:t>
            </w:r>
            <w:r w:rsidR="002628F9">
              <w:t xml:space="preserve">Conversion factors </w:t>
            </w:r>
            <w:r>
              <w:t>are</w:t>
            </w:r>
            <w:r w:rsidR="002628F9">
              <w:t xml:space="preserve"> derived from GDP </w:t>
            </w:r>
            <w:r w:rsidR="001647F5">
              <w:t xml:space="preserve">data from the IMF’s World Economic Outlook </w:t>
            </w:r>
            <w:r w:rsidR="002628F9">
              <w:t>and exchange rate data</w:t>
            </w:r>
            <w:r w:rsidR="001647F5">
              <w:t xml:space="preserve"> from </w:t>
            </w:r>
            <w:r w:rsidR="00AC1F8B">
              <w:t xml:space="preserve">the </w:t>
            </w:r>
            <w:r w:rsidR="001647F5">
              <w:t xml:space="preserve">UN </w:t>
            </w:r>
            <w:proofErr w:type="spellStart"/>
            <w:r w:rsidR="001647F5">
              <w:t>Comtrade</w:t>
            </w:r>
            <w:proofErr w:type="spellEnd"/>
            <w:r w:rsidR="002628F9">
              <w:t>.</w:t>
            </w:r>
          </w:p>
        </w:tc>
      </w:tr>
      <w:tr w:rsidR="00986FDC" w:rsidTr="00D46435">
        <w:trPr>
          <w:cantSplit/>
        </w:trPr>
        <w:tc>
          <w:tcPr>
            <w:tcW w:w="8771" w:type="dxa"/>
            <w:tcBorders>
              <w:top w:val="nil"/>
              <w:left w:val="nil"/>
              <w:bottom w:val="nil"/>
              <w:right w:val="nil"/>
            </w:tcBorders>
            <w:shd w:val="clear" w:color="auto" w:fill="D9EAF0"/>
          </w:tcPr>
          <w:p w:rsidR="00986FDC" w:rsidRDefault="00350AAF" w:rsidP="005B33D1">
            <w:pPr>
              <w:pStyle w:val="BoxSource"/>
            </w:pPr>
            <w:r>
              <w:rPr>
                <w:i/>
              </w:rPr>
              <w:t>Source</w:t>
            </w:r>
            <w:r w:rsidR="00AC1F8B">
              <w:rPr>
                <w:i/>
              </w:rPr>
              <w:t>s</w:t>
            </w:r>
            <w:r>
              <w:t xml:space="preserve">: </w:t>
            </w:r>
            <w:proofErr w:type="spellStart"/>
            <w:r>
              <w:t>GTAP</w:t>
            </w:r>
            <w:proofErr w:type="spellEnd"/>
            <w:r>
              <w:t xml:space="preserve"> </w:t>
            </w:r>
            <w:r w:rsidRPr="00D227DC">
              <w:t>database</w:t>
            </w:r>
            <w:r w:rsidR="009A27E3">
              <w:t>;</w:t>
            </w:r>
            <w:r w:rsidRPr="00D227DC">
              <w:t xml:space="preserve"> </w:t>
            </w:r>
            <w:r w:rsidR="001647F5">
              <w:t xml:space="preserve">World Economic Outlook </w:t>
            </w:r>
            <w:r w:rsidR="000359B9">
              <w:t>(2012)</w:t>
            </w:r>
            <w:r w:rsidR="009A27E3">
              <w:t>;</w:t>
            </w:r>
            <w:r w:rsidR="001647F5">
              <w:t xml:space="preserve"> </w:t>
            </w:r>
            <w:r w:rsidR="001647F5" w:rsidRPr="00083E90">
              <w:rPr>
                <w:rStyle w:val="level31"/>
                <w:rFonts w:cs="Arial"/>
              </w:rPr>
              <w:t xml:space="preserve">UN </w:t>
            </w:r>
            <w:proofErr w:type="spellStart"/>
            <w:r w:rsidR="001647F5" w:rsidRPr="00083E90">
              <w:rPr>
                <w:rStyle w:val="level31"/>
                <w:rFonts w:cs="Arial"/>
              </w:rPr>
              <w:t>Comtrade</w:t>
            </w:r>
            <w:proofErr w:type="spellEnd"/>
            <w:r w:rsidR="001647F5" w:rsidRPr="00083E90">
              <w:rPr>
                <w:rStyle w:val="level31"/>
                <w:rFonts w:cs="Arial"/>
              </w:rPr>
              <w:t xml:space="preserve"> </w:t>
            </w:r>
            <w:r w:rsidR="000359B9">
              <w:rPr>
                <w:rStyle w:val="level31"/>
                <w:rFonts w:cs="Arial"/>
              </w:rPr>
              <w:t>(2012)</w:t>
            </w:r>
            <w:r w:rsidRPr="00D227DC">
              <w:t>.</w:t>
            </w:r>
          </w:p>
        </w:tc>
      </w:tr>
      <w:tr w:rsidR="00350AAF" w:rsidTr="00D46435">
        <w:trPr>
          <w:cantSplit/>
        </w:trPr>
        <w:tc>
          <w:tcPr>
            <w:tcW w:w="8771" w:type="dxa"/>
            <w:tcBorders>
              <w:top w:val="nil"/>
              <w:left w:val="nil"/>
              <w:bottom w:val="nil"/>
              <w:right w:val="nil"/>
            </w:tcBorders>
            <w:shd w:val="clear" w:color="auto" w:fill="D9EAF0"/>
          </w:tcPr>
          <w:p w:rsidR="00350AAF" w:rsidRDefault="00350AAF">
            <w:pPr>
              <w:pStyle w:val="Box"/>
              <w:spacing w:before="0" w:line="120" w:lineRule="exact"/>
            </w:pPr>
          </w:p>
        </w:tc>
      </w:tr>
      <w:tr w:rsidR="00A234C2" w:rsidRPr="00A234C2" w:rsidTr="00D46435">
        <w:tc>
          <w:tcPr>
            <w:tcW w:w="8771" w:type="dxa"/>
            <w:tcBorders>
              <w:top w:val="nil"/>
              <w:left w:val="nil"/>
              <w:bottom w:val="nil"/>
              <w:right w:val="nil"/>
            </w:tcBorders>
          </w:tcPr>
          <w:p w:rsidR="00986FDC" w:rsidRPr="00A234C2" w:rsidRDefault="00986FDC">
            <w:pPr>
              <w:pStyle w:val="Box"/>
              <w:keepNext w:val="0"/>
              <w:spacing w:before="60" w:after="60" w:line="80" w:lineRule="exact"/>
              <w:rPr>
                <w:b/>
                <w:color w:val="auto"/>
                <w:sz w:val="14"/>
              </w:rPr>
            </w:pPr>
          </w:p>
        </w:tc>
      </w:tr>
    </w:tbl>
    <w:p w:rsidR="00111240" w:rsidRDefault="00D94796" w:rsidP="00111240">
      <w:pPr>
        <w:pStyle w:val="Heading3"/>
      </w:pPr>
      <w:r>
        <w:lastRenderedPageBreak/>
        <w:t>Removing</w:t>
      </w:r>
      <w:r w:rsidR="00111240" w:rsidRPr="00847317">
        <w:t xml:space="preserve"> </w:t>
      </w:r>
      <w:r w:rsidR="00350AAF">
        <w:t>most</w:t>
      </w:r>
      <w:r w:rsidR="00637D49">
        <w:t>-</w:t>
      </w:r>
      <w:r w:rsidR="00350AAF">
        <w:t>favoured</w:t>
      </w:r>
      <w:r w:rsidR="00637D49">
        <w:t>-</w:t>
      </w:r>
      <w:r w:rsidR="00350AAF">
        <w:t>nation (</w:t>
      </w:r>
      <w:r w:rsidR="00111240" w:rsidRPr="00847317">
        <w:t>MFN</w:t>
      </w:r>
      <w:r w:rsidR="00350AAF">
        <w:t>)</w:t>
      </w:r>
      <w:r w:rsidR="00111240" w:rsidRPr="00847317">
        <w:t xml:space="preserve"> tariffs</w:t>
      </w:r>
    </w:p>
    <w:p w:rsidR="005D364A" w:rsidRDefault="00111240" w:rsidP="00111240">
      <w:pPr>
        <w:pStyle w:val="BodyText"/>
      </w:pPr>
      <w:r>
        <w:t>As a result of the Australia</w:t>
      </w:r>
      <w:r w:rsidR="00CE049E">
        <w:t>–</w:t>
      </w:r>
      <w:r>
        <w:t xml:space="preserve">New Zealand Closer Economic Relations </w:t>
      </w:r>
      <w:r w:rsidR="009A36A1">
        <w:t xml:space="preserve">Trade </w:t>
      </w:r>
      <w:r>
        <w:t xml:space="preserve">Agreement, tariffs and quantitative restrictions on trans-Tasman trade have </w:t>
      </w:r>
      <w:r w:rsidR="00E6069B">
        <w:t xml:space="preserve">been </w:t>
      </w:r>
      <w:r>
        <w:t xml:space="preserve">all but </w:t>
      </w:r>
      <w:r w:rsidR="00E6069B">
        <w:t xml:space="preserve">eliminated </w:t>
      </w:r>
      <w:r>
        <w:t>(supplementary paper</w:t>
      </w:r>
      <w:r w:rsidR="00122FDD">
        <w:t xml:space="preserve"> A</w:t>
      </w:r>
      <w:r>
        <w:t xml:space="preserve">). </w:t>
      </w:r>
      <w:r w:rsidR="003A07D3">
        <w:t>Although the removal of the last trans-Tasman tariffs is likely to have some effects for specific industries</w:t>
      </w:r>
      <w:r w:rsidR="001558E2">
        <w:t xml:space="preserve">, modelling a reduction in tariffs on trans-Tasman trade </w:t>
      </w:r>
      <w:r w:rsidR="003A0E4F">
        <w:t xml:space="preserve">does not </w:t>
      </w:r>
      <w:r w:rsidR="00557083">
        <w:t>show</w:t>
      </w:r>
      <w:r w:rsidR="003A0E4F">
        <w:t xml:space="preserve"> any significant gains</w:t>
      </w:r>
      <w:r w:rsidR="003A07D3">
        <w:t xml:space="preserve"> at the aggregate level, due to the relatively small shares of imports that are subject to some kind of protection</w:t>
      </w:r>
      <w:r w:rsidR="00453FEE">
        <w:t xml:space="preserve"> and the low level of tariffs</w:t>
      </w:r>
      <w:r w:rsidR="00A234C2">
        <w:t>.</w:t>
      </w:r>
    </w:p>
    <w:p w:rsidR="00111240" w:rsidRDefault="00453FEE" w:rsidP="00111240">
      <w:pPr>
        <w:pStyle w:val="BodyText"/>
      </w:pPr>
      <w:r>
        <w:t>O</w:t>
      </w:r>
      <w:r w:rsidR="00111240">
        <w:t xml:space="preserve">nly a few products </w:t>
      </w:r>
      <w:r w:rsidR="003A0E4F">
        <w:t xml:space="preserve">from third countries </w:t>
      </w:r>
      <w:r w:rsidR="00111240">
        <w:t>are subject to a tariff greater than 5</w:t>
      </w:r>
      <w:r w:rsidR="00F74126">
        <w:t> </w:t>
      </w:r>
      <w:proofErr w:type="spellStart"/>
      <w:r w:rsidR="00F74126">
        <w:t>percent</w:t>
      </w:r>
      <w:proofErr w:type="spellEnd"/>
      <w:r w:rsidR="00FF7BC6">
        <w:t xml:space="preserve"> </w:t>
      </w:r>
      <w:r w:rsidR="003A0E4F">
        <w:t xml:space="preserve">in Australia and New Zealand </w:t>
      </w:r>
      <w:r w:rsidR="00FF7BC6">
        <w:t>(table </w:t>
      </w:r>
      <w:proofErr w:type="spellStart"/>
      <w:r w:rsidR="001303EA">
        <w:t>E.2</w:t>
      </w:r>
      <w:proofErr w:type="spellEnd"/>
      <w:r w:rsidR="00C8400C">
        <w:t>)</w:t>
      </w:r>
      <w:r w:rsidR="00111240">
        <w:t xml:space="preserve">. For this reason modelling any </w:t>
      </w:r>
      <w:r w:rsidR="003A0E4F">
        <w:t xml:space="preserve">multilateral </w:t>
      </w:r>
      <w:r w:rsidR="00111240">
        <w:t>reduction in tariffs to 5</w:t>
      </w:r>
      <w:r w:rsidR="00F74126">
        <w:t> </w:t>
      </w:r>
      <w:proofErr w:type="spellStart"/>
      <w:r w:rsidR="00F74126">
        <w:t>percent</w:t>
      </w:r>
      <w:proofErr w:type="spellEnd"/>
      <w:r w:rsidR="00111240">
        <w:t xml:space="preserve"> does not </w:t>
      </w:r>
      <w:r w:rsidR="00557083">
        <w:t xml:space="preserve">show </w:t>
      </w:r>
      <w:r w:rsidR="00111240">
        <w:t xml:space="preserve">any </w:t>
      </w:r>
      <w:r w:rsidR="00E6069B">
        <w:t xml:space="preserve">significant </w:t>
      </w:r>
      <w:r w:rsidR="00111240">
        <w:t>gains</w:t>
      </w:r>
      <w:r w:rsidR="003A07D3">
        <w:t xml:space="preserve"> at the aggregate level</w:t>
      </w:r>
      <w:r w:rsidR="00111240">
        <w:t>.</w:t>
      </w:r>
      <w:r w:rsidR="005D364A">
        <w:t xml:space="preserve"> </w:t>
      </w:r>
      <w:r w:rsidR="003A07D3">
        <w:t>However,</w:t>
      </w:r>
      <w:r w:rsidR="005D364A">
        <w:t xml:space="preserve"> there would be additional potential gains associated </w:t>
      </w:r>
      <w:r w:rsidR="00404F8B">
        <w:t>with reducing tariffs to 5 </w:t>
      </w:r>
      <w:proofErr w:type="spellStart"/>
      <w:r w:rsidR="00404F8B">
        <w:t>percent</w:t>
      </w:r>
      <w:proofErr w:type="spellEnd"/>
      <w:r w:rsidR="00404F8B">
        <w:t xml:space="preserve"> if </w:t>
      </w:r>
      <w:r w:rsidR="00B30303">
        <w:t>this were</w:t>
      </w:r>
      <w:r w:rsidR="00404F8B">
        <w:t xml:space="preserve"> </w:t>
      </w:r>
      <w:r w:rsidR="0021462B">
        <w:t xml:space="preserve">accompanied by a waiver of </w:t>
      </w:r>
      <w:proofErr w:type="spellStart"/>
      <w:r w:rsidR="0021462B">
        <w:t>CER</w:t>
      </w:r>
      <w:proofErr w:type="spellEnd"/>
      <w:r w:rsidR="0021462B">
        <w:t xml:space="preserve"> rules of origin requirements for items in Australia and New Zealand with MFN tariffs of 5 </w:t>
      </w:r>
      <w:proofErr w:type="spellStart"/>
      <w:r w:rsidR="0021462B">
        <w:t>percent</w:t>
      </w:r>
      <w:proofErr w:type="spellEnd"/>
      <w:r w:rsidR="0021462B">
        <w:t xml:space="preserve"> or less </w:t>
      </w:r>
      <w:r w:rsidR="005D364A">
        <w:t>(</w:t>
      </w:r>
      <w:r w:rsidR="0020175B">
        <w:t xml:space="preserve">as </w:t>
      </w:r>
      <w:r w:rsidR="005D364A">
        <w:t>disc</w:t>
      </w:r>
      <w:r w:rsidR="0021462B">
        <w:t>ussed in supplementary paper A).</w:t>
      </w:r>
    </w:p>
    <w:p w:rsidR="00C8400C" w:rsidRDefault="00C8400C" w:rsidP="00C8400C">
      <w:pPr>
        <w:keepNext/>
        <w:keepLines/>
        <w:spacing w:before="360" w:after="80" w:line="280" w:lineRule="exact"/>
        <w:ind w:left="1474" w:hanging="1474"/>
        <w:rPr>
          <w:rFonts w:ascii="Arial" w:hAnsi="Arial"/>
          <w:b/>
          <w:sz w:val="24"/>
        </w:rPr>
      </w:pPr>
      <w:r w:rsidRPr="00C8400C">
        <w:rPr>
          <w:rFonts w:ascii="Arial" w:hAnsi="Arial" w:cs="Arial"/>
          <w:sz w:val="24"/>
        </w:rPr>
        <w:t xml:space="preserve">Table </w:t>
      </w:r>
      <w:proofErr w:type="spellStart"/>
      <w:r w:rsidRPr="00C8400C">
        <w:rPr>
          <w:rFonts w:ascii="Arial" w:hAnsi="Arial" w:cs="Arial"/>
          <w:sz w:val="24"/>
        </w:rPr>
        <w:t>E.</w:t>
      </w:r>
      <w:r w:rsidR="001303EA">
        <w:rPr>
          <w:rFonts w:ascii="Arial" w:hAnsi="Arial" w:cs="Arial"/>
          <w:sz w:val="24"/>
        </w:rPr>
        <w:t>2</w:t>
      </w:r>
      <w:proofErr w:type="spellEnd"/>
      <w:r>
        <w:tab/>
      </w:r>
      <w:r w:rsidRPr="00C8400C">
        <w:rPr>
          <w:rFonts w:ascii="Arial" w:hAnsi="Arial"/>
          <w:b/>
          <w:sz w:val="24"/>
        </w:rPr>
        <w:t>Comparison of current Australian and New Zealand tariffs</w:t>
      </w:r>
      <w:r w:rsidR="003A0E4F">
        <w:rPr>
          <w:rFonts w:ascii="Arial" w:hAnsi="Arial"/>
          <w:b/>
          <w:sz w:val="24"/>
        </w:rPr>
        <w:t xml:space="preserve"> towards third countries</w:t>
      </w:r>
      <w:r w:rsidR="000D029A">
        <w:rPr>
          <w:rFonts w:ascii="Arial" w:hAnsi="Arial"/>
          <w:b/>
          <w:sz w:val="24"/>
        </w:rPr>
        <w:t>, 2012</w:t>
      </w:r>
    </w:p>
    <w:p w:rsidR="00BD797F" w:rsidRPr="00CE4A03" w:rsidRDefault="00BD797F" w:rsidP="00CE4A03">
      <w:pPr>
        <w:pStyle w:val="Subtitle"/>
      </w:pPr>
      <w:r w:rsidRPr="00CE4A03">
        <w:t>HS</w:t>
      </w:r>
      <w:r w:rsidR="00C67415">
        <w:t>-</w:t>
      </w:r>
      <w:r w:rsidRPr="00CE4A03">
        <w:t>8</w:t>
      </w:r>
      <w:r w:rsidR="00C67415">
        <w:t xml:space="preserve"> nomenclature</w:t>
      </w:r>
      <w:r w:rsidR="0020175B" w:rsidRPr="001303EA">
        <w:rPr>
          <w:rStyle w:val="NoteLabel"/>
        </w:rPr>
        <w:t>a</w:t>
      </w:r>
    </w:p>
    <w:tbl>
      <w:tblPr>
        <w:tblW w:w="5000" w:type="pct"/>
        <w:tblCellMar>
          <w:left w:w="0" w:type="dxa"/>
          <w:right w:w="0" w:type="dxa"/>
        </w:tblCellMar>
        <w:tblLook w:val="0000" w:firstRow="0" w:lastRow="0" w:firstColumn="0" w:lastColumn="0" w:noHBand="0" w:noVBand="0"/>
      </w:tblPr>
      <w:tblGrid>
        <w:gridCol w:w="4253"/>
        <w:gridCol w:w="1132"/>
        <w:gridCol w:w="1136"/>
        <w:gridCol w:w="1134"/>
        <w:gridCol w:w="1134"/>
      </w:tblGrid>
      <w:tr w:rsidR="00C8400C" w:rsidTr="003A67A3">
        <w:tc>
          <w:tcPr>
            <w:tcW w:w="2420" w:type="pct"/>
            <w:tcBorders>
              <w:top w:val="single" w:sz="6" w:space="0" w:color="auto"/>
              <w:bottom w:val="single" w:sz="6" w:space="0" w:color="auto"/>
            </w:tcBorders>
            <w:shd w:val="clear" w:color="auto" w:fill="E7ECCE"/>
          </w:tcPr>
          <w:p w:rsidR="00C8400C" w:rsidRDefault="00C8400C" w:rsidP="00C8400C">
            <w:pPr>
              <w:pStyle w:val="TableColumnHeading"/>
              <w:spacing w:line="276" w:lineRule="auto"/>
              <w:jc w:val="left"/>
            </w:pPr>
            <w:r w:rsidRPr="00C8400C">
              <w:t>Tariff rate grouping</w:t>
            </w:r>
          </w:p>
        </w:tc>
        <w:tc>
          <w:tcPr>
            <w:tcW w:w="1290" w:type="pct"/>
            <w:gridSpan w:val="2"/>
            <w:tcBorders>
              <w:top w:val="single" w:sz="6" w:space="0" w:color="auto"/>
              <w:bottom w:val="single" w:sz="6" w:space="0" w:color="auto"/>
            </w:tcBorders>
            <w:shd w:val="clear" w:color="auto" w:fill="E7ECCE"/>
            <w:vAlign w:val="center"/>
          </w:tcPr>
          <w:p w:rsidR="00C8400C" w:rsidRDefault="00C8400C" w:rsidP="00CE4A03">
            <w:pPr>
              <w:pStyle w:val="TableColumnHeading"/>
              <w:spacing w:line="276" w:lineRule="auto"/>
              <w:jc w:val="center"/>
            </w:pPr>
            <w:r w:rsidRPr="00C8400C">
              <w:t>Australia</w:t>
            </w:r>
          </w:p>
        </w:tc>
        <w:tc>
          <w:tcPr>
            <w:tcW w:w="1290" w:type="pct"/>
            <w:gridSpan w:val="2"/>
            <w:tcBorders>
              <w:top w:val="single" w:sz="6" w:space="0" w:color="auto"/>
              <w:bottom w:val="single" w:sz="6" w:space="0" w:color="auto"/>
            </w:tcBorders>
            <w:shd w:val="clear" w:color="auto" w:fill="E7ECCE"/>
            <w:vAlign w:val="center"/>
          </w:tcPr>
          <w:p w:rsidR="00C8400C" w:rsidRDefault="00C8400C" w:rsidP="00CE4A03">
            <w:pPr>
              <w:pStyle w:val="TableColumnHeading"/>
              <w:spacing w:line="276" w:lineRule="auto"/>
              <w:jc w:val="center"/>
            </w:pPr>
            <w:r w:rsidRPr="00C8400C">
              <w:t>New</w:t>
            </w:r>
            <w:r w:rsidRPr="00CE4A03">
              <w:t xml:space="preserve"> Zealand</w:t>
            </w:r>
          </w:p>
        </w:tc>
      </w:tr>
      <w:tr w:rsidR="00C8400C" w:rsidTr="003A67A3">
        <w:tc>
          <w:tcPr>
            <w:tcW w:w="2420" w:type="pct"/>
            <w:tcBorders>
              <w:top w:val="single" w:sz="6" w:space="0" w:color="auto"/>
            </w:tcBorders>
          </w:tcPr>
          <w:p w:rsidR="00C8400C" w:rsidRDefault="00C8400C" w:rsidP="00C8400C">
            <w:pPr>
              <w:pStyle w:val="TableUnitsRow"/>
              <w:jc w:val="left"/>
            </w:pPr>
          </w:p>
        </w:tc>
        <w:tc>
          <w:tcPr>
            <w:tcW w:w="644" w:type="pct"/>
            <w:tcBorders>
              <w:top w:val="single" w:sz="6" w:space="0" w:color="auto"/>
            </w:tcBorders>
          </w:tcPr>
          <w:p w:rsidR="00C8400C" w:rsidRDefault="00C8400C" w:rsidP="00C8400C">
            <w:pPr>
              <w:pStyle w:val="TableUnitsRow"/>
            </w:pPr>
            <w:r>
              <w:t>No.</w:t>
            </w:r>
          </w:p>
        </w:tc>
        <w:tc>
          <w:tcPr>
            <w:tcW w:w="646" w:type="pct"/>
            <w:tcBorders>
              <w:top w:val="single" w:sz="6" w:space="0" w:color="auto"/>
            </w:tcBorders>
          </w:tcPr>
          <w:p w:rsidR="00C8400C" w:rsidRDefault="00C8400C" w:rsidP="00C8400C">
            <w:pPr>
              <w:pStyle w:val="TableUnitsRow"/>
            </w:pPr>
            <w:r>
              <w:t>%</w:t>
            </w:r>
          </w:p>
        </w:tc>
        <w:tc>
          <w:tcPr>
            <w:tcW w:w="645" w:type="pct"/>
            <w:tcBorders>
              <w:top w:val="single" w:sz="6" w:space="0" w:color="auto"/>
            </w:tcBorders>
          </w:tcPr>
          <w:p w:rsidR="00C8400C" w:rsidRDefault="00C8400C" w:rsidP="00C8400C">
            <w:pPr>
              <w:pStyle w:val="TableUnitsRow"/>
            </w:pPr>
            <w:r>
              <w:t>No.</w:t>
            </w:r>
          </w:p>
        </w:tc>
        <w:tc>
          <w:tcPr>
            <w:tcW w:w="645" w:type="pct"/>
            <w:tcBorders>
              <w:top w:val="single" w:sz="6" w:space="0" w:color="auto"/>
            </w:tcBorders>
          </w:tcPr>
          <w:p w:rsidR="00C8400C" w:rsidRDefault="00C8400C" w:rsidP="00C8400C">
            <w:pPr>
              <w:pStyle w:val="TableUnitsRow"/>
              <w:ind w:right="28"/>
            </w:pPr>
            <w:r>
              <w:t>%</w:t>
            </w:r>
          </w:p>
        </w:tc>
      </w:tr>
      <w:tr w:rsidR="00193AE0" w:rsidTr="003A67A3">
        <w:tc>
          <w:tcPr>
            <w:tcW w:w="2420" w:type="pct"/>
          </w:tcPr>
          <w:p w:rsidR="00193AE0" w:rsidRDefault="00193AE0" w:rsidP="00C8400C">
            <w:pPr>
              <w:pStyle w:val="TableBodyText"/>
              <w:jc w:val="left"/>
            </w:pPr>
            <w:r w:rsidRPr="00C8400C">
              <w:t>Zero rate</w:t>
            </w:r>
          </w:p>
        </w:tc>
        <w:tc>
          <w:tcPr>
            <w:tcW w:w="644" w:type="pct"/>
          </w:tcPr>
          <w:p w:rsidR="00193AE0" w:rsidRDefault="00193AE0" w:rsidP="00C8400C">
            <w:pPr>
              <w:pStyle w:val="TableBodyText"/>
            </w:pPr>
            <w:r>
              <w:rPr>
                <w:lang w:eastAsia="en-US"/>
              </w:rPr>
              <w:t>2</w:t>
            </w:r>
            <w:r w:rsidR="00FF7BC6">
              <w:rPr>
                <w:lang w:eastAsia="en-US"/>
              </w:rPr>
              <w:t> </w:t>
            </w:r>
            <w:r>
              <w:rPr>
                <w:lang w:eastAsia="en-US"/>
              </w:rPr>
              <w:t>944</w:t>
            </w:r>
          </w:p>
        </w:tc>
        <w:tc>
          <w:tcPr>
            <w:tcW w:w="646" w:type="pct"/>
          </w:tcPr>
          <w:p w:rsidR="00193AE0" w:rsidRDefault="00193AE0" w:rsidP="00C8400C">
            <w:pPr>
              <w:pStyle w:val="TableBodyText"/>
            </w:pPr>
            <w:r>
              <w:rPr>
                <w:lang w:eastAsia="en-US"/>
              </w:rPr>
              <w:t>47.6</w:t>
            </w:r>
          </w:p>
        </w:tc>
        <w:tc>
          <w:tcPr>
            <w:tcW w:w="645" w:type="pct"/>
          </w:tcPr>
          <w:p w:rsidR="00193AE0" w:rsidRDefault="00193AE0" w:rsidP="00C8400C">
            <w:pPr>
              <w:pStyle w:val="TableBodyText"/>
            </w:pPr>
            <w:r>
              <w:rPr>
                <w:lang w:eastAsia="en-US"/>
              </w:rPr>
              <w:t>4</w:t>
            </w:r>
            <w:r w:rsidR="00FF7BC6">
              <w:rPr>
                <w:lang w:eastAsia="en-US"/>
              </w:rPr>
              <w:t> </w:t>
            </w:r>
            <w:r>
              <w:rPr>
                <w:lang w:eastAsia="en-US"/>
              </w:rPr>
              <w:t>314</w:t>
            </w:r>
          </w:p>
        </w:tc>
        <w:tc>
          <w:tcPr>
            <w:tcW w:w="645" w:type="pct"/>
          </w:tcPr>
          <w:p w:rsidR="00193AE0" w:rsidRDefault="00193AE0" w:rsidP="001D5301">
            <w:pPr>
              <w:pStyle w:val="TableBodyText"/>
            </w:pPr>
            <w:r>
              <w:t>57.4</w:t>
            </w:r>
          </w:p>
        </w:tc>
      </w:tr>
      <w:tr w:rsidR="00193AE0" w:rsidTr="003A67A3">
        <w:tc>
          <w:tcPr>
            <w:tcW w:w="2420" w:type="pct"/>
          </w:tcPr>
          <w:p w:rsidR="00193AE0" w:rsidRDefault="00AC1F8B" w:rsidP="00C8400C">
            <w:pPr>
              <w:pStyle w:val="TableBodyText"/>
              <w:jc w:val="left"/>
            </w:pPr>
            <w:r>
              <w:t>4</w:t>
            </w:r>
            <w:r w:rsidR="00FF7BC6">
              <w:t> </w:t>
            </w:r>
            <w:proofErr w:type="spellStart"/>
            <w:r w:rsidR="00FF7BC6">
              <w:t>percent</w:t>
            </w:r>
            <w:proofErr w:type="spellEnd"/>
          </w:p>
        </w:tc>
        <w:tc>
          <w:tcPr>
            <w:tcW w:w="644" w:type="pct"/>
          </w:tcPr>
          <w:p w:rsidR="00193AE0" w:rsidRDefault="00193AE0" w:rsidP="00C8400C">
            <w:pPr>
              <w:pStyle w:val="TableBodyText"/>
            </w:pPr>
            <w:r>
              <w:rPr>
                <w:lang w:eastAsia="en-US"/>
              </w:rPr>
              <w:t>11</w:t>
            </w:r>
          </w:p>
        </w:tc>
        <w:tc>
          <w:tcPr>
            <w:tcW w:w="646" w:type="pct"/>
          </w:tcPr>
          <w:p w:rsidR="00193AE0" w:rsidRDefault="00193AE0" w:rsidP="00C8400C">
            <w:pPr>
              <w:pStyle w:val="TableBodyText"/>
            </w:pPr>
            <w:r>
              <w:rPr>
                <w:lang w:eastAsia="en-US"/>
              </w:rPr>
              <w:t>0.2</w:t>
            </w:r>
          </w:p>
        </w:tc>
        <w:tc>
          <w:tcPr>
            <w:tcW w:w="645" w:type="pct"/>
          </w:tcPr>
          <w:p w:rsidR="00193AE0" w:rsidRDefault="00193AE0" w:rsidP="00C8400C">
            <w:pPr>
              <w:pStyle w:val="TableBodyText"/>
            </w:pPr>
            <w:r>
              <w:rPr>
                <w:lang w:eastAsia="en-US"/>
              </w:rPr>
              <w:t>0</w:t>
            </w:r>
          </w:p>
        </w:tc>
        <w:tc>
          <w:tcPr>
            <w:tcW w:w="645" w:type="pct"/>
          </w:tcPr>
          <w:p w:rsidR="00193AE0" w:rsidRDefault="00193AE0" w:rsidP="001D5301">
            <w:pPr>
              <w:pStyle w:val="TableBodyText"/>
            </w:pPr>
            <w:r>
              <w:t>0</w:t>
            </w:r>
          </w:p>
        </w:tc>
      </w:tr>
      <w:tr w:rsidR="00193AE0" w:rsidTr="003A67A3">
        <w:tc>
          <w:tcPr>
            <w:tcW w:w="2420" w:type="pct"/>
          </w:tcPr>
          <w:p w:rsidR="00193AE0" w:rsidRDefault="00193AE0" w:rsidP="00AC1F8B">
            <w:pPr>
              <w:pStyle w:val="TableBodyText"/>
              <w:jc w:val="left"/>
            </w:pPr>
            <w:r w:rsidRPr="00C8400C">
              <w:t>5</w:t>
            </w:r>
            <w:r w:rsidR="00FF7BC6">
              <w:t> </w:t>
            </w:r>
            <w:proofErr w:type="spellStart"/>
            <w:r w:rsidR="00FF7BC6">
              <w:t>percent</w:t>
            </w:r>
            <w:proofErr w:type="spellEnd"/>
          </w:p>
        </w:tc>
        <w:tc>
          <w:tcPr>
            <w:tcW w:w="644" w:type="pct"/>
          </w:tcPr>
          <w:p w:rsidR="00193AE0" w:rsidRDefault="00193AE0" w:rsidP="00C8400C">
            <w:pPr>
              <w:pStyle w:val="TableBodyText"/>
            </w:pPr>
            <w:r>
              <w:rPr>
                <w:lang w:eastAsia="en-US"/>
              </w:rPr>
              <w:t>2</w:t>
            </w:r>
            <w:r w:rsidR="00FF7BC6">
              <w:rPr>
                <w:lang w:eastAsia="en-US"/>
              </w:rPr>
              <w:t> </w:t>
            </w:r>
            <w:r>
              <w:rPr>
                <w:lang w:eastAsia="en-US"/>
              </w:rPr>
              <w:t>987</w:t>
            </w:r>
          </w:p>
        </w:tc>
        <w:tc>
          <w:tcPr>
            <w:tcW w:w="646" w:type="pct"/>
          </w:tcPr>
          <w:p w:rsidR="00193AE0" w:rsidRDefault="00193AE0" w:rsidP="00C8400C">
            <w:pPr>
              <w:pStyle w:val="TableBodyText"/>
            </w:pPr>
            <w:r>
              <w:rPr>
                <w:lang w:eastAsia="en-US"/>
              </w:rPr>
              <w:t>48.3</w:t>
            </w:r>
          </w:p>
        </w:tc>
        <w:tc>
          <w:tcPr>
            <w:tcW w:w="645" w:type="pct"/>
          </w:tcPr>
          <w:p w:rsidR="00193AE0" w:rsidRDefault="00193AE0" w:rsidP="00C8400C">
            <w:pPr>
              <w:pStyle w:val="TableBodyText"/>
            </w:pPr>
            <w:r>
              <w:rPr>
                <w:lang w:eastAsia="en-US"/>
              </w:rPr>
              <w:t>2</w:t>
            </w:r>
            <w:r w:rsidR="00FF7BC6">
              <w:rPr>
                <w:lang w:eastAsia="en-US"/>
              </w:rPr>
              <w:t> </w:t>
            </w:r>
            <w:r>
              <w:rPr>
                <w:lang w:eastAsia="en-US"/>
              </w:rPr>
              <w:t>638</w:t>
            </w:r>
          </w:p>
        </w:tc>
        <w:tc>
          <w:tcPr>
            <w:tcW w:w="645" w:type="pct"/>
          </w:tcPr>
          <w:p w:rsidR="00193AE0" w:rsidRDefault="00193AE0" w:rsidP="001D5301">
            <w:pPr>
              <w:pStyle w:val="TableBodyText"/>
            </w:pPr>
            <w:r>
              <w:t>35.1</w:t>
            </w:r>
          </w:p>
        </w:tc>
      </w:tr>
      <w:tr w:rsidR="00193AE0" w:rsidTr="003A67A3">
        <w:tc>
          <w:tcPr>
            <w:tcW w:w="2420" w:type="pct"/>
          </w:tcPr>
          <w:p w:rsidR="00193AE0" w:rsidRDefault="00193AE0" w:rsidP="00AC1F8B">
            <w:pPr>
              <w:pStyle w:val="TableBodyText"/>
              <w:jc w:val="left"/>
            </w:pPr>
            <w:r w:rsidRPr="00C8400C">
              <w:t>10</w:t>
            </w:r>
            <w:r w:rsidR="00FF7BC6">
              <w:t> </w:t>
            </w:r>
            <w:proofErr w:type="spellStart"/>
            <w:r w:rsidR="00FF7BC6">
              <w:t>percent</w:t>
            </w:r>
            <w:proofErr w:type="spellEnd"/>
          </w:p>
        </w:tc>
        <w:tc>
          <w:tcPr>
            <w:tcW w:w="644" w:type="pct"/>
          </w:tcPr>
          <w:p w:rsidR="00193AE0" w:rsidRDefault="00193AE0" w:rsidP="00C8400C">
            <w:pPr>
              <w:pStyle w:val="TableBodyText"/>
            </w:pPr>
            <w:r>
              <w:rPr>
                <w:lang w:eastAsia="en-US"/>
              </w:rPr>
              <w:t>226</w:t>
            </w:r>
          </w:p>
        </w:tc>
        <w:tc>
          <w:tcPr>
            <w:tcW w:w="646" w:type="pct"/>
          </w:tcPr>
          <w:p w:rsidR="00193AE0" w:rsidRDefault="00193AE0" w:rsidP="00C8400C">
            <w:pPr>
              <w:pStyle w:val="TableBodyText"/>
            </w:pPr>
            <w:r>
              <w:rPr>
                <w:lang w:eastAsia="en-US"/>
              </w:rPr>
              <w:t>3.7</w:t>
            </w:r>
          </w:p>
        </w:tc>
        <w:tc>
          <w:tcPr>
            <w:tcW w:w="645" w:type="pct"/>
          </w:tcPr>
          <w:p w:rsidR="00193AE0" w:rsidRDefault="00193AE0" w:rsidP="00C8400C">
            <w:pPr>
              <w:pStyle w:val="TableBodyText"/>
            </w:pPr>
            <w:r>
              <w:rPr>
                <w:lang w:eastAsia="en-US"/>
              </w:rPr>
              <w:t>417</w:t>
            </w:r>
          </w:p>
        </w:tc>
        <w:tc>
          <w:tcPr>
            <w:tcW w:w="645" w:type="pct"/>
          </w:tcPr>
          <w:p w:rsidR="00193AE0" w:rsidRDefault="00193AE0" w:rsidP="001D5301">
            <w:pPr>
              <w:pStyle w:val="TableBodyText"/>
            </w:pPr>
            <w:r>
              <w:t>5.6</w:t>
            </w:r>
          </w:p>
        </w:tc>
      </w:tr>
      <w:tr w:rsidR="00193AE0" w:rsidTr="003A67A3">
        <w:tc>
          <w:tcPr>
            <w:tcW w:w="2420" w:type="pct"/>
          </w:tcPr>
          <w:p w:rsidR="00193AE0" w:rsidRDefault="00193AE0" w:rsidP="00C8400C">
            <w:pPr>
              <w:pStyle w:val="TableBodyText"/>
              <w:jc w:val="left"/>
            </w:pPr>
            <w:r w:rsidRPr="00C8400C">
              <w:t>Specific tariff rate</w:t>
            </w:r>
            <w:r w:rsidR="0020175B">
              <w:rPr>
                <w:rStyle w:val="NoteLabel"/>
              </w:rPr>
              <w:t>b</w:t>
            </w:r>
          </w:p>
        </w:tc>
        <w:tc>
          <w:tcPr>
            <w:tcW w:w="644" w:type="pct"/>
          </w:tcPr>
          <w:p w:rsidR="00193AE0" w:rsidRDefault="00193AE0" w:rsidP="00C8400C">
            <w:pPr>
              <w:pStyle w:val="TableBodyText"/>
            </w:pPr>
            <w:r>
              <w:rPr>
                <w:lang w:eastAsia="en-US"/>
              </w:rPr>
              <w:t>17</w:t>
            </w:r>
          </w:p>
        </w:tc>
        <w:tc>
          <w:tcPr>
            <w:tcW w:w="646" w:type="pct"/>
          </w:tcPr>
          <w:p w:rsidR="00193AE0" w:rsidRDefault="00193AE0" w:rsidP="00C8400C">
            <w:pPr>
              <w:pStyle w:val="TableBodyText"/>
            </w:pPr>
            <w:r>
              <w:rPr>
                <w:lang w:eastAsia="en-US"/>
              </w:rPr>
              <w:t>0.3</w:t>
            </w:r>
          </w:p>
        </w:tc>
        <w:tc>
          <w:tcPr>
            <w:tcW w:w="645" w:type="pct"/>
          </w:tcPr>
          <w:p w:rsidR="00193AE0" w:rsidRDefault="00193AE0" w:rsidP="00C8400C">
            <w:pPr>
              <w:pStyle w:val="TableBodyText"/>
            </w:pPr>
            <w:r>
              <w:rPr>
                <w:lang w:eastAsia="en-US"/>
              </w:rPr>
              <w:t>141</w:t>
            </w:r>
          </w:p>
        </w:tc>
        <w:tc>
          <w:tcPr>
            <w:tcW w:w="645" w:type="pct"/>
          </w:tcPr>
          <w:p w:rsidR="00193AE0" w:rsidRDefault="00193AE0" w:rsidP="001D5301">
            <w:pPr>
              <w:pStyle w:val="TableBodyText"/>
            </w:pPr>
            <w:r>
              <w:t>1.9</w:t>
            </w:r>
          </w:p>
        </w:tc>
      </w:tr>
      <w:tr w:rsidR="00193AE0" w:rsidTr="003A67A3">
        <w:tc>
          <w:tcPr>
            <w:tcW w:w="2420" w:type="pct"/>
            <w:tcBorders>
              <w:bottom w:val="single" w:sz="6" w:space="0" w:color="auto"/>
            </w:tcBorders>
            <w:shd w:val="clear" w:color="auto" w:fill="auto"/>
          </w:tcPr>
          <w:p w:rsidR="00193AE0" w:rsidRPr="00C8400C" w:rsidRDefault="00193AE0" w:rsidP="00C8400C">
            <w:pPr>
              <w:pStyle w:val="TableBodyText"/>
              <w:jc w:val="left"/>
              <w:rPr>
                <w:b/>
              </w:rPr>
            </w:pPr>
            <w:r w:rsidRPr="00C8400C">
              <w:rPr>
                <w:b/>
              </w:rPr>
              <w:t>Total</w:t>
            </w:r>
          </w:p>
        </w:tc>
        <w:tc>
          <w:tcPr>
            <w:tcW w:w="644" w:type="pct"/>
            <w:tcBorders>
              <w:bottom w:val="single" w:sz="6" w:space="0" w:color="auto"/>
            </w:tcBorders>
          </w:tcPr>
          <w:p w:rsidR="00193AE0" w:rsidRPr="00C8400C" w:rsidRDefault="00193AE0" w:rsidP="00C8400C">
            <w:pPr>
              <w:pStyle w:val="TableBodyText"/>
              <w:rPr>
                <w:b/>
              </w:rPr>
            </w:pPr>
            <w:r>
              <w:rPr>
                <w:b/>
                <w:lang w:eastAsia="en-US"/>
              </w:rPr>
              <w:t>6</w:t>
            </w:r>
            <w:r w:rsidR="00FF7BC6">
              <w:rPr>
                <w:b/>
                <w:lang w:eastAsia="en-US"/>
              </w:rPr>
              <w:t> </w:t>
            </w:r>
            <w:r>
              <w:rPr>
                <w:b/>
                <w:lang w:eastAsia="en-US"/>
              </w:rPr>
              <w:t>185</w:t>
            </w:r>
          </w:p>
        </w:tc>
        <w:tc>
          <w:tcPr>
            <w:tcW w:w="646" w:type="pct"/>
            <w:tcBorders>
              <w:bottom w:val="single" w:sz="6" w:space="0" w:color="auto"/>
            </w:tcBorders>
            <w:shd w:val="clear" w:color="auto" w:fill="auto"/>
          </w:tcPr>
          <w:p w:rsidR="00193AE0" w:rsidRPr="00C8400C" w:rsidRDefault="00193AE0" w:rsidP="00C8400C">
            <w:pPr>
              <w:pStyle w:val="TableBodyText"/>
              <w:rPr>
                <w:b/>
              </w:rPr>
            </w:pPr>
            <w:r>
              <w:rPr>
                <w:b/>
                <w:lang w:eastAsia="en-US"/>
              </w:rPr>
              <w:t>100.0</w:t>
            </w:r>
          </w:p>
        </w:tc>
        <w:tc>
          <w:tcPr>
            <w:tcW w:w="645" w:type="pct"/>
            <w:tcBorders>
              <w:bottom w:val="single" w:sz="6" w:space="0" w:color="auto"/>
            </w:tcBorders>
          </w:tcPr>
          <w:p w:rsidR="00193AE0" w:rsidRPr="00C8400C" w:rsidRDefault="00193AE0" w:rsidP="00C8400C">
            <w:pPr>
              <w:pStyle w:val="TableBodyText"/>
              <w:rPr>
                <w:b/>
              </w:rPr>
            </w:pPr>
            <w:r>
              <w:rPr>
                <w:b/>
                <w:lang w:eastAsia="en-US"/>
              </w:rPr>
              <w:t>7</w:t>
            </w:r>
            <w:r w:rsidR="00FF7BC6">
              <w:rPr>
                <w:b/>
                <w:lang w:eastAsia="en-US"/>
              </w:rPr>
              <w:t> </w:t>
            </w:r>
            <w:r>
              <w:rPr>
                <w:b/>
                <w:lang w:eastAsia="en-US"/>
              </w:rPr>
              <w:t>510</w:t>
            </w:r>
          </w:p>
        </w:tc>
        <w:tc>
          <w:tcPr>
            <w:tcW w:w="645" w:type="pct"/>
            <w:tcBorders>
              <w:bottom w:val="single" w:sz="6" w:space="0" w:color="auto"/>
            </w:tcBorders>
            <w:shd w:val="clear" w:color="auto" w:fill="auto"/>
          </w:tcPr>
          <w:p w:rsidR="00193AE0" w:rsidRPr="00C8400C" w:rsidRDefault="00193AE0" w:rsidP="001D5301">
            <w:pPr>
              <w:pStyle w:val="TableBodyText"/>
              <w:rPr>
                <w:b/>
              </w:rPr>
            </w:pPr>
            <w:r>
              <w:rPr>
                <w:b/>
                <w:lang w:eastAsia="en-US"/>
              </w:rPr>
              <w:t>100.0</w:t>
            </w:r>
          </w:p>
        </w:tc>
      </w:tr>
    </w:tbl>
    <w:p w:rsidR="00193AE0" w:rsidRPr="00CE4A03" w:rsidRDefault="00193AE0" w:rsidP="00C8400C">
      <w:pPr>
        <w:keepLines/>
        <w:spacing w:before="80" w:after="120" w:line="220" w:lineRule="exact"/>
        <w:jc w:val="both"/>
        <w:rPr>
          <w:rFonts w:ascii="Arial" w:hAnsi="Arial"/>
          <w:color w:val="1C1C1C"/>
          <w:sz w:val="18"/>
          <w:szCs w:val="20"/>
        </w:rPr>
      </w:pPr>
      <w:r w:rsidRPr="00CE4A03">
        <w:rPr>
          <w:rStyle w:val="NoteLabel"/>
        </w:rPr>
        <w:t>a</w:t>
      </w:r>
      <w:r w:rsidRPr="00193AE0">
        <w:rPr>
          <w:rFonts w:ascii="Arial" w:hAnsi="Arial"/>
          <w:i/>
          <w:color w:val="1C1C1C"/>
          <w:sz w:val="18"/>
          <w:szCs w:val="20"/>
        </w:rPr>
        <w:t xml:space="preserve"> </w:t>
      </w:r>
      <w:r w:rsidR="0020175B" w:rsidRPr="00BA6EB1">
        <w:rPr>
          <w:rFonts w:ascii="Arial" w:hAnsi="Arial"/>
          <w:color w:val="1C1C1C"/>
          <w:sz w:val="18"/>
          <w:szCs w:val="20"/>
        </w:rPr>
        <w:t>8</w:t>
      </w:r>
      <w:r w:rsidR="0020175B">
        <w:rPr>
          <w:rFonts w:ascii="Arial" w:hAnsi="Arial"/>
          <w:color w:val="1C1C1C"/>
          <w:sz w:val="18"/>
          <w:szCs w:val="20"/>
        </w:rPr>
        <w:t xml:space="preserve"> digit classifications</w:t>
      </w:r>
      <w:r w:rsidR="0020175B">
        <w:rPr>
          <w:rFonts w:ascii="Arial" w:hAnsi="Arial"/>
          <w:i/>
          <w:color w:val="1C1C1C"/>
          <w:sz w:val="18"/>
          <w:szCs w:val="20"/>
        </w:rPr>
        <w:t xml:space="preserve"> </w:t>
      </w:r>
      <w:r w:rsidR="0020175B">
        <w:rPr>
          <w:rFonts w:ascii="Arial" w:hAnsi="Arial"/>
          <w:color w:val="1C1C1C"/>
          <w:sz w:val="18"/>
          <w:szCs w:val="20"/>
        </w:rPr>
        <w:t xml:space="preserve">are not standardised across countries; therefore, the total number of items differ across countries. </w:t>
      </w:r>
      <w:r w:rsidR="0020175B">
        <w:rPr>
          <w:rStyle w:val="NoteLabel"/>
        </w:rPr>
        <w:t>b</w:t>
      </w:r>
      <w:r w:rsidR="0020175B">
        <w:rPr>
          <w:rFonts w:ascii="Arial" w:hAnsi="Arial"/>
          <w:color w:val="1C1C1C"/>
          <w:sz w:val="18"/>
          <w:szCs w:val="20"/>
        </w:rPr>
        <w:t xml:space="preserve"> </w:t>
      </w:r>
      <w:r w:rsidRPr="00CE4A03">
        <w:rPr>
          <w:rFonts w:ascii="Arial" w:hAnsi="Arial"/>
          <w:color w:val="1C1C1C"/>
          <w:sz w:val="18"/>
          <w:szCs w:val="20"/>
        </w:rPr>
        <w:t>S</w:t>
      </w:r>
      <w:r>
        <w:rPr>
          <w:rFonts w:ascii="Arial" w:hAnsi="Arial"/>
          <w:color w:val="1C1C1C"/>
          <w:sz w:val="18"/>
          <w:szCs w:val="20"/>
        </w:rPr>
        <w:t>ome specific tariff rate items for New Ze</w:t>
      </w:r>
      <w:r w:rsidR="00FF7BC6">
        <w:rPr>
          <w:rFonts w:ascii="Arial" w:hAnsi="Arial"/>
          <w:color w:val="1C1C1C"/>
          <w:sz w:val="18"/>
          <w:szCs w:val="20"/>
        </w:rPr>
        <w:t>aland relate to excise tariffs.</w:t>
      </w:r>
    </w:p>
    <w:p w:rsidR="00C8400C" w:rsidRPr="00FF7BC6" w:rsidRDefault="00C8400C" w:rsidP="00C8400C">
      <w:pPr>
        <w:keepLines/>
        <w:spacing w:before="80" w:after="120" w:line="220" w:lineRule="exact"/>
        <w:jc w:val="both"/>
        <w:rPr>
          <w:rFonts w:asciiTheme="minorHAnsi" w:hAnsiTheme="minorHAnsi" w:cstheme="minorHAnsi"/>
          <w:sz w:val="18"/>
          <w:szCs w:val="20"/>
        </w:rPr>
      </w:pPr>
      <w:r w:rsidRPr="00C8400C">
        <w:rPr>
          <w:rFonts w:ascii="Arial" w:hAnsi="Arial"/>
          <w:i/>
          <w:color w:val="1C1C1C"/>
          <w:sz w:val="18"/>
          <w:szCs w:val="20"/>
        </w:rPr>
        <w:t>Source</w:t>
      </w:r>
      <w:r w:rsidR="00637D49">
        <w:rPr>
          <w:rFonts w:ascii="Arial" w:hAnsi="Arial"/>
          <w:i/>
          <w:color w:val="1C1C1C"/>
          <w:sz w:val="18"/>
          <w:szCs w:val="20"/>
        </w:rPr>
        <w:t>s</w:t>
      </w:r>
      <w:r w:rsidRPr="00C8400C">
        <w:rPr>
          <w:rFonts w:ascii="Arial" w:hAnsi="Arial"/>
          <w:i/>
          <w:color w:val="1C1C1C"/>
          <w:sz w:val="18"/>
          <w:szCs w:val="20"/>
        </w:rPr>
        <w:t>:</w:t>
      </w:r>
      <w:r w:rsidRPr="00C8400C">
        <w:rPr>
          <w:rFonts w:asciiTheme="minorHAnsi" w:hAnsiTheme="minorHAnsi" w:cstheme="minorHAnsi"/>
          <w:i/>
          <w:sz w:val="18"/>
          <w:szCs w:val="20"/>
        </w:rPr>
        <w:t xml:space="preserve"> </w:t>
      </w:r>
      <w:r w:rsidRPr="00C8400C">
        <w:rPr>
          <w:rFonts w:ascii="Arial" w:hAnsi="Arial"/>
          <w:color w:val="1C1C1C"/>
          <w:sz w:val="18"/>
          <w:szCs w:val="20"/>
        </w:rPr>
        <w:t xml:space="preserve">Australian Customs Service and New Zealand </w:t>
      </w:r>
      <w:r w:rsidRPr="00FF7BC6">
        <w:rPr>
          <w:rFonts w:ascii="Arial" w:hAnsi="Arial"/>
          <w:color w:val="1C1C1C"/>
          <w:sz w:val="18"/>
          <w:szCs w:val="20"/>
        </w:rPr>
        <w:t>Customs Service.</w:t>
      </w:r>
    </w:p>
    <w:p w:rsidR="00F30053" w:rsidRDefault="00F30053" w:rsidP="00F30053">
      <w:pPr>
        <w:pStyle w:val="Heading4"/>
      </w:pPr>
      <w:r>
        <w:t>Shocks</w:t>
      </w:r>
    </w:p>
    <w:p w:rsidR="0011631F" w:rsidRDefault="00E06CB9" w:rsidP="00111240">
      <w:pPr>
        <w:pStyle w:val="BodyText"/>
      </w:pPr>
      <w:r>
        <w:t xml:space="preserve">Tariffs still exist on </w:t>
      </w:r>
      <w:r w:rsidR="00031E31">
        <w:t xml:space="preserve">many </w:t>
      </w:r>
      <w:r>
        <w:t xml:space="preserve">imports from other countries. Eliminating these tariffs has the potential to produce economic gains as resources are </w:t>
      </w:r>
      <w:r w:rsidR="00C8400C">
        <w:t>re</w:t>
      </w:r>
      <w:r>
        <w:t xml:space="preserve">allocated </w:t>
      </w:r>
      <w:r w:rsidR="00C303B7">
        <w:t xml:space="preserve">to higher valued uses </w:t>
      </w:r>
      <w:r>
        <w:t>within a country, and imports are sourced from the most cost-eff</w:t>
      </w:r>
      <w:r w:rsidR="00FF7BC6">
        <w:t>ective international supplier.</w:t>
      </w:r>
    </w:p>
    <w:p w:rsidR="00E06CB9" w:rsidRDefault="00770F75" w:rsidP="00111240">
      <w:pPr>
        <w:pStyle w:val="BodyText"/>
      </w:pPr>
      <w:r>
        <w:t>This</w:t>
      </w:r>
      <w:r w:rsidR="00E06CB9">
        <w:t xml:space="preserve"> simulation sets all MFN tariffs</w:t>
      </w:r>
      <w:r w:rsidR="00F30053">
        <w:t xml:space="preserve"> </w:t>
      </w:r>
      <w:r w:rsidR="00F74126">
        <w:t>—</w:t>
      </w:r>
      <w:r w:rsidR="001637A8">
        <w:t xml:space="preserve"> and therefore the average tariffs </w:t>
      </w:r>
      <w:r w:rsidR="00F74126">
        <w:t>—</w:t>
      </w:r>
      <w:r w:rsidR="00E06CB9">
        <w:t xml:space="preserve"> </w:t>
      </w:r>
      <w:r w:rsidR="001637A8">
        <w:t xml:space="preserve">to zero </w:t>
      </w:r>
      <w:r w:rsidR="00E06CB9">
        <w:t xml:space="preserve">in Australia and New Zealand </w:t>
      </w:r>
      <w:r>
        <w:t xml:space="preserve">to </w:t>
      </w:r>
      <w:r w:rsidR="00E06CB9">
        <w:t xml:space="preserve">illustrate the size of these economic gains. </w:t>
      </w:r>
      <w:r w:rsidR="00EA29EB">
        <w:t xml:space="preserve">For </w:t>
      </w:r>
      <w:r w:rsidR="00EA29EB">
        <w:lastRenderedPageBreak/>
        <w:t>most industries, t</w:t>
      </w:r>
      <w:r w:rsidR="005863CC">
        <w:t xml:space="preserve">he tariffs used in the simulation are based on the 2004 </w:t>
      </w:r>
      <w:proofErr w:type="spellStart"/>
      <w:r w:rsidR="005863CC">
        <w:t>GTAP</w:t>
      </w:r>
      <w:proofErr w:type="spellEnd"/>
      <w:r w:rsidR="005863CC">
        <w:t xml:space="preserve"> database. However, </w:t>
      </w:r>
      <w:r w:rsidR="00EA29EB">
        <w:t>t</w:t>
      </w:r>
      <w:r w:rsidR="005863CC">
        <w:t>extiles</w:t>
      </w:r>
      <w:r w:rsidR="002628F9">
        <w:t>,</w:t>
      </w:r>
      <w:r w:rsidR="005863CC">
        <w:t xml:space="preserve"> clothing a</w:t>
      </w:r>
      <w:r w:rsidR="00A311B1">
        <w:t>nd</w:t>
      </w:r>
      <w:r w:rsidR="005863CC">
        <w:t xml:space="preserve"> footwear</w:t>
      </w:r>
      <w:r w:rsidR="00453FEE">
        <w:t xml:space="preserve"> tariffs</w:t>
      </w:r>
      <w:r w:rsidR="005863CC">
        <w:t xml:space="preserve">, and automotive </w:t>
      </w:r>
      <w:r w:rsidR="00EA29EB">
        <w:t>tariffs</w:t>
      </w:r>
      <w:r w:rsidR="00A8136E">
        <w:t>,</w:t>
      </w:r>
      <w:bookmarkStart w:id="3" w:name="_GoBack"/>
      <w:bookmarkEnd w:id="3"/>
      <w:r w:rsidR="00EA29EB">
        <w:t xml:space="preserve"> have been lowered </w:t>
      </w:r>
      <w:r w:rsidR="00A311B1">
        <w:t>in both Austral</w:t>
      </w:r>
      <w:r w:rsidR="00031E31">
        <w:t>ia and New Zealand since 2004. T</w:t>
      </w:r>
      <w:r w:rsidR="00A311B1">
        <w:t xml:space="preserve">ariffs for 2010 sourced from </w:t>
      </w:r>
      <w:r w:rsidR="00350AAF">
        <w:t>the World Bank’s World Integrated Tariff Solutions</w:t>
      </w:r>
      <w:r w:rsidR="00350AAF" w:rsidDel="00350AAF">
        <w:t xml:space="preserve"> </w:t>
      </w:r>
      <w:r w:rsidR="00AC1F8B">
        <w:t xml:space="preserve">(WITS) </w:t>
      </w:r>
      <w:r w:rsidR="00A311B1">
        <w:t>were therefore used for these industries.</w:t>
      </w:r>
      <w:r w:rsidR="00682261">
        <w:t xml:space="preserve"> </w:t>
      </w:r>
      <w:r w:rsidR="00C8400C">
        <w:t xml:space="preserve">As a result of different import patterns, imports from different countries are subject to different average tariffs </w:t>
      </w:r>
      <w:r w:rsidR="003C0B99">
        <w:t>(table </w:t>
      </w:r>
      <w:proofErr w:type="spellStart"/>
      <w:r w:rsidR="00682261">
        <w:t>E.</w:t>
      </w:r>
      <w:r w:rsidR="001303EA">
        <w:t>3</w:t>
      </w:r>
      <w:proofErr w:type="spellEnd"/>
      <w:r w:rsidR="003C0B99">
        <w:t>)</w:t>
      </w:r>
      <w:r w:rsidR="00682261">
        <w:t>.</w:t>
      </w:r>
    </w:p>
    <w:p w:rsidR="00111240" w:rsidRDefault="00111240" w:rsidP="00111240">
      <w:pPr>
        <w:pStyle w:val="TableTitle"/>
      </w:pPr>
      <w:r>
        <w:rPr>
          <w:b w:val="0"/>
        </w:rPr>
        <w:t xml:space="preserve">Table </w:t>
      </w:r>
      <w:bookmarkStart w:id="4" w:name="OLE_LINK7"/>
      <w:proofErr w:type="spellStart"/>
      <w:r w:rsidR="00C419AE">
        <w:rPr>
          <w:b w:val="0"/>
        </w:rPr>
        <w:t>E</w:t>
      </w:r>
      <w:r w:rsidR="00CB3E68">
        <w:rPr>
          <w:b w:val="0"/>
        </w:rPr>
        <w:t>.</w:t>
      </w:r>
      <w:bookmarkEnd w:id="4"/>
      <w:r w:rsidR="001303EA">
        <w:rPr>
          <w:b w:val="0"/>
        </w:rPr>
        <w:t>3</w:t>
      </w:r>
      <w:proofErr w:type="spellEnd"/>
      <w:r>
        <w:tab/>
      </w:r>
      <w:r w:rsidR="00770F75">
        <w:t>Sample of a</w:t>
      </w:r>
      <w:r>
        <w:t>verage tariffs</w:t>
      </w:r>
      <w:r w:rsidR="00770F75">
        <w:t>,</w:t>
      </w:r>
      <w:r w:rsidR="00770F75" w:rsidRPr="00770F75">
        <w:t xml:space="preserve"> </w:t>
      </w:r>
      <w:r w:rsidR="00770F75">
        <w:t>Australia and New Zealand</w:t>
      </w:r>
      <w:r w:rsidR="008137A2">
        <w:t>, 20</w:t>
      </w:r>
      <w:r w:rsidR="00132A46">
        <w:t>10</w:t>
      </w:r>
      <w:r w:rsidR="000D029A" w:rsidRPr="00E76589">
        <w:rPr>
          <w:rStyle w:val="NoteLabel"/>
          <w:b/>
        </w:rPr>
        <w:t>a</w:t>
      </w:r>
    </w:p>
    <w:tbl>
      <w:tblPr>
        <w:tblW w:w="5000" w:type="pct"/>
        <w:tblCellMar>
          <w:left w:w="0" w:type="dxa"/>
          <w:right w:w="0" w:type="dxa"/>
        </w:tblCellMar>
        <w:tblLook w:val="0000" w:firstRow="0" w:lastRow="0" w:firstColumn="0" w:lastColumn="0" w:noHBand="0" w:noVBand="0"/>
      </w:tblPr>
      <w:tblGrid>
        <w:gridCol w:w="2931"/>
        <w:gridCol w:w="2930"/>
        <w:gridCol w:w="2928"/>
      </w:tblGrid>
      <w:tr w:rsidR="00111240" w:rsidTr="00332771">
        <w:tc>
          <w:tcPr>
            <w:tcW w:w="1667" w:type="pct"/>
            <w:tcBorders>
              <w:top w:val="single" w:sz="6" w:space="0" w:color="auto"/>
              <w:bottom w:val="single" w:sz="6" w:space="0" w:color="auto"/>
            </w:tcBorders>
            <w:shd w:val="clear" w:color="auto" w:fill="E7ECCE"/>
          </w:tcPr>
          <w:p w:rsidR="00111240" w:rsidRDefault="00111240" w:rsidP="00111240">
            <w:pPr>
              <w:pStyle w:val="TableColumnHeading"/>
              <w:spacing w:line="276" w:lineRule="auto"/>
              <w:jc w:val="left"/>
            </w:pPr>
            <w:r>
              <w:t>Source of imports</w:t>
            </w:r>
          </w:p>
        </w:tc>
        <w:tc>
          <w:tcPr>
            <w:tcW w:w="1667" w:type="pct"/>
            <w:tcBorders>
              <w:top w:val="single" w:sz="6" w:space="0" w:color="auto"/>
              <w:bottom w:val="single" w:sz="6" w:space="0" w:color="auto"/>
            </w:tcBorders>
            <w:shd w:val="clear" w:color="auto" w:fill="E7ECCE"/>
          </w:tcPr>
          <w:p w:rsidR="00111240" w:rsidRDefault="00111240" w:rsidP="00111240">
            <w:pPr>
              <w:pStyle w:val="TableColumnHeading"/>
              <w:spacing w:line="276" w:lineRule="auto"/>
            </w:pPr>
            <w:r>
              <w:t>Australia</w:t>
            </w:r>
          </w:p>
        </w:tc>
        <w:tc>
          <w:tcPr>
            <w:tcW w:w="1666" w:type="pct"/>
            <w:tcBorders>
              <w:top w:val="single" w:sz="6" w:space="0" w:color="auto"/>
              <w:bottom w:val="single" w:sz="6" w:space="0" w:color="auto"/>
            </w:tcBorders>
            <w:shd w:val="clear" w:color="auto" w:fill="E7ECCE"/>
          </w:tcPr>
          <w:p w:rsidR="00111240" w:rsidRDefault="00111240" w:rsidP="00111240">
            <w:pPr>
              <w:pStyle w:val="TableColumnHeading"/>
              <w:spacing w:line="276" w:lineRule="auto"/>
              <w:ind w:right="28"/>
            </w:pPr>
            <w:r>
              <w:t>New Zealand</w:t>
            </w:r>
          </w:p>
        </w:tc>
      </w:tr>
      <w:tr w:rsidR="00332771" w:rsidTr="00332771">
        <w:tc>
          <w:tcPr>
            <w:tcW w:w="1667" w:type="pct"/>
            <w:tcBorders>
              <w:top w:val="single" w:sz="6" w:space="0" w:color="auto"/>
            </w:tcBorders>
          </w:tcPr>
          <w:p w:rsidR="00332771" w:rsidRDefault="00332771" w:rsidP="00111240">
            <w:pPr>
              <w:pStyle w:val="TableBodyText"/>
              <w:jc w:val="left"/>
            </w:pPr>
          </w:p>
        </w:tc>
        <w:tc>
          <w:tcPr>
            <w:tcW w:w="1667" w:type="pct"/>
            <w:tcBorders>
              <w:top w:val="single" w:sz="6" w:space="0" w:color="auto"/>
            </w:tcBorders>
          </w:tcPr>
          <w:p w:rsidR="00332771" w:rsidRDefault="00332771" w:rsidP="00332771">
            <w:pPr>
              <w:pStyle w:val="TableUnitsRow"/>
            </w:pPr>
            <w:r>
              <w:t>%</w:t>
            </w:r>
          </w:p>
        </w:tc>
        <w:tc>
          <w:tcPr>
            <w:tcW w:w="1666" w:type="pct"/>
            <w:tcBorders>
              <w:top w:val="single" w:sz="6" w:space="0" w:color="auto"/>
            </w:tcBorders>
          </w:tcPr>
          <w:p w:rsidR="00332771" w:rsidRDefault="00332771" w:rsidP="00332771">
            <w:pPr>
              <w:pStyle w:val="TableUnitsRow"/>
            </w:pPr>
            <w:r>
              <w:t>%</w:t>
            </w:r>
          </w:p>
        </w:tc>
      </w:tr>
      <w:tr w:rsidR="008137A2" w:rsidTr="007F33B2">
        <w:tc>
          <w:tcPr>
            <w:tcW w:w="1667" w:type="pct"/>
          </w:tcPr>
          <w:p w:rsidR="008137A2" w:rsidRDefault="008137A2" w:rsidP="00111240">
            <w:pPr>
              <w:pStyle w:val="TableBodyText"/>
              <w:jc w:val="left"/>
            </w:pPr>
            <w:r>
              <w:t>China</w:t>
            </w:r>
          </w:p>
        </w:tc>
        <w:tc>
          <w:tcPr>
            <w:tcW w:w="1667" w:type="pct"/>
            <w:vAlign w:val="center"/>
          </w:tcPr>
          <w:p w:rsidR="008137A2" w:rsidRPr="008137A2" w:rsidRDefault="008137A2" w:rsidP="008137A2">
            <w:pPr>
              <w:pStyle w:val="TableBodyText"/>
            </w:pPr>
            <w:r w:rsidRPr="008137A2">
              <w:t>3.7</w:t>
            </w:r>
          </w:p>
        </w:tc>
        <w:tc>
          <w:tcPr>
            <w:tcW w:w="1666" w:type="pct"/>
            <w:vAlign w:val="center"/>
          </w:tcPr>
          <w:p w:rsidR="008137A2" w:rsidRPr="008137A2" w:rsidRDefault="008137A2" w:rsidP="008137A2">
            <w:pPr>
              <w:pStyle w:val="TableBodyText"/>
            </w:pPr>
            <w:r w:rsidRPr="008137A2">
              <w:t>3.6</w:t>
            </w:r>
          </w:p>
        </w:tc>
      </w:tr>
      <w:tr w:rsidR="008137A2" w:rsidTr="007F33B2">
        <w:tc>
          <w:tcPr>
            <w:tcW w:w="1667" w:type="pct"/>
          </w:tcPr>
          <w:p w:rsidR="008137A2" w:rsidRDefault="008137A2" w:rsidP="00111240">
            <w:pPr>
              <w:pStyle w:val="TableBodyText"/>
              <w:jc w:val="left"/>
            </w:pPr>
            <w:r>
              <w:t>Japan</w:t>
            </w:r>
          </w:p>
        </w:tc>
        <w:tc>
          <w:tcPr>
            <w:tcW w:w="1667" w:type="pct"/>
            <w:vAlign w:val="center"/>
          </w:tcPr>
          <w:p w:rsidR="008137A2" w:rsidRPr="008137A2" w:rsidRDefault="008137A2" w:rsidP="008137A2">
            <w:pPr>
              <w:pStyle w:val="TableBodyText"/>
            </w:pPr>
            <w:r w:rsidRPr="008137A2">
              <w:t>3.3</w:t>
            </w:r>
          </w:p>
        </w:tc>
        <w:tc>
          <w:tcPr>
            <w:tcW w:w="1666" w:type="pct"/>
            <w:vAlign w:val="center"/>
          </w:tcPr>
          <w:p w:rsidR="008137A2" w:rsidRPr="008137A2" w:rsidRDefault="008137A2" w:rsidP="008137A2">
            <w:pPr>
              <w:pStyle w:val="TableBodyText"/>
            </w:pPr>
            <w:r w:rsidRPr="008137A2">
              <w:t>4.3</w:t>
            </w:r>
          </w:p>
        </w:tc>
      </w:tr>
      <w:tr w:rsidR="008137A2" w:rsidTr="007F33B2">
        <w:tc>
          <w:tcPr>
            <w:tcW w:w="1667" w:type="pct"/>
            <w:tcBorders>
              <w:bottom w:val="single" w:sz="6" w:space="0" w:color="auto"/>
            </w:tcBorders>
            <w:shd w:val="clear" w:color="auto" w:fill="auto"/>
          </w:tcPr>
          <w:p w:rsidR="008137A2" w:rsidRDefault="008137A2" w:rsidP="00111240">
            <w:pPr>
              <w:pStyle w:val="TableBodyText"/>
              <w:jc w:val="left"/>
            </w:pPr>
            <w:r>
              <w:t>Republic of Korea</w:t>
            </w:r>
          </w:p>
        </w:tc>
        <w:tc>
          <w:tcPr>
            <w:tcW w:w="1667" w:type="pct"/>
            <w:tcBorders>
              <w:bottom w:val="single" w:sz="6" w:space="0" w:color="auto"/>
            </w:tcBorders>
            <w:shd w:val="clear" w:color="auto" w:fill="auto"/>
            <w:vAlign w:val="center"/>
          </w:tcPr>
          <w:p w:rsidR="008137A2" w:rsidRPr="008137A2" w:rsidRDefault="008137A2" w:rsidP="008137A2">
            <w:pPr>
              <w:pStyle w:val="TableBodyText"/>
            </w:pPr>
            <w:r w:rsidRPr="008137A2">
              <w:t>2.9</w:t>
            </w:r>
          </w:p>
        </w:tc>
        <w:tc>
          <w:tcPr>
            <w:tcW w:w="1666" w:type="pct"/>
            <w:tcBorders>
              <w:bottom w:val="single" w:sz="6" w:space="0" w:color="auto"/>
            </w:tcBorders>
            <w:shd w:val="clear" w:color="auto" w:fill="auto"/>
            <w:vAlign w:val="center"/>
          </w:tcPr>
          <w:p w:rsidR="008137A2" w:rsidRPr="008137A2" w:rsidRDefault="008137A2" w:rsidP="008137A2">
            <w:pPr>
              <w:pStyle w:val="TableBodyText"/>
            </w:pPr>
            <w:r w:rsidRPr="008137A2">
              <w:t>2.7</w:t>
            </w:r>
          </w:p>
        </w:tc>
      </w:tr>
    </w:tbl>
    <w:p w:rsidR="000D029A" w:rsidRDefault="000D029A" w:rsidP="00111240">
      <w:pPr>
        <w:pStyle w:val="Source"/>
      </w:pPr>
      <w:r w:rsidRPr="00C023E8">
        <w:rPr>
          <w:rStyle w:val="NoteLabel"/>
        </w:rPr>
        <w:t>a</w:t>
      </w:r>
      <w:r>
        <w:rPr>
          <w:rStyle w:val="NoteLabel"/>
          <w:b w:val="0"/>
        </w:rPr>
        <w:t xml:space="preserve"> </w:t>
      </w:r>
      <w:r>
        <w:t>Tariffs for textiles, clothing and footwear, and automotive tariffs are source</w:t>
      </w:r>
      <w:r w:rsidR="0020175B">
        <w:t>d</w:t>
      </w:r>
      <w:r>
        <w:t xml:space="preserve"> from WITS using 2010 data. All other tariffs are sourced from the 2004 </w:t>
      </w:r>
      <w:proofErr w:type="spellStart"/>
      <w:r>
        <w:t>GTAP</w:t>
      </w:r>
      <w:proofErr w:type="spellEnd"/>
      <w:r>
        <w:t xml:space="preserve"> database</w:t>
      </w:r>
      <w:r w:rsidR="0020175B">
        <w:t>, assuming that these tariffs have not changed as much over the period 2004 to 2010</w:t>
      </w:r>
      <w:r>
        <w:t>.</w:t>
      </w:r>
    </w:p>
    <w:p w:rsidR="00111240" w:rsidRPr="001E706C" w:rsidRDefault="00111240" w:rsidP="00111240">
      <w:pPr>
        <w:pStyle w:val="Source"/>
      </w:pPr>
      <w:r>
        <w:rPr>
          <w:i/>
        </w:rPr>
        <w:t>Source</w:t>
      </w:r>
      <w:r w:rsidR="00637D49">
        <w:rPr>
          <w:i/>
        </w:rPr>
        <w:t>s</w:t>
      </w:r>
      <w:r>
        <w:t xml:space="preserve">: </w:t>
      </w:r>
      <w:proofErr w:type="spellStart"/>
      <w:r w:rsidR="008137A2">
        <w:t>GTAP</w:t>
      </w:r>
      <w:proofErr w:type="spellEnd"/>
      <w:r w:rsidR="008137A2">
        <w:t xml:space="preserve"> database; WITS</w:t>
      </w:r>
      <w:r w:rsidR="00637D49">
        <w:t>.</w:t>
      </w:r>
    </w:p>
    <w:p w:rsidR="00111240" w:rsidRDefault="00111240" w:rsidP="00111240">
      <w:pPr>
        <w:pStyle w:val="Heading4"/>
      </w:pPr>
      <w:r>
        <w:t>Results</w:t>
      </w:r>
    </w:p>
    <w:p w:rsidR="00111240" w:rsidRDefault="00111240" w:rsidP="00111240">
      <w:pPr>
        <w:pStyle w:val="BodyText"/>
      </w:pPr>
      <w:r w:rsidRPr="00483979">
        <w:t xml:space="preserve">Setting tariff rates </w:t>
      </w:r>
      <w:r w:rsidR="00C303B7">
        <w:t xml:space="preserve">on traded goods from all countries </w:t>
      </w:r>
      <w:r w:rsidRPr="00483979">
        <w:t>to zero for both Australia and New Zealand leads</w:t>
      </w:r>
      <w:r>
        <w:t xml:space="preserve"> to an increase in imports for commodities where tariffs previously existed </w:t>
      </w:r>
      <w:r w:rsidR="001637A8">
        <w:t xml:space="preserve">(such as textiles and clothing) </w:t>
      </w:r>
      <w:r>
        <w:t>and a contraction in the corresponding domestic industries</w:t>
      </w:r>
      <w:r w:rsidRPr="00924E8F">
        <w:t xml:space="preserve"> </w:t>
      </w:r>
      <w:r>
        <w:t>(table </w:t>
      </w:r>
      <w:proofErr w:type="spellStart"/>
      <w:r w:rsidR="00C419AE">
        <w:t>E</w:t>
      </w:r>
      <w:r w:rsidR="00CB3E68">
        <w:t>.</w:t>
      </w:r>
      <w:r w:rsidR="001303EA">
        <w:t>4</w:t>
      </w:r>
      <w:proofErr w:type="spellEnd"/>
      <w:r>
        <w:t>). For example, the wearing apparel industry in Australia is no longer protected by a</w:t>
      </w:r>
      <w:r w:rsidR="0011631F">
        <w:t>n</w:t>
      </w:r>
      <w:r>
        <w:t xml:space="preserve"> </w:t>
      </w:r>
      <w:r w:rsidR="00A8189F">
        <w:t xml:space="preserve">average </w:t>
      </w:r>
      <w:r w:rsidR="003543F0">
        <w:t>8</w:t>
      </w:r>
      <w:r>
        <w:t> </w:t>
      </w:r>
      <w:proofErr w:type="spellStart"/>
      <w:r w:rsidR="00D72795">
        <w:t>percent</w:t>
      </w:r>
      <w:proofErr w:type="spellEnd"/>
      <w:r>
        <w:t xml:space="preserve"> tariff. </w:t>
      </w:r>
      <w:r w:rsidR="000D029A">
        <w:t xml:space="preserve">This </w:t>
      </w:r>
      <w:r>
        <w:t xml:space="preserve">leads to a </w:t>
      </w:r>
      <w:r w:rsidR="003543F0">
        <w:t>1</w:t>
      </w:r>
      <w:r w:rsidR="001D280D">
        <w:t>5</w:t>
      </w:r>
      <w:r w:rsidR="00F74126">
        <w:t> </w:t>
      </w:r>
      <w:proofErr w:type="spellStart"/>
      <w:r w:rsidR="00F74126">
        <w:t>percent</w:t>
      </w:r>
      <w:proofErr w:type="spellEnd"/>
      <w:r>
        <w:t xml:space="preserve"> increase in imports of wearing apparel into Australia, and a reduction in </w:t>
      </w:r>
      <w:r w:rsidR="00AC1F8B">
        <w:t>Australian production</w:t>
      </w:r>
      <w:r>
        <w:t xml:space="preserve"> of </w:t>
      </w:r>
      <w:r w:rsidR="003543F0">
        <w:t>6</w:t>
      </w:r>
      <w:r w:rsidR="00F74126">
        <w:t> </w:t>
      </w:r>
      <w:proofErr w:type="spellStart"/>
      <w:r w:rsidR="00F74126">
        <w:t>percent</w:t>
      </w:r>
      <w:proofErr w:type="spellEnd"/>
      <w:r>
        <w:t>.</w:t>
      </w:r>
    </w:p>
    <w:p w:rsidR="00344D92" w:rsidRPr="006F5051" w:rsidRDefault="00344D92" w:rsidP="00344D92">
      <w:pPr>
        <w:pStyle w:val="TableTitle"/>
      </w:pPr>
      <w:r>
        <w:rPr>
          <w:b w:val="0"/>
        </w:rPr>
        <w:t xml:space="preserve">Table </w:t>
      </w:r>
      <w:bookmarkStart w:id="5" w:name="OLE_LINK4"/>
      <w:proofErr w:type="spellStart"/>
      <w:r>
        <w:rPr>
          <w:b w:val="0"/>
        </w:rPr>
        <w:t>E.</w:t>
      </w:r>
      <w:bookmarkEnd w:id="5"/>
      <w:r>
        <w:rPr>
          <w:b w:val="0"/>
        </w:rPr>
        <w:t>4</w:t>
      </w:r>
      <w:proofErr w:type="spellEnd"/>
      <w:r>
        <w:tab/>
        <w:t>Effects of removing MFN tariffs on contracting industries</w:t>
      </w:r>
    </w:p>
    <w:tbl>
      <w:tblPr>
        <w:tblW w:w="5000" w:type="pct"/>
        <w:tblCellMar>
          <w:left w:w="0" w:type="dxa"/>
          <w:right w:w="0" w:type="dxa"/>
        </w:tblCellMar>
        <w:tblLook w:val="0000" w:firstRow="0" w:lastRow="0" w:firstColumn="0" w:lastColumn="0" w:noHBand="0" w:noVBand="0"/>
      </w:tblPr>
      <w:tblGrid>
        <w:gridCol w:w="1497"/>
        <w:gridCol w:w="1273"/>
        <w:gridCol w:w="1148"/>
        <w:gridCol w:w="1137"/>
        <w:gridCol w:w="169"/>
        <w:gridCol w:w="1371"/>
        <w:gridCol w:w="1134"/>
        <w:gridCol w:w="1060"/>
      </w:tblGrid>
      <w:tr w:rsidR="00344D92" w:rsidTr="00CC4E0B">
        <w:tc>
          <w:tcPr>
            <w:tcW w:w="852" w:type="pct"/>
            <w:tcBorders>
              <w:top w:val="single" w:sz="6" w:space="0" w:color="auto"/>
            </w:tcBorders>
            <w:shd w:val="clear" w:color="auto" w:fill="E7ECCE"/>
          </w:tcPr>
          <w:p w:rsidR="00344D92" w:rsidRDefault="00344D92" w:rsidP="00CC4E0B">
            <w:pPr>
              <w:pStyle w:val="TableColumnHeading"/>
              <w:jc w:val="left"/>
            </w:pPr>
          </w:p>
        </w:tc>
        <w:tc>
          <w:tcPr>
            <w:tcW w:w="2024" w:type="pct"/>
            <w:gridSpan w:val="3"/>
            <w:tcBorders>
              <w:top w:val="single" w:sz="6" w:space="0" w:color="auto"/>
              <w:bottom w:val="single" w:sz="6" w:space="0" w:color="auto"/>
            </w:tcBorders>
            <w:shd w:val="clear" w:color="auto" w:fill="E7ECCE"/>
          </w:tcPr>
          <w:p w:rsidR="00344D92" w:rsidRDefault="00344D92" w:rsidP="00CC4E0B">
            <w:pPr>
              <w:pStyle w:val="TableColumnHeading"/>
              <w:jc w:val="center"/>
            </w:pPr>
            <w:r>
              <w:t>Australia</w:t>
            </w:r>
          </w:p>
        </w:tc>
        <w:tc>
          <w:tcPr>
            <w:tcW w:w="96" w:type="pct"/>
            <w:tcBorders>
              <w:top w:val="single" w:sz="6" w:space="0" w:color="auto"/>
            </w:tcBorders>
            <w:shd w:val="clear" w:color="auto" w:fill="E7ECCE"/>
          </w:tcPr>
          <w:p w:rsidR="00344D92" w:rsidRDefault="00344D92" w:rsidP="00CC4E0B">
            <w:pPr>
              <w:pStyle w:val="TableColumnHeading"/>
              <w:ind w:right="28"/>
              <w:jc w:val="center"/>
            </w:pPr>
          </w:p>
        </w:tc>
        <w:tc>
          <w:tcPr>
            <w:tcW w:w="2028" w:type="pct"/>
            <w:gridSpan w:val="3"/>
            <w:tcBorders>
              <w:top w:val="single" w:sz="6" w:space="0" w:color="auto"/>
              <w:bottom w:val="single" w:sz="6" w:space="0" w:color="auto"/>
            </w:tcBorders>
            <w:shd w:val="clear" w:color="auto" w:fill="E7ECCE"/>
          </w:tcPr>
          <w:p w:rsidR="00344D92" w:rsidRDefault="00344D92" w:rsidP="00CC4E0B">
            <w:pPr>
              <w:pStyle w:val="TableColumnHeading"/>
              <w:ind w:right="28"/>
              <w:jc w:val="center"/>
            </w:pPr>
            <w:r>
              <w:t>New Zealand</w:t>
            </w:r>
          </w:p>
        </w:tc>
      </w:tr>
      <w:tr w:rsidR="00344D92" w:rsidTr="00CC4E0B">
        <w:tc>
          <w:tcPr>
            <w:tcW w:w="852" w:type="pct"/>
            <w:tcBorders>
              <w:bottom w:val="single" w:sz="6" w:space="0" w:color="auto"/>
            </w:tcBorders>
            <w:shd w:val="clear" w:color="auto" w:fill="E7ECCE"/>
          </w:tcPr>
          <w:p w:rsidR="00344D92" w:rsidRDefault="00344D92" w:rsidP="00CC4E0B">
            <w:pPr>
              <w:pStyle w:val="TableColumnHeading"/>
              <w:jc w:val="left"/>
            </w:pPr>
          </w:p>
        </w:tc>
        <w:tc>
          <w:tcPr>
            <w:tcW w:w="724" w:type="pct"/>
            <w:tcBorders>
              <w:top w:val="single" w:sz="6" w:space="0" w:color="auto"/>
              <w:bottom w:val="single" w:sz="6" w:space="0" w:color="auto"/>
            </w:tcBorders>
            <w:shd w:val="clear" w:color="auto" w:fill="E7ECCE"/>
          </w:tcPr>
          <w:p w:rsidR="00344D92" w:rsidRDefault="00344D92" w:rsidP="00CC4E0B">
            <w:pPr>
              <w:pStyle w:val="TableColumnHeading"/>
            </w:pPr>
            <w:r>
              <w:t>Size of tariff removed</w:t>
            </w:r>
            <w:r w:rsidRPr="00C023E8">
              <w:rPr>
                <w:rStyle w:val="NoteLabel"/>
              </w:rPr>
              <w:t>a</w:t>
            </w:r>
          </w:p>
        </w:tc>
        <w:tc>
          <w:tcPr>
            <w:tcW w:w="653" w:type="pct"/>
            <w:tcBorders>
              <w:top w:val="single" w:sz="6" w:space="0" w:color="auto"/>
              <w:bottom w:val="single" w:sz="6" w:space="0" w:color="auto"/>
            </w:tcBorders>
            <w:shd w:val="clear" w:color="auto" w:fill="E7ECCE"/>
          </w:tcPr>
          <w:p w:rsidR="00344D92" w:rsidRDefault="00344D92" w:rsidP="00CC4E0B">
            <w:pPr>
              <w:pStyle w:val="TableColumnHeading"/>
            </w:pPr>
            <w:r>
              <w:t xml:space="preserve">Increase in imports </w:t>
            </w:r>
          </w:p>
        </w:tc>
        <w:tc>
          <w:tcPr>
            <w:tcW w:w="647" w:type="pct"/>
            <w:tcBorders>
              <w:top w:val="single" w:sz="6" w:space="0" w:color="auto"/>
              <w:bottom w:val="single" w:sz="6" w:space="0" w:color="auto"/>
            </w:tcBorders>
            <w:shd w:val="clear" w:color="auto" w:fill="E7ECCE"/>
          </w:tcPr>
          <w:p w:rsidR="00344D92" w:rsidRDefault="00344D92" w:rsidP="00CC4E0B">
            <w:pPr>
              <w:pStyle w:val="TableColumnHeading"/>
            </w:pPr>
            <w:r>
              <w:t xml:space="preserve">Change in output </w:t>
            </w:r>
          </w:p>
        </w:tc>
        <w:tc>
          <w:tcPr>
            <w:tcW w:w="96" w:type="pct"/>
            <w:tcBorders>
              <w:bottom w:val="single" w:sz="6" w:space="0" w:color="auto"/>
            </w:tcBorders>
            <w:shd w:val="clear" w:color="auto" w:fill="E7ECCE"/>
          </w:tcPr>
          <w:p w:rsidR="00344D92" w:rsidRDefault="00344D92" w:rsidP="00CC4E0B">
            <w:pPr>
              <w:pStyle w:val="TableColumnHeading"/>
            </w:pPr>
          </w:p>
        </w:tc>
        <w:tc>
          <w:tcPr>
            <w:tcW w:w="780" w:type="pct"/>
            <w:tcBorders>
              <w:top w:val="single" w:sz="6" w:space="0" w:color="auto"/>
              <w:bottom w:val="single" w:sz="6" w:space="0" w:color="auto"/>
            </w:tcBorders>
            <w:shd w:val="clear" w:color="auto" w:fill="E7ECCE"/>
          </w:tcPr>
          <w:p w:rsidR="00344D92" w:rsidRDefault="00344D92" w:rsidP="00CC4E0B">
            <w:pPr>
              <w:pStyle w:val="TableColumnHeading"/>
            </w:pPr>
            <w:r>
              <w:t>Size of tariff removed</w:t>
            </w:r>
            <w:r>
              <w:rPr>
                <w:rStyle w:val="NoteLabel"/>
              </w:rPr>
              <w:t>a</w:t>
            </w:r>
          </w:p>
        </w:tc>
        <w:tc>
          <w:tcPr>
            <w:tcW w:w="645" w:type="pct"/>
            <w:tcBorders>
              <w:top w:val="single" w:sz="6" w:space="0" w:color="auto"/>
              <w:bottom w:val="single" w:sz="6" w:space="0" w:color="auto"/>
            </w:tcBorders>
            <w:shd w:val="clear" w:color="auto" w:fill="E7ECCE"/>
          </w:tcPr>
          <w:p w:rsidR="00344D92" w:rsidRDefault="00344D92" w:rsidP="00CC4E0B">
            <w:pPr>
              <w:pStyle w:val="TableColumnHeading"/>
            </w:pPr>
            <w:r>
              <w:t xml:space="preserve">Increase in imports </w:t>
            </w:r>
          </w:p>
        </w:tc>
        <w:tc>
          <w:tcPr>
            <w:tcW w:w="603" w:type="pct"/>
            <w:tcBorders>
              <w:top w:val="single" w:sz="6" w:space="0" w:color="auto"/>
              <w:bottom w:val="single" w:sz="6" w:space="0" w:color="auto"/>
            </w:tcBorders>
            <w:shd w:val="clear" w:color="auto" w:fill="E7ECCE"/>
          </w:tcPr>
          <w:p w:rsidR="00344D92" w:rsidRDefault="00344D92" w:rsidP="00CC4E0B">
            <w:pPr>
              <w:pStyle w:val="TableColumnHeading"/>
            </w:pPr>
            <w:r>
              <w:t xml:space="preserve">Change in output </w:t>
            </w:r>
          </w:p>
        </w:tc>
      </w:tr>
      <w:tr w:rsidR="00344D92" w:rsidTr="00CC4E0B">
        <w:tc>
          <w:tcPr>
            <w:tcW w:w="852" w:type="pct"/>
            <w:tcBorders>
              <w:top w:val="single" w:sz="6" w:space="0" w:color="auto"/>
            </w:tcBorders>
          </w:tcPr>
          <w:p w:rsidR="00344D92" w:rsidRDefault="00344D92" w:rsidP="00CC4E0B">
            <w:pPr>
              <w:pStyle w:val="TableUnitsRow"/>
              <w:jc w:val="left"/>
            </w:pPr>
          </w:p>
        </w:tc>
        <w:tc>
          <w:tcPr>
            <w:tcW w:w="724" w:type="pct"/>
            <w:tcBorders>
              <w:top w:val="single" w:sz="6" w:space="0" w:color="auto"/>
            </w:tcBorders>
          </w:tcPr>
          <w:p w:rsidR="00344D92" w:rsidRDefault="00344D92" w:rsidP="00CC4E0B">
            <w:pPr>
              <w:pStyle w:val="TableUnitsRow"/>
            </w:pPr>
            <w:r>
              <w:t>%</w:t>
            </w:r>
          </w:p>
        </w:tc>
        <w:tc>
          <w:tcPr>
            <w:tcW w:w="653" w:type="pct"/>
            <w:tcBorders>
              <w:top w:val="single" w:sz="6" w:space="0" w:color="auto"/>
            </w:tcBorders>
          </w:tcPr>
          <w:p w:rsidR="00344D92" w:rsidRDefault="00344D92" w:rsidP="00CC4E0B">
            <w:pPr>
              <w:pStyle w:val="TableUnitsRow"/>
            </w:pPr>
            <w:r>
              <w:t>% changes</w:t>
            </w:r>
          </w:p>
        </w:tc>
        <w:tc>
          <w:tcPr>
            <w:tcW w:w="647" w:type="pct"/>
            <w:tcBorders>
              <w:top w:val="single" w:sz="6" w:space="0" w:color="auto"/>
            </w:tcBorders>
          </w:tcPr>
          <w:p w:rsidR="00344D92" w:rsidRDefault="00344D92" w:rsidP="00CC4E0B">
            <w:pPr>
              <w:pStyle w:val="TableUnitsRow"/>
            </w:pPr>
            <w:r>
              <w:t>% changes</w:t>
            </w:r>
          </w:p>
        </w:tc>
        <w:tc>
          <w:tcPr>
            <w:tcW w:w="96" w:type="pct"/>
            <w:tcBorders>
              <w:top w:val="single" w:sz="6" w:space="0" w:color="auto"/>
            </w:tcBorders>
          </w:tcPr>
          <w:p w:rsidR="00344D92" w:rsidRDefault="00344D92" w:rsidP="00CC4E0B">
            <w:pPr>
              <w:pStyle w:val="TableUnitsRow"/>
            </w:pPr>
          </w:p>
        </w:tc>
        <w:tc>
          <w:tcPr>
            <w:tcW w:w="780" w:type="pct"/>
            <w:tcBorders>
              <w:top w:val="single" w:sz="6" w:space="0" w:color="auto"/>
            </w:tcBorders>
          </w:tcPr>
          <w:p w:rsidR="00344D92" w:rsidRDefault="00344D92" w:rsidP="00CC4E0B">
            <w:pPr>
              <w:pStyle w:val="TableUnitsRow"/>
            </w:pPr>
            <w:r>
              <w:t>%</w:t>
            </w:r>
          </w:p>
        </w:tc>
        <w:tc>
          <w:tcPr>
            <w:tcW w:w="645" w:type="pct"/>
            <w:tcBorders>
              <w:top w:val="single" w:sz="6" w:space="0" w:color="auto"/>
            </w:tcBorders>
          </w:tcPr>
          <w:p w:rsidR="00344D92" w:rsidRDefault="00344D92" w:rsidP="00CC4E0B">
            <w:pPr>
              <w:pStyle w:val="TableUnitsRow"/>
            </w:pPr>
            <w:r>
              <w:t>% changes</w:t>
            </w:r>
          </w:p>
        </w:tc>
        <w:tc>
          <w:tcPr>
            <w:tcW w:w="603" w:type="pct"/>
            <w:tcBorders>
              <w:top w:val="single" w:sz="6" w:space="0" w:color="auto"/>
            </w:tcBorders>
          </w:tcPr>
          <w:p w:rsidR="00344D92" w:rsidRDefault="00344D92" w:rsidP="00CC4E0B">
            <w:pPr>
              <w:pStyle w:val="TableUnitsRow"/>
              <w:ind w:right="28"/>
            </w:pPr>
            <w:r>
              <w:t>% changes</w:t>
            </w:r>
          </w:p>
        </w:tc>
      </w:tr>
      <w:tr w:rsidR="00344D92" w:rsidTr="00CC4E0B">
        <w:tc>
          <w:tcPr>
            <w:tcW w:w="852" w:type="pct"/>
          </w:tcPr>
          <w:p w:rsidR="00344D92" w:rsidRDefault="00344D92" w:rsidP="00CC4E0B">
            <w:pPr>
              <w:pStyle w:val="TableBodyText"/>
              <w:jc w:val="left"/>
            </w:pPr>
            <w:r>
              <w:t>Textiles</w:t>
            </w:r>
          </w:p>
        </w:tc>
        <w:tc>
          <w:tcPr>
            <w:tcW w:w="724" w:type="pct"/>
            <w:vAlign w:val="center"/>
          </w:tcPr>
          <w:p w:rsidR="00344D92" w:rsidRPr="00C440AB" w:rsidRDefault="00344D92" w:rsidP="00CC4E0B">
            <w:pPr>
              <w:pStyle w:val="TableBodyText"/>
            </w:pPr>
            <w:r w:rsidRPr="00C440AB">
              <w:t>4.4</w:t>
            </w:r>
          </w:p>
        </w:tc>
        <w:tc>
          <w:tcPr>
            <w:tcW w:w="653" w:type="pct"/>
            <w:vAlign w:val="center"/>
          </w:tcPr>
          <w:p w:rsidR="00344D92" w:rsidRPr="00C440AB" w:rsidRDefault="00344D92" w:rsidP="00CC4E0B">
            <w:pPr>
              <w:pStyle w:val="TableBodyText"/>
            </w:pPr>
            <w:r w:rsidRPr="00C440AB">
              <w:t>4.5</w:t>
            </w:r>
          </w:p>
        </w:tc>
        <w:tc>
          <w:tcPr>
            <w:tcW w:w="647" w:type="pct"/>
            <w:vAlign w:val="center"/>
          </w:tcPr>
          <w:p w:rsidR="00344D92" w:rsidRPr="00C440AB" w:rsidRDefault="00344D92" w:rsidP="00CC4E0B">
            <w:pPr>
              <w:pStyle w:val="TableBodyText"/>
            </w:pPr>
            <w:r w:rsidRPr="00C440AB">
              <w:t>-3.1</w:t>
            </w:r>
          </w:p>
        </w:tc>
        <w:tc>
          <w:tcPr>
            <w:tcW w:w="96" w:type="pct"/>
            <w:vAlign w:val="center"/>
          </w:tcPr>
          <w:p w:rsidR="00344D92" w:rsidRPr="00C440AB" w:rsidRDefault="00344D92" w:rsidP="00CC4E0B">
            <w:pPr>
              <w:pStyle w:val="TableBodyText"/>
            </w:pPr>
          </w:p>
        </w:tc>
        <w:tc>
          <w:tcPr>
            <w:tcW w:w="780" w:type="pct"/>
            <w:vAlign w:val="center"/>
          </w:tcPr>
          <w:p w:rsidR="00344D92" w:rsidRPr="00C440AB" w:rsidRDefault="00344D92" w:rsidP="00CC4E0B">
            <w:pPr>
              <w:pStyle w:val="TableBodyText"/>
            </w:pPr>
            <w:r w:rsidRPr="00C440AB">
              <w:t>2.3</w:t>
            </w:r>
          </w:p>
        </w:tc>
        <w:tc>
          <w:tcPr>
            <w:tcW w:w="645" w:type="pct"/>
            <w:vAlign w:val="center"/>
          </w:tcPr>
          <w:p w:rsidR="00344D92" w:rsidRPr="00C440AB" w:rsidRDefault="00344D92" w:rsidP="00CC4E0B">
            <w:pPr>
              <w:pStyle w:val="TableBodyText"/>
            </w:pPr>
            <w:r w:rsidRPr="00C440AB">
              <w:t>2.7</w:t>
            </w:r>
          </w:p>
        </w:tc>
        <w:tc>
          <w:tcPr>
            <w:tcW w:w="603" w:type="pct"/>
            <w:vAlign w:val="center"/>
          </w:tcPr>
          <w:p w:rsidR="00344D92" w:rsidRPr="00C440AB" w:rsidRDefault="00344D92" w:rsidP="00CC4E0B">
            <w:pPr>
              <w:pStyle w:val="TableBodyText"/>
            </w:pPr>
            <w:r w:rsidRPr="00C440AB">
              <w:t>-2.7</w:t>
            </w:r>
          </w:p>
        </w:tc>
      </w:tr>
      <w:tr w:rsidR="00344D92" w:rsidTr="00CC4E0B">
        <w:tc>
          <w:tcPr>
            <w:tcW w:w="852" w:type="pct"/>
          </w:tcPr>
          <w:p w:rsidR="00344D92" w:rsidRDefault="00344D92" w:rsidP="00CC4E0B">
            <w:pPr>
              <w:pStyle w:val="TableBodyText"/>
              <w:jc w:val="left"/>
            </w:pPr>
            <w:r>
              <w:t>Wearing apparel</w:t>
            </w:r>
          </w:p>
        </w:tc>
        <w:tc>
          <w:tcPr>
            <w:tcW w:w="724" w:type="pct"/>
            <w:vAlign w:val="center"/>
          </w:tcPr>
          <w:p w:rsidR="00344D92" w:rsidRPr="00C440AB" w:rsidRDefault="00344D92" w:rsidP="00CC4E0B">
            <w:pPr>
              <w:pStyle w:val="TableBodyText"/>
            </w:pPr>
            <w:r w:rsidRPr="00C440AB">
              <w:t>7.6</w:t>
            </w:r>
          </w:p>
        </w:tc>
        <w:tc>
          <w:tcPr>
            <w:tcW w:w="653" w:type="pct"/>
            <w:vAlign w:val="center"/>
          </w:tcPr>
          <w:p w:rsidR="00344D92" w:rsidRPr="00C440AB" w:rsidRDefault="00344D92" w:rsidP="00CC4E0B">
            <w:pPr>
              <w:pStyle w:val="TableBodyText"/>
            </w:pPr>
            <w:r w:rsidRPr="00C440AB">
              <w:t>14.8</w:t>
            </w:r>
          </w:p>
        </w:tc>
        <w:tc>
          <w:tcPr>
            <w:tcW w:w="647" w:type="pct"/>
            <w:vAlign w:val="center"/>
          </w:tcPr>
          <w:p w:rsidR="00344D92" w:rsidRPr="00C440AB" w:rsidRDefault="00344D92" w:rsidP="00CC4E0B">
            <w:pPr>
              <w:pStyle w:val="TableBodyText"/>
            </w:pPr>
            <w:r w:rsidRPr="00C440AB">
              <w:t>-6.2</w:t>
            </w:r>
          </w:p>
        </w:tc>
        <w:tc>
          <w:tcPr>
            <w:tcW w:w="96" w:type="pct"/>
            <w:vAlign w:val="center"/>
          </w:tcPr>
          <w:p w:rsidR="00344D92" w:rsidRPr="00C440AB" w:rsidRDefault="00344D92" w:rsidP="00CC4E0B">
            <w:pPr>
              <w:pStyle w:val="TableBodyText"/>
            </w:pPr>
          </w:p>
        </w:tc>
        <w:tc>
          <w:tcPr>
            <w:tcW w:w="780" w:type="pct"/>
            <w:vAlign w:val="center"/>
          </w:tcPr>
          <w:p w:rsidR="00344D92" w:rsidRPr="00C440AB" w:rsidRDefault="00344D92" w:rsidP="00CC4E0B">
            <w:pPr>
              <w:pStyle w:val="TableBodyText"/>
            </w:pPr>
            <w:r w:rsidRPr="00C440AB">
              <w:t>7.1</w:t>
            </w:r>
          </w:p>
        </w:tc>
        <w:tc>
          <w:tcPr>
            <w:tcW w:w="645" w:type="pct"/>
            <w:vAlign w:val="center"/>
          </w:tcPr>
          <w:p w:rsidR="00344D92" w:rsidRPr="00C440AB" w:rsidRDefault="00344D92" w:rsidP="00CC4E0B">
            <w:pPr>
              <w:pStyle w:val="TableBodyText"/>
            </w:pPr>
            <w:r w:rsidRPr="00C440AB">
              <w:t>20.8</w:t>
            </w:r>
          </w:p>
        </w:tc>
        <w:tc>
          <w:tcPr>
            <w:tcW w:w="603" w:type="pct"/>
            <w:vAlign w:val="center"/>
          </w:tcPr>
          <w:p w:rsidR="00344D92" w:rsidRPr="00C440AB" w:rsidRDefault="00344D92" w:rsidP="00CC4E0B">
            <w:pPr>
              <w:pStyle w:val="TableBodyText"/>
            </w:pPr>
            <w:r w:rsidRPr="00C440AB">
              <w:t>-7.8</w:t>
            </w:r>
          </w:p>
        </w:tc>
      </w:tr>
      <w:tr w:rsidR="00344D92" w:rsidTr="00CC4E0B">
        <w:tc>
          <w:tcPr>
            <w:tcW w:w="852" w:type="pct"/>
            <w:tcBorders>
              <w:bottom w:val="single" w:sz="6" w:space="0" w:color="auto"/>
            </w:tcBorders>
            <w:shd w:val="clear" w:color="auto" w:fill="auto"/>
          </w:tcPr>
          <w:p w:rsidR="00344D92" w:rsidRDefault="00344D92" w:rsidP="00CC4E0B">
            <w:pPr>
              <w:pStyle w:val="TableBodyText"/>
              <w:jc w:val="left"/>
            </w:pPr>
            <w:r>
              <w:t>Motor vehicles and parts</w:t>
            </w:r>
          </w:p>
        </w:tc>
        <w:tc>
          <w:tcPr>
            <w:tcW w:w="724" w:type="pct"/>
            <w:tcBorders>
              <w:bottom w:val="single" w:sz="6" w:space="0" w:color="auto"/>
            </w:tcBorders>
            <w:vAlign w:val="center"/>
          </w:tcPr>
          <w:p w:rsidR="00344D92" w:rsidRPr="00C440AB" w:rsidRDefault="00344D92" w:rsidP="00CC4E0B">
            <w:pPr>
              <w:pStyle w:val="TableBodyText"/>
            </w:pPr>
            <w:r w:rsidRPr="00C440AB">
              <w:t>3.5</w:t>
            </w:r>
          </w:p>
        </w:tc>
        <w:tc>
          <w:tcPr>
            <w:tcW w:w="653" w:type="pct"/>
            <w:tcBorders>
              <w:bottom w:val="single" w:sz="6" w:space="0" w:color="auto"/>
            </w:tcBorders>
            <w:vAlign w:val="center"/>
          </w:tcPr>
          <w:p w:rsidR="00344D92" w:rsidRPr="00C440AB" w:rsidRDefault="00344D92" w:rsidP="00CC4E0B">
            <w:pPr>
              <w:pStyle w:val="TableBodyText"/>
            </w:pPr>
            <w:r w:rsidRPr="00C440AB">
              <w:t>3.1</w:t>
            </w:r>
          </w:p>
        </w:tc>
        <w:tc>
          <w:tcPr>
            <w:tcW w:w="647" w:type="pct"/>
            <w:tcBorders>
              <w:bottom w:val="single" w:sz="6" w:space="0" w:color="auto"/>
            </w:tcBorders>
            <w:vAlign w:val="center"/>
          </w:tcPr>
          <w:p w:rsidR="00344D92" w:rsidRPr="00C440AB" w:rsidRDefault="00344D92" w:rsidP="00CC4E0B">
            <w:pPr>
              <w:pStyle w:val="TableBodyText"/>
            </w:pPr>
            <w:r w:rsidRPr="00C440AB">
              <w:t>-0.8</w:t>
            </w:r>
          </w:p>
        </w:tc>
        <w:tc>
          <w:tcPr>
            <w:tcW w:w="96" w:type="pct"/>
            <w:tcBorders>
              <w:bottom w:val="single" w:sz="6" w:space="0" w:color="auto"/>
            </w:tcBorders>
            <w:vAlign w:val="center"/>
          </w:tcPr>
          <w:p w:rsidR="00344D92" w:rsidRPr="00C440AB" w:rsidRDefault="00344D92" w:rsidP="00CC4E0B">
            <w:pPr>
              <w:pStyle w:val="TableBodyText"/>
            </w:pPr>
          </w:p>
        </w:tc>
        <w:tc>
          <w:tcPr>
            <w:tcW w:w="780" w:type="pct"/>
            <w:tcBorders>
              <w:bottom w:val="single" w:sz="6" w:space="0" w:color="auto"/>
            </w:tcBorders>
            <w:vAlign w:val="center"/>
          </w:tcPr>
          <w:p w:rsidR="00344D92" w:rsidRPr="00C440AB" w:rsidRDefault="00344D92" w:rsidP="00CC4E0B">
            <w:pPr>
              <w:pStyle w:val="TableBodyText"/>
            </w:pPr>
            <w:r w:rsidRPr="00C440AB">
              <w:t>4.3</w:t>
            </w:r>
          </w:p>
        </w:tc>
        <w:tc>
          <w:tcPr>
            <w:tcW w:w="645" w:type="pct"/>
            <w:tcBorders>
              <w:bottom w:val="single" w:sz="6" w:space="0" w:color="auto"/>
            </w:tcBorders>
            <w:shd w:val="clear" w:color="auto" w:fill="auto"/>
            <w:vAlign w:val="center"/>
          </w:tcPr>
          <w:p w:rsidR="00344D92" w:rsidRPr="00C440AB" w:rsidRDefault="00344D92" w:rsidP="00CC4E0B">
            <w:pPr>
              <w:pStyle w:val="TableBodyText"/>
            </w:pPr>
            <w:r w:rsidRPr="00C440AB">
              <w:t>7.0</w:t>
            </w:r>
          </w:p>
        </w:tc>
        <w:tc>
          <w:tcPr>
            <w:tcW w:w="603" w:type="pct"/>
            <w:tcBorders>
              <w:bottom w:val="single" w:sz="6" w:space="0" w:color="auto"/>
            </w:tcBorders>
            <w:shd w:val="clear" w:color="auto" w:fill="auto"/>
            <w:vAlign w:val="center"/>
          </w:tcPr>
          <w:p w:rsidR="00344D92" w:rsidRPr="00C440AB" w:rsidRDefault="00344D92" w:rsidP="00CC4E0B">
            <w:pPr>
              <w:pStyle w:val="TableBodyText"/>
            </w:pPr>
            <w:r w:rsidRPr="00C440AB">
              <w:t>-3.0</w:t>
            </w:r>
          </w:p>
        </w:tc>
      </w:tr>
    </w:tbl>
    <w:p w:rsidR="00344D92" w:rsidRPr="00BA6EB1" w:rsidRDefault="00344D92" w:rsidP="00344D92">
      <w:pPr>
        <w:pStyle w:val="Source"/>
      </w:pPr>
      <w:r>
        <w:rPr>
          <w:rStyle w:val="NoteLabel"/>
        </w:rPr>
        <w:t>a</w:t>
      </w:r>
      <w:r>
        <w:t xml:space="preserve"> Weighted average of </w:t>
      </w:r>
      <w:r w:rsidR="00C035A1">
        <w:t>tariffs across countries.</w:t>
      </w:r>
    </w:p>
    <w:p w:rsidR="00344D92" w:rsidRPr="008E77FE" w:rsidRDefault="00344D92" w:rsidP="00344D92">
      <w:pPr>
        <w:pStyle w:val="Source"/>
      </w:pPr>
      <w:r>
        <w:rPr>
          <w:i/>
        </w:rPr>
        <w:t>Source</w:t>
      </w:r>
      <w:r>
        <w:t>: Australian Commission</w:t>
      </w:r>
      <w:r w:rsidRPr="001E706C">
        <w:t xml:space="preserve"> estimates</w:t>
      </w:r>
      <w:r>
        <w:t>.</w:t>
      </w:r>
    </w:p>
    <w:p w:rsidR="0083156E" w:rsidRDefault="00111240" w:rsidP="00111240">
      <w:pPr>
        <w:pStyle w:val="BodyText"/>
      </w:pPr>
      <w:r>
        <w:lastRenderedPageBreak/>
        <w:t>The reduction in output in these formerly protected industries frees up labour and capital to be employed in industries where they can be used more productively (especially metals</w:t>
      </w:r>
      <w:r w:rsidR="00F74E50">
        <w:t xml:space="preserve"> and</w:t>
      </w:r>
      <w:r>
        <w:t xml:space="preserve"> minerals</w:t>
      </w:r>
      <w:r w:rsidR="00F74E50">
        <w:t xml:space="preserve"> in Australia</w:t>
      </w:r>
      <w:r>
        <w:t>, and livestock</w:t>
      </w:r>
      <w:r w:rsidR="00F74E50">
        <w:t xml:space="preserve"> in New Zealand</w:t>
      </w:r>
      <w:r>
        <w:t xml:space="preserve">). This leads to an expansion in the more productive industries and an increase in </w:t>
      </w:r>
      <w:r w:rsidR="00350AAF">
        <w:t>gross domestic product (</w:t>
      </w:r>
      <w:r>
        <w:t>G</w:t>
      </w:r>
      <w:r w:rsidR="0083156E">
        <w:t>D</w:t>
      </w:r>
      <w:r>
        <w:t>P</w:t>
      </w:r>
      <w:r w:rsidR="00350AAF">
        <w:t>)</w:t>
      </w:r>
      <w:r w:rsidRPr="00483979">
        <w:t xml:space="preserve"> </w:t>
      </w:r>
      <w:r w:rsidR="003543F0">
        <w:t>of 0.</w:t>
      </w:r>
      <w:r w:rsidR="0083156E">
        <w:t>3</w:t>
      </w:r>
      <w:r w:rsidR="00F74126">
        <w:t> </w:t>
      </w:r>
      <w:proofErr w:type="spellStart"/>
      <w:r w:rsidR="00F74126">
        <w:t>percent</w:t>
      </w:r>
      <w:proofErr w:type="spellEnd"/>
      <w:r w:rsidRPr="00483979">
        <w:t xml:space="preserve"> for Australia and </w:t>
      </w:r>
      <w:r w:rsidR="003543F0">
        <w:t>0.</w:t>
      </w:r>
      <w:r w:rsidR="0083156E">
        <w:t>4</w:t>
      </w:r>
      <w:r w:rsidR="00F74126">
        <w:t> </w:t>
      </w:r>
      <w:proofErr w:type="spellStart"/>
      <w:r w:rsidR="00F74126">
        <w:t>percent</w:t>
      </w:r>
      <w:proofErr w:type="spellEnd"/>
      <w:r w:rsidR="003543F0">
        <w:t xml:space="preserve"> for </w:t>
      </w:r>
      <w:r w:rsidRPr="00483979">
        <w:t>New Zealand</w:t>
      </w:r>
      <w:r>
        <w:t> (table</w:t>
      </w:r>
      <w:r w:rsidR="00682261">
        <w:t> </w:t>
      </w:r>
      <w:proofErr w:type="spellStart"/>
      <w:r w:rsidR="00C419AE">
        <w:t>E</w:t>
      </w:r>
      <w:r w:rsidR="002810DD">
        <w:t>.</w:t>
      </w:r>
      <w:r w:rsidR="001303EA">
        <w:t>5</w:t>
      </w:r>
      <w:proofErr w:type="spellEnd"/>
      <w:r>
        <w:t xml:space="preserve">). </w:t>
      </w:r>
      <w:r w:rsidR="00CE5CB8">
        <w:t>Also, r</w:t>
      </w:r>
      <w:r w:rsidR="0083156E">
        <w:t>eturns to Australian and New Zealand capital</w:t>
      </w:r>
      <w:r w:rsidR="00CE5CB8">
        <w:t xml:space="preserve"> increase </w:t>
      </w:r>
      <w:r w:rsidR="0083156E">
        <w:t xml:space="preserve">which attracts additional capital from abroad. </w:t>
      </w:r>
      <w:r w:rsidR="005B68D3">
        <w:t>This additional capital increases Australian and New Zealand GDP; it is remunerated through remittances to foreigners, which account for the smalle</w:t>
      </w:r>
      <w:r w:rsidR="00BA4570">
        <w:t xml:space="preserve">r increase in </w:t>
      </w:r>
      <w:proofErr w:type="spellStart"/>
      <w:r w:rsidR="00800681">
        <w:t>GNI</w:t>
      </w:r>
      <w:proofErr w:type="spellEnd"/>
      <w:r w:rsidR="00682261">
        <w:t xml:space="preserve"> than in GDP</w:t>
      </w:r>
      <w:r w:rsidR="00AC1F8B">
        <w:t xml:space="preserve"> in table</w:t>
      </w:r>
      <w:r w:rsidR="00FF7BC6">
        <w:t> </w:t>
      </w:r>
      <w:proofErr w:type="spellStart"/>
      <w:r w:rsidR="001303EA">
        <w:t>E.5</w:t>
      </w:r>
      <w:proofErr w:type="spellEnd"/>
      <w:r w:rsidR="00BA4570">
        <w:t>.</w:t>
      </w:r>
    </w:p>
    <w:p w:rsidR="00C303B7" w:rsidRDefault="00C303B7" w:rsidP="00111240">
      <w:pPr>
        <w:pStyle w:val="BodyText"/>
      </w:pPr>
      <w:r>
        <w:t xml:space="preserve">These results abstract from </w:t>
      </w:r>
      <w:r w:rsidRPr="003D0FBC">
        <w:t xml:space="preserve">any dynamic gains that might arise from tariff reductions, including from </w:t>
      </w:r>
      <w:r w:rsidR="0020175B">
        <w:t xml:space="preserve">any </w:t>
      </w:r>
      <w:r w:rsidRPr="003D0FBC">
        <w:t>expansion in global capital availability.</w:t>
      </w:r>
      <w:r>
        <w:t xml:space="preserve"> </w:t>
      </w:r>
      <w:r w:rsidR="0020175B">
        <w:t>The effect</w:t>
      </w:r>
      <w:r w:rsidR="00B30303">
        <w:t>s</w:t>
      </w:r>
      <w:r w:rsidR="0020175B">
        <w:t xml:space="preserve"> of varying this assumption are explored in </w:t>
      </w:r>
      <w:r w:rsidR="005D364A">
        <w:t>box </w:t>
      </w:r>
      <w:proofErr w:type="spellStart"/>
      <w:r w:rsidR="005D364A">
        <w:t>E.</w:t>
      </w:r>
      <w:r w:rsidR="004C3661">
        <w:t>2</w:t>
      </w:r>
      <w:proofErr w:type="spellEnd"/>
      <w:r w:rsidRPr="000A1510">
        <w:t>.</w:t>
      </w:r>
    </w:p>
    <w:p w:rsidR="00344D92" w:rsidRDefault="00344D92" w:rsidP="00344D92">
      <w:pPr>
        <w:pStyle w:val="BodyText"/>
      </w:pPr>
      <w:r>
        <w:t>Detailed industry results are presented in table </w:t>
      </w:r>
      <w:proofErr w:type="spellStart"/>
      <w:r>
        <w:t>E.24</w:t>
      </w:r>
      <w:proofErr w:type="spellEnd"/>
      <w:r w:rsidRPr="009670B7">
        <w:t xml:space="preserve"> in</w:t>
      </w:r>
      <w:r w:rsidRPr="00714947">
        <w:t xml:space="preserve"> </w:t>
      </w:r>
      <w:r>
        <w:t>a</w:t>
      </w:r>
      <w:r w:rsidRPr="00714947">
        <w:t>ppendix</w:t>
      </w:r>
      <w:r>
        <w:t> </w:t>
      </w:r>
      <w:proofErr w:type="spellStart"/>
      <w:r w:rsidR="007A18EA">
        <w:t>E.3</w:t>
      </w:r>
      <w:proofErr w:type="spellEnd"/>
      <w:r>
        <w:t>.</w:t>
      </w:r>
    </w:p>
    <w:p w:rsidR="00344D92" w:rsidRPr="0087075C" w:rsidRDefault="00344D92" w:rsidP="00344D92">
      <w:pPr>
        <w:pStyle w:val="TableTitle"/>
        <w:rPr>
          <w:b w:val="0"/>
          <w:position w:val="6"/>
          <w:sz w:val="18"/>
        </w:rPr>
      </w:pPr>
      <w:r>
        <w:rPr>
          <w:b w:val="0"/>
        </w:rPr>
        <w:t xml:space="preserve">Table </w:t>
      </w:r>
      <w:bookmarkStart w:id="6" w:name="OLE_LINK11"/>
      <w:proofErr w:type="spellStart"/>
      <w:r>
        <w:rPr>
          <w:b w:val="0"/>
        </w:rPr>
        <w:t>E.</w:t>
      </w:r>
      <w:bookmarkEnd w:id="6"/>
      <w:r>
        <w:rPr>
          <w:b w:val="0"/>
        </w:rPr>
        <w:t>5</w:t>
      </w:r>
      <w:proofErr w:type="spellEnd"/>
      <w:r>
        <w:tab/>
        <w:t xml:space="preserve">Effects of removing MFN tariffs on GDP, </w:t>
      </w:r>
      <w:proofErr w:type="spellStart"/>
      <w:r>
        <w:t>GNI</w:t>
      </w:r>
      <w:proofErr w:type="spellEnd"/>
      <w:r>
        <w:t xml:space="preserve"> and selected industry value-added</w:t>
      </w:r>
      <w:r w:rsidRPr="001D5301">
        <w:rPr>
          <w:rStyle w:val="NoteLabel"/>
          <w:b/>
          <w:szCs w:val="18"/>
        </w:rPr>
        <w:t>a</w:t>
      </w:r>
    </w:p>
    <w:tbl>
      <w:tblPr>
        <w:tblW w:w="5000" w:type="pct"/>
        <w:tblCellMar>
          <w:left w:w="0" w:type="dxa"/>
          <w:right w:w="0" w:type="dxa"/>
        </w:tblCellMar>
        <w:tblLook w:val="0000" w:firstRow="0" w:lastRow="0" w:firstColumn="0" w:lastColumn="0" w:noHBand="0" w:noVBand="0"/>
      </w:tblPr>
      <w:tblGrid>
        <w:gridCol w:w="3655"/>
        <w:gridCol w:w="1151"/>
        <w:gridCol w:w="1269"/>
        <w:gridCol w:w="176"/>
        <w:gridCol w:w="1269"/>
        <w:gridCol w:w="1269"/>
      </w:tblGrid>
      <w:tr w:rsidR="00344D92" w:rsidTr="00CC4E0B">
        <w:tc>
          <w:tcPr>
            <w:tcW w:w="2079" w:type="pct"/>
            <w:tcBorders>
              <w:top w:val="single" w:sz="6" w:space="0" w:color="auto"/>
            </w:tcBorders>
            <w:shd w:val="clear" w:color="auto" w:fill="E7ECCE"/>
          </w:tcPr>
          <w:p w:rsidR="00344D92" w:rsidRDefault="00344D92" w:rsidP="00CC4E0B">
            <w:pPr>
              <w:pStyle w:val="TableColumnHeading"/>
              <w:spacing w:line="276" w:lineRule="auto"/>
              <w:jc w:val="left"/>
            </w:pPr>
          </w:p>
        </w:tc>
        <w:tc>
          <w:tcPr>
            <w:tcW w:w="1377" w:type="pct"/>
            <w:gridSpan w:val="2"/>
            <w:tcBorders>
              <w:top w:val="single" w:sz="6" w:space="0" w:color="auto"/>
              <w:bottom w:val="single" w:sz="6" w:space="0" w:color="auto"/>
            </w:tcBorders>
            <w:shd w:val="clear" w:color="auto" w:fill="E7ECCE"/>
          </w:tcPr>
          <w:p w:rsidR="00344D92" w:rsidRDefault="00344D92" w:rsidP="00CC4E0B">
            <w:pPr>
              <w:pStyle w:val="TableColumnHeading"/>
              <w:spacing w:line="276" w:lineRule="auto"/>
              <w:jc w:val="center"/>
            </w:pPr>
            <w:r>
              <w:t>Australia</w:t>
            </w:r>
          </w:p>
        </w:tc>
        <w:tc>
          <w:tcPr>
            <w:tcW w:w="100" w:type="pct"/>
            <w:tcBorders>
              <w:top w:val="single" w:sz="6" w:space="0" w:color="auto"/>
            </w:tcBorders>
            <w:shd w:val="clear" w:color="auto" w:fill="E7ECCE"/>
          </w:tcPr>
          <w:p w:rsidR="00344D92" w:rsidRDefault="00344D92" w:rsidP="00CC4E0B">
            <w:pPr>
              <w:pStyle w:val="TableColumnHeading"/>
              <w:spacing w:line="276" w:lineRule="auto"/>
              <w:ind w:right="28"/>
              <w:jc w:val="center"/>
            </w:pPr>
          </w:p>
        </w:tc>
        <w:tc>
          <w:tcPr>
            <w:tcW w:w="1444" w:type="pct"/>
            <w:gridSpan w:val="2"/>
            <w:tcBorders>
              <w:top w:val="single" w:sz="6" w:space="0" w:color="auto"/>
              <w:bottom w:val="single" w:sz="6" w:space="0" w:color="auto"/>
            </w:tcBorders>
            <w:shd w:val="clear" w:color="auto" w:fill="E7ECCE"/>
          </w:tcPr>
          <w:p w:rsidR="00344D92" w:rsidRDefault="00344D92" w:rsidP="00CC4E0B">
            <w:pPr>
              <w:pStyle w:val="TableColumnHeading"/>
              <w:spacing w:line="276" w:lineRule="auto"/>
              <w:ind w:right="28"/>
              <w:jc w:val="center"/>
            </w:pPr>
            <w:r>
              <w:t>New Zealand</w:t>
            </w:r>
          </w:p>
        </w:tc>
      </w:tr>
      <w:tr w:rsidR="00344D92" w:rsidTr="00CC4E0B">
        <w:tc>
          <w:tcPr>
            <w:tcW w:w="2079" w:type="pct"/>
            <w:tcBorders>
              <w:bottom w:val="single" w:sz="6" w:space="0" w:color="auto"/>
            </w:tcBorders>
            <w:shd w:val="clear" w:color="auto" w:fill="E7ECCE"/>
          </w:tcPr>
          <w:p w:rsidR="00344D92" w:rsidRDefault="00344D92" w:rsidP="00CC4E0B">
            <w:pPr>
              <w:pStyle w:val="TableColumnHeading"/>
              <w:spacing w:line="276" w:lineRule="auto"/>
              <w:jc w:val="left"/>
            </w:pPr>
          </w:p>
        </w:tc>
        <w:tc>
          <w:tcPr>
            <w:tcW w:w="655" w:type="pct"/>
            <w:tcBorders>
              <w:top w:val="single" w:sz="6" w:space="0" w:color="auto"/>
              <w:bottom w:val="single" w:sz="6" w:space="0" w:color="auto"/>
            </w:tcBorders>
            <w:shd w:val="clear" w:color="auto" w:fill="E7ECCE"/>
          </w:tcPr>
          <w:p w:rsidR="00344D92" w:rsidRDefault="00344D92" w:rsidP="00CC4E0B">
            <w:pPr>
              <w:pStyle w:val="TableColumnHeading"/>
              <w:spacing w:line="276" w:lineRule="auto"/>
            </w:pPr>
            <w:r>
              <w:t>% changes</w:t>
            </w:r>
          </w:p>
        </w:tc>
        <w:tc>
          <w:tcPr>
            <w:tcW w:w="722" w:type="pct"/>
            <w:tcBorders>
              <w:top w:val="single" w:sz="6" w:space="0" w:color="auto"/>
              <w:bottom w:val="single" w:sz="6" w:space="0" w:color="auto"/>
            </w:tcBorders>
            <w:shd w:val="clear" w:color="auto" w:fill="E7ECCE"/>
          </w:tcPr>
          <w:p w:rsidR="00344D92" w:rsidRDefault="00344D92" w:rsidP="00CC4E0B">
            <w:pPr>
              <w:pStyle w:val="TableColumnHeading"/>
              <w:spacing w:line="276" w:lineRule="auto"/>
            </w:pPr>
            <w:r>
              <w:t>US$ million</w:t>
            </w:r>
            <w:r w:rsidRPr="00C023E8">
              <w:rPr>
                <w:rStyle w:val="NoteLabel"/>
                <w:i w:val="0"/>
              </w:rPr>
              <w:t>a</w:t>
            </w:r>
          </w:p>
        </w:tc>
        <w:tc>
          <w:tcPr>
            <w:tcW w:w="100" w:type="pct"/>
            <w:tcBorders>
              <w:bottom w:val="single" w:sz="6" w:space="0" w:color="auto"/>
            </w:tcBorders>
            <w:shd w:val="clear" w:color="auto" w:fill="E7ECCE"/>
          </w:tcPr>
          <w:p w:rsidR="00344D92" w:rsidRDefault="00344D92" w:rsidP="00CC4E0B">
            <w:pPr>
              <w:pStyle w:val="TableColumnHeading"/>
              <w:spacing w:line="276" w:lineRule="auto"/>
              <w:ind w:right="28"/>
            </w:pPr>
          </w:p>
        </w:tc>
        <w:tc>
          <w:tcPr>
            <w:tcW w:w="722" w:type="pct"/>
            <w:tcBorders>
              <w:top w:val="single" w:sz="6" w:space="0" w:color="auto"/>
              <w:bottom w:val="single" w:sz="6" w:space="0" w:color="auto"/>
            </w:tcBorders>
            <w:shd w:val="clear" w:color="auto" w:fill="E7ECCE"/>
          </w:tcPr>
          <w:p w:rsidR="00344D92" w:rsidRDefault="00344D92" w:rsidP="00CC4E0B">
            <w:pPr>
              <w:pStyle w:val="TableColumnHeading"/>
              <w:spacing w:line="276" w:lineRule="auto"/>
              <w:ind w:right="28"/>
            </w:pPr>
            <w:r>
              <w:t>% changes</w:t>
            </w:r>
          </w:p>
        </w:tc>
        <w:tc>
          <w:tcPr>
            <w:tcW w:w="722" w:type="pct"/>
            <w:tcBorders>
              <w:top w:val="single" w:sz="6" w:space="0" w:color="auto"/>
              <w:bottom w:val="single" w:sz="6" w:space="0" w:color="auto"/>
            </w:tcBorders>
            <w:shd w:val="clear" w:color="auto" w:fill="E7ECCE"/>
          </w:tcPr>
          <w:p w:rsidR="00344D92" w:rsidRDefault="00344D92" w:rsidP="00CC4E0B">
            <w:pPr>
              <w:pStyle w:val="TableColumnHeading"/>
              <w:spacing w:line="276" w:lineRule="auto"/>
              <w:ind w:right="28"/>
            </w:pPr>
            <w:r>
              <w:t>US$ million</w:t>
            </w:r>
            <w:r w:rsidRPr="00C023E8">
              <w:rPr>
                <w:rStyle w:val="NoteLabel"/>
                <w:i w:val="0"/>
              </w:rPr>
              <w:t>a</w:t>
            </w:r>
          </w:p>
        </w:tc>
      </w:tr>
      <w:tr w:rsidR="00344D92" w:rsidTr="00CC4E0B">
        <w:tc>
          <w:tcPr>
            <w:tcW w:w="2079" w:type="pct"/>
          </w:tcPr>
          <w:p w:rsidR="00344D92" w:rsidRDefault="00344D92" w:rsidP="00CC4E0B">
            <w:pPr>
              <w:pStyle w:val="TableBodyText"/>
              <w:spacing w:before="80"/>
              <w:jc w:val="left"/>
              <w:rPr>
                <w:i/>
              </w:rPr>
            </w:pPr>
            <w:r>
              <w:t>GDP</w:t>
            </w:r>
          </w:p>
        </w:tc>
        <w:tc>
          <w:tcPr>
            <w:tcW w:w="655" w:type="pct"/>
            <w:vAlign w:val="center"/>
          </w:tcPr>
          <w:p w:rsidR="00344D92" w:rsidRPr="00B72003" w:rsidRDefault="00344D92" w:rsidP="00CC4E0B">
            <w:pPr>
              <w:pStyle w:val="TableBodyText"/>
            </w:pPr>
            <w:r w:rsidRPr="00B72003">
              <w:t>0.3</w:t>
            </w:r>
          </w:p>
        </w:tc>
        <w:tc>
          <w:tcPr>
            <w:tcW w:w="722" w:type="pct"/>
            <w:vAlign w:val="center"/>
          </w:tcPr>
          <w:p w:rsidR="00344D92" w:rsidRPr="00B72003" w:rsidRDefault="00344D92" w:rsidP="00CC4E0B">
            <w:pPr>
              <w:pStyle w:val="TableBodyText"/>
            </w:pPr>
            <w:r w:rsidRPr="00B72003">
              <w:t>1</w:t>
            </w:r>
            <w:r>
              <w:t> </w:t>
            </w:r>
            <w:r w:rsidRPr="00B72003">
              <w:t>855</w:t>
            </w:r>
          </w:p>
        </w:tc>
        <w:tc>
          <w:tcPr>
            <w:tcW w:w="100" w:type="pct"/>
            <w:vAlign w:val="center"/>
          </w:tcPr>
          <w:p w:rsidR="00344D92" w:rsidRPr="00B72003" w:rsidRDefault="00344D92" w:rsidP="00CC4E0B">
            <w:pPr>
              <w:pStyle w:val="TableBodyText"/>
            </w:pPr>
          </w:p>
        </w:tc>
        <w:tc>
          <w:tcPr>
            <w:tcW w:w="722" w:type="pct"/>
            <w:vAlign w:val="center"/>
          </w:tcPr>
          <w:p w:rsidR="00344D92" w:rsidRPr="00B72003" w:rsidRDefault="00344D92" w:rsidP="00CC4E0B">
            <w:pPr>
              <w:pStyle w:val="TableBodyText"/>
            </w:pPr>
            <w:r>
              <w:rPr>
                <w:rFonts w:cs="Arial"/>
              </w:rPr>
              <w:t>0.4</w:t>
            </w:r>
          </w:p>
        </w:tc>
        <w:tc>
          <w:tcPr>
            <w:tcW w:w="722" w:type="pct"/>
            <w:vAlign w:val="center"/>
          </w:tcPr>
          <w:p w:rsidR="00344D92" w:rsidRPr="00B72003" w:rsidRDefault="00344D92" w:rsidP="00CC4E0B">
            <w:pPr>
              <w:pStyle w:val="TableBodyText"/>
            </w:pPr>
            <w:r>
              <w:rPr>
                <w:rFonts w:cs="Arial"/>
              </w:rPr>
              <w:t>378</w:t>
            </w:r>
          </w:p>
        </w:tc>
      </w:tr>
      <w:tr w:rsidR="00344D92" w:rsidTr="00CC4E0B">
        <w:tc>
          <w:tcPr>
            <w:tcW w:w="2079" w:type="pct"/>
          </w:tcPr>
          <w:p w:rsidR="00344D92" w:rsidRPr="00731831" w:rsidRDefault="00344D92" w:rsidP="00CC4E0B">
            <w:pPr>
              <w:pStyle w:val="TableBodyText"/>
              <w:jc w:val="left"/>
            </w:pPr>
            <w:proofErr w:type="spellStart"/>
            <w:r>
              <w:t>GNI</w:t>
            </w:r>
            <w:proofErr w:type="spellEnd"/>
          </w:p>
        </w:tc>
        <w:tc>
          <w:tcPr>
            <w:tcW w:w="655" w:type="pct"/>
            <w:vAlign w:val="center"/>
          </w:tcPr>
          <w:p w:rsidR="00344D92" w:rsidRPr="00B72003" w:rsidRDefault="00344D92" w:rsidP="00CC4E0B">
            <w:pPr>
              <w:pStyle w:val="TableBodyText"/>
            </w:pPr>
            <w:r w:rsidRPr="00B72003">
              <w:t>0.1</w:t>
            </w:r>
          </w:p>
        </w:tc>
        <w:tc>
          <w:tcPr>
            <w:tcW w:w="722" w:type="pct"/>
            <w:vAlign w:val="center"/>
          </w:tcPr>
          <w:p w:rsidR="00344D92" w:rsidRPr="00B72003" w:rsidRDefault="00344D92" w:rsidP="00CC4E0B">
            <w:pPr>
              <w:pStyle w:val="TableBodyText"/>
            </w:pPr>
            <w:r w:rsidRPr="00B72003">
              <w:t>820</w:t>
            </w:r>
          </w:p>
        </w:tc>
        <w:tc>
          <w:tcPr>
            <w:tcW w:w="100" w:type="pct"/>
            <w:vAlign w:val="center"/>
          </w:tcPr>
          <w:p w:rsidR="00344D92" w:rsidRPr="00B72003" w:rsidRDefault="00344D92" w:rsidP="00CC4E0B">
            <w:pPr>
              <w:pStyle w:val="TableBodyText"/>
            </w:pPr>
          </w:p>
        </w:tc>
        <w:tc>
          <w:tcPr>
            <w:tcW w:w="722" w:type="pct"/>
            <w:vAlign w:val="center"/>
          </w:tcPr>
          <w:p w:rsidR="00344D92" w:rsidRPr="00B72003" w:rsidRDefault="00344D92" w:rsidP="00CC4E0B">
            <w:pPr>
              <w:pStyle w:val="TableBodyText"/>
            </w:pPr>
            <w:r w:rsidRPr="00B72003">
              <w:t>0.2</w:t>
            </w:r>
          </w:p>
        </w:tc>
        <w:tc>
          <w:tcPr>
            <w:tcW w:w="722" w:type="pct"/>
            <w:vAlign w:val="center"/>
          </w:tcPr>
          <w:p w:rsidR="00344D92" w:rsidRPr="00B72003" w:rsidRDefault="00344D92" w:rsidP="00CC4E0B">
            <w:pPr>
              <w:pStyle w:val="TableBodyText"/>
            </w:pPr>
            <w:r w:rsidRPr="00B72003">
              <w:t>145</w:t>
            </w:r>
          </w:p>
        </w:tc>
      </w:tr>
      <w:tr w:rsidR="00344D92" w:rsidTr="00CC4E0B">
        <w:tc>
          <w:tcPr>
            <w:tcW w:w="2079" w:type="pct"/>
          </w:tcPr>
          <w:p w:rsidR="00344D92" w:rsidRPr="00731831" w:rsidRDefault="00344D92" w:rsidP="00CC4E0B">
            <w:pPr>
              <w:pStyle w:val="TableBodyText"/>
              <w:jc w:val="left"/>
            </w:pPr>
            <w:r>
              <w:t>Selected i</w:t>
            </w:r>
            <w:r w:rsidRPr="00731831">
              <w:t>ndustry results</w:t>
            </w:r>
          </w:p>
        </w:tc>
        <w:tc>
          <w:tcPr>
            <w:tcW w:w="655" w:type="pct"/>
            <w:vAlign w:val="center"/>
          </w:tcPr>
          <w:p w:rsidR="00344D92" w:rsidRPr="00B72003" w:rsidRDefault="00344D92" w:rsidP="00CC4E0B">
            <w:pPr>
              <w:pStyle w:val="TableBodyText"/>
            </w:pPr>
          </w:p>
        </w:tc>
        <w:tc>
          <w:tcPr>
            <w:tcW w:w="722" w:type="pct"/>
            <w:vAlign w:val="center"/>
          </w:tcPr>
          <w:p w:rsidR="00344D92" w:rsidRPr="00B72003" w:rsidRDefault="00344D92" w:rsidP="00CC4E0B">
            <w:pPr>
              <w:pStyle w:val="TableBodyText"/>
            </w:pPr>
          </w:p>
        </w:tc>
        <w:tc>
          <w:tcPr>
            <w:tcW w:w="100" w:type="pct"/>
            <w:vAlign w:val="center"/>
          </w:tcPr>
          <w:p w:rsidR="00344D92" w:rsidRPr="00B72003" w:rsidRDefault="00344D92" w:rsidP="00CC4E0B">
            <w:pPr>
              <w:pStyle w:val="TableBodyText"/>
            </w:pPr>
          </w:p>
        </w:tc>
        <w:tc>
          <w:tcPr>
            <w:tcW w:w="722" w:type="pct"/>
            <w:vAlign w:val="center"/>
          </w:tcPr>
          <w:p w:rsidR="00344D92" w:rsidRPr="00B72003" w:rsidRDefault="00344D92" w:rsidP="00CC4E0B">
            <w:pPr>
              <w:pStyle w:val="TableBodyText"/>
            </w:pPr>
          </w:p>
        </w:tc>
        <w:tc>
          <w:tcPr>
            <w:tcW w:w="722" w:type="pct"/>
            <w:vAlign w:val="center"/>
          </w:tcPr>
          <w:p w:rsidR="00344D92" w:rsidRPr="00B72003" w:rsidRDefault="00344D92" w:rsidP="00CC4E0B">
            <w:pPr>
              <w:pStyle w:val="TableBodyText"/>
            </w:pPr>
          </w:p>
        </w:tc>
      </w:tr>
      <w:tr w:rsidR="00344D92" w:rsidTr="00CC4E0B">
        <w:tc>
          <w:tcPr>
            <w:tcW w:w="2079" w:type="pct"/>
          </w:tcPr>
          <w:p w:rsidR="00344D92" w:rsidRDefault="00344D92" w:rsidP="00CC4E0B">
            <w:pPr>
              <w:pStyle w:val="TableBodyText"/>
              <w:ind w:left="284"/>
              <w:jc w:val="left"/>
              <w:rPr>
                <w:szCs w:val="24"/>
              </w:rPr>
            </w:pPr>
            <w:r>
              <w:t>Minerals (e.g. iron ore, uranium)</w:t>
            </w:r>
          </w:p>
        </w:tc>
        <w:tc>
          <w:tcPr>
            <w:tcW w:w="655" w:type="pct"/>
            <w:vAlign w:val="center"/>
          </w:tcPr>
          <w:p w:rsidR="00344D92" w:rsidRPr="00B72003" w:rsidRDefault="00344D92" w:rsidP="00CC4E0B">
            <w:pPr>
              <w:pStyle w:val="TableBodyText"/>
            </w:pPr>
            <w:r w:rsidRPr="00B72003">
              <w:t>1.2</w:t>
            </w:r>
          </w:p>
        </w:tc>
        <w:tc>
          <w:tcPr>
            <w:tcW w:w="722" w:type="pct"/>
            <w:vAlign w:val="center"/>
          </w:tcPr>
          <w:p w:rsidR="00344D92" w:rsidRPr="00B72003" w:rsidRDefault="00344D92" w:rsidP="00CC4E0B">
            <w:pPr>
              <w:pStyle w:val="TableBodyText"/>
            </w:pPr>
            <w:r w:rsidRPr="00B72003">
              <w:t>158</w:t>
            </w:r>
          </w:p>
        </w:tc>
        <w:tc>
          <w:tcPr>
            <w:tcW w:w="100" w:type="pct"/>
            <w:vAlign w:val="center"/>
          </w:tcPr>
          <w:p w:rsidR="00344D92" w:rsidRPr="00B72003" w:rsidRDefault="00344D92" w:rsidP="00CC4E0B">
            <w:pPr>
              <w:pStyle w:val="TableBodyText"/>
            </w:pPr>
          </w:p>
        </w:tc>
        <w:tc>
          <w:tcPr>
            <w:tcW w:w="722" w:type="pct"/>
            <w:vAlign w:val="center"/>
          </w:tcPr>
          <w:p w:rsidR="00344D92" w:rsidRPr="00B72003" w:rsidRDefault="00344D92" w:rsidP="00CC4E0B">
            <w:pPr>
              <w:pStyle w:val="TableBodyText"/>
            </w:pPr>
            <w:r w:rsidRPr="00B72003">
              <w:t>0.7</w:t>
            </w:r>
          </w:p>
        </w:tc>
        <w:tc>
          <w:tcPr>
            <w:tcW w:w="722" w:type="pct"/>
            <w:vAlign w:val="center"/>
          </w:tcPr>
          <w:p w:rsidR="00344D92" w:rsidRPr="00B72003" w:rsidRDefault="00344D92" w:rsidP="00CC4E0B">
            <w:pPr>
              <w:pStyle w:val="TableBodyText"/>
            </w:pPr>
            <w:r w:rsidRPr="00AC1F8B">
              <w:t>–</w:t>
            </w:r>
          </w:p>
        </w:tc>
      </w:tr>
      <w:tr w:rsidR="00344D92" w:rsidTr="00CC4E0B">
        <w:tc>
          <w:tcPr>
            <w:tcW w:w="2079" w:type="pct"/>
          </w:tcPr>
          <w:p w:rsidR="00344D92" w:rsidRDefault="00344D92" w:rsidP="00CC4E0B">
            <w:pPr>
              <w:pStyle w:val="TableBodyText"/>
              <w:ind w:left="284"/>
              <w:jc w:val="left"/>
            </w:pPr>
            <w:r>
              <w:t>Food products</w:t>
            </w:r>
          </w:p>
        </w:tc>
        <w:tc>
          <w:tcPr>
            <w:tcW w:w="655" w:type="pct"/>
            <w:vAlign w:val="center"/>
          </w:tcPr>
          <w:p w:rsidR="00344D92" w:rsidRPr="00B72003" w:rsidRDefault="00344D92" w:rsidP="00CC4E0B">
            <w:pPr>
              <w:pStyle w:val="TableBodyText"/>
            </w:pPr>
            <w:r w:rsidRPr="00B72003">
              <w:t>0.7</w:t>
            </w:r>
          </w:p>
        </w:tc>
        <w:tc>
          <w:tcPr>
            <w:tcW w:w="722" w:type="pct"/>
            <w:vAlign w:val="center"/>
          </w:tcPr>
          <w:p w:rsidR="00344D92" w:rsidRPr="00B72003" w:rsidRDefault="00344D92" w:rsidP="00CC4E0B">
            <w:pPr>
              <w:pStyle w:val="TableBodyText"/>
            </w:pPr>
            <w:r w:rsidRPr="00B72003">
              <w:t>301</w:t>
            </w:r>
          </w:p>
        </w:tc>
        <w:tc>
          <w:tcPr>
            <w:tcW w:w="100" w:type="pct"/>
            <w:vAlign w:val="center"/>
          </w:tcPr>
          <w:p w:rsidR="00344D92" w:rsidRPr="00B72003" w:rsidRDefault="00344D92" w:rsidP="00CC4E0B">
            <w:pPr>
              <w:pStyle w:val="TableBodyText"/>
            </w:pPr>
          </w:p>
        </w:tc>
        <w:tc>
          <w:tcPr>
            <w:tcW w:w="722" w:type="pct"/>
            <w:vAlign w:val="center"/>
          </w:tcPr>
          <w:p w:rsidR="00344D92" w:rsidRPr="00B72003" w:rsidRDefault="00344D92" w:rsidP="00CC4E0B">
            <w:pPr>
              <w:pStyle w:val="TableBodyText"/>
            </w:pPr>
            <w:r w:rsidRPr="00B72003">
              <w:t>1.2</w:t>
            </w:r>
          </w:p>
        </w:tc>
        <w:tc>
          <w:tcPr>
            <w:tcW w:w="722" w:type="pct"/>
            <w:vAlign w:val="center"/>
          </w:tcPr>
          <w:p w:rsidR="00344D92" w:rsidRPr="00B72003" w:rsidRDefault="00344D92" w:rsidP="00CC4E0B">
            <w:pPr>
              <w:pStyle w:val="TableBodyText"/>
            </w:pPr>
            <w:r w:rsidRPr="00B72003">
              <w:t>163</w:t>
            </w:r>
          </w:p>
        </w:tc>
      </w:tr>
      <w:tr w:rsidR="00344D92" w:rsidTr="00CC4E0B">
        <w:tc>
          <w:tcPr>
            <w:tcW w:w="2079" w:type="pct"/>
          </w:tcPr>
          <w:p w:rsidR="00344D92" w:rsidRDefault="00344D92" w:rsidP="00CC4E0B">
            <w:pPr>
              <w:pStyle w:val="TableBodyText"/>
              <w:ind w:left="284"/>
              <w:jc w:val="left"/>
            </w:pPr>
            <w:r w:rsidRPr="00CB671C">
              <w:t>Textiles</w:t>
            </w:r>
            <w:r>
              <w:t>,</w:t>
            </w:r>
            <w:r w:rsidRPr="00CB671C">
              <w:t xml:space="preserve"> wearing apparel</w:t>
            </w:r>
            <w:r>
              <w:t xml:space="preserve"> and leather</w:t>
            </w:r>
          </w:p>
        </w:tc>
        <w:tc>
          <w:tcPr>
            <w:tcW w:w="655" w:type="pct"/>
            <w:vAlign w:val="center"/>
          </w:tcPr>
          <w:p w:rsidR="00344D92" w:rsidRPr="00B72003" w:rsidRDefault="00344D92" w:rsidP="00CC4E0B">
            <w:pPr>
              <w:pStyle w:val="TableBodyText"/>
            </w:pPr>
            <w:r w:rsidRPr="00B72003">
              <w:t>-4.3</w:t>
            </w:r>
          </w:p>
        </w:tc>
        <w:tc>
          <w:tcPr>
            <w:tcW w:w="722" w:type="pct"/>
            <w:vAlign w:val="center"/>
          </w:tcPr>
          <w:p w:rsidR="00344D92" w:rsidRPr="00B72003" w:rsidRDefault="00344D92" w:rsidP="00CC4E0B">
            <w:pPr>
              <w:pStyle w:val="TableBodyText"/>
            </w:pPr>
            <w:r w:rsidRPr="00B72003">
              <w:t>-334</w:t>
            </w:r>
          </w:p>
        </w:tc>
        <w:tc>
          <w:tcPr>
            <w:tcW w:w="100" w:type="pct"/>
            <w:vAlign w:val="center"/>
          </w:tcPr>
          <w:p w:rsidR="00344D92" w:rsidRPr="00B72003" w:rsidRDefault="00344D92" w:rsidP="00CC4E0B">
            <w:pPr>
              <w:pStyle w:val="TableBodyText"/>
            </w:pPr>
          </w:p>
        </w:tc>
        <w:tc>
          <w:tcPr>
            <w:tcW w:w="722" w:type="pct"/>
            <w:vAlign w:val="center"/>
          </w:tcPr>
          <w:p w:rsidR="00344D92" w:rsidRPr="00B72003" w:rsidRDefault="00344D92" w:rsidP="00CC4E0B">
            <w:pPr>
              <w:pStyle w:val="TableBodyText"/>
            </w:pPr>
            <w:r w:rsidRPr="00B72003">
              <w:t>-4.3</w:t>
            </w:r>
          </w:p>
        </w:tc>
        <w:tc>
          <w:tcPr>
            <w:tcW w:w="722" w:type="pct"/>
            <w:vAlign w:val="center"/>
          </w:tcPr>
          <w:p w:rsidR="00344D92" w:rsidRPr="00B72003" w:rsidRDefault="00344D92" w:rsidP="00CC4E0B">
            <w:pPr>
              <w:pStyle w:val="TableBodyText"/>
            </w:pPr>
            <w:r w:rsidRPr="00B72003">
              <w:t>-84</w:t>
            </w:r>
          </w:p>
        </w:tc>
      </w:tr>
      <w:tr w:rsidR="00344D92" w:rsidTr="00CC4E0B">
        <w:tc>
          <w:tcPr>
            <w:tcW w:w="2079" w:type="pct"/>
          </w:tcPr>
          <w:p w:rsidR="00344D92" w:rsidRDefault="00344D92" w:rsidP="00CC4E0B">
            <w:pPr>
              <w:pStyle w:val="TableBodyText"/>
              <w:ind w:left="284"/>
              <w:jc w:val="left"/>
            </w:pPr>
            <w:r w:rsidRPr="00CB671C">
              <w:t>Motor vehicle and parts</w:t>
            </w:r>
          </w:p>
        </w:tc>
        <w:tc>
          <w:tcPr>
            <w:tcW w:w="655" w:type="pct"/>
            <w:vAlign w:val="center"/>
          </w:tcPr>
          <w:p w:rsidR="00344D92" w:rsidRPr="00B72003" w:rsidRDefault="00344D92" w:rsidP="00CC4E0B">
            <w:pPr>
              <w:pStyle w:val="TableBodyText"/>
            </w:pPr>
            <w:r w:rsidRPr="00B72003">
              <w:t>-0.8</w:t>
            </w:r>
          </w:p>
        </w:tc>
        <w:tc>
          <w:tcPr>
            <w:tcW w:w="722" w:type="pct"/>
            <w:vAlign w:val="center"/>
          </w:tcPr>
          <w:p w:rsidR="00344D92" w:rsidRPr="00B72003" w:rsidRDefault="00344D92" w:rsidP="00CC4E0B">
            <w:pPr>
              <w:pStyle w:val="TableBodyText"/>
            </w:pPr>
            <w:r w:rsidRPr="00B72003">
              <w:t>-113</w:t>
            </w:r>
          </w:p>
        </w:tc>
        <w:tc>
          <w:tcPr>
            <w:tcW w:w="100" w:type="pct"/>
            <w:vAlign w:val="center"/>
          </w:tcPr>
          <w:p w:rsidR="00344D92" w:rsidRPr="00B72003" w:rsidRDefault="00344D92" w:rsidP="00CC4E0B">
            <w:pPr>
              <w:pStyle w:val="TableBodyText"/>
            </w:pPr>
          </w:p>
        </w:tc>
        <w:tc>
          <w:tcPr>
            <w:tcW w:w="722" w:type="pct"/>
            <w:vAlign w:val="center"/>
          </w:tcPr>
          <w:p w:rsidR="00344D92" w:rsidRPr="00B72003" w:rsidRDefault="00344D92" w:rsidP="00CC4E0B">
            <w:pPr>
              <w:pStyle w:val="TableBodyText"/>
            </w:pPr>
            <w:r w:rsidRPr="00B72003">
              <w:t>-3.0</w:t>
            </w:r>
          </w:p>
        </w:tc>
        <w:tc>
          <w:tcPr>
            <w:tcW w:w="722" w:type="pct"/>
            <w:vAlign w:val="center"/>
          </w:tcPr>
          <w:p w:rsidR="00344D92" w:rsidRPr="00B72003" w:rsidRDefault="00344D92" w:rsidP="00CC4E0B">
            <w:pPr>
              <w:pStyle w:val="TableBodyText"/>
            </w:pPr>
            <w:r w:rsidRPr="00B72003">
              <w:t>-40</w:t>
            </w:r>
          </w:p>
        </w:tc>
      </w:tr>
      <w:tr w:rsidR="00344D92" w:rsidTr="00CC4E0B">
        <w:tc>
          <w:tcPr>
            <w:tcW w:w="2079" w:type="pct"/>
          </w:tcPr>
          <w:p w:rsidR="00344D92" w:rsidRDefault="00344D92" w:rsidP="00CC4E0B">
            <w:pPr>
              <w:pStyle w:val="TableBodyText"/>
              <w:ind w:left="284"/>
              <w:jc w:val="left"/>
            </w:pPr>
            <w:r w:rsidRPr="00CB671C">
              <w:t>Metals</w:t>
            </w:r>
            <w:r>
              <w:t xml:space="preserve"> (e.g. steel, iron, aluminium)</w:t>
            </w:r>
          </w:p>
        </w:tc>
        <w:tc>
          <w:tcPr>
            <w:tcW w:w="655" w:type="pct"/>
            <w:vAlign w:val="center"/>
          </w:tcPr>
          <w:p w:rsidR="00344D92" w:rsidRPr="00B72003" w:rsidRDefault="00344D92" w:rsidP="00CC4E0B">
            <w:pPr>
              <w:pStyle w:val="TableBodyText"/>
            </w:pPr>
            <w:r w:rsidRPr="00B72003">
              <w:t>4.1</w:t>
            </w:r>
          </w:p>
        </w:tc>
        <w:tc>
          <w:tcPr>
            <w:tcW w:w="722" w:type="pct"/>
            <w:vAlign w:val="center"/>
          </w:tcPr>
          <w:p w:rsidR="00344D92" w:rsidRPr="00B72003" w:rsidRDefault="00344D92" w:rsidP="00CC4E0B">
            <w:pPr>
              <w:pStyle w:val="TableBodyText"/>
            </w:pPr>
            <w:r w:rsidRPr="00B72003">
              <w:t>637</w:t>
            </w:r>
          </w:p>
        </w:tc>
        <w:tc>
          <w:tcPr>
            <w:tcW w:w="100" w:type="pct"/>
            <w:vAlign w:val="center"/>
          </w:tcPr>
          <w:p w:rsidR="00344D92" w:rsidRPr="00B72003" w:rsidRDefault="00344D92" w:rsidP="00CC4E0B">
            <w:pPr>
              <w:pStyle w:val="TableBodyText"/>
            </w:pPr>
          </w:p>
        </w:tc>
        <w:tc>
          <w:tcPr>
            <w:tcW w:w="722" w:type="pct"/>
            <w:vAlign w:val="center"/>
          </w:tcPr>
          <w:p w:rsidR="00344D92" w:rsidRPr="00B72003" w:rsidRDefault="00344D92" w:rsidP="00CC4E0B">
            <w:pPr>
              <w:pStyle w:val="TableBodyText"/>
            </w:pPr>
            <w:r w:rsidRPr="00B72003">
              <w:t>3.0</w:t>
            </w:r>
          </w:p>
        </w:tc>
        <w:tc>
          <w:tcPr>
            <w:tcW w:w="722" w:type="pct"/>
            <w:vAlign w:val="center"/>
          </w:tcPr>
          <w:p w:rsidR="00344D92" w:rsidRPr="00B72003" w:rsidRDefault="00344D92" w:rsidP="00CC4E0B">
            <w:pPr>
              <w:pStyle w:val="TableBodyText"/>
            </w:pPr>
            <w:r w:rsidRPr="00B72003">
              <w:t>29</w:t>
            </w:r>
          </w:p>
        </w:tc>
      </w:tr>
      <w:tr w:rsidR="00344D92" w:rsidTr="00CC4E0B">
        <w:tc>
          <w:tcPr>
            <w:tcW w:w="2079" w:type="pct"/>
          </w:tcPr>
          <w:p w:rsidR="00344D92" w:rsidRDefault="00344D92" w:rsidP="00CC4E0B">
            <w:pPr>
              <w:pStyle w:val="TableBodyText"/>
              <w:ind w:left="284"/>
              <w:jc w:val="left"/>
            </w:pPr>
            <w:r w:rsidRPr="00CB671C">
              <w:t>Other manufacturing</w:t>
            </w:r>
          </w:p>
        </w:tc>
        <w:tc>
          <w:tcPr>
            <w:tcW w:w="655" w:type="pct"/>
            <w:vAlign w:val="center"/>
          </w:tcPr>
          <w:p w:rsidR="00344D92" w:rsidRPr="00B72003" w:rsidRDefault="00344D92" w:rsidP="00CC4E0B">
            <w:pPr>
              <w:pStyle w:val="TableBodyText"/>
            </w:pPr>
            <w:r w:rsidRPr="00B72003">
              <w:t>-0.3</w:t>
            </w:r>
          </w:p>
        </w:tc>
        <w:tc>
          <w:tcPr>
            <w:tcW w:w="722" w:type="pct"/>
            <w:vAlign w:val="center"/>
          </w:tcPr>
          <w:p w:rsidR="00344D92" w:rsidRPr="00B72003" w:rsidRDefault="00344D92" w:rsidP="00CC4E0B">
            <w:pPr>
              <w:pStyle w:val="TableBodyText"/>
            </w:pPr>
            <w:r w:rsidRPr="00B72003">
              <w:t>-125</w:t>
            </w:r>
          </w:p>
        </w:tc>
        <w:tc>
          <w:tcPr>
            <w:tcW w:w="100" w:type="pct"/>
            <w:vAlign w:val="center"/>
          </w:tcPr>
          <w:p w:rsidR="00344D92" w:rsidRPr="00B72003" w:rsidRDefault="00344D92" w:rsidP="00CC4E0B">
            <w:pPr>
              <w:pStyle w:val="TableBodyText"/>
            </w:pPr>
          </w:p>
        </w:tc>
        <w:tc>
          <w:tcPr>
            <w:tcW w:w="722" w:type="pct"/>
            <w:vAlign w:val="center"/>
          </w:tcPr>
          <w:p w:rsidR="00344D92" w:rsidRPr="00B72003" w:rsidRDefault="00344D92" w:rsidP="00CC4E0B">
            <w:pPr>
              <w:pStyle w:val="TableBodyText"/>
            </w:pPr>
            <w:r w:rsidRPr="00B72003">
              <w:t>-0.3</w:t>
            </w:r>
          </w:p>
        </w:tc>
        <w:tc>
          <w:tcPr>
            <w:tcW w:w="722" w:type="pct"/>
            <w:vAlign w:val="center"/>
          </w:tcPr>
          <w:p w:rsidR="00344D92" w:rsidRPr="00B72003" w:rsidRDefault="00344D92" w:rsidP="00CC4E0B">
            <w:pPr>
              <w:pStyle w:val="TableBodyText"/>
            </w:pPr>
            <w:r w:rsidRPr="00B72003">
              <w:t>-24</w:t>
            </w:r>
          </w:p>
        </w:tc>
      </w:tr>
      <w:tr w:rsidR="00344D92" w:rsidTr="00CC4E0B">
        <w:tc>
          <w:tcPr>
            <w:tcW w:w="2079" w:type="pct"/>
            <w:tcBorders>
              <w:bottom w:val="single" w:sz="6" w:space="0" w:color="auto"/>
            </w:tcBorders>
            <w:shd w:val="clear" w:color="auto" w:fill="auto"/>
          </w:tcPr>
          <w:p w:rsidR="00344D92" w:rsidRDefault="00344D92" w:rsidP="00CC4E0B">
            <w:pPr>
              <w:pStyle w:val="TableBodyText"/>
              <w:ind w:left="284" w:right="57"/>
              <w:jc w:val="left"/>
            </w:pPr>
            <w:r w:rsidRPr="00CB671C">
              <w:t>Services</w:t>
            </w:r>
          </w:p>
        </w:tc>
        <w:tc>
          <w:tcPr>
            <w:tcW w:w="655" w:type="pct"/>
            <w:tcBorders>
              <w:bottom w:val="single" w:sz="6" w:space="0" w:color="auto"/>
            </w:tcBorders>
            <w:vAlign w:val="center"/>
          </w:tcPr>
          <w:p w:rsidR="00344D92" w:rsidRPr="00B72003" w:rsidRDefault="00344D92" w:rsidP="00CC4E0B">
            <w:pPr>
              <w:pStyle w:val="TableBodyText"/>
            </w:pPr>
            <w:r w:rsidRPr="00B72003">
              <w:t>0.2</w:t>
            </w:r>
          </w:p>
        </w:tc>
        <w:tc>
          <w:tcPr>
            <w:tcW w:w="722" w:type="pct"/>
            <w:tcBorders>
              <w:bottom w:val="single" w:sz="6" w:space="0" w:color="auto"/>
            </w:tcBorders>
            <w:vAlign w:val="center"/>
          </w:tcPr>
          <w:p w:rsidR="00344D92" w:rsidRPr="00B72003" w:rsidRDefault="00344D92" w:rsidP="00CC4E0B">
            <w:pPr>
              <w:pStyle w:val="TableBodyText"/>
            </w:pPr>
            <w:r w:rsidRPr="00B72003">
              <w:t>1</w:t>
            </w:r>
            <w:r>
              <w:t> </w:t>
            </w:r>
            <w:r w:rsidRPr="00B72003">
              <w:t>008</w:t>
            </w:r>
          </w:p>
        </w:tc>
        <w:tc>
          <w:tcPr>
            <w:tcW w:w="100" w:type="pct"/>
            <w:tcBorders>
              <w:bottom w:val="single" w:sz="6" w:space="0" w:color="auto"/>
            </w:tcBorders>
            <w:vAlign w:val="center"/>
          </w:tcPr>
          <w:p w:rsidR="00344D92" w:rsidRPr="00B72003" w:rsidRDefault="00344D92" w:rsidP="00CC4E0B">
            <w:pPr>
              <w:pStyle w:val="TableBodyText"/>
            </w:pPr>
            <w:r w:rsidRPr="00B72003">
              <w:t> </w:t>
            </w:r>
          </w:p>
        </w:tc>
        <w:tc>
          <w:tcPr>
            <w:tcW w:w="722" w:type="pct"/>
            <w:tcBorders>
              <w:bottom w:val="single" w:sz="6" w:space="0" w:color="auto"/>
            </w:tcBorders>
            <w:vAlign w:val="center"/>
          </w:tcPr>
          <w:p w:rsidR="00344D92" w:rsidRPr="00B72003" w:rsidRDefault="00344D92" w:rsidP="00CC4E0B">
            <w:pPr>
              <w:pStyle w:val="TableBodyText"/>
            </w:pPr>
            <w:r w:rsidRPr="00B72003">
              <w:t>0.3</w:t>
            </w:r>
          </w:p>
        </w:tc>
        <w:tc>
          <w:tcPr>
            <w:tcW w:w="722" w:type="pct"/>
            <w:tcBorders>
              <w:bottom w:val="single" w:sz="6" w:space="0" w:color="auto"/>
            </w:tcBorders>
            <w:shd w:val="clear" w:color="auto" w:fill="auto"/>
            <w:vAlign w:val="center"/>
          </w:tcPr>
          <w:p w:rsidR="00344D92" w:rsidRPr="00B72003" w:rsidRDefault="00344D92" w:rsidP="00CC4E0B">
            <w:pPr>
              <w:pStyle w:val="TableBodyText"/>
            </w:pPr>
            <w:r w:rsidRPr="00B72003">
              <w:t>205</w:t>
            </w:r>
          </w:p>
        </w:tc>
      </w:tr>
    </w:tbl>
    <w:p w:rsidR="00344D92" w:rsidRDefault="00344D92" w:rsidP="00344D92">
      <w:pPr>
        <w:pStyle w:val="Note"/>
      </w:pPr>
      <w:r w:rsidRPr="00C023E8">
        <w:rPr>
          <w:rStyle w:val="NoteLabel"/>
        </w:rPr>
        <w:t>a</w:t>
      </w:r>
      <w:r>
        <w:rPr>
          <w:rStyle w:val="NoteLabel"/>
          <w:b w:val="0"/>
        </w:rPr>
        <w:t xml:space="preserve"> </w:t>
      </w:r>
      <w:r w:rsidRPr="003D5F7B">
        <w:t>Results are in 2004 US$</w:t>
      </w:r>
      <w:r>
        <w:t xml:space="preserve">. Capital owned by each region is assumed to be fixed but able to move between regions to illustrate the </w:t>
      </w:r>
      <w:proofErr w:type="spellStart"/>
      <w:r>
        <w:t>allocative</w:t>
      </w:r>
      <w:proofErr w:type="spellEnd"/>
      <w:r>
        <w:t xml:space="preserve"> effects while abstracting from capital accumulation effects. </w:t>
      </w:r>
      <w:r w:rsidRPr="00AC1F8B">
        <w:t>–</w:t>
      </w:r>
      <w:r>
        <w:t xml:space="preserve"> less than 0.5.</w:t>
      </w:r>
    </w:p>
    <w:p w:rsidR="00344D92" w:rsidRPr="008E77FE" w:rsidRDefault="00344D92" w:rsidP="00344D92">
      <w:pPr>
        <w:pStyle w:val="Source"/>
      </w:pPr>
      <w:r>
        <w:rPr>
          <w:i/>
        </w:rPr>
        <w:t>Source</w:t>
      </w:r>
      <w:r>
        <w:t>: Australian Commission</w:t>
      </w:r>
      <w:r w:rsidRPr="001E706C">
        <w:t xml:space="preserve"> estimates</w:t>
      </w:r>
      <w:r>
        <w:t>.</w:t>
      </w:r>
    </w:p>
    <w:p w:rsidR="00C303B7" w:rsidRDefault="00C303B7">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303B7" w:rsidTr="00C303B7">
        <w:tc>
          <w:tcPr>
            <w:tcW w:w="8771" w:type="dxa"/>
            <w:tcBorders>
              <w:top w:val="nil"/>
              <w:left w:val="nil"/>
              <w:bottom w:val="nil"/>
              <w:right w:val="nil"/>
            </w:tcBorders>
            <w:shd w:val="clear" w:color="auto" w:fill="D9EAF0"/>
          </w:tcPr>
          <w:p w:rsidR="00C303B7" w:rsidRDefault="00C303B7" w:rsidP="00024706">
            <w:pPr>
              <w:pStyle w:val="BoxTitle"/>
            </w:pPr>
            <w:r>
              <w:rPr>
                <w:b w:val="0"/>
              </w:rPr>
              <w:t xml:space="preserve">Box </w:t>
            </w:r>
            <w:proofErr w:type="spellStart"/>
            <w:r>
              <w:rPr>
                <w:b w:val="0"/>
              </w:rPr>
              <w:t>E.</w:t>
            </w:r>
            <w:r w:rsidR="004C3661">
              <w:rPr>
                <w:b w:val="0"/>
              </w:rPr>
              <w:t>2</w:t>
            </w:r>
            <w:proofErr w:type="spellEnd"/>
            <w:r>
              <w:tab/>
            </w:r>
            <w:r w:rsidR="00024706">
              <w:t xml:space="preserve">Modelling of </w:t>
            </w:r>
            <w:r w:rsidR="00024706" w:rsidRPr="00024706">
              <w:rPr>
                <w:i/>
              </w:rPr>
              <w:t>Bilateral and regional trade agreements</w:t>
            </w:r>
            <w:r w:rsidR="007C1D47" w:rsidRPr="007C1D47">
              <w:t xml:space="preserve"> </w:t>
            </w:r>
            <w:r w:rsidR="007C1D47">
              <w:t>(</w:t>
            </w:r>
            <w:r w:rsidR="00F03423">
              <w:t>PC 2010)</w:t>
            </w:r>
          </w:p>
        </w:tc>
      </w:tr>
      <w:tr w:rsidR="00C303B7" w:rsidTr="00C303B7">
        <w:trPr>
          <w:cantSplit/>
        </w:trPr>
        <w:tc>
          <w:tcPr>
            <w:tcW w:w="8771" w:type="dxa"/>
            <w:tcBorders>
              <w:top w:val="nil"/>
              <w:left w:val="nil"/>
              <w:bottom w:val="nil"/>
              <w:right w:val="nil"/>
            </w:tcBorders>
            <w:shd w:val="clear" w:color="auto" w:fill="D9EAF0"/>
          </w:tcPr>
          <w:p w:rsidR="00C303B7" w:rsidRDefault="0020175B">
            <w:pPr>
              <w:pStyle w:val="Box"/>
            </w:pPr>
            <w:r>
              <w:t xml:space="preserve">In </w:t>
            </w:r>
            <w:r w:rsidR="00024706">
              <w:t>its</w:t>
            </w:r>
            <w:r>
              <w:t xml:space="preserve"> report on </w:t>
            </w:r>
            <w:r>
              <w:rPr>
                <w:i/>
              </w:rPr>
              <w:t>Bilateral and regional trade agreements</w:t>
            </w:r>
            <w:r w:rsidRPr="00BA6EB1">
              <w:t>, the</w:t>
            </w:r>
            <w:r>
              <w:rPr>
                <w:i/>
              </w:rPr>
              <w:t xml:space="preserve"> </w:t>
            </w:r>
            <w:r>
              <w:t>Australian Productivity Commission</w:t>
            </w:r>
            <w:r w:rsidR="00A93D42">
              <w:t xml:space="preserve"> (2010)</w:t>
            </w:r>
            <w:r>
              <w:t xml:space="preserve"> presented results from </w:t>
            </w:r>
            <w:r w:rsidR="00024706">
              <w:t xml:space="preserve">various </w:t>
            </w:r>
            <w:r>
              <w:t xml:space="preserve">tariff experiments. </w:t>
            </w:r>
            <w:r w:rsidR="00B30303">
              <w:t>The app</w:t>
            </w:r>
            <w:r w:rsidR="00024706">
              <w:t>roach followed in that report differs in some respects from modelling undertaken in this report</w:t>
            </w:r>
            <w:r w:rsidR="00B13218">
              <w:t>:</w:t>
            </w:r>
          </w:p>
          <w:p w:rsidR="00B13218" w:rsidRDefault="00B13218" w:rsidP="00BA6EB1">
            <w:pPr>
              <w:pStyle w:val="BoxListBullet"/>
              <w:rPr>
                <w:szCs w:val="24"/>
              </w:rPr>
            </w:pPr>
            <w:r>
              <w:t>PC (2010) presents results for global tariff removal</w:t>
            </w:r>
            <w:r w:rsidR="00535FE7">
              <w:t xml:space="preserve">, regional and bilateral tariff removals, </w:t>
            </w:r>
            <w:r>
              <w:t>and unilateral removal of tariffs for Australia</w:t>
            </w:r>
            <w:r w:rsidR="00535FE7">
              <w:t xml:space="preserve"> as well as other trade and investment scenarios.</w:t>
            </w:r>
            <w:r>
              <w:t xml:space="preserve"> </w:t>
            </w:r>
            <w:r w:rsidR="00535FE7">
              <w:t>T</w:t>
            </w:r>
            <w:r>
              <w:t xml:space="preserve">his </w:t>
            </w:r>
            <w:r w:rsidR="0075714E">
              <w:t>study</w:t>
            </w:r>
            <w:r>
              <w:t xml:space="preserve"> analyses the </w:t>
            </w:r>
            <w:r w:rsidR="0075714E">
              <w:t xml:space="preserve">effects of </w:t>
            </w:r>
            <w:r>
              <w:t>remov</w:t>
            </w:r>
            <w:r w:rsidR="0075714E">
              <w:t>ing</w:t>
            </w:r>
            <w:r>
              <w:t xml:space="preserve"> tariffs on all goods</w:t>
            </w:r>
            <w:r w:rsidR="00A93D42">
              <w:t xml:space="preserve"> imported into</w:t>
            </w:r>
            <w:r>
              <w:t xml:space="preserve"> Australia and New Zealand.</w:t>
            </w:r>
          </w:p>
          <w:p w:rsidR="00B13218" w:rsidRDefault="00B30303" w:rsidP="00BA6EB1">
            <w:pPr>
              <w:pStyle w:val="BoxListBullet"/>
              <w:rPr>
                <w:szCs w:val="24"/>
              </w:rPr>
            </w:pPr>
            <w:r>
              <w:t xml:space="preserve">The tariffs used in </w:t>
            </w:r>
            <w:r w:rsidR="00B13218">
              <w:t xml:space="preserve">PC (2010) </w:t>
            </w:r>
            <w:r>
              <w:t xml:space="preserve">are </w:t>
            </w:r>
            <w:r w:rsidR="00B13218">
              <w:t>based on 2004 data</w:t>
            </w:r>
            <w:r w:rsidR="0075714E">
              <w:t>;</w:t>
            </w:r>
            <w:r w:rsidR="00B13218">
              <w:t xml:space="preserve"> this </w:t>
            </w:r>
            <w:r w:rsidR="0075714E">
              <w:t xml:space="preserve">study uses </w:t>
            </w:r>
            <w:r w:rsidR="00B13218">
              <w:t xml:space="preserve">updated </w:t>
            </w:r>
            <w:r w:rsidR="0075714E">
              <w:t xml:space="preserve">tariffs to </w:t>
            </w:r>
            <w:r w:rsidR="00B13218">
              <w:t xml:space="preserve">reflect </w:t>
            </w:r>
            <w:r w:rsidR="0075714E">
              <w:t>intervening</w:t>
            </w:r>
            <w:r w:rsidR="00B13218">
              <w:t xml:space="preserve"> cuts to textiles, clothing and footwear, and automotive tariffs.</w:t>
            </w:r>
          </w:p>
          <w:p w:rsidR="00B30303" w:rsidRPr="00CE7036" w:rsidRDefault="00024706" w:rsidP="00024706">
            <w:pPr>
              <w:pStyle w:val="BoxListBullet"/>
              <w:rPr>
                <w:szCs w:val="24"/>
              </w:rPr>
            </w:pPr>
            <w:r>
              <w:t>In the</w:t>
            </w:r>
            <w:r w:rsidR="00B30303">
              <w:t xml:space="preserve"> central closure used in </w:t>
            </w:r>
            <w:r w:rsidR="00B13218">
              <w:t>PC (2010)</w:t>
            </w:r>
            <w:r>
              <w:t>,</w:t>
            </w:r>
            <w:r w:rsidR="00B13218">
              <w:t xml:space="preserve"> capital stocks owned by each region </w:t>
            </w:r>
            <w:r w:rsidR="0075714E">
              <w:t>are</w:t>
            </w:r>
            <w:r w:rsidR="00B13218">
              <w:t xml:space="preserve"> </w:t>
            </w:r>
            <w:r w:rsidR="0075714E">
              <w:t xml:space="preserve">assumed </w:t>
            </w:r>
            <w:r w:rsidR="00B13218">
              <w:t xml:space="preserve">to </w:t>
            </w:r>
            <w:r w:rsidR="007C1D47">
              <w:t>expand</w:t>
            </w:r>
            <w:r w:rsidR="00B13218">
              <w:t xml:space="preserve"> such that rates of return on capital remain unchanged</w:t>
            </w:r>
            <w:r w:rsidR="0075714E">
              <w:t>;</w:t>
            </w:r>
            <w:r>
              <w:t xml:space="preserve"> the central closure used in this </w:t>
            </w:r>
            <w:r w:rsidR="0075714E">
              <w:t>study</w:t>
            </w:r>
            <w:r w:rsidR="00B13218">
              <w:t xml:space="preserve"> </w:t>
            </w:r>
            <w:r w:rsidR="0075714E">
              <w:t>focuses on</w:t>
            </w:r>
            <w:r w:rsidR="00B13218">
              <w:t xml:space="preserve"> </w:t>
            </w:r>
            <w:proofErr w:type="spellStart"/>
            <w:r w:rsidR="00B13218">
              <w:t>allocative</w:t>
            </w:r>
            <w:proofErr w:type="spellEnd"/>
            <w:r w:rsidR="00B13218">
              <w:t xml:space="preserve"> effects, and </w:t>
            </w:r>
            <w:r>
              <w:t xml:space="preserve">thus </w:t>
            </w:r>
            <w:r w:rsidR="0075714E">
              <w:t xml:space="preserve">has abstracted from </w:t>
            </w:r>
            <w:r w:rsidR="00B13218">
              <w:t>capital</w:t>
            </w:r>
            <w:r w:rsidR="0075714E">
              <w:t xml:space="preserve"> expansion effects</w:t>
            </w:r>
            <w:r w:rsidR="00B13218">
              <w:t>.</w:t>
            </w:r>
            <w:r>
              <w:t xml:space="preserve"> Both studies include sensitivity analysis to different model closures.</w:t>
            </w:r>
          </w:p>
          <w:p w:rsidR="00535FE7" w:rsidRPr="007C1D47" w:rsidRDefault="00535FE7" w:rsidP="00A8189F">
            <w:pPr>
              <w:pStyle w:val="Box"/>
              <w:rPr>
                <w:szCs w:val="24"/>
              </w:rPr>
            </w:pPr>
            <w:r>
              <w:t xml:space="preserve">The key scenarios for this study are analysed using the model closure presented in PC (2010) and are presented in </w:t>
            </w:r>
            <w:r w:rsidR="00A8189F">
              <w:t>s</w:t>
            </w:r>
            <w:r>
              <w:t xml:space="preserve">ection </w:t>
            </w:r>
            <w:proofErr w:type="spellStart"/>
            <w:r>
              <w:t>E.4</w:t>
            </w:r>
            <w:proofErr w:type="spellEnd"/>
            <w:r>
              <w:t xml:space="preserve"> on sensitivity to closure.</w:t>
            </w:r>
          </w:p>
        </w:tc>
      </w:tr>
      <w:tr w:rsidR="00C303B7" w:rsidTr="00C303B7">
        <w:trPr>
          <w:cantSplit/>
        </w:trPr>
        <w:tc>
          <w:tcPr>
            <w:tcW w:w="8771" w:type="dxa"/>
            <w:tcBorders>
              <w:top w:val="nil"/>
              <w:left w:val="nil"/>
              <w:bottom w:val="nil"/>
              <w:right w:val="nil"/>
            </w:tcBorders>
            <w:shd w:val="clear" w:color="auto" w:fill="D9EAF0"/>
          </w:tcPr>
          <w:p w:rsidR="00C303B7" w:rsidRDefault="00C303B7">
            <w:pPr>
              <w:pStyle w:val="BoxSource"/>
            </w:pPr>
            <w:r>
              <w:rPr>
                <w:i/>
              </w:rPr>
              <w:t>Source</w:t>
            </w:r>
            <w:r w:rsidRPr="00167F06">
              <w:t xml:space="preserve">: </w:t>
            </w:r>
            <w:r w:rsidR="00B13218">
              <w:t>PC (2010)</w:t>
            </w:r>
          </w:p>
        </w:tc>
      </w:tr>
      <w:tr w:rsidR="00C303B7" w:rsidTr="00C303B7">
        <w:trPr>
          <w:cantSplit/>
        </w:trPr>
        <w:tc>
          <w:tcPr>
            <w:tcW w:w="8771" w:type="dxa"/>
            <w:tcBorders>
              <w:top w:val="nil"/>
              <w:left w:val="nil"/>
              <w:bottom w:val="nil"/>
              <w:right w:val="nil"/>
            </w:tcBorders>
            <w:shd w:val="clear" w:color="auto" w:fill="D9EAF0"/>
          </w:tcPr>
          <w:p w:rsidR="00C303B7" w:rsidRDefault="00C303B7">
            <w:pPr>
              <w:pStyle w:val="Box"/>
              <w:spacing w:before="0" w:line="120" w:lineRule="exact"/>
            </w:pPr>
          </w:p>
        </w:tc>
      </w:tr>
      <w:tr w:rsidR="00C303B7" w:rsidRPr="00C035A1" w:rsidTr="00C303B7">
        <w:tc>
          <w:tcPr>
            <w:tcW w:w="8771" w:type="dxa"/>
            <w:tcBorders>
              <w:top w:val="nil"/>
              <w:left w:val="nil"/>
              <w:bottom w:val="nil"/>
              <w:right w:val="nil"/>
            </w:tcBorders>
          </w:tcPr>
          <w:p w:rsidR="00C303B7" w:rsidRPr="00C035A1" w:rsidRDefault="00C303B7">
            <w:pPr>
              <w:pStyle w:val="Box"/>
              <w:keepNext w:val="0"/>
              <w:spacing w:before="60" w:after="60" w:line="80" w:lineRule="exact"/>
              <w:rPr>
                <w:b/>
                <w:color w:val="auto"/>
                <w:sz w:val="14"/>
              </w:rPr>
            </w:pPr>
          </w:p>
        </w:tc>
      </w:tr>
    </w:tbl>
    <w:p w:rsidR="00C303B7" w:rsidRDefault="00C303B7" w:rsidP="00C303B7">
      <w:pPr>
        <w:pStyle w:val="BodyText"/>
      </w:pPr>
      <w:r>
        <w:t>The results</w:t>
      </w:r>
      <w:r w:rsidR="0075714E">
        <w:t xml:space="preserve"> in this study</w:t>
      </w:r>
      <w:r>
        <w:t xml:space="preserve"> </w:t>
      </w:r>
      <w:r w:rsidR="005D364A">
        <w:t xml:space="preserve">also </w:t>
      </w:r>
      <w:r>
        <w:t>abstract from additional potential gains associated with eliminating the rules of origin</w:t>
      </w:r>
      <w:r w:rsidR="0021462B">
        <w:t>,</w:t>
      </w:r>
      <w:r>
        <w:t xml:space="preserve"> </w:t>
      </w:r>
      <w:r w:rsidR="0021462B">
        <w:t xml:space="preserve">which </w:t>
      </w:r>
      <w:r w:rsidR="0075714E">
        <w:t>are</w:t>
      </w:r>
      <w:r w:rsidR="0021462B">
        <w:t xml:space="preserve"> no longer</w:t>
      </w:r>
      <w:r w:rsidR="0075714E">
        <w:t xml:space="preserve"> required with the elimination of preferences</w:t>
      </w:r>
      <w:r w:rsidR="0021462B">
        <w:t>.</w:t>
      </w:r>
      <w:r w:rsidR="0021462B" w:rsidRPr="005D364A">
        <w:t xml:space="preserve"> </w:t>
      </w:r>
      <w:r w:rsidR="0021462B">
        <w:t>These gains can range between 1.5 and 8 </w:t>
      </w:r>
      <w:proofErr w:type="spellStart"/>
      <w:r w:rsidR="0021462B">
        <w:t>percent</w:t>
      </w:r>
      <w:proofErr w:type="spellEnd"/>
      <w:r w:rsidR="0021462B">
        <w:t xml:space="preserve"> of the value of imports (PC 2010). </w:t>
      </w:r>
      <w:r>
        <w:t>Such cost savings add to the reallocation gains that are reported in table </w:t>
      </w:r>
      <w:proofErr w:type="spellStart"/>
      <w:r>
        <w:t>E.</w:t>
      </w:r>
      <w:r w:rsidR="001303EA">
        <w:t>5</w:t>
      </w:r>
      <w:proofErr w:type="spellEnd"/>
      <w:r>
        <w:t>.</w:t>
      </w:r>
    </w:p>
    <w:p w:rsidR="00111240" w:rsidRDefault="00111240" w:rsidP="00111240">
      <w:pPr>
        <w:pStyle w:val="Heading3"/>
      </w:pPr>
      <w:r>
        <w:t>Productivity improvements in Australia and New Zealand</w:t>
      </w:r>
    </w:p>
    <w:p w:rsidR="006C3F22" w:rsidRPr="006C3F22" w:rsidRDefault="005D364A" w:rsidP="006C3F22">
      <w:pPr>
        <w:pStyle w:val="BodyText"/>
      </w:pPr>
      <w:r>
        <w:t>To explore the economic linkages between Australia and New Zealand</w:t>
      </w:r>
      <w:r w:rsidR="0021462B">
        <w:t>,</w:t>
      </w:r>
      <w:r>
        <w:t xml:space="preserve"> </w:t>
      </w:r>
      <w:r w:rsidR="006C3F22">
        <w:t xml:space="preserve">an improvement in </w:t>
      </w:r>
      <w:r>
        <w:t xml:space="preserve">productivity (specifically, </w:t>
      </w:r>
      <w:r w:rsidR="006C3F22">
        <w:t>factor augmenting technical change</w:t>
      </w:r>
      <w:r>
        <w:t>)</w:t>
      </w:r>
      <w:r w:rsidR="006C3F22" w:rsidRPr="009A311B">
        <w:t xml:space="preserve"> </w:t>
      </w:r>
      <w:r w:rsidR="006C3F22">
        <w:t>of 1</w:t>
      </w:r>
      <w:r w:rsidR="00F74126">
        <w:t> </w:t>
      </w:r>
      <w:proofErr w:type="spellStart"/>
      <w:r w:rsidR="00F74126">
        <w:t>percent</w:t>
      </w:r>
      <w:proofErr w:type="spellEnd"/>
      <w:r w:rsidR="006C3F22">
        <w:t xml:space="preserve"> for all </w:t>
      </w:r>
      <w:r w:rsidR="006C3F22" w:rsidRPr="009A311B">
        <w:t>factor inputs in each economy</w:t>
      </w:r>
      <w:r w:rsidR="006C3F22">
        <w:t xml:space="preserve"> was modelled</w:t>
      </w:r>
      <w:r w:rsidR="00BA4570">
        <w:t>.</w:t>
      </w:r>
    </w:p>
    <w:p w:rsidR="00111240" w:rsidRDefault="00002C48" w:rsidP="00111240">
      <w:pPr>
        <w:pStyle w:val="BodyText"/>
      </w:pPr>
      <w:r>
        <w:t xml:space="preserve">In the </w:t>
      </w:r>
      <w:proofErr w:type="spellStart"/>
      <w:r>
        <w:t>ANZEA</w:t>
      </w:r>
      <w:proofErr w:type="spellEnd"/>
      <w:r>
        <w:t xml:space="preserve"> model, p</w:t>
      </w:r>
      <w:r w:rsidR="00111240">
        <w:t xml:space="preserve">roductivity improvements in one country (country A) </w:t>
      </w:r>
      <w:r w:rsidR="00440B42">
        <w:t xml:space="preserve">tend to </w:t>
      </w:r>
      <w:r w:rsidR="00111240">
        <w:t>affect output in its trading partner (country B) in three ways.</w:t>
      </w:r>
    </w:p>
    <w:p w:rsidR="00111240" w:rsidRDefault="00111240" w:rsidP="00111240">
      <w:pPr>
        <w:pStyle w:val="ListBullet"/>
      </w:pPr>
      <w:r>
        <w:t>They increase the relative competitiveness of country A, expanding its global market share and output, and decrease that of co</w:t>
      </w:r>
      <w:r w:rsidR="00BA4570">
        <w:t>untry B, decreasing its output.</w:t>
      </w:r>
    </w:p>
    <w:p w:rsidR="00111240" w:rsidRDefault="00111240" w:rsidP="00111240">
      <w:pPr>
        <w:pStyle w:val="ListBullet"/>
      </w:pPr>
      <w:r>
        <w:t>They increase returns to factors and incomes in country A, which increases demand for imports from coun</w:t>
      </w:r>
      <w:r w:rsidR="00BA4570">
        <w:t>try B and its aggregate output.</w:t>
      </w:r>
    </w:p>
    <w:p w:rsidR="00111240" w:rsidRDefault="00111240" w:rsidP="00111240">
      <w:pPr>
        <w:pStyle w:val="ListBullet"/>
      </w:pPr>
      <w:r>
        <w:lastRenderedPageBreak/>
        <w:t xml:space="preserve">An increase in returns in country A causes </w:t>
      </w:r>
      <w:r w:rsidR="00440B42">
        <w:t xml:space="preserve">internationally mobile </w:t>
      </w:r>
      <w:r>
        <w:t>factors to shift from country B to country A. This contributes to decreasing aggregate output in country B.</w:t>
      </w:r>
    </w:p>
    <w:p w:rsidR="00D94796" w:rsidRDefault="00BF3025" w:rsidP="002F4205">
      <w:pPr>
        <w:pStyle w:val="BodyText"/>
      </w:pPr>
      <w:r>
        <w:t xml:space="preserve">The results stem from </w:t>
      </w:r>
      <w:r w:rsidR="00002C48">
        <w:t xml:space="preserve">two </w:t>
      </w:r>
      <w:r>
        <w:t>separate simulations</w:t>
      </w:r>
      <w:r w:rsidR="002F4205">
        <w:t xml:space="preserve"> in which </w:t>
      </w:r>
      <w:r w:rsidR="00350AAF">
        <w:t>s</w:t>
      </w:r>
      <w:r w:rsidR="003B2A70">
        <w:t>hocks were applied separately</w:t>
      </w:r>
      <w:r w:rsidR="00BA4570">
        <w:t xml:space="preserve"> for Australia and New Zealand</w:t>
      </w:r>
      <w:r w:rsidR="002F4205">
        <w:t xml:space="preserve">. In these simulations, </w:t>
      </w:r>
      <w:r w:rsidR="00350AAF">
        <w:t>c</w:t>
      </w:r>
      <w:r w:rsidR="00111240">
        <w:t xml:space="preserve">apital can move between </w:t>
      </w:r>
      <w:r w:rsidR="00C47BCC">
        <w:t xml:space="preserve">all </w:t>
      </w:r>
      <w:r w:rsidR="00111240">
        <w:t>countries</w:t>
      </w:r>
      <w:r w:rsidR="00002C48">
        <w:t>, but other primary factors are fixed</w:t>
      </w:r>
      <w:r w:rsidR="00FF7BC6">
        <w:t>.</w:t>
      </w:r>
    </w:p>
    <w:p w:rsidR="00111240" w:rsidRDefault="00111240" w:rsidP="00111240">
      <w:pPr>
        <w:pStyle w:val="Heading4"/>
      </w:pPr>
      <w:r>
        <w:t>Results</w:t>
      </w:r>
    </w:p>
    <w:p w:rsidR="00111240" w:rsidRDefault="00111240" w:rsidP="00111240">
      <w:pPr>
        <w:pStyle w:val="BodyText"/>
      </w:pPr>
      <w:r>
        <w:t>A 1</w:t>
      </w:r>
      <w:r w:rsidR="00F74126">
        <w:t> </w:t>
      </w:r>
      <w:proofErr w:type="spellStart"/>
      <w:r w:rsidR="00F74126">
        <w:t>percent</w:t>
      </w:r>
      <w:proofErr w:type="spellEnd"/>
      <w:r>
        <w:t xml:space="preserve"> productivity improvement in all factors </w:t>
      </w:r>
      <w:r w:rsidRPr="006414CE">
        <w:t xml:space="preserve">translates </w:t>
      </w:r>
      <w:r w:rsidR="00F74E50">
        <w:t>in</w:t>
      </w:r>
      <w:r>
        <w:t>to a 1</w:t>
      </w:r>
      <w:r w:rsidR="00F74126">
        <w:t> </w:t>
      </w:r>
      <w:proofErr w:type="spellStart"/>
      <w:r w:rsidR="00F74126">
        <w:t>percent</w:t>
      </w:r>
      <w:proofErr w:type="spellEnd"/>
      <w:r>
        <w:t xml:space="preserve"> increase in GDP for the country </w:t>
      </w:r>
      <w:r w:rsidR="00C023E8">
        <w:t>in which</w:t>
      </w:r>
      <w:r>
        <w:t xml:space="preserve"> the improvement occurs, when factors are fixed at the country level. When </w:t>
      </w:r>
      <w:r w:rsidR="00440B42">
        <w:t xml:space="preserve">capital is </w:t>
      </w:r>
      <w:r>
        <w:t>free to move across countries, a 1</w:t>
      </w:r>
      <w:r w:rsidR="00F74126">
        <w:t> </w:t>
      </w:r>
      <w:proofErr w:type="spellStart"/>
      <w:r w:rsidR="00F74126">
        <w:t>percent</w:t>
      </w:r>
      <w:proofErr w:type="spellEnd"/>
      <w:r>
        <w:t xml:space="preserve"> productivity improvement in all factors </w:t>
      </w:r>
      <w:r w:rsidRPr="006414CE">
        <w:t xml:space="preserve">translates </w:t>
      </w:r>
      <w:r w:rsidR="00F74E50">
        <w:t>in</w:t>
      </w:r>
      <w:r>
        <w:t>to a greater than 1</w:t>
      </w:r>
      <w:r w:rsidR="00F74126">
        <w:t> </w:t>
      </w:r>
      <w:proofErr w:type="spellStart"/>
      <w:r w:rsidR="00F74126">
        <w:t>percent</w:t>
      </w:r>
      <w:proofErr w:type="spellEnd"/>
      <w:r>
        <w:t xml:space="preserve"> increase in GDP, </w:t>
      </w:r>
      <w:r w:rsidR="00DF4F34">
        <w:t xml:space="preserve">as </w:t>
      </w:r>
      <w:r w:rsidR="00C47BCC">
        <w:t xml:space="preserve">internationally-owned </w:t>
      </w:r>
      <w:r w:rsidR="00DF4F34">
        <w:t>capital shifts to the country experiencing the productivity improvement</w:t>
      </w:r>
      <w:r w:rsidR="00CE049E">
        <w:t xml:space="preserve"> </w:t>
      </w:r>
      <w:r w:rsidR="00BF3025">
        <w:t xml:space="preserve">in response to improved rates of return </w:t>
      </w:r>
      <w:r w:rsidR="00CE049E">
        <w:t>(table </w:t>
      </w:r>
      <w:proofErr w:type="spellStart"/>
      <w:r w:rsidR="00C419AE">
        <w:t>E</w:t>
      </w:r>
      <w:r w:rsidR="002810DD">
        <w:t>.</w:t>
      </w:r>
      <w:r w:rsidR="001303EA">
        <w:t>6</w:t>
      </w:r>
      <w:proofErr w:type="spellEnd"/>
      <w:r w:rsidR="00CE049E">
        <w:t>)</w:t>
      </w:r>
      <w:r>
        <w:t>.</w:t>
      </w:r>
    </w:p>
    <w:p w:rsidR="00344D92" w:rsidRDefault="00344D92" w:rsidP="00344D92">
      <w:pPr>
        <w:pStyle w:val="Heading5"/>
      </w:pPr>
      <w:r>
        <w:t>Productivity improvements in New Zealand</w:t>
      </w:r>
    </w:p>
    <w:p w:rsidR="00344D92" w:rsidRDefault="00344D92" w:rsidP="00344D92">
      <w:pPr>
        <w:pStyle w:val="BodyText"/>
      </w:pPr>
      <w:r>
        <w:t>Productivity improvements in New Zealand have little measurable effect on Australian aggregates. That said</w:t>
      </w:r>
      <w:r w:rsidR="00A8189F">
        <w:t>:</w:t>
      </w:r>
    </w:p>
    <w:p w:rsidR="00344D92" w:rsidRDefault="00344D92" w:rsidP="00344D92">
      <w:pPr>
        <w:pStyle w:val="ListBullet"/>
      </w:pPr>
      <w:r>
        <w:t>growth in New Zealand incomes leads to increased consumption, and a 1 </w:t>
      </w:r>
      <w:proofErr w:type="spellStart"/>
      <w:r>
        <w:t>percent</w:t>
      </w:r>
      <w:proofErr w:type="spellEnd"/>
      <w:r>
        <w:t xml:space="preserve"> increase in New Zealand’s </w:t>
      </w:r>
      <w:r w:rsidRPr="00DD5F21">
        <w:t>demand for Australia</w:t>
      </w:r>
      <w:r>
        <w:t>n exports (table </w:t>
      </w:r>
      <w:proofErr w:type="spellStart"/>
      <w:r>
        <w:t>E.7</w:t>
      </w:r>
      <w:proofErr w:type="spellEnd"/>
      <w:r>
        <w:t>)</w:t>
      </w:r>
    </w:p>
    <w:p w:rsidR="00344D92" w:rsidRDefault="00344D92" w:rsidP="00344D92">
      <w:pPr>
        <w:pStyle w:val="ListBullet"/>
      </w:pPr>
      <w:r>
        <w:t>there is some substitution in favour of New Zealand sourced production in global markets (in particular, in agriculture and food manufacturing), which contributes to an increase in New Zealand production and reduces Australian exports to these markets by 0.15 </w:t>
      </w:r>
      <w:proofErr w:type="spellStart"/>
      <w:r>
        <w:t>percent</w:t>
      </w:r>
      <w:proofErr w:type="spellEnd"/>
      <w:r>
        <w:t>.</w:t>
      </w:r>
    </w:p>
    <w:p w:rsidR="00344D92" w:rsidRDefault="00344D92" w:rsidP="00344D92">
      <w:pPr>
        <w:pStyle w:val="BodyText"/>
      </w:pPr>
      <w:r>
        <w:t>Increased incomes arising from an increase in Australian exports to New Zealand would in isolation lead to an increase in the consumption of domestically produced goods. However, the increase in the consumption of domestically produced goods is very small. This is in part due to a movement of Australian capital to New Zealand (equal to 0.04 </w:t>
      </w:r>
      <w:proofErr w:type="spellStart"/>
      <w:r>
        <w:t>percent</w:t>
      </w:r>
      <w:proofErr w:type="spellEnd"/>
      <w:r>
        <w:t xml:space="preserve"> of the capital stock in Australia), which reduces the productivity of labour and thus incomes in Australia</w:t>
      </w:r>
      <w:r w:rsidRPr="00714947">
        <w:t>.</w:t>
      </w:r>
      <w:r w:rsidRPr="00C035A1">
        <w:rPr>
          <w:rStyle w:val="FootnoteReference"/>
          <w:rFonts w:ascii="Arial" w:hAnsi="Arial" w:cs="Arial"/>
        </w:rPr>
        <w:footnoteReference w:id="3"/>
      </w:r>
      <w:r w:rsidRPr="00714947">
        <w:t xml:space="preserve"> </w:t>
      </w:r>
      <w:r>
        <w:t>Also, there is a substitution towards cheaper New Zealand imports (an increase of 0.09 </w:t>
      </w:r>
      <w:proofErr w:type="spellStart"/>
      <w:r>
        <w:t>percent</w:t>
      </w:r>
      <w:proofErr w:type="spellEnd"/>
      <w:r>
        <w:t>) from the consumption of domestically produced goods.</w:t>
      </w:r>
    </w:p>
    <w:p w:rsidR="00A8342C" w:rsidRDefault="00A8342C" w:rsidP="00A8342C">
      <w:pPr>
        <w:pStyle w:val="TableTitle"/>
        <w:rPr>
          <w:rStyle w:val="NoteLabel"/>
          <w:b/>
          <w:spacing w:val="-2"/>
          <w:sz w:val="20"/>
          <w:szCs w:val="20"/>
        </w:rPr>
      </w:pPr>
      <w:r>
        <w:rPr>
          <w:b w:val="0"/>
        </w:rPr>
        <w:lastRenderedPageBreak/>
        <w:t xml:space="preserve">Table </w:t>
      </w:r>
      <w:proofErr w:type="spellStart"/>
      <w:r w:rsidR="001303EA">
        <w:rPr>
          <w:b w:val="0"/>
        </w:rPr>
        <w:t>E.6</w:t>
      </w:r>
      <w:proofErr w:type="spellEnd"/>
      <w:r>
        <w:tab/>
        <w:t>Effects of productivity improvement</w:t>
      </w:r>
      <w:r w:rsidR="003A0E4F">
        <w:t xml:space="preserve"> in Australia</w:t>
      </w:r>
      <w:r>
        <w:t xml:space="preserve"> on GDP and </w:t>
      </w:r>
      <w:proofErr w:type="spellStart"/>
      <w:r w:rsidR="00800681">
        <w:t>GNI</w:t>
      </w:r>
      <w:proofErr w:type="spellEnd"/>
      <w:r w:rsidR="003A0E4F">
        <w:t xml:space="preserve"> in</w:t>
      </w:r>
      <w:r>
        <w:t xml:space="preserve"> Australia and New Zealand</w:t>
      </w:r>
      <w:r w:rsidR="00E95278" w:rsidRPr="001D5301">
        <w:rPr>
          <w:rStyle w:val="NoteLabel"/>
          <w:b/>
          <w:spacing w:val="-2"/>
          <w:szCs w:val="18"/>
        </w:rPr>
        <w:t>a</w:t>
      </w:r>
    </w:p>
    <w:p w:rsidR="00DC2D20" w:rsidRPr="003A0E4F" w:rsidRDefault="002A5379" w:rsidP="003A0E4F">
      <w:pPr>
        <w:pStyle w:val="Subtitle"/>
      </w:pPr>
      <w:proofErr w:type="spellStart"/>
      <w:r w:rsidRPr="003A0E4F">
        <w:t>Percent</w:t>
      </w:r>
      <w:proofErr w:type="spellEnd"/>
      <w:r w:rsidR="00DC2D20" w:rsidRPr="003A0E4F">
        <w:t xml:space="preserve"> changes relative to base</w:t>
      </w:r>
    </w:p>
    <w:tbl>
      <w:tblPr>
        <w:tblW w:w="5000" w:type="pct"/>
        <w:tblCellMar>
          <w:left w:w="0" w:type="dxa"/>
          <w:right w:w="0" w:type="dxa"/>
        </w:tblCellMar>
        <w:tblLook w:val="0000" w:firstRow="0" w:lastRow="0" w:firstColumn="0" w:lastColumn="0" w:noHBand="0" w:noVBand="0"/>
      </w:tblPr>
      <w:tblGrid>
        <w:gridCol w:w="5699"/>
        <w:gridCol w:w="1557"/>
        <w:gridCol w:w="1533"/>
      </w:tblGrid>
      <w:tr w:rsidR="00A8342C" w:rsidTr="00A8342C">
        <w:tc>
          <w:tcPr>
            <w:tcW w:w="3242" w:type="pct"/>
            <w:tcBorders>
              <w:top w:val="single" w:sz="6" w:space="0" w:color="auto"/>
              <w:bottom w:val="single" w:sz="6" w:space="0" w:color="auto"/>
            </w:tcBorders>
            <w:shd w:val="clear" w:color="auto" w:fill="E7ECCE"/>
          </w:tcPr>
          <w:p w:rsidR="00A8342C" w:rsidRDefault="00A8342C" w:rsidP="00E76589">
            <w:pPr>
              <w:pStyle w:val="TableColumnHeading"/>
              <w:jc w:val="left"/>
            </w:pPr>
            <w:r w:rsidRPr="001D1DBF">
              <w:t>Productivity improvement in:</w:t>
            </w:r>
          </w:p>
        </w:tc>
        <w:tc>
          <w:tcPr>
            <w:tcW w:w="886" w:type="pct"/>
            <w:tcBorders>
              <w:top w:val="single" w:sz="6" w:space="0" w:color="auto"/>
              <w:bottom w:val="single" w:sz="6" w:space="0" w:color="auto"/>
            </w:tcBorders>
            <w:shd w:val="clear" w:color="auto" w:fill="E7ECCE"/>
          </w:tcPr>
          <w:p w:rsidR="00A8342C" w:rsidRPr="00D32A82" w:rsidRDefault="00A8342C" w:rsidP="00E76589">
            <w:pPr>
              <w:pStyle w:val="TableColumnHeading"/>
              <w:spacing w:line="276" w:lineRule="auto"/>
            </w:pPr>
            <w:r>
              <w:t>Australia</w:t>
            </w:r>
          </w:p>
        </w:tc>
        <w:tc>
          <w:tcPr>
            <w:tcW w:w="872" w:type="pct"/>
            <w:tcBorders>
              <w:top w:val="single" w:sz="6" w:space="0" w:color="auto"/>
              <w:bottom w:val="single" w:sz="6" w:space="0" w:color="auto"/>
            </w:tcBorders>
            <w:shd w:val="clear" w:color="auto" w:fill="E7ECCE"/>
          </w:tcPr>
          <w:p w:rsidR="00A8342C" w:rsidRDefault="00A8342C" w:rsidP="00E76589">
            <w:pPr>
              <w:pStyle w:val="TableColumnHeading"/>
              <w:spacing w:line="276" w:lineRule="auto"/>
              <w:ind w:right="28"/>
            </w:pPr>
            <w:r>
              <w:t>New Zealand</w:t>
            </w:r>
          </w:p>
        </w:tc>
      </w:tr>
      <w:tr w:rsidR="00A8342C" w:rsidTr="00A8342C">
        <w:tc>
          <w:tcPr>
            <w:tcW w:w="3242" w:type="pct"/>
            <w:tcBorders>
              <w:top w:val="single" w:sz="6" w:space="0" w:color="auto"/>
            </w:tcBorders>
          </w:tcPr>
          <w:p w:rsidR="00A8342C" w:rsidRDefault="00A8342C" w:rsidP="00FF7BC6">
            <w:pPr>
              <w:pStyle w:val="TableBodyText"/>
              <w:spacing w:before="80"/>
              <w:jc w:val="left"/>
            </w:pPr>
            <w:r>
              <w:rPr>
                <w:b/>
              </w:rPr>
              <w:t>GD</w:t>
            </w:r>
            <w:r w:rsidRPr="00A8342C">
              <w:rPr>
                <w:b/>
              </w:rPr>
              <w:t>P</w:t>
            </w:r>
          </w:p>
        </w:tc>
        <w:tc>
          <w:tcPr>
            <w:tcW w:w="886" w:type="pct"/>
            <w:tcBorders>
              <w:top w:val="single" w:sz="6" w:space="0" w:color="auto"/>
            </w:tcBorders>
          </w:tcPr>
          <w:p w:rsidR="00A8342C" w:rsidRPr="00A8342C" w:rsidRDefault="00A8342C" w:rsidP="00FF7BC6">
            <w:pPr>
              <w:pStyle w:val="TableBodyText"/>
              <w:spacing w:before="80"/>
              <w:rPr>
                <w:rFonts w:cs="Arial"/>
              </w:rPr>
            </w:pPr>
          </w:p>
        </w:tc>
        <w:tc>
          <w:tcPr>
            <w:tcW w:w="872" w:type="pct"/>
            <w:tcBorders>
              <w:top w:val="single" w:sz="6" w:space="0" w:color="auto"/>
            </w:tcBorders>
          </w:tcPr>
          <w:p w:rsidR="00A8342C" w:rsidRPr="00A8342C" w:rsidRDefault="00A8342C" w:rsidP="00FF7BC6">
            <w:pPr>
              <w:pStyle w:val="TableBodyText"/>
              <w:spacing w:before="80"/>
              <w:rPr>
                <w:rFonts w:cs="Arial"/>
              </w:rPr>
            </w:pPr>
          </w:p>
        </w:tc>
      </w:tr>
      <w:tr w:rsidR="00A8342C" w:rsidTr="00A8342C">
        <w:tc>
          <w:tcPr>
            <w:tcW w:w="3242" w:type="pct"/>
          </w:tcPr>
          <w:p w:rsidR="00A8342C" w:rsidRPr="005D1FBA" w:rsidRDefault="00A8342C" w:rsidP="00E76589">
            <w:pPr>
              <w:pStyle w:val="TableBodyText"/>
              <w:jc w:val="left"/>
            </w:pPr>
            <w:r w:rsidRPr="005D1FBA">
              <w:t xml:space="preserve">Australia </w:t>
            </w:r>
          </w:p>
        </w:tc>
        <w:tc>
          <w:tcPr>
            <w:tcW w:w="886" w:type="pct"/>
            <w:vAlign w:val="center"/>
          </w:tcPr>
          <w:p w:rsidR="00A8342C" w:rsidRDefault="00857830" w:rsidP="00E76589">
            <w:pPr>
              <w:pStyle w:val="TableBodyText"/>
            </w:pPr>
            <w:r>
              <w:rPr>
                <w:rFonts w:cs="Arial"/>
              </w:rPr>
              <w:t>1.31</w:t>
            </w:r>
          </w:p>
        </w:tc>
        <w:tc>
          <w:tcPr>
            <w:tcW w:w="872" w:type="pct"/>
            <w:vAlign w:val="center"/>
          </w:tcPr>
          <w:p w:rsidR="00A8342C" w:rsidRDefault="00857830" w:rsidP="002F546D">
            <w:pPr>
              <w:pStyle w:val="TableBodyText"/>
            </w:pPr>
            <w:r>
              <w:rPr>
                <w:rFonts w:cs="Arial"/>
              </w:rPr>
              <w:t>-0.01</w:t>
            </w:r>
          </w:p>
        </w:tc>
      </w:tr>
      <w:tr w:rsidR="00A8342C" w:rsidTr="00A8342C">
        <w:tc>
          <w:tcPr>
            <w:tcW w:w="3242" w:type="pct"/>
          </w:tcPr>
          <w:p w:rsidR="00A8342C" w:rsidRPr="005D1FBA" w:rsidRDefault="00A8342C" w:rsidP="00E76589">
            <w:pPr>
              <w:pStyle w:val="TableBodyText"/>
              <w:spacing w:after="80"/>
              <w:jc w:val="left"/>
              <w:rPr>
                <w:i/>
              </w:rPr>
            </w:pPr>
            <w:r w:rsidRPr="005D1FBA">
              <w:t xml:space="preserve">New Zealand </w:t>
            </w:r>
          </w:p>
        </w:tc>
        <w:tc>
          <w:tcPr>
            <w:tcW w:w="886" w:type="pct"/>
            <w:vAlign w:val="center"/>
          </w:tcPr>
          <w:p w:rsidR="00A8342C" w:rsidRDefault="00857830" w:rsidP="00E76589">
            <w:pPr>
              <w:pStyle w:val="TableBodyText"/>
              <w:spacing w:after="80"/>
              <w:rPr>
                <w:i/>
              </w:rPr>
            </w:pPr>
            <w:r>
              <w:rPr>
                <w:rFonts w:cs="Arial"/>
              </w:rPr>
              <w:t>-0.09</w:t>
            </w:r>
          </w:p>
        </w:tc>
        <w:tc>
          <w:tcPr>
            <w:tcW w:w="872" w:type="pct"/>
            <w:vAlign w:val="center"/>
          </w:tcPr>
          <w:p w:rsidR="00A8342C" w:rsidRDefault="00857830" w:rsidP="00E76589">
            <w:pPr>
              <w:pStyle w:val="TableBodyText"/>
              <w:spacing w:after="80"/>
              <w:rPr>
                <w:i/>
              </w:rPr>
            </w:pPr>
            <w:r>
              <w:rPr>
                <w:rFonts w:cs="Arial"/>
              </w:rPr>
              <w:t>1.37</w:t>
            </w:r>
          </w:p>
        </w:tc>
      </w:tr>
      <w:tr w:rsidR="00A8342C" w:rsidTr="00A8342C">
        <w:tc>
          <w:tcPr>
            <w:tcW w:w="3242" w:type="pct"/>
          </w:tcPr>
          <w:p w:rsidR="00A8342C" w:rsidRPr="00A8342C" w:rsidRDefault="00800681" w:rsidP="00E76589">
            <w:pPr>
              <w:pStyle w:val="TableBodyText"/>
              <w:spacing w:after="80"/>
              <w:jc w:val="left"/>
              <w:rPr>
                <w:b/>
              </w:rPr>
            </w:pPr>
            <w:proofErr w:type="spellStart"/>
            <w:r>
              <w:rPr>
                <w:b/>
              </w:rPr>
              <w:t>GNI</w:t>
            </w:r>
            <w:proofErr w:type="spellEnd"/>
          </w:p>
        </w:tc>
        <w:tc>
          <w:tcPr>
            <w:tcW w:w="886" w:type="pct"/>
            <w:vAlign w:val="center"/>
          </w:tcPr>
          <w:p w:rsidR="00A8342C" w:rsidRDefault="00A8342C" w:rsidP="00E76589">
            <w:pPr>
              <w:pStyle w:val="TableBodyText"/>
              <w:spacing w:after="80"/>
              <w:rPr>
                <w:rFonts w:cs="Arial"/>
              </w:rPr>
            </w:pPr>
          </w:p>
        </w:tc>
        <w:tc>
          <w:tcPr>
            <w:tcW w:w="872" w:type="pct"/>
            <w:vAlign w:val="center"/>
          </w:tcPr>
          <w:p w:rsidR="00A8342C" w:rsidRDefault="00A8342C" w:rsidP="00E76589">
            <w:pPr>
              <w:pStyle w:val="TableBodyText"/>
              <w:spacing w:after="80"/>
              <w:rPr>
                <w:rFonts w:cs="Arial"/>
              </w:rPr>
            </w:pPr>
          </w:p>
        </w:tc>
      </w:tr>
      <w:tr w:rsidR="00A8342C" w:rsidTr="00A8342C">
        <w:tc>
          <w:tcPr>
            <w:tcW w:w="3242" w:type="pct"/>
          </w:tcPr>
          <w:p w:rsidR="00A8342C" w:rsidRPr="005D1FBA" w:rsidRDefault="00A8342C" w:rsidP="00E76589">
            <w:pPr>
              <w:pStyle w:val="TableBodyText"/>
              <w:spacing w:after="80"/>
              <w:jc w:val="left"/>
            </w:pPr>
            <w:r w:rsidRPr="005D1FBA">
              <w:t xml:space="preserve">Australia </w:t>
            </w:r>
          </w:p>
        </w:tc>
        <w:tc>
          <w:tcPr>
            <w:tcW w:w="886" w:type="pct"/>
            <w:vAlign w:val="center"/>
          </w:tcPr>
          <w:p w:rsidR="00A8342C" w:rsidRDefault="00A8342C" w:rsidP="00562466">
            <w:pPr>
              <w:pStyle w:val="TableBodyText"/>
              <w:spacing w:after="80"/>
              <w:rPr>
                <w:rFonts w:cs="Arial"/>
              </w:rPr>
            </w:pPr>
            <w:r>
              <w:rPr>
                <w:rFonts w:cs="Arial"/>
              </w:rPr>
              <w:t>1.</w:t>
            </w:r>
            <w:r w:rsidR="00562466">
              <w:rPr>
                <w:rFonts w:cs="Arial"/>
              </w:rPr>
              <w:t>12</w:t>
            </w:r>
          </w:p>
        </w:tc>
        <w:tc>
          <w:tcPr>
            <w:tcW w:w="872" w:type="pct"/>
            <w:vAlign w:val="center"/>
          </w:tcPr>
          <w:p w:rsidR="00A8342C" w:rsidRPr="007D3391" w:rsidRDefault="00562466" w:rsidP="00562466">
            <w:pPr>
              <w:pStyle w:val="TableBodyText"/>
              <w:spacing w:after="80"/>
              <w:rPr>
                <w:rFonts w:cs="Arial"/>
                <w:b/>
              </w:rPr>
            </w:pPr>
            <w:r w:rsidRPr="007D3391">
              <w:rPr>
                <w:b/>
              </w:rPr>
              <w:t>–</w:t>
            </w:r>
          </w:p>
        </w:tc>
      </w:tr>
      <w:tr w:rsidR="00A8342C" w:rsidTr="00A8342C">
        <w:tc>
          <w:tcPr>
            <w:tcW w:w="3242" w:type="pct"/>
            <w:tcBorders>
              <w:bottom w:val="single" w:sz="6" w:space="0" w:color="auto"/>
            </w:tcBorders>
            <w:shd w:val="clear" w:color="auto" w:fill="auto"/>
          </w:tcPr>
          <w:p w:rsidR="00A8342C" w:rsidRPr="005D1FBA" w:rsidRDefault="00A8342C" w:rsidP="00E76589">
            <w:pPr>
              <w:pStyle w:val="TableBodyText"/>
              <w:spacing w:after="80"/>
              <w:jc w:val="left"/>
            </w:pPr>
            <w:r w:rsidRPr="005D1FBA">
              <w:t xml:space="preserve">New Zealand </w:t>
            </w:r>
          </w:p>
        </w:tc>
        <w:tc>
          <w:tcPr>
            <w:tcW w:w="886" w:type="pct"/>
            <w:tcBorders>
              <w:bottom w:val="single" w:sz="6" w:space="0" w:color="auto"/>
            </w:tcBorders>
            <w:shd w:val="clear" w:color="auto" w:fill="auto"/>
            <w:vAlign w:val="center"/>
          </w:tcPr>
          <w:p w:rsidR="00A8342C" w:rsidRPr="009B60B3" w:rsidRDefault="00562466" w:rsidP="00E76589">
            <w:pPr>
              <w:pStyle w:val="TableBodyText"/>
              <w:spacing w:after="80"/>
            </w:pPr>
            <w:r>
              <w:rPr>
                <w:rFonts w:cs="Arial"/>
              </w:rPr>
              <w:t>-0.01</w:t>
            </w:r>
          </w:p>
        </w:tc>
        <w:tc>
          <w:tcPr>
            <w:tcW w:w="872" w:type="pct"/>
            <w:tcBorders>
              <w:bottom w:val="single" w:sz="6" w:space="0" w:color="auto"/>
            </w:tcBorders>
            <w:shd w:val="clear" w:color="auto" w:fill="auto"/>
            <w:vAlign w:val="center"/>
          </w:tcPr>
          <w:p w:rsidR="00A8342C" w:rsidRDefault="00A8342C" w:rsidP="00E76589">
            <w:pPr>
              <w:pStyle w:val="TableBodyText"/>
              <w:spacing w:after="80"/>
              <w:rPr>
                <w:rFonts w:cs="Arial"/>
              </w:rPr>
            </w:pPr>
            <w:r>
              <w:rPr>
                <w:rFonts w:cs="Arial"/>
              </w:rPr>
              <w:t>1.17</w:t>
            </w:r>
          </w:p>
        </w:tc>
      </w:tr>
    </w:tbl>
    <w:p w:rsidR="00E95278" w:rsidRDefault="00E95278" w:rsidP="00A8342C">
      <w:pPr>
        <w:pStyle w:val="Note"/>
      </w:pPr>
      <w:r w:rsidRPr="00CC0CE5">
        <w:rPr>
          <w:rStyle w:val="NoteLabel"/>
          <w:spacing w:val="-2"/>
        </w:rPr>
        <w:t>a</w:t>
      </w:r>
      <w:r>
        <w:t xml:space="preserve"> </w:t>
      </w:r>
      <w:r w:rsidR="00DC2D20">
        <w:t xml:space="preserve">Capital owned by each region is assumed to be fixed but able to move between regions to illustrate the </w:t>
      </w:r>
      <w:proofErr w:type="spellStart"/>
      <w:r w:rsidR="00DC2D20">
        <w:t>allocative</w:t>
      </w:r>
      <w:proofErr w:type="spellEnd"/>
      <w:r w:rsidR="00DC2D20">
        <w:t xml:space="preserve"> effects while abstracting from capital accumulation effects. </w:t>
      </w:r>
      <w:r>
        <w:t xml:space="preserve"> </w:t>
      </w:r>
      <w:r w:rsidRPr="007D3391">
        <w:rPr>
          <w:b/>
        </w:rPr>
        <w:t>–</w:t>
      </w:r>
      <w:r>
        <w:t xml:space="preserve"> less than 0.005.</w:t>
      </w:r>
    </w:p>
    <w:p w:rsidR="00A8342C" w:rsidRPr="00A8342C" w:rsidRDefault="00A8342C" w:rsidP="00A8342C">
      <w:pPr>
        <w:pStyle w:val="Note"/>
        <w:rPr>
          <w:spacing w:val="-2"/>
          <w:szCs w:val="18"/>
        </w:rPr>
      </w:pPr>
      <w:r>
        <w:rPr>
          <w:i/>
        </w:rPr>
        <w:t>Source</w:t>
      </w:r>
      <w:r>
        <w:t xml:space="preserve">: Australian </w:t>
      </w:r>
      <w:r w:rsidRPr="001E706C">
        <w:t>Commission estimates</w:t>
      </w:r>
      <w:r w:rsidR="00FF7BC6">
        <w:t>.</w:t>
      </w:r>
    </w:p>
    <w:p w:rsidR="00111240" w:rsidRDefault="00111240" w:rsidP="003C1832">
      <w:pPr>
        <w:pStyle w:val="TableTitle"/>
      </w:pPr>
      <w:r>
        <w:rPr>
          <w:b w:val="0"/>
        </w:rPr>
        <w:t xml:space="preserve">Table </w:t>
      </w:r>
      <w:bookmarkStart w:id="7" w:name="OLE_LINK13"/>
      <w:proofErr w:type="spellStart"/>
      <w:r w:rsidR="00C419AE">
        <w:rPr>
          <w:b w:val="0"/>
        </w:rPr>
        <w:t>E</w:t>
      </w:r>
      <w:r w:rsidR="003543F0">
        <w:rPr>
          <w:b w:val="0"/>
        </w:rPr>
        <w:t>.</w:t>
      </w:r>
      <w:bookmarkEnd w:id="7"/>
      <w:r w:rsidR="001303EA">
        <w:rPr>
          <w:b w:val="0"/>
        </w:rPr>
        <w:t>7</w:t>
      </w:r>
      <w:proofErr w:type="spellEnd"/>
      <w:r>
        <w:tab/>
        <w:t>Effec</w:t>
      </w:r>
      <w:r w:rsidR="005A5449">
        <w:t xml:space="preserve">ts </w:t>
      </w:r>
      <w:r w:rsidR="00A53404">
        <w:t xml:space="preserve">on </w:t>
      </w:r>
      <w:r w:rsidR="00CE1293">
        <w:t xml:space="preserve">the </w:t>
      </w:r>
      <w:r w:rsidR="00A53404">
        <w:t>Australia</w:t>
      </w:r>
      <w:r w:rsidR="00CE1293">
        <w:t>n economy</w:t>
      </w:r>
      <w:r w:rsidR="00A53404">
        <w:t xml:space="preserve"> </w:t>
      </w:r>
      <w:r w:rsidR="00CE1293">
        <w:t xml:space="preserve">from </w:t>
      </w:r>
      <w:r w:rsidR="005A5449">
        <w:t>productivity improvements</w:t>
      </w:r>
      <w:r w:rsidR="00CB3E68">
        <w:t xml:space="preserve"> </w:t>
      </w:r>
      <w:r w:rsidR="00C25744">
        <w:t xml:space="preserve">in </w:t>
      </w:r>
      <w:r w:rsidR="005A5449">
        <w:t>New Zealand</w:t>
      </w:r>
      <w:r w:rsidR="00DC2D20" w:rsidRPr="001D5301">
        <w:rPr>
          <w:rStyle w:val="NoteLabel"/>
          <w:b/>
          <w:spacing w:val="-2"/>
          <w:szCs w:val="18"/>
        </w:rPr>
        <w:t>a</w:t>
      </w:r>
    </w:p>
    <w:tbl>
      <w:tblPr>
        <w:tblW w:w="5000" w:type="pct"/>
        <w:tblCellMar>
          <w:left w:w="0" w:type="dxa"/>
          <w:right w:w="0" w:type="dxa"/>
        </w:tblCellMar>
        <w:tblLook w:val="0000" w:firstRow="0" w:lastRow="0" w:firstColumn="0" w:lastColumn="0" w:noHBand="0" w:noVBand="0"/>
      </w:tblPr>
      <w:tblGrid>
        <w:gridCol w:w="5811"/>
        <w:gridCol w:w="1419"/>
        <w:gridCol w:w="1559"/>
      </w:tblGrid>
      <w:tr w:rsidR="007A7B8A" w:rsidTr="00AA3110">
        <w:tc>
          <w:tcPr>
            <w:tcW w:w="3306" w:type="pct"/>
            <w:tcBorders>
              <w:top w:val="single" w:sz="6" w:space="0" w:color="auto"/>
              <w:bottom w:val="single" w:sz="6" w:space="0" w:color="auto"/>
            </w:tcBorders>
            <w:shd w:val="clear" w:color="auto" w:fill="E7ECCE"/>
          </w:tcPr>
          <w:p w:rsidR="007A7B8A" w:rsidRDefault="007A7B8A" w:rsidP="00111240">
            <w:pPr>
              <w:pStyle w:val="TableColumnHeading"/>
              <w:jc w:val="left"/>
            </w:pPr>
          </w:p>
        </w:tc>
        <w:tc>
          <w:tcPr>
            <w:tcW w:w="1694" w:type="pct"/>
            <w:gridSpan w:val="2"/>
            <w:tcBorders>
              <w:top w:val="single" w:sz="6" w:space="0" w:color="auto"/>
              <w:bottom w:val="single" w:sz="6" w:space="0" w:color="auto"/>
            </w:tcBorders>
            <w:shd w:val="clear" w:color="auto" w:fill="E7ECCE"/>
          </w:tcPr>
          <w:p w:rsidR="007A7B8A" w:rsidRDefault="007A7B8A" w:rsidP="007A7B8A">
            <w:pPr>
              <w:pStyle w:val="TableColumnHeading"/>
              <w:spacing w:line="276" w:lineRule="auto"/>
            </w:pPr>
            <w:r>
              <w:t>Effect on Australian aggregates</w:t>
            </w:r>
          </w:p>
        </w:tc>
      </w:tr>
      <w:tr w:rsidR="007A7B8A" w:rsidTr="00AA3110">
        <w:tc>
          <w:tcPr>
            <w:tcW w:w="3306" w:type="pct"/>
          </w:tcPr>
          <w:p w:rsidR="007A7B8A" w:rsidRDefault="007A7B8A" w:rsidP="00111240">
            <w:pPr>
              <w:pStyle w:val="TableBodyText"/>
              <w:jc w:val="left"/>
            </w:pPr>
          </w:p>
        </w:tc>
        <w:tc>
          <w:tcPr>
            <w:tcW w:w="807" w:type="pct"/>
          </w:tcPr>
          <w:p w:rsidR="007A7B8A" w:rsidRDefault="007A7B8A" w:rsidP="00395146">
            <w:pPr>
              <w:pStyle w:val="TableUnitsRow"/>
            </w:pPr>
            <w:r>
              <w:t>% changes</w:t>
            </w:r>
          </w:p>
        </w:tc>
        <w:tc>
          <w:tcPr>
            <w:tcW w:w="887" w:type="pct"/>
          </w:tcPr>
          <w:p w:rsidR="007A7B8A" w:rsidRDefault="007A7B8A" w:rsidP="00395146">
            <w:pPr>
              <w:pStyle w:val="TableUnitsRow"/>
            </w:pPr>
            <w:r>
              <w:t>US$</w:t>
            </w:r>
            <w:r w:rsidR="00FC3D97">
              <w:t xml:space="preserve"> </w:t>
            </w:r>
            <w:r>
              <w:t>m</w:t>
            </w:r>
            <w:r w:rsidR="00FC3D97">
              <w:t>illion</w:t>
            </w:r>
          </w:p>
        </w:tc>
      </w:tr>
      <w:tr w:rsidR="00425A77" w:rsidTr="0065499E">
        <w:tc>
          <w:tcPr>
            <w:tcW w:w="3306" w:type="pct"/>
          </w:tcPr>
          <w:p w:rsidR="00425A77" w:rsidRDefault="00425A77" w:rsidP="0065499E">
            <w:pPr>
              <w:pStyle w:val="TableBodyText"/>
              <w:spacing w:after="80"/>
              <w:jc w:val="left"/>
              <w:rPr>
                <w:i/>
              </w:rPr>
            </w:pPr>
            <w:r>
              <w:t>Domestic consumption</w:t>
            </w:r>
          </w:p>
        </w:tc>
        <w:tc>
          <w:tcPr>
            <w:tcW w:w="807" w:type="pct"/>
            <w:vAlign w:val="center"/>
          </w:tcPr>
          <w:p w:rsidR="00425A77" w:rsidRDefault="00425A77" w:rsidP="0065499E">
            <w:pPr>
              <w:pStyle w:val="TableBodyText"/>
              <w:spacing w:after="80"/>
              <w:rPr>
                <w:rFonts w:cs="Arial"/>
              </w:rPr>
            </w:pPr>
            <w:r>
              <w:rPr>
                <w:rFonts w:cs="Arial"/>
              </w:rPr>
              <w:t>0.02</w:t>
            </w:r>
          </w:p>
        </w:tc>
        <w:tc>
          <w:tcPr>
            <w:tcW w:w="887" w:type="pct"/>
            <w:vAlign w:val="center"/>
          </w:tcPr>
          <w:p w:rsidR="00425A77" w:rsidRDefault="00425A77" w:rsidP="0065499E">
            <w:pPr>
              <w:pStyle w:val="TableBodyText"/>
              <w:spacing w:after="80"/>
              <w:rPr>
                <w:rFonts w:cs="Arial"/>
              </w:rPr>
            </w:pPr>
            <w:r>
              <w:rPr>
                <w:rFonts w:cs="Arial"/>
              </w:rPr>
              <w:t>127</w:t>
            </w:r>
          </w:p>
        </w:tc>
      </w:tr>
      <w:tr w:rsidR="00425A77" w:rsidTr="00AA3110">
        <w:tc>
          <w:tcPr>
            <w:tcW w:w="3306" w:type="pct"/>
          </w:tcPr>
          <w:p w:rsidR="00425A77" w:rsidRDefault="00425A77" w:rsidP="00111240">
            <w:pPr>
              <w:pStyle w:val="TableBodyText"/>
              <w:jc w:val="left"/>
            </w:pPr>
            <w:r>
              <w:t>Total exports</w:t>
            </w:r>
          </w:p>
        </w:tc>
        <w:tc>
          <w:tcPr>
            <w:tcW w:w="807" w:type="pct"/>
            <w:vAlign w:val="center"/>
          </w:tcPr>
          <w:p w:rsidR="00425A77" w:rsidRDefault="00425A77" w:rsidP="00425A77">
            <w:pPr>
              <w:pStyle w:val="TableBodyText"/>
              <w:spacing w:after="80"/>
              <w:rPr>
                <w:rFonts w:cs="Arial"/>
              </w:rPr>
            </w:pPr>
            <w:r>
              <w:rPr>
                <w:rFonts w:cs="Arial"/>
              </w:rPr>
              <w:t>-0.09</w:t>
            </w:r>
          </w:p>
        </w:tc>
        <w:tc>
          <w:tcPr>
            <w:tcW w:w="887" w:type="pct"/>
            <w:vAlign w:val="center"/>
          </w:tcPr>
          <w:p w:rsidR="00425A77" w:rsidRDefault="00425A77" w:rsidP="00425A77">
            <w:pPr>
              <w:pStyle w:val="TableBodyText"/>
              <w:spacing w:after="80"/>
              <w:rPr>
                <w:rFonts w:cs="Arial"/>
              </w:rPr>
            </w:pPr>
            <w:r>
              <w:rPr>
                <w:rFonts w:cs="Arial"/>
              </w:rPr>
              <w:t>-92</w:t>
            </w:r>
          </w:p>
        </w:tc>
      </w:tr>
      <w:tr w:rsidR="00425A77" w:rsidTr="00AA3110">
        <w:tc>
          <w:tcPr>
            <w:tcW w:w="3306" w:type="pct"/>
          </w:tcPr>
          <w:p w:rsidR="00425A77" w:rsidRDefault="00425A77" w:rsidP="000B4DCF">
            <w:pPr>
              <w:pStyle w:val="TableBodyText"/>
              <w:ind w:left="170"/>
              <w:jc w:val="left"/>
            </w:pPr>
            <w:r>
              <w:t xml:space="preserve">Trans-Tasman exports </w:t>
            </w:r>
          </w:p>
        </w:tc>
        <w:tc>
          <w:tcPr>
            <w:tcW w:w="807" w:type="pct"/>
            <w:vAlign w:val="center"/>
          </w:tcPr>
          <w:p w:rsidR="00425A77" w:rsidRDefault="00425A77" w:rsidP="00425A77">
            <w:pPr>
              <w:pStyle w:val="TableBodyText"/>
              <w:spacing w:after="80"/>
              <w:rPr>
                <w:rFonts w:cs="Arial"/>
              </w:rPr>
            </w:pPr>
            <w:r>
              <w:rPr>
                <w:rFonts w:cs="Arial"/>
              </w:rPr>
              <w:t>0.99</w:t>
            </w:r>
          </w:p>
        </w:tc>
        <w:tc>
          <w:tcPr>
            <w:tcW w:w="887" w:type="pct"/>
            <w:vAlign w:val="center"/>
          </w:tcPr>
          <w:p w:rsidR="00425A77" w:rsidRDefault="00425A77" w:rsidP="00425A77">
            <w:pPr>
              <w:pStyle w:val="TableBodyText"/>
              <w:spacing w:after="80"/>
              <w:rPr>
                <w:rFonts w:cs="Arial"/>
              </w:rPr>
            </w:pPr>
            <w:r>
              <w:rPr>
                <w:rFonts w:cs="Arial"/>
              </w:rPr>
              <w:t>64</w:t>
            </w:r>
          </w:p>
        </w:tc>
      </w:tr>
      <w:tr w:rsidR="00425A77" w:rsidTr="00AA3110">
        <w:tc>
          <w:tcPr>
            <w:tcW w:w="3306" w:type="pct"/>
          </w:tcPr>
          <w:p w:rsidR="00425A77" w:rsidRDefault="00425A77" w:rsidP="000B4DCF">
            <w:pPr>
              <w:pStyle w:val="TableBodyText"/>
              <w:ind w:left="170"/>
              <w:jc w:val="left"/>
            </w:pPr>
            <w:r>
              <w:t>Other exports</w:t>
            </w:r>
          </w:p>
        </w:tc>
        <w:tc>
          <w:tcPr>
            <w:tcW w:w="807" w:type="pct"/>
            <w:vAlign w:val="center"/>
          </w:tcPr>
          <w:p w:rsidR="00425A77" w:rsidRDefault="00425A77" w:rsidP="00425A77">
            <w:pPr>
              <w:pStyle w:val="TableBodyText"/>
              <w:spacing w:after="80"/>
              <w:rPr>
                <w:rFonts w:cs="Arial"/>
              </w:rPr>
            </w:pPr>
            <w:r>
              <w:rPr>
                <w:rFonts w:cs="Arial"/>
              </w:rPr>
              <w:t>-0.15</w:t>
            </w:r>
          </w:p>
        </w:tc>
        <w:tc>
          <w:tcPr>
            <w:tcW w:w="887" w:type="pct"/>
            <w:vAlign w:val="center"/>
          </w:tcPr>
          <w:p w:rsidR="00425A77" w:rsidRDefault="00425A77" w:rsidP="00425A77">
            <w:pPr>
              <w:pStyle w:val="TableBodyText"/>
              <w:spacing w:after="80"/>
              <w:rPr>
                <w:rFonts w:cs="Arial"/>
              </w:rPr>
            </w:pPr>
            <w:r>
              <w:rPr>
                <w:rFonts w:cs="Arial"/>
              </w:rPr>
              <w:t>-156</w:t>
            </w:r>
          </w:p>
        </w:tc>
      </w:tr>
      <w:tr w:rsidR="00425A77" w:rsidTr="00AA3110">
        <w:tc>
          <w:tcPr>
            <w:tcW w:w="3306" w:type="pct"/>
            <w:shd w:val="clear" w:color="auto" w:fill="auto"/>
          </w:tcPr>
          <w:p w:rsidR="00425A77" w:rsidRDefault="00425A77" w:rsidP="00111240">
            <w:pPr>
              <w:pStyle w:val="TableBodyText"/>
              <w:jc w:val="left"/>
            </w:pPr>
            <w:r>
              <w:t>Imports</w:t>
            </w:r>
          </w:p>
        </w:tc>
        <w:tc>
          <w:tcPr>
            <w:tcW w:w="807" w:type="pct"/>
            <w:vAlign w:val="center"/>
          </w:tcPr>
          <w:p w:rsidR="00425A77" w:rsidRDefault="00425A77" w:rsidP="00425A77">
            <w:pPr>
              <w:pStyle w:val="TableBodyText"/>
              <w:spacing w:after="80"/>
              <w:rPr>
                <w:rFonts w:cs="Arial"/>
              </w:rPr>
            </w:pPr>
            <w:r>
              <w:rPr>
                <w:rFonts w:cs="Arial"/>
              </w:rPr>
              <w:t>0.09</w:t>
            </w:r>
          </w:p>
        </w:tc>
        <w:tc>
          <w:tcPr>
            <w:tcW w:w="887" w:type="pct"/>
            <w:shd w:val="clear" w:color="auto" w:fill="auto"/>
            <w:vAlign w:val="center"/>
          </w:tcPr>
          <w:p w:rsidR="00425A77" w:rsidRDefault="00425A77" w:rsidP="00425A77">
            <w:pPr>
              <w:pStyle w:val="TableBodyText"/>
              <w:spacing w:after="80"/>
              <w:rPr>
                <w:rFonts w:cs="Arial"/>
              </w:rPr>
            </w:pPr>
            <w:r>
              <w:rPr>
                <w:rFonts w:cs="Arial"/>
              </w:rPr>
              <w:t>105</w:t>
            </w:r>
          </w:p>
        </w:tc>
      </w:tr>
      <w:tr w:rsidR="00425A77" w:rsidTr="00425A77">
        <w:tc>
          <w:tcPr>
            <w:tcW w:w="3306" w:type="pct"/>
            <w:shd w:val="clear" w:color="auto" w:fill="auto"/>
          </w:tcPr>
          <w:p w:rsidR="00425A77" w:rsidRDefault="00425A77" w:rsidP="00395146">
            <w:pPr>
              <w:pStyle w:val="TableBodyText"/>
              <w:spacing w:after="80"/>
              <w:jc w:val="left"/>
              <w:rPr>
                <w:i/>
              </w:rPr>
            </w:pPr>
            <w:r>
              <w:t>GDP</w:t>
            </w:r>
          </w:p>
        </w:tc>
        <w:tc>
          <w:tcPr>
            <w:tcW w:w="807" w:type="pct"/>
            <w:vAlign w:val="center"/>
          </w:tcPr>
          <w:p w:rsidR="00425A77" w:rsidRDefault="00425A77" w:rsidP="00425A77">
            <w:pPr>
              <w:pStyle w:val="TableBodyText"/>
              <w:spacing w:after="80"/>
              <w:rPr>
                <w:rFonts w:cs="Arial"/>
              </w:rPr>
            </w:pPr>
            <w:r>
              <w:rPr>
                <w:rFonts w:cs="Arial"/>
              </w:rPr>
              <w:t>-0.01</w:t>
            </w:r>
          </w:p>
        </w:tc>
        <w:tc>
          <w:tcPr>
            <w:tcW w:w="887" w:type="pct"/>
            <w:shd w:val="clear" w:color="auto" w:fill="auto"/>
            <w:vAlign w:val="center"/>
          </w:tcPr>
          <w:p w:rsidR="00425A77" w:rsidRDefault="00425A77" w:rsidP="00425A77">
            <w:pPr>
              <w:pStyle w:val="TableBodyText"/>
              <w:spacing w:after="80"/>
              <w:rPr>
                <w:rFonts w:cs="Arial"/>
              </w:rPr>
            </w:pPr>
            <w:r>
              <w:rPr>
                <w:rFonts w:cs="Arial"/>
              </w:rPr>
              <w:t>-71</w:t>
            </w:r>
          </w:p>
        </w:tc>
      </w:tr>
      <w:tr w:rsidR="002F479A" w:rsidTr="00AA3110">
        <w:tc>
          <w:tcPr>
            <w:tcW w:w="3306" w:type="pct"/>
            <w:tcBorders>
              <w:bottom w:val="single" w:sz="6" w:space="0" w:color="auto"/>
            </w:tcBorders>
            <w:shd w:val="clear" w:color="auto" w:fill="auto"/>
          </w:tcPr>
          <w:p w:rsidR="002F479A" w:rsidRDefault="00800681" w:rsidP="00395146">
            <w:pPr>
              <w:pStyle w:val="TableBodyText"/>
              <w:spacing w:after="80"/>
              <w:jc w:val="left"/>
            </w:pPr>
            <w:proofErr w:type="spellStart"/>
            <w:r>
              <w:t>GNI</w:t>
            </w:r>
            <w:proofErr w:type="spellEnd"/>
          </w:p>
        </w:tc>
        <w:tc>
          <w:tcPr>
            <w:tcW w:w="807" w:type="pct"/>
            <w:tcBorders>
              <w:bottom w:val="single" w:sz="6" w:space="0" w:color="auto"/>
            </w:tcBorders>
            <w:vAlign w:val="center"/>
          </w:tcPr>
          <w:p w:rsidR="002F479A" w:rsidRPr="00895B7B" w:rsidRDefault="002F546D" w:rsidP="00395146">
            <w:pPr>
              <w:pStyle w:val="TableBodyText"/>
              <w:spacing w:after="80"/>
              <w:rPr>
                <w:rFonts w:cs="Arial"/>
                <w:b/>
              </w:rPr>
            </w:pPr>
            <w:r w:rsidRPr="00895B7B">
              <w:rPr>
                <w:b/>
              </w:rPr>
              <w:t>–</w:t>
            </w:r>
          </w:p>
        </w:tc>
        <w:tc>
          <w:tcPr>
            <w:tcW w:w="887" w:type="pct"/>
            <w:tcBorders>
              <w:bottom w:val="single" w:sz="6" w:space="0" w:color="auto"/>
            </w:tcBorders>
            <w:shd w:val="clear" w:color="auto" w:fill="auto"/>
            <w:vAlign w:val="center"/>
          </w:tcPr>
          <w:p w:rsidR="002F479A" w:rsidRDefault="00425A77" w:rsidP="00395146">
            <w:pPr>
              <w:pStyle w:val="TableBodyText"/>
              <w:spacing w:after="80"/>
              <w:rPr>
                <w:rFonts w:cs="Arial"/>
              </w:rPr>
            </w:pPr>
            <w:r>
              <w:rPr>
                <w:rFonts w:cs="Arial"/>
              </w:rPr>
              <w:t>-</w:t>
            </w:r>
            <w:r w:rsidR="002F546D">
              <w:rPr>
                <w:rFonts w:cs="Arial"/>
              </w:rPr>
              <w:t>3</w:t>
            </w:r>
          </w:p>
        </w:tc>
      </w:tr>
    </w:tbl>
    <w:p w:rsidR="00DC2D20" w:rsidRDefault="00DC2D20" w:rsidP="00111240">
      <w:pPr>
        <w:pStyle w:val="Source"/>
      </w:pPr>
      <w:r w:rsidRPr="00CC0CE5">
        <w:rPr>
          <w:rStyle w:val="NoteLabel"/>
          <w:spacing w:val="-2"/>
        </w:rPr>
        <w:t>a</w:t>
      </w:r>
      <w:r>
        <w:t xml:space="preserve"> Capital owned by each region is assumed to be fixed but able to move between regions to illustrate the </w:t>
      </w:r>
      <w:proofErr w:type="spellStart"/>
      <w:r>
        <w:t>allocative</w:t>
      </w:r>
      <w:proofErr w:type="spellEnd"/>
      <w:r>
        <w:t xml:space="preserve"> effects while abstracting fro</w:t>
      </w:r>
      <w:r w:rsidR="00FF7BC6">
        <w:t>m capital accumulation effects.</w:t>
      </w:r>
      <w:r w:rsidR="00895B7B">
        <w:t xml:space="preserve"> </w:t>
      </w:r>
      <w:r w:rsidR="00895B7B" w:rsidRPr="007D3391">
        <w:rPr>
          <w:b/>
        </w:rPr>
        <w:t>–</w:t>
      </w:r>
      <w:r w:rsidR="00895B7B">
        <w:t xml:space="preserve"> less than 0.005.</w:t>
      </w:r>
    </w:p>
    <w:p w:rsidR="00111240" w:rsidRPr="00111240" w:rsidRDefault="00111240" w:rsidP="00111240">
      <w:pPr>
        <w:pStyle w:val="Source"/>
      </w:pPr>
      <w:r>
        <w:rPr>
          <w:i/>
        </w:rPr>
        <w:t>Source</w:t>
      </w:r>
      <w:r>
        <w:t xml:space="preserve">: </w:t>
      </w:r>
      <w:r w:rsidR="003D0FBC">
        <w:t xml:space="preserve">Australian </w:t>
      </w:r>
      <w:r w:rsidRPr="001E706C">
        <w:t>Commission estimates</w:t>
      </w:r>
      <w:r w:rsidR="00BA4570">
        <w:t>.</w:t>
      </w:r>
    </w:p>
    <w:p w:rsidR="00EB0C2C" w:rsidRDefault="00EB0C2C" w:rsidP="00EB0C2C">
      <w:pPr>
        <w:pStyle w:val="BodyText"/>
      </w:pPr>
      <w:r>
        <w:t xml:space="preserve">Thus, the increase in Australian exports </w:t>
      </w:r>
      <w:r w:rsidR="00E74DCB">
        <w:t xml:space="preserve">to New Zealand </w:t>
      </w:r>
      <w:r>
        <w:t xml:space="preserve">is offset by </w:t>
      </w:r>
      <w:r w:rsidR="00E74DCB">
        <w:t xml:space="preserve">a decrease in exports to other countries and </w:t>
      </w:r>
      <w:r>
        <w:t>an in</w:t>
      </w:r>
      <w:r w:rsidR="001303EA">
        <w:t>crease in imports and (table </w:t>
      </w:r>
      <w:proofErr w:type="spellStart"/>
      <w:r w:rsidR="001303EA">
        <w:t>E.7</w:t>
      </w:r>
      <w:proofErr w:type="spellEnd"/>
      <w:r>
        <w:t>). Effects on</w:t>
      </w:r>
      <w:r w:rsidRPr="00714947">
        <w:t xml:space="preserve"> industry </w:t>
      </w:r>
      <w:r>
        <w:t>out</w:t>
      </w:r>
      <w:r w:rsidR="00035931">
        <w:t>puts are presented in table </w:t>
      </w:r>
      <w:proofErr w:type="spellStart"/>
      <w:r w:rsidR="00035931">
        <w:t>E.2</w:t>
      </w:r>
      <w:r w:rsidR="001303EA">
        <w:t>5</w:t>
      </w:r>
      <w:proofErr w:type="spellEnd"/>
      <w:r w:rsidRPr="00714947">
        <w:t xml:space="preserve"> in </w:t>
      </w:r>
      <w:r>
        <w:t>a</w:t>
      </w:r>
      <w:r w:rsidRPr="00714947">
        <w:t xml:space="preserve">ppendix </w:t>
      </w:r>
      <w:proofErr w:type="spellStart"/>
      <w:r w:rsidR="007A18EA">
        <w:t>E.3</w:t>
      </w:r>
      <w:proofErr w:type="spellEnd"/>
      <w:r w:rsidRPr="00714947">
        <w:t>.</w:t>
      </w:r>
    </w:p>
    <w:p w:rsidR="00FB3CEE" w:rsidRDefault="00FB3CEE" w:rsidP="00FB3CEE">
      <w:pPr>
        <w:pStyle w:val="Heading5"/>
      </w:pPr>
      <w:r>
        <w:t>Product</w:t>
      </w:r>
      <w:r w:rsidR="00BA4570">
        <w:t>ivity improvements in Australia</w:t>
      </w:r>
    </w:p>
    <w:p w:rsidR="00805C0F" w:rsidRDefault="000F2F6C" w:rsidP="000F2F6C">
      <w:pPr>
        <w:pStyle w:val="BodyText"/>
      </w:pPr>
      <w:r w:rsidRPr="00714947">
        <w:t>A similar story can be told when productivity improves in Australia</w:t>
      </w:r>
      <w:r>
        <w:t xml:space="preserve">. An increase in Australian consumption leads to an increase in Australia’s demand for New </w:t>
      </w:r>
      <w:r w:rsidRPr="0076781D">
        <w:t>Zealand exports, most notably food and other manufacturing</w:t>
      </w:r>
      <w:r w:rsidR="00C419AE">
        <w:t xml:space="preserve"> (table</w:t>
      </w:r>
      <w:r w:rsidR="00AC0EF6">
        <w:t> </w:t>
      </w:r>
      <w:proofErr w:type="spellStart"/>
      <w:r w:rsidR="00C419AE">
        <w:t>E</w:t>
      </w:r>
      <w:r w:rsidR="00C25744">
        <w:t>.</w:t>
      </w:r>
      <w:r w:rsidR="001303EA">
        <w:t>8</w:t>
      </w:r>
      <w:proofErr w:type="spellEnd"/>
      <w:r w:rsidR="00C25744">
        <w:t>)</w:t>
      </w:r>
      <w:r w:rsidR="00805C0F">
        <w:t>.</w:t>
      </w:r>
    </w:p>
    <w:p w:rsidR="00C25744" w:rsidRDefault="00C419AE" w:rsidP="003C1832">
      <w:pPr>
        <w:pStyle w:val="TableTitle"/>
      </w:pPr>
      <w:r>
        <w:rPr>
          <w:b w:val="0"/>
        </w:rPr>
        <w:lastRenderedPageBreak/>
        <w:t xml:space="preserve">Table </w:t>
      </w:r>
      <w:proofErr w:type="spellStart"/>
      <w:r>
        <w:rPr>
          <w:b w:val="0"/>
        </w:rPr>
        <w:t>E</w:t>
      </w:r>
      <w:r w:rsidR="00C25744">
        <w:rPr>
          <w:b w:val="0"/>
        </w:rPr>
        <w:t>.</w:t>
      </w:r>
      <w:r w:rsidR="001303EA">
        <w:rPr>
          <w:b w:val="0"/>
        </w:rPr>
        <w:t>8</w:t>
      </w:r>
      <w:proofErr w:type="spellEnd"/>
      <w:r w:rsidR="00C25744">
        <w:tab/>
        <w:t xml:space="preserve">Effects </w:t>
      </w:r>
      <w:r w:rsidR="00A53404">
        <w:t xml:space="preserve">on New Zealand </w:t>
      </w:r>
      <w:r w:rsidR="00C25744">
        <w:t>of produc</w:t>
      </w:r>
      <w:r w:rsidR="00BA4570">
        <w:t>tivity improvements in Australia</w:t>
      </w:r>
      <w:r w:rsidR="00DC2D20" w:rsidRPr="001D5301">
        <w:rPr>
          <w:rStyle w:val="NoteLabel"/>
          <w:b/>
          <w:spacing w:val="-2"/>
          <w:szCs w:val="18"/>
        </w:rPr>
        <w:t>a</w:t>
      </w:r>
    </w:p>
    <w:tbl>
      <w:tblPr>
        <w:tblW w:w="5000" w:type="pct"/>
        <w:tblCellMar>
          <w:left w:w="0" w:type="dxa"/>
          <w:right w:w="0" w:type="dxa"/>
        </w:tblCellMar>
        <w:tblLook w:val="0000" w:firstRow="0" w:lastRow="0" w:firstColumn="0" w:lastColumn="0" w:noHBand="0" w:noVBand="0"/>
      </w:tblPr>
      <w:tblGrid>
        <w:gridCol w:w="5388"/>
        <w:gridCol w:w="1842"/>
        <w:gridCol w:w="1559"/>
      </w:tblGrid>
      <w:tr w:rsidR="007A7B8A" w:rsidTr="00AA3110">
        <w:tc>
          <w:tcPr>
            <w:tcW w:w="3065" w:type="pct"/>
            <w:tcBorders>
              <w:top w:val="single" w:sz="6" w:space="0" w:color="auto"/>
              <w:bottom w:val="single" w:sz="6" w:space="0" w:color="auto"/>
            </w:tcBorders>
            <w:shd w:val="clear" w:color="auto" w:fill="E7ECCE"/>
          </w:tcPr>
          <w:p w:rsidR="007A7B8A" w:rsidRDefault="007A7B8A" w:rsidP="007F33B2">
            <w:pPr>
              <w:pStyle w:val="TableColumnHeading"/>
              <w:jc w:val="left"/>
            </w:pPr>
          </w:p>
        </w:tc>
        <w:tc>
          <w:tcPr>
            <w:tcW w:w="1935" w:type="pct"/>
            <w:gridSpan w:val="2"/>
            <w:tcBorders>
              <w:top w:val="single" w:sz="6" w:space="0" w:color="auto"/>
              <w:bottom w:val="single" w:sz="6" w:space="0" w:color="auto"/>
            </w:tcBorders>
            <w:shd w:val="clear" w:color="auto" w:fill="E7ECCE"/>
          </w:tcPr>
          <w:p w:rsidR="007A7B8A" w:rsidRDefault="007A7B8A" w:rsidP="007A7B8A">
            <w:pPr>
              <w:pStyle w:val="TableColumnHeading"/>
              <w:spacing w:line="276" w:lineRule="auto"/>
              <w:ind w:right="28"/>
            </w:pPr>
            <w:r>
              <w:t>Effect on New Zealand aggregates</w:t>
            </w:r>
          </w:p>
        </w:tc>
      </w:tr>
      <w:tr w:rsidR="007A7B8A" w:rsidTr="00AA3110">
        <w:tc>
          <w:tcPr>
            <w:tcW w:w="3065" w:type="pct"/>
          </w:tcPr>
          <w:p w:rsidR="007A7B8A" w:rsidRDefault="007A7B8A" w:rsidP="00BA4570">
            <w:pPr>
              <w:pStyle w:val="TableBodyText"/>
              <w:spacing w:before="80"/>
              <w:jc w:val="left"/>
            </w:pPr>
          </w:p>
        </w:tc>
        <w:tc>
          <w:tcPr>
            <w:tcW w:w="1048" w:type="pct"/>
          </w:tcPr>
          <w:p w:rsidR="007A7B8A" w:rsidRPr="0043377C" w:rsidRDefault="007A7B8A" w:rsidP="00BA4570">
            <w:pPr>
              <w:pStyle w:val="TableBodyText"/>
              <w:spacing w:before="80"/>
            </w:pPr>
            <w:r>
              <w:t>% changes</w:t>
            </w:r>
          </w:p>
        </w:tc>
        <w:tc>
          <w:tcPr>
            <w:tcW w:w="887" w:type="pct"/>
          </w:tcPr>
          <w:p w:rsidR="007A7B8A" w:rsidRPr="0043377C" w:rsidRDefault="007A7B8A" w:rsidP="00BA4570">
            <w:pPr>
              <w:pStyle w:val="TableBodyText"/>
              <w:spacing w:before="80"/>
            </w:pPr>
            <w:r>
              <w:t>US$</w:t>
            </w:r>
            <w:r w:rsidR="00FC3D97">
              <w:t xml:space="preserve"> </w:t>
            </w:r>
            <w:r>
              <w:t>m</w:t>
            </w:r>
            <w:r w:rsidR="00FC3D97">
              <w:t>illion</w:t>
            </w:r>
          </w:p>
        </w:tc>
      </w:tr>
      <w:tr w:rsidR="00425A77" w:rsidTr="00AA3110">
        <w:tc>
          <w:tcPr>
            <w:tcW w:w="3065" w:type="pct"/>
          </w:tcPr>
          <w:p w:rsidR="00425A77" w:rsidRDefault="00425A77" w:rsidP="00BA4570">
            <w:pPr>
              <w:pStyle w:val="TableBodyText"/>
              <w:spacing w:before="80"/>
              <w:jc w:val="left"/>
            </w:pPr>
            <w:r>
              <w:t>Domestic consumption</w:t>
            </w:r>
          </w:p>
        </w:tc>
        <w:tc>
          <w:tcPr>
            <w:tcW w:w="1048" w:type="pct"/>
            <w:vAlign w:val="center"/>
          </w:tcPr>
          <w:p w:rsidR="00425A77" w:rsidRDefault="00425A77" w:rsidP="00425A77">
            <w:pPr>
              <w:pStyle w:val="TableBodyText"/>
              <w:rPr>
                <w:rFonts w:cs="Arial"/>
              </w:rPr>
            </w:pPr>
            <w:r>
              <w:rPr>
                <w:rFonts w:cs="Arial"/>
              </w:rPr>
              <w:t>0.06</w:t>
            </w:r>
          </w:p>
        </w:tc>
        <w:tc>
          <w:tcPr>
            <w:tcW w:w="887" w:type="pct"/>
            <w:vAlign w:val="center"/>
          </w:tcPr>
          <w:p w:rsidR="00425A77" w:rsidRDefault="00425A77" w:rsidP="00425A77">
            <w:pPr>
              <w:pStyle w:val="TableBodyText"/>
              <w:rPr>
                <w:rFonts w:cs="Arial"/>
              </w:rPr>
            </w:pPr>
            <w:r>
              <w:rPr>
                <w:rFonts w:cs="Arial"/>
              </w:rPr>
              <w:t>61</w:t>
            </w:r>
          </w:p>
        </w:tc>
      </w:tr>
      <w:tr w:rsidR="00425A77" w:rsidTr="00AA3110">
        <w:tc>
          <w:tcPr>
            <w:tcW w:w="3065" w:type="pct"/>
          </w:tcPr>
          <w:p w:rsidR="00425A77" w:rsidRDefault="00425A77" w:rsidP="007F33B2">
            <w:pPr>
              <w:pStyle w:val="TableBodyText"/>
              <w:jc w:val="left"/>
            </w:pPr>
            <w:r>
              <w:t>Total exports</w:t>
            </w:r>
          </w:p>
        </w:tc>
        <w:tc>
          <w:tcPr>
            <w:tcW w:w="1048" w:type="pct"/>
            <w:vAlign w:val="center"/>
          </w:tcPr>
          <w:p w:rsidR="00425A77" w:rsidRDefault="00425A77" w:rsidP="00425A77">
            <w:pPr>
              <w:pStyle w:val="TableBodyText"/>
              <w:rPr>
                <w:rFonts w:cs="Arial"/>
              </w:rPr>
            </w:pPr>
            <w:r>
              <w:rPr>
                <w:rFonts w:cs="Arial"/>
              </w:rPr>
              <w:t>-0.32</w:t>
            </w:r>
          </w:p>
        </w:tc>
        <w:tc>
          <w:tcPr>
            <w:tcW w:w="887" w:type="pct"/>
            <w:vAlign w:val="center"/>
          </w:tcPr>
          <w:p w:rsidR="00425A77" w:rsidRDefault="00425A77" w:rsidP="00425A77">
            <w:pPr>
              <w:pStyle w:val="TableBodyText"/>
              <w:rPr>
                <w:rFonts w:cs="Arial"/>
              </w:rPr>
            </w:pPr>
            <w:r>
              <w:rPr>
                <w:rFonts w:cs="Arial"/>
              </w:rPr>
              <w:t>-89</w:t>
            </w:r>
          </w:p>
        </w:tc>
      </w:tr>
      <w:tr w:rsidR="00425A77" w:rsidTr="00AA3110">
        <w:tc>
          <w:tcPr>
            <w:tcW w:w="3065" w:type="pct"/>
          </w:tcPr>
          <w:p w:rsidR="00425A77" w:rsidRDefault="00425A77" w:rsidP="007F33B2">
            <w:pPr>
              <w:pStyle w:val="TableBodyText"/>
              <w:ind w:left="170"/>
              <w:jc w:val="left"/>
            </w:pPr>
            <w:r>
              <w:t xml:space="preserve">Trans-Tasman exports </w:t>
            </w:r>
          </w:p>
        </w:tc>
        <w:tc>
          <w:tcPr>
            <w:tcW w:w="1048" w:type="pct"/>
            <w:vAlign w:val="center"/>
          </w:tcPr>
          <w:p w:rsidR="00425A77" w:rsidRDefault="00425A77" w:rsidP="00425A77">
            <w:pPr>
              <w:pStyle w:val="TableBodyText"/>
              <w:rPr>
                <w:rFonts w:cs="Arial"/>
              </w:rPr>
            </w:pPr>
            <w:r>
              <w:rPr>
                <w:rFonts w:cs="Arial"/>
              </w:rPr>
              <w:t>0.38</w:t>
            </w:r>
          </w:p>
        </w:tc>
        <w:tc>
          <w:tcPr>
            <w:tcW w:w="887" w:type="pct"/>
            <w:vAlign w:val="center"/>
          </w:tcPr>
          <w:p w:rsidR="00425A77" w:rsidRDefault="00425A77" w:rsidP="00425A77">
            <w:pPr>
              <w:pStyle w:val="TableBodyText"/>
              <w:rPr>
                <w:rFonts w:cs="Arial"/>
              </w:rPr>
            </w:pPr>
            <w:r>
              <w:rPr>
                <w:rFonts w:cs="Arial"/>
              </w:rPr>
              <w:t>19</w:t>
            </w:r>
          </w:p>
        </w:tc>
      </w:tr>
      <w:tr w:rsidR="00425A77" w:rsidTr="00AA3110">
        <w:tc>
          <w:tcPr>
            <w:tcW w:w="3065" w:type="pct"/>
          </w:tcPr>
          <w:p w:rsidR="00425A77" w:rsidRDefault="00425A77" w:rsidP="007F33B2">
            <w:pPr>
              <w:pStyle w:val="TableBodyText"/>
              <w:ind w:left="170"/>
              <w:jc w:val="left"/>
            </w:pPr>
            <w:r>
              <w:t>Other exports</w:t>
            </w:r>
          </w:p>
        </w:tc>
        <w:tc>
          <w:tcPr>
            <w:tcW w:w="1048" w:type="pct"/>
            <w:vAlign w:val="center"/>
          </w:tcPr>
          <w:p w:rsidR="00425A77" w:rsidRDefault="00425A77" w:rsidP="00425A77">
            <w:pPr>
              <w:pStyle w:val="TableBodyText"/>
              <w:rPr>
                <w:rFonts w:cs="Arial"/>
              </w:rPr>
            </w:pPr>
            <w:r>
              <w:rPr>
                <w:rFonts w:cs="Arial"/>
              </w:rPr>
              <w:t>-0.50</w:t>
            </w:r>
          </w:p>
        </w:tc>
        <w:tc>
          <w:tcPr>
            <w:tcW w:w="887" w:type="pct"/>
            <w:vAlign w:val="center"/>
          </w:tcPr>
          <w:p w:rsidR="00425A77" w:rsidRDefault="00425A77" w:rsidP="00425A77">
            <w:pPr>
              <w:pStyle w:val="TableBodyText"/>
              <w:rPr>
                <w:rFonts w:cs="Arial"/>
              </w:rPr>
            </w:pPr>
            <w:r>
              <w:rPr>
                <w:rFonts w:cs="Arial"/>
              </w:rPr>
              <w:t>-108</w:t>
            </w:r>
          </w:p>
        </w:tc>
      </w:tr>
      <w:tr w:rsidR="00425A77" w:rsidTr="00AA3110">
        <w:tc>
          <w:tcPr>
            <w:tcW w:w="3065" w:type="pct"/>
            <w:shd w:val="clear" w:color="auto" w:fill="auto"/>
          </w:tcPr>
          <w:p w:rsidR="00425A77" w:rsidRDefault="00425A77" w:rsidP="007F33B2">
            <w:pPr>
              <w:pStyle w:val="TableBodyText"/>
              <w:jc w:val="left"/>
            </w:pPr>
            <w:r>
              <w:t>Imports</w:t>
            </w:r>
          </w:p>
        </w:tc>
        <w:tc>
          <w:tcPr>
            <w:tcW w:w="1048" w:type="pct"/>
            <w:vAlign w:val="center"/>
          </w:tcPr>
          <w:p w:rsidR="00425A77" w:rsidRDefault="00425A77" w:rsidP="00425A77">
            <w:pPr>
              <w:pStyle w:val="TableBodyText"/>
              <w:rPr>
                <w:rFonts w:cs="Arial"/>
              </w:rPr>
            </w:pPr>
            <w:r>
              <w:rPr>
                <w:rFonts w:cs="Arial"/>
              </w:rPr>
              <w:t>0.22</w:t>
            </w:r>
          </w:p>
        </w:tc>
        <w:tc>
          <w:tcPr>
            <w:tcW w:w="887" w:type="pct"/>
            <w:shd w:val="clear" w:color="auto" w:fill="auto"/>
            <w:vAlign w:val="center"/>
          </w:tcPr>
          <w:p w:rsidR="00425A77" w:rsidRDefault="00425A77" w:rsidP="00425A77">
            <w:pPr>
              <w:pStyle w:val="TableBodyText"/>
              <w:rPr>
                <w:rFonts w:cs="Arial"/>
              </w:rPr>
            </w:pPr>
            <w:r>
              <w:rPr>
                <w:rFonts w:cs="Arial"/>
              </w:rPr>
              <w:t>60</w:t>
            </w:r>
          </w:p>
        </w:tc>
      </w:tr>
      <w:tr w:rsidR="00425A77" w:rsidTr="00425A77">
        <w:tc>
          <w:tcPr>
            <w:tcW w:w="3065" w:type="pct"/>
            <w:shd w:val="clear" w:color="auto" w:fill="auto"/>
          </w:tcPr>
          <w:p w:rsidR="00425A77" w:rsidRDefault="00425A77" w:rsidP="007F33B2">
            <w:pPr>
              <w:pStyle w:val="TableBodyText"/>
              <w:jc w:val="left"/>
            </w:pPr>
            <w:r>
              <w:t>GDP</w:t>
            </w:r>
          </w:p>
        </w:tc>
        <w:tc>
          <w:tcPr>
            <w:tcW w:w="1048" w:type="pct"/>
            <w:vAlign w:val="center"/>
          </w:tcPr>
          <w:p w:rsidR="00425A77" w:rsidRDefault="00425A77" w:rsidP="00425A77">
            <w:pPr>
              <w:pStyle w:val="TableBodyText"/>
              <w:rPr>
                <w:rFonts w:cs="Arial"/>
              </w:rPr>
            </w:pPr>
            <w:r>
              <w:rPr>
                <w:rFonts w:cs="Arial"/>
              </w:rPr>
              <w:t>-0.09</w:t>
            </w:r>
          </w:p>
        </w:tc>
        <w:tc>
          <w:tcPr>
            <w:tcW w:w="887" w:type="pct"/>
            <w:shd w:val="clear" w:color="auto" w:fill="auto"/>
            <w:vAlign w:val="center"/>
          </w:tcPr>
          <w:p w:rsidR="00425A77" w:rsidRDefault="00425A77" w:rsidP="00425A77">
            <w:pPr>
              <w:pStyle w:val="TableBodyText"/>
              <w:rPr>
                <w:rFonts w:cs="Arial"/>
              </w:rPr>
            </w:pPr>
            <w:r>
              <w:rPr>
                <w:rFonts w:cs="Arial"/>
              </w:rPr>
              <w:t>-89</w:t>
            </w:r>
          </w:p>
        </w:tc>
      </w:tr>
      <w:tr w:rsidR="002F479A" w:rsidTr="00AA3110">
        <w:tc>
          <w:tcPr>
            <w:tcW w:w="3065" w:type="pct"/>
            <w:tcBorders>
              <w:bottom w:val="single" w:sz="6" w:space="0" w:color="auto"/>
            </w:tcBorders>
            <w:shd w:val="clear" w:color="auto" w:fill="auto"/>
          </w:tcPr>
          <w:p w:rsidR="002F479A" w:rsidRDefault="00800681" w:rsidP="007F33B2">
            <w:pPr>
              <w:pStyle w:val="TableBodyText"/>
              <w:jc w:val="left"/>
            </w:pPr>
            <w:proofErr w:type="spellStart"/>
            <w:r>
              <w:t>GNI</w:t>
            </w:r>
            <w:proofErr w:type="spellEnd"/>
          </w:p>
        </w:tc>
        <w:tc>
          <w:tcPr>
            <w:tcW w:w="1048" w:type="pct"/>
            <w:tcBorders>
              <w:bottom w:val="single" w:sz="6" w:space="0" w:color="auto"/>
            </w:tcBorders>
            <w:vAlign w:val="center"/>
          </w:tcPr>
          <w:p w:rsidR="002F479A" w:rsidRPr="009B60B3" w:rsidRDefault="002F546D" w:rsidP="007F33B2">
            <w:pPr>
              <w:pStyle w:val="TableBodyText"/>
            </w:pPr>
            <w:r>
              <w:rPr>
                <w:rFonts w:cs="Arial"/>
              </w:rPr>
              <w:t>-0.01</w:t>
            </w:r>
          </w:p>
        </w:tc>
        <w:tc>
          <w:tcPr>
            <w:tcW w:w="887" w:type="pct"/>
            <w:tcBorders>
              <w:bottom w:val="single" w:sz="6" w:space="0" w:color="auto"/>
            </w:tcBorders>
            <w:shd w:val="clear" w:color="auto" w:fill="auto"/>
            <w:vAlign w:val="center"/>
          </w:tcPr>
          <w:p w:rsidR="002F479A" w:rsidRDefault="00A963BA" w:rsidP="00425A77">
            <w:pPr>
              <w:pStyle w:val="TableBodyText"/>
              <w:rPr>
                <w:rFonts w:cs="Arial"/>
              </w:rPr>
            </w:pPr>
            <w:r>
              <w:rPr>
                <w:rFonts w:cs="Arial"/>
              </w:rPr>
              <w:t>-</w:t>
            </w:r>
            <w:r w:rsidR="00425A77">
              <w:rPr>
                <w:rFonts w:cs="Arial"/>
              </w:rPr>
              <w:t>1</w:t>
            </w:r>
            <w:r w:rsidR="002F546D">
              <w:rPr>
                <w:rFonts w:cs="Arial"/>
              </w:rPr>
              <w:t>1</w:t>
            </w:r>
          </w:p>
        </w:tc>
      </w:tr>
    </w:tbl>
    <w:p w:rsidR="00DC2D20" w:rsidRDefault="00DC2D20" w:rsidP="00DC2D20">
      <w:pPr>
        <w:pStyle w:val="Source"/>
      </w:pPr>
      <w:r w:rsidRPr="00CC0CE5">
        <w:rPr>
          <w:rStyle w:val="NoteLabel"/>
          <w:spacing w:val="-2"/>
        </w:rPr>
        <w:t>a</w:t>
      </w:r>
      <w:r>
        <w:t xml:space="preserve"> Capital owned by each region is assumed to be fixed but able to move between regions to illustrate the </w:t>
      </w:r>
      <w:proofErr w:type="spellStart"/>
      <w:r>
        <w:t>allocative</w:t>
      </w:r>
      <w:proofErr w:type="spellEnd"/>
      <w:r>
        <w:t xml:space="preserve"> effects while abstracting from capital accumulation effects. </w:t>
      </w:r>
    </w:p>
    <w:p w:rsidR="00C25744" w:rsidRPr="004F7449" w:rsidRDefault="00C25744" w:rsidP="004F7449">
      <w:pPr>
        <w:pStyle w:val="Note"/>
        <w:rPr>
          <w:spacing w:val="-2"/>
          <w:szCs w:val="18"/>
        </w:rPr>
      </w:pPr>
      <w:r>
        <w:rPr>
          <w:i/>
        </w:rPr>
        <w:t>Source</w:t>
      </w:r>
      <w:r>
        <w:t xml:space="preserve">: </w:t>
      </w:r>
      <w:r w:rsidR="003D0FBC">
        <w:t xml:space="preserve">Australian </w:t>
      </w:r>
      <w:r w:rsidRPr="001E706C">
        <w:t>Commission estimates</w:t>
      </w:r>
      <w:r w:rsidR="00BA4570">
        <w:t>.</w:t>
      </w:r>
    </w:p>
    <w:p w:rsidR="00344D92" w:rsidRDefault="00344D92" w:rsidP="00344D92">
      <w:pPr>
        <w:pStyle w:val="BodyText"/>
      </w:pPr>
      <w:r w:rsidRPr="0076781D">
        <w:t xml:space="preserve">Australian demand accounts for </w:t>
      </w:r>
      <w:r>
        <w:t>22 </w:t>
      </w:r>
      <w:proofErr w:type="spellStart"/>
      <w:r>
        <w:t>percent</w:t>
      </w:r>
      <w:proofErr w:type="spellEnd"/>
      <w:r w:rsidRPr="0076781D">
        <w:t xml:space="preserve"> of New Zealand’s total exports, and </w:t>
      </w:r>
      <w:r>
        <w:t>exports account for a third</w:t>
      </w:r>
      <w:r w:rsidRPr="0076781D">
        <w:t xml:space="preserve"> of New Zealand’s </w:t>
      </w:r>
      <w:r>
        <w:t>GDP</w:t>
      </w:r>
      <w:r w:rsidRPr="0076781D">
        <w:t xml:space="preserve"> (</w:t>
      </w:r>
      <w:r>
        <w:t>Statistics New Zealand </w:t>
      </w:r>
      <w:proofErr w:type="spellStart"/>
      <w:r w:rsidRPr="003D5F7B">
        <w:t>2012</w:t>
      </w:r>
      <w:r>
        <w:t>a</w:t>
      </w:r>
      <w:proofErr w:type="spellEnd"/>
      <w:r>
        <w:t xml:space="preserve">, </w:t>
      </w:r>
      <w:proofErr w:type="spellStart"/>
      <w:r>
        <w:t>2012b</w:t>
      </w:r>
      <w:proofErr w:type="spellEnd"/>
      <w:r w:rsidRPr="003D5F7B">
        <w:t>)</w:t>
      </w:r>
      <w:r w:rsidRPr="0076781D">
        <w:t>. If these proportions remained the same and Australian gross domestic absorption increased by 1</w:t>
      </w:r>
      <w:r>
        <w:t> </w:t>
      </w:r>
      <w:proofErr w:type="spellStart"/>
      <w:r>
        <w:t>percent</w:t>
      </w:r>
      <w:proofErr w:type="spellEnd"/>
      <w:r w:rsidRPr="0076781D">
        <w:t>, New Zealand’s exports and GDP would increase by approximately 0.22</w:t>
      </w:r>
      <w:r>
        <w:t> </w:t>
      </w:r>
      <w:proofErr w:type="spellStart"/>
      <w:r>
        <w:t>percent</w:t>
      </w:r>
      <w:proofErr w:type="spellEnd"/>
      <w:r w:rsidRPr="0076781D">
        <w:t xml:space="preserve"> and 0.07</w:t>
      </w:r>
      <w:r>
        <w:t> </w:t>
      </w:r>
      <w:proofErr w:type="spellStart"/>
      <w:r>
        <w:t>percent</w:t>
      </w:r>
      <w:proofErr w:type="spellEnd"/>
      <w:r>
        <w:t>, respectively.</w:t>
      </w:r>
    </w:p>
    <w:p w:rsidR="00C25744" w:rsidRDefault="007A7B8A" w:rsidP="004F7449">
      <w:pPr>
        <w:pStyle w:val="BodyText"/>
      </w:pPr>
      <w:r>
        <w:t>T</w:t>
      </w:r>
      <w:r w:rsidR="0076781D" w:rsidRPr="0076781D">
        <w:t xml:space="preserve">his </w:t>
      </w:r>
      <w:r>
        <w:t xml:space="preserve">simple input-output calculation </w:t>
      </w:r>
      <w:r w:rsidR="0076781D" w:rsidRPr="0076781D">
        <w:t xml:space="preserve">does not </w:t>
      </w:r>
      <w:r>
        <w:t xml:space="preserve">account for the effects of </w:t>
      </w:r>
      <w:r w:rsidR="00790370" w:rsidRPr="0076781D">
        <w:t xml:space="preserve">behavioural responses </w:t>
      </w:r>
      <w:r w:rsidR="00790370">
        <w:t>to price changes,</w:t>
      </w:r>
      <w:r w:rsidR="0076781D" w:rsidRPr="0076781D">
        <w:t xml:space="preserve"> </w:t>
      </w:r>
      <w:r w:rsidR="00790370">
        <w:t>or</w:t>
      </w:r>
      <w:r w:rsidR="0076781D" w:rsidRPr="0076781D">
        <w:t xml:space="preserve"> capacity constraints in </w:t>
      </w:r>
      <w:r w:rsidR="00790370">
        <w:t xml:space="preserve">either </w:t>
      </w:r>
      <w:r w:rsidR="0076781D" w:rsidRPr="0076781D">
        <w:t>econom</w:t>
      </w:r>
      <w:r w:rsidR="00790370">
        <w:t>y</w:t>
      </w:r>
      <w:r w:rsidR="0076781D" w:rsidRPr="0076781D">
        <w:t>, which will reduce this effect. Furthermore,</w:t>
      </w:r>
      <w:r w:rsidR="000F2F6C" w:rsidRPr="0076781D">
        <w:t xml:space="preserve"> this effect is offset by </w:t>
      </w:r>
      <w:r w:rsidR="00C25744">
        <w:t>a 0.5</w:t>
      </w:r>
      <w:r w:rsidR="00F74126">
        <w:t> </w:t>
      </w:r>
      <w:proofErr w:type="spellStart"/>
      <w:r w:rsidR="00F74126">
        <w:t>percent</w:t>
      </w:r>
      <w:proofErr w:type="spellEnd"/>
      <w:r w:rsidR="00C25744">
        <w:t xml:space="preserve"> </w:t>
      </w:r>
      <w:r w:rsidR="000F2F6C" w:rsidRPr="0076781D">
        <w:t>export contraction that New Zealand firms experience</w:t>
      </w:r>
      <w:r w:rsidR="000F2F6C">
        <w:t xml:space="preserve"> in other foreign markets as a result of </w:t>
      </w:r>
      <w:r w:rsidR="007623EB">
        <w:t>improved</w:t>
      </w:r>
      <w:r w:rsidR="000F2F6C">
        <w:t xml:space="preserve"> Australian competitiveness. </w:t>
      </w:r>
      <w:r w:rsidR="00C25744">
        <w:t xml:space="preserve">Overall, </w:t>
      </w:r>
      <w:r w:rsidR="00804F0F">
        <w:t xml:space="preserve">a </w:t>
      </w:r>
      <w:r w:rsidR="003D5F7B">
        <w:t>1</w:t>
      </w:r>
      <w:r w:rsidR="00804F0F">
        <w:t> </w:t>
      </w:r>
      <w:proofErr w:type="spellStart"/>
      <w:r w:rsidR="00804F0F">
        <w:t>percent</w:t>
      </w:r>
      <w:proofErr w:type="spellEnd"/>
      <w:r w:rsidR="00804F0F">
        <w:t xml:space="preserve"> increase in Australia’s productivity </w:t>
      </w:r>
      <w:r w:rsidR="007623EB">
        <w:t>contributes</w:t>
      </w:r>
      <w:r w:rsidR="00C25744">
        <w:t xml:space="preserve"> to a 0.0</w:t>
      </w:r>
      <w:r w:rsidR="00865537">
        <w:t>9</w:t>
      </w:r>
      <w:r w:rsidR="00F74126">
        <w:t> </w:t>
      </w:r>
      <w:proofErr w:type="spellStart"/>
      <w:r w:rsidR="00F74126">
        <w:t>percent</w:t>
      </w:r>
      <w:proofErr w:type="spellEnd"/>
      <w:r w:rsidR="00C25744">
        <w:t xml:space="preserve"> reduction in New Zealand GDP.</w:t>
      </w:r>
      <w:r w:rsidR="00E81E15">
        <w:t xml:space="preserve"> However, the decrease in </w:t>
      </w:r>
      <w:proofErr w:type="spellStart"/>
      <w:r w:rsidR="00800681">
        <w:t>GNI</w:t>
      </w:r>
      <w:proofErr w:type="spellEnd"/>
      <w:r w:rsidR="00E81E15">
        <w:t xml:space="preserve"> (-0.01</w:t>
      </w:r>
      <w:r w:rsidR="00FF7BC6">
        <w:t> </w:t>
      </w:r>
      <w:proofErr w:type="spellStart"/>
      <w:r w:rsidR="00FF7BC6">
        <w:t>percent</w:t>
      </w:r>
      <w:proofErr w:type="spellEnd"/>
      <w:r w:rsidR="00E81E15">
        <w:t xml:space="preserve"> ) for New Zealand is smaller than the decrease in GDP. This is because </w:t>
      </w:r>
      <w:proofErr w:type="spellStart"/>
      <w:r w:rsidR="00800681">
        <w:t>GNI</w:t>
      </w:r>
      <w:proofErr w:type="spellEnd"/>
      <w:r w:rsidR="00E81E15">
        <w:t xml:space="preserve"> accounts for the payments made to New Zealand capital owners who have moved their capital from New Zealand to Australia seeking a higher return.</w:t>
      </w:r>
    </w:p>
    <w:p w:rsidR="00111240" w:rsidRDefault="00111240" w:rsidP="00111240">
      <w:pPr>
        <w:pStyle w:val="Heading3"/>
      </w:pPr>
      <w:r>
        <w:t>Asian economic growth</w:t>
      </w:r>
    </w:p>
    <w:p w:rsidR="00111240" w:rsidRDefault="00111240" w:rsidP="00111240">
      <w:pPr>
        <w:pStyle w:val="Heading4"/>
      </w:pPr>
      <w:r>
        <w:t>Shocks</w:t>
      </w:r>
    </w:p>
    <w:p w:rsidR="00111240" w:rsidRPr="00677FA0" w:rsidRDefault="00111240" w:rsidP="00111240">
      <w:pPr>
        <w:pStyle w:val="BodyText"/>
      </w:pPr>
      <w:r>
        <w:t xml:space="preserve">The </w:t>
      </w:r>
      <w:proofErr w:type="spellStart"/>
      <w:r>
        <w:t>ANZEA</w:t>
      </w:r>
      <w:proofErr w:type="spellEnd"/>
      <w:r>
        <w:t xml:space="preserve"> model was</w:t>
      </w:r>
      <w:r w:rsidRPr="00677FA0">
        <w:t xml:space="preserve"> used to illustrate the effects on Australia and New Zealand of </w:t>
      </w:r>
      <w:r>
        <w:t>a</w:t>
      </w:r>
      <w:r w:rsidR="005D364A">
        <w:t xml:space="preserve"> illustrative</w:t>
      </w:r>
      <w:r>
        <w:t xml:space="preserve"> </w:t>
      </w:r>
      <w:r w:rsidRPr="00677FA0">
        <w:t>10</w:t>
      </w:r>
      <w:r w:rsidR="00F74126">
        <w:t> </w:t>
      </w:r>
      <w:proofErr w:type="spellStart"/>
      <w:r w:rsidR="00F74126">
        <w:t>percent</w:t>
      </w:r>
      <w:proofErr w:type="spellEnd"/>
      <w:r w:rsidRPr="00677FA0">
        <w:t xml:space="preserve"> </w:t>
      </w:r>
      <w:r>
        <w:t>increase</w:t>
      </w:r>
      <w:r w:rsidRPr="00677FA0">
        <w:t xml:space="preserve"> </w:t>
      </w:r>
      <w:r>
        <w:t xml:space="preserve">in economic </w:t>
      </w:r>
      <w:r w:rsidR="005D364A">
        <w:t xml:space="preserve">activity </w:t>
      </w:r>
      <w:r>
        <w:t xml:space="preserve">for all </w:t>
      </w:r>
      <w:r w:rsidRPr="00677FA0">
        <w:t>Asia</w:t>
      </w:r>
      <w:r>
        <w:t xml:space="preserve">n </w:t>
      </w:r>
      <w:r w:rsidR="007A7B8A">
        <w:t>economies</w:t>
      </w:r>
      <w:r>
        <w:t>.</w:t>
      </w:r>
      <w:r w:rsidR="003F7D42">
        <w:t xml:space="preserve"> In</w:t>
      </w:r>
      <w:r w:rsidR="00395146">
        <w:t xml:space="preserve"> 2011, China and India</w:t>
      </w:r>
      <w:r w:rsidR="007A7B8A">
        <w:t xml:space="preserve"> grew by </w:t>
      </w:r>
      <w:r w:rsidR="003F7D42">
        <w:t>approximately</w:t>
      </w:r>
      <w:r w:rsidR="00395146">
        <w:t xml:space="preserve"> 9.1 and 6.9</w:t>
      </w:r>
      <w:r w:rsidR="007A7B8A" w:rsidRPr="00D81573">
        <w:t> </w:t>
      </w:r>
      <w:proofErr w:type="spellStart"/>
      <w:r w:rsidR="007A7B8A" w:rsidRPr="00D81573">
        <w:t>percent</w:t>
      </w:r>
      <w:proofErr w:type="spellEnd"/>
      <w:r w:rsidR="00395146">
        <w:t xml:space="preserve"> respectively</w:t>
      </w:r>
      <w:r w:rsidR="003F7D42">
        <w:t xml:space="preserve"> </w:t>
      </w:r>
      <w:r w:rsidR="003F7D42" w:rsidRPr="003C1832">
        <w:t>(</w:t>
      </w:r>
      <w:r w:rsidR="00395146" w:rsidRPr="003C1832">
        <w:t>Wor</w:t>
      </w:r>
      <w:r w:rsidR="001D03DC">
        <w:t>l</w:t>
      </w:r>
      <w:r w:rsidR="00395146" w:rsidRPr="003C1832">
        <w:t xml:space="preserve">d </w:t>
      </w:r>
      <w:r w:rsidR="003C1832">
        <w:t>Economic Outlook Database 2012</w:t>
      </w:r>
      <w:r w:rsidR="003F7D42" w:rsidRPr="003C1832">
        <w:t>)</w:t>
      </w:r>
      <w:r w:rsidR="007A7B8A" w:rsidRPr="003C1832">
        <w:t>.</w:t>
      </w:r>
      <w:r w:rsidRPr="003C1832">
        <w:t xml:space="preserve"> This expansion was modelled as a </w:t>
      </w:r>
      <w:r w:rsidRPr="003C1832">
        <w:lastRenderedPageBreak/>
        <w:t>uniform expansion in labo</w:t>
      </w:r>
      <w:r w:rsidRPr="00677FA0">
        <w:t xml:space="preserve">ur and capital (and </w:t>
      </w:r>
      <w:r w:rsidR="00790370">
        <w:t xml:space="preserve">therefore their </w:t>
      </w:r>
      <w:r w:rsidRPr="00677FA0">
        <w:t xml:space="preserve">corresponding </w:t>
      </w:r>
      <w:r w:rsidR="00952B38">
        <w:t xml:space="preserve">aggregate </w:t>
      </w:r>
      <w:r w:rsidRPr="00677FA0">
        <w:t xml:space="preserve">incomes) </w:t>
      </w:r>
      <w:r w:rsidR="00E74DCB">
        <w:t>of 10 </w:t>
      </w:r>
      <w:proofErr w:type="spellStart"/>
      <w:r w:rsidR="00E74DCB">
        <w:t>percent</w:t>
      </w:r>
      <w:proofErr w:type="spellEnd"/>
      <w:r w:rsidR="00E74DCB">
        <w:t xml:space="preserve"> </w:t>
      </w:r>
      <w:r w:rsidRPr="00677FA0">
        <w:t>in all Asian economies.</w:t>
      </w:r>
    </w:p>
    <w:p w:rsidR="00111240" w:rsidRDefault="00111240" w:rsidP="001E706C">
      <w:pPr>
        <w:pStyle w:val="Heading4"/>
      </w:pPr>
      <w:r>
        <w:t>Results</w:t>
      </w:r>
    </w:p>
    <w:p w:rsidR="00747174" w:rsidRDefault="00747174" w:rsidP="00747174">
      <w:pPr>
        <w:pStyle w:val="BodyText"/>
      </w:pPr>
      <w:r>
        <w:t>A 10</w:t>
      </w:r>
      <w:r w:rsidR="00F74126">
        <w:t> </w:t>
      </w:r>
      <w:proofErr w:type="spellStart"/>
      <w:r w:rsidR="00F74126">
        <w:t>percent</w:t>
      </w:r>
      <w:proofErr w:type="spellEnd"/>
      <w:r>
        <w:t xml:space="preserve"> increase in the size of Asian economies has two </w:t>
      </w:r>
      <w:r w:rsidR="007623EB">
        <w:t>main</w:t>
      </w:r>
      <w:r>
        <w:t xml:space="preserve"> effects on the Australian and New Zealand economies</w:t>
      </w:r>
      <w:r w:rsidR="00A8189F">
        <w:t>.</w:t>
      </w:r>
    </w:p>
    <w:p w:rsidR="00747174" w:rsidRDefault="00747174" w:rsidP="00747174">
      <w:pPr>
        <w:pStyle w:val="ListBullet"/>
      </w:pPr>
      <w:r>
        <w:t xml:space="preserve">First, as Asian incomes rise, Asian economies </w:t>
      </w:r>
      <w:r w:rsidR="00332771">
        <w:t xml:space="preserve">increase their </w:t>
      </w:r>
      <w:r>
        <w:t xml:space="preserve">demand </w:t>
      </w:r>
      <w:r w:rsidR="00332771">
        <w:t xml:space="preserve">for </w:t>
      </w:r>
      <w:r>
        <w:t xml:space="preserve">Australian and New Zealand </w:t>
      </w:r>
      <w:r w:rsidR="00332771">
        <w:t xml:space="preserve">(and other) </w:t>
      </w:r>
      <w:r>
        <w:t>exports. Australian and New Zealand</w:t>
      </w:r>
      <w:r w:rsidR="00B8113E">
        <w:t xml:space="preserve"> exports to Asia increase by 3.</w:t>
      </w:r>
      <w:r w:rsidR="00FF1594">
        <w:t>8</w:t>
      </w:r>
      <w:r>
        <w:t xml:space="preserve"> and 3.</w:t>
      </w:r>
      <w:r w:rsidR="00FF1594">
        <w:t>6</w:t>
      </w:r>
      <w:r w:rsidR="00F74126">
        <w:t> </w:t>
      </w:r>
      <w:proofErr w:type="spellStart"/>
      <w:r w:rsidR="00F74126">
        <w:t>percent</w:t>
      </w:r>
      <w:proofErr w:type="spellEnd"/>
      <w:r w:rsidR="00BA4570">
        <w:t xml:space="preserve"> respectively.</w:t>
      </w:r>
    </w:p>
    <w:p w:rsidR="00747174" w:rsidRDefault="00332771" w:rsidP="00747174">
      <w:pPr>
        <w:pStyle w:val="ListBullet"/>
      </w:pPr>
      <w:r>
        <w:t xml:space="preserve">Second, </w:t>
      </w:r>
      <w:r w:rsidR="0072051B">
        <w:t>the increase in Asian primary factors leads to a reduction in</w:t>
      </w:r>
      <w:r w:rsidR="00E24257">
        <w:t xml:space="preserve"> production costs </w:t>
      </w:r>
      <w:r w:rsidR="0072051B">
        <w:t>in</w:t>
      </w:r>
      <w:r w:rsidR="00E24257">
        <w:t xml:space="preserve"> Asian economies, which in turn </w:t>
      </w:r>
      <w:r w:rsidR="00747174">
        <w:t xml:space="preserve">crowds out Australian and New Zealand exports on </w:t>
      </w:r>
      <w:r>
        <w:t>global markets</w:t>
      </w:r>
      <w:r w:rsidR="00804F0F">
        <w:t>. Accordin</w:t>
      </w:r>
      <w:r w:rsidR="003C1832">
        <w:t>g</w:t>
      </w:r>
      <w:r w:rsidR="00804F0F">
        <w:t>ly,</w:t>
      </w:r>
      <w:r w:rsidR="00747174">
        <w:t xml:space="preserve"> </w:t>
      </w:r>
      <w:r w:rsidR="005B68D3">
        <w:t xml:space="preserve">Australian and New Zealand exports to non-Asian countries decrease by </w:t>
      </w:r>
      <w:r w:rsidR="00FF1594">
        <w:t>2</w:t>
      </w:r>
      <w:r w:rsidR="005B68D3">
        <w:t>.</w:t>
      </w:r>
      <w:r w:rsidR="00CC2A28">
        <w:t>1</w:t>
      </w:r>
      <w:r w:rsidR="005B68D3">
        <w:t xml:space="preserve"> and 1.</w:t>
      </w:r>
      <w:r w:rsidR="00FF1594">
        <w:t>5</w:t>
      </w:r>
      <w:r w:rsidR="00F74126">
        <w:t> </w:t>
      </w:r>
      <w:proofErr w:type="spellStart"/>
      <w:r w:rsidR="00F74126">
        <w:t>percent</w:t>
      </w:r>
      <w:proofErr w:type="spellEnd"/>
      <w:r w:rsidR="005B68D3">
        <w:t xml:space="preserve">. Asian growth also crowds out Australian and New Zealand exports </w:t>
      </w:r>
      <w:r w:rsidR="00C30340">
        <w:t>to</w:t>
      </w:r>
      <w:r>
        <w:t xml:space="preserve"> Asian </w:t>
      </w:r>
      <w:r w:rsidR="00747174">
        <w:t>markets</w:t>
      </w:r>
      <w:r w:rsidR="00C30340">
        <w:t xml:space="preserve"> (counteracting the first effect mentioned above)</w:t>
      </w:r>
      <w:r w:rsidR="00747174">
        <w:t>.</w:t>
      </w:r>
    </w:p>
    <w:p w:rsidR="00EB0C2C" w:rsidRDefault="00EB0C2C" w:rsidP="00EB0C2C">
      <w:pPr>
        <w:pStyle w:val="BodyText"/>
      </w:pPr>
      <w:r>
        <w:t>The combination of these two effects translates into small increases in Australian and New Zealand exports (</w:t>
      </w:r>
      <w:r w:rsidR="00FF1594">
        <w:t>1</w:t>
      </w:r>
      <w:r>
        <w:t>.</w:t>
      </w:r>
      <w:r w:rsidR="00CC2A28">
        <w:t>4</w:t>
      </w:r>
      <w:r>
        <w:t xml:space="preserve"> and 0.</w:t>
      </w:r>
      <w:r w:rsidR="00FF1594">
        <w:t>4</w:t>
      </w:r>
      <w:r>
        <w:t> </w:t>
      </w:r>
      <w:proofErr w:type="spellStart"/>
      <w:r>
        <w:t>percent</w:t>
      </w:r>
      <w:proofErr w:type="spellEnd"/>
      <w:r>
        <w:t>, respectively). Exports represent approximately 20 </w:t>
      </w:r>
      <w:proofErr w:type="spellStart"/>
      <w:r>
        <w:t>percent</w:t>
      </w:r>
      <w:proofErr w:type="spellEnd"/>
      <w:r>
        <w:t xml:space="preserve"> of GDP for Australia and 30 </w:t>
      </w:r>
      <w:proofErr w:type="spellStart"/>
      <w:r>
        <w:t>percent</w:t>
      </w:r>
      <w:proofErr w:type="spellEnd"/>
      <w:r>
        <w:t xml:space="preserve"> of GDP for New Zealand. This means that the effect on GDP is in the order of 0.</w:t>
      </w:r>
      <w:r w:rsidR="00FF1594">
        <w:t>2</w:t>
      </w:r>
      <w:r>
        <w:t> </w:t>
      </w:r>
      <w:proofErr w:type="spellStart"/>
      <w:r>
        <w:t>percent</w:t>
      </w:r>
      <w:proofErr w:type="spellEnd"/>
      <w:r>
        <w:t xml:space="preserve"> </w:t>
      </w:r>
      <w:r w:rsidR="00FF1594">
        <w:t>for Australia and 0.1 </w:t>
      </w:r>
      <w:proofErr w:type="spellStart"/>
      <w:r w:rsidR="00FF1594">
        <w:t>percent</w:t>
      </w:r>
      <w:proofErr w:type="spellEnd"/>
      <w:r w:rsidR="00FF1594">
        <w:t xml:space="preserve"> for New Zealand </w:t>
      </w:r>
      <w:r w:rsidR="001303EA">
        <w:t>(table </w:t>
      </w:r>
      <w:proofErr w:type="spellStart"/>
      <w:r w:rsidR="001303EA">
        <w:t>E.9</w:t>
      </w:r>
      <w:proofErr w:type="spellEnd"/>
      <w:r>
        <w:t>).</w:t>
      </w:r>
    </w:p>
    <w:p w:rsidR="00AC0EF6" w:rsidRPr="00D30324" w:rsidRDefault="00AC0EF6" w:rsidP="00AC0EF6">
      <w:pPr>
        <w:pStyle w:val="BodyText"/>
      </w:pPr>
      <w:r>
        <w:t>At the industry level, growth in the Asian construction sectors (especially in China) translates into increased demand for Australian mining output (table </w:t>
      </w:r>
      <w:proofErr w:type="spellStart"/>
      <w:r>
        <w:t>E.</w:t>
      </w:r>
      <w:r w:rsidR="001303EA">
        <w:t>10</w:t>
      </w:r>
      <w:proofErr w:type="spellEnd"/>
      <w:r>
        <w:t>). Also, growth in Asian consumer demand (especially in the Association of South East Asian Nations (ASEAN) translates into increased demand for agricultural goods, especially dairy and meat products from New Zealand.</w:t>
      </w:r>
      <w:r w:rsidRPr="000505BE">
        <w:t xml:space="preserve"> </w:t>
      </w:r>
      <w:r>
        <w:t>In both Australia and New Zealand, manufacturing industries contract as a result of crowding out by Asian exports</w:t>
      </w:r>
      <w:r w:rsidRPr="00D30324">
        <w:t>.</w:t>
      </w:r>
      <w:r>
        <w:t xml:space="preserve"> Factors from the manufacturing industries move to the service industries (and the expanding export industries mentioned above), which expand as Australian and New Zealand incomes</w:t>
      </w:r>
      <w:r w:rsidRPr="00332771">
        <w:t xml:space="preserve"> </w:t>
      </w:r>
      <w:r>
        <w:t xml:space="preserve">increase. </w:t>
      </w:r>
      <w:r w:rsidRPr="00D30324">
        <w:t>More detailed industry results are presented in</w:t>
      </w:r>
      <w:r>
        <w:t xml:space="preserve"> table </w:t>
      </w:r>
      <w:proofErr w:type="spellStart"/>
      <w:r>
        <w:t>E.</w:t>
      </w:r>
      <w:r w:rsidR="001303EA">
        <w:t>26</w:t>
      </w:r>
      <w:proofErr w:type="spellEnd"/>
      <w:r w:rsidR="007D3B25">
        <w:t xml:space="preserve"> </w:t>
      </w:r>
      <w:r>
        <w:t>in appendix </w:t>
      </w:r>
      <w:proofErr w:type="spellStart"/>
      <w:r w:rsidR="007A18EA">
        <w:t>E.3</w:t>
      </w:r>
      <w:proofErr w:type="spellEnd"/>
      <w:r w:rsidRPr="00D30324">
        <w:t>.</w:t>
      </w:r>
    </w:p>
    <w:p w:rsidR="00344D92" w:rsidRDefault="00344D92" w:rsidP="00344D92">
      <w:pPr>
        <w:pStyle w:val="TableTitle"/>
      </w:pPr>
      <w:r>
        <w:rPr>
          <w:b w:val="0"/>
        </w:rPr>
        <w:lastRenderedPageBreak/>
        <w:t xml:space="preserve">Table </w:t>
      </w:r>
      <w:bookmarkStart w:id="8" w:name="OLE_LINK16"/>
      <w:proofErr w:type="spellStart"/>
      <w:r>
        <w:rPr>
          <w:b w:val="0"/>
        </w:rPr>
        <w:t>E.</w:t>
      </w:r>
      <w:bookmarkEnd w:id="8"/>
      <w:r>
        <w:rPr>
          <w:b w:val="0"/>
        </w:rPr>
        <w:t>9</w:t>
      </w:r>
      <w:proofErr w:type="spellEnd"/>
      <w:r>
        <w:tab/>
        <w:t>Effects of a 10 </w:t>
      </w:r>
      <w:proofErr w:type="spellStart"/>
      <w:r>
        <w:t>percent</w:t>
      </w:r>
      <w:proofErr w:type="spellEnd"/>
      <w:r>
        <w:t xml:space="preserve"> increase in Asian economies on trade and GDP in Australia and New Zealand</w:t>
      </w:r>
      <w:r w:rsidRPr="001D5301">
        <w:rPr>
          <w:rStyle w:val="NoteLabel"/>
          <w:b/>
          <w:spacing w:val="-2"/>
          <w:szCs w:val="18"/>
        </w:rPr>
        <w:t>a</w:t>
      </w:r>
    </w:p>
    <w:tbl>
      <w:tblPr>
        <w:tblW w:w="5000" w:type="pct"/>
        <w:tblCellMar>
          <w:left w:w="0" w:type="dxa"/>
          <w:right w:w="0" w:type="dxa"/>
        </w:tblCellMar>
        <w:tblLook w:val="0000" w:firstRow="0" w:lastRow="0" w:firstColumn="0" w:lastColumn="0" w:noHBand="0" w:noVBand="0"/>
      </w:tblPr>
      <w:tblGrid>
        <w:gridCol w:w="2834"/>
        <w:gridCol w:w="1559"/>
        <w:gridCol w:w="1419"/>
        <w:gridCol w:w="141"/>
        <w:gridCol w:w="1417"/>
        <w:gridCol w:w="1419"/>
      </w:tblGrid>
      <w:tr w:rsidR="00344D92" w:rsidTr="00CC4E0B">
        <w:tc>
          <w:tcPr>
            <w:tcW w:w="1612" w:type="pct"/>
            <w:tcBorders>
              <w:top w:val="single" w:sz="6" w:space="0" w:color="auto"/>
            </w:tcBorders>
            <w:shd w:val="clear" w:color="auto" w:fill="E7ECCE"/>
          </w:tcPr>
          <w:p w:rsidR="00344D92" w:rsidRDefault="00344D92" w:rsidP="00CC4E0B">
            <w:pPr>
              <w:pStyle w:val="TableColumnHeading"/>
              <w:jc w:val="left"/>
            </w:pPr>
          </w:p>
        </w:tc>
        <w:tc>
          <w:tcPr>
            <w:tcW w:w="1694" w:type="pct"/>
            <w:gridSpan w:val="2"/>
            <w:tcBorders>
              <w:top w:val="single" w:sz="6" w:space="0" w:color="auto"/>
              <w:bottom w:val="single" w:sz="6" w:space="0" w:color="auto"/>
            </w:tcBorders>
            <w:shd w:val="clear" w:color="auto" w:fill="E7ECCE"/>
          </w:tcPr>
          <w:p w:rsidR="00344D92" w:rsidRDefault="00344D92" w:rsidP="00CC4E0B">
            <w:pPr>
              <w:pStyle w:val="TableColumnHeading"/>
              <w:jc w:val="center"/>
            </w:pPr>
            <w:r>
              <w:t>Australia</w:t>
            </w:r>
          </w:p>
        </w:tc>
        <w:tc>
          <w:tcPr>
            <w:tcW w:w="80" w:type="pct"/>
            <w:tcBorders>
              <w:top w:val="single" w:sz="6" w:space="0" w:color="auto"/>
            </w:tcBorders>
            <w:shd w:val="clear" w:color="auto" w:fill="E7ECCE"/>
          </w:tcPr>
          <w:p w:rsidR="00344D92" w:rsidRDefault="00344D92" w:rsidP="00CC4E0B">
            <w:pPr>
              <w:pStyle w:val="TableColumnHeading"/>
              <w:ind w:right="28"/>
              <w:jc w:val="center"/>
            </w:pPr>
          </w:p>
        </w:tc>
        <w:tc>
          <w:tcPr>
            <w:tcW w:w="1613" w:type="pct"/>
            <w:gridSpan w:val="2"/>
            <w:tcBorders>
              <w:top w:val="single" w:sz="6" w:space="0" w:color="auto"/>
              <w:bottom w:val="single" w:sz="6" w:space="0" w:color="auto"/>
            </w:tcBorders>
            <w:shd w:val="clear" w:color="auto" w:fill="E7ECCE"/>
          </w:tcPr>
          <w:p w:rsidR="00344D92" w:rsidRDefault="00344D92" w:rsidP="00CC4E0B">
            <w:pPr>
              <w:pStyle w:val="TableColumnHeading"/>
              <w:ind w:right="28"/>
              <w:jc w:val="center"/>
            </w:pPr>
            <w:r>
              <w:t>New Zealand</w:t>
            </w:r>
          </w:p>
        </w:tc>
      </w:tr>
      <w:tr w:rsidR="00344D92" w:rsidTr="00CC4E0B">
        <w:tc>
          <w:tcPr>
            <w:tcW w:w="1612" w:type="pct"/>
            <w:tcBorders>
              <w:bottom w:val="single" w:sz="6" w:space="0" w:color="auto"/>
            </w:tcBorders>
            <w:shd w:val="clear" w:color="auto" w:fill="E7ECCE"/>
          </w:tcPr>
          <w:p w:rsidR="00344D92" w:rsidRDefault="00344D92" w:rsidP="00CC4E0B">
            <w:pPr>
              <w:pStyle w:val="TableColumnHeading"/>
              <w:jc w:val="left"/>
            </w:pPr>
          </w:p>
        </w:tc>
        <w:tc>
          <w:tcPr>
            <w:tcW w:w="887" w:type="pct"/>
            <w:tcBorders>
              <w:top w:val="single" w:sz="6" w:space="0" w:color="auto"/>
              <w:bottom w:val="single" w:sz="6" w:space="0" w:color="auto"/>
            </w:tcBorders>
            <w:shd w:val="clear" w:color="auto" w:fill="E7ECCE"/>
          </w:tcPr>
          <w:p w:rsidR="00344D92" w:rsidRDefault="00344D92" w:rsidP="00CC4E0B">
            <w:pPr>
              <w:pStyle w:val="TableColumnHeading"/>
              <w:spacing w:line="276" w:lineRule="auto"/>
            </w:pPr>
            <w:r>
              <w:t>% changes</w:t>
            </w:r>
          </w:p>
        </w:tc>
        <w:tc>
          <w:tcPr>
            <w:tcW w:w="807" w:type="pct"/>
            <w:tcBorders>
              <w:top w:val="single" w:sz="6" w:space="0" w:color="auto"/>
              <w:bottom w:val="single" w:sz="6" w:space="0" w:color="auto"/>
            </w:tcBorders>
            <w:shd w:val="clear" w:color="auto" w:fill="E7ECCE"/>
          </w:tcPr>
          <w:p w:rsidR="00344D92" w:rsidRDefault="00344D92" w:rsidP="00CC4E0B">
            <w:pPr>
              <w:pStyle w:val="TableColumnHeading"/>
              <w:spacing w:line="276" w:lineRule="auto"/>
            </w:pPr>
            <w:r>
              <w:t>US$ million</w:t>
            </w:r>
          </w:p>
        </w:tc>
        <w:tc>
          <w:tcPr>
            <w:tcW w:w="80" w:type="pct"/>
            <w:tcBorders>
              <w:bottom w:val="single" w:sz="6" w:space="0" w:color="auto"/>
            </w:tcBorders>
            <w:shd w:val="clear" w:color="auto" w:fill="E7ECCE"/>
          </w:tcPr>
          <w:p w:rsidR="00344D92" w:rsidRDefault="00344D92" w:rsidP="00CC4E0B">
            <w:pPr>
              <w:pStyle w:val="TableColumnHeading"/>
              <w:spacing w:line="276" w:lineRule="auto"/>
              <w:ind w:right="28"/>
            </w:pPr>
          </w:p>
        </w:tc>
        <w:tc>
          <w:tcPr>
            <w:tcW w:w="806" w:type="pct"/>
            <w:tcBorders>
              <w:top w:val="single" w:sz="6" w:space="0" w:color="auto"/>
              <w:bottom w:val="single" w:sz="6" w:space="0" w:color="auto"/>
            </w:tcBorders>
            <w:shd w:val="clear" w:color="auto" w:fill="E7ECCE"/>
          </w:tcPr>
          <w:p w:rsidR="00344D92" w:rsidRDefault="00344D92" w:rsidP="00CC4E0B">
            <w:pPr>
              <w:pStyle w:val="TableColumnHeading"/>
              <w:spacing w:line="276" w:lineRule="auto"/>
              <w:ind w:right="28"/>
            </w:pPr>
            <w:r>
              <w:t>% changes</w:t>
            </w:r>
          </w:p>
        </w:tc>
        <w:tc>
          <w:tcPr>
            <w:tcW w:w="807" w:type="pct"/>
            <w:tcBorders>
              <w:top w:val="single" w:sz="6" w:space="0" w:color="auto"/>
              <w:bottom w:val="single" w:sz="6" w:space="0" w:color="auto"/>
            </w:tcBorders>
            <w:shd w:val="clear" w:color="auto" w:fill="E7ECCE"/>
          </w:tcPr>
          <w:p w:rsidR="00344D92" w:rsidRDefault="00344D92" w:rsidP="00CC4E0B">
            <w:pPr>
              <w:pStyle w:val="TableColumnHeading"/>
              <w:spacing w:line="276" w:lineRule="auto"/>
              <w:ind w:right="28"/>
            </w:pPr>
            <w:r>
              <w:t>US$ million</w:t>
            </w:r>
          </w:p>
        </w:tc>
      </w:tr>
      <w:tr w:rsidR="00344D92" w:rsidTr="00CC4E0B">
        <w:tc>
          <w:tcPr>
            <w:tcW w:w="1612" w:type="pct"/>
          </w:tcPr>
          <w:p w:rsidR="00344D92" w:rsidRDefault="00344D92" w:rsidP="00CC4E0B">
            <w:pPr>
              <w:pStyle w:val="TableBodyText"/>
              <w:spacing w:before="80"/>
              <w:jc w:val="left"/>
              <w:rPr>
                <w:szCs w:val="24"/>
              </w:rPr>
            </w:pPr>
            <w:r>
              <w:t>Exports to Asia</w:t>
            </w:r>
          </w:p>
        </w:tc>
        <w:tc>
          <w:tcPr>
            <w:tcW w:w="887" w:type="pct"/>
            <w:vAlign w:val="center"/>
          </w:tcPr>
          <w:p w:rsidR="00344D92" w:rsidRPr="00C440AB" w:rsidRDefault="00344D92" w:rsidP="00CC4E0B">
            <w:pPr>
              <w:pStyle w:val="TableBodyText"/>
              <w:spacing w:before="80"/>
            </w:pPr>
            <w:r w:rsidRPr="00C440AB">
              <w:t>3.8</w:t>
            </w:r>
          </w:p>
        </w:tc>
        <w:tc>
          <w:tcPr>
            <w:tcW w:w="807" w:type="pct"/>
            <w:vAlign w:val="center"/>
          </w:tcPr>
          <w:p w:rsidR="00344D92" w:rsidRPr="00C440AB" w:rsidRDefault="00344D92" w:rsidP="00CC4E0B">
            <w:pPr>
              <w:pStyle w:val="TableBodyText"/>
              <w:spacing w:before="80"/>
            </w:pPr>
            <w:r w:rsidRPr="00C440AB">
              <w:t>2</w:t>
            </w:r>
            <w:r>
              <w:t> </w:t>
            </w:r>
            <w:r w:rsidRPr="00C440AB">
              <w:t>453</w:t>
            </w:r>
          </w:p>
        </w:tc>
        <w:tc>
          <w:tcPr>
            <w:tcW w:w="80" w:type="pct"/>
          </w:tcPr>
          <w:p w:rsidR="00344D92" w:rsidRPr="00C440AB" w:rsidRDefault="00344D92" w:rsidP="00CC4E0B">
            <w:pPr>
              <w:pStyle w:val="TableBodyText"/>
              <w:spacing w:before="80"/>
            </w:pPr>
          </w:p>
        </w:tc>
        <w:tc>
          <w:tcPr>
            <w:tcW w:w="806" w:type="pct"/>
            <w:vAlign w:val="center"/>
          </w:tcPr>
          <w:p w:rsidR="00344D92" w:rsidRPr="00C440AB" w:rsidRDefault="00344D92" w:rsidP="00CC4E0B">
            <w:pPr>
              <w:pStyle w:val="TableBodyText"/>
              <w:spacing w:before="80"/>
            </w:pPr>
            <w:r w:rsidRPr="00C440AB">
              <w:t>3.6</w:t>
            </w:r>
          </w:p>
        </w:tc>
        <w:tc>
          <w:tcPr>
            <w:tcW w:w="807" w:type="pct"/>
            <w:vAlign w:val="center"/>
          </w:tcPr>
          <w:p w:rsidR="00344D92" w:rsidRPr="00C440AB" w:rsidRDefault="00344D92" w:rsidP="00CC4E0B">
            <w:pPr>
              <w:pStyle w:val="TableBodyText"/>
              <w:spacing w:before="80"/>
            </w:pPr>
            <w:r w:rsidRPr="00C440AB">
              <w:t>377</w:t>
            </w:r>
          </w:p>
        </w:tc>
      </w:tr>
      <w:tr w:rsidR="00344D92" w:rsidTr="00CC4E0B">
        <w:tc>
          <w:tcPr>
            <w:tcW w:w="1612" w:type="pct"/>
          </w:tcPr>
          <w:p w:rsidR="00344D92" w:rsidRDefault="00344D92" w:rsidP="00CC4E0B">
            <w:pPr>
              <w:pStyle w:val="TableBodyText"/>
              <w:jc w:val="left"/>
            </w:pPr>
            <w:r>
              <w:t>Other exports</w:t>
            </w:r>
          </w:p>
        </w:tc>
        <w:tc>
          <w:tcPr>
            <w:tcW w:w="887" w:type="pct"/>
            <w:vAlign w:val="center"/>
          </w:tcPr>
          <w:p w:rsidR="00344D92" w:rsidRPr="00C440AB" w:rsidRDefault="00344D92" w:rsidP="00CC4E0B">
            <w:pPr>
              <w:pStyle w:val="TableBodyText"/>
            </w:pPr>
            <w:r w:rsidRPr="00C440AB">
              <w:t>2.1</w:t>
            </w:r>
          </w:p>
        </w:tc>
        <w:tc>
          <w:tcPr>
            <w:tcW w:w="807" w:type="pct"/>
            <w:vAlign w:val="center"/>
          </w:tcPr>
          <w:p w:rsidR="00344D92" w:rsidRPr="00C440AB" w:rsidRDefault="00344D92" w:rsidP="00CC4E0B">
            <w:pPr>
              <w:pStyle w:val="TableBodyText"/>
            </w:pPr>
            <w:r w:rsidRPr="00C440AB">
              <w:t>945</w:t>
            </w:r>
          </w:p>
        </w:tc>
        <w:tc>
          <w:tcPr>
            <w:tcW w:w="80" w:type="pct"/>
          </w:tcPr>
          <w:p w:rsidR="00344D92" w:rsidRPr="000D3366" w:rsidRDefault="00344D92" w:rsidP="00CC4E0B">
            <w:pPr>
              <w:pStyle w:val="TableBodyText"/>
            </w:pPr>
          </w:p>
        </w:tc>
        <w:tc>
          <w:tcPr>
            <w:tcW w:w="806" w:type="pct"/>
            <w:vAlign w:val="center"/>
          </w:tcPr>
          <w:p w:rsidR="00344D92" w:rsidRPr="00C440AB" w:rsidRDefault="00344D92" w:rsidP="00CC4E0B">
            <w:pPr>
              <w:pStyle w:val="TableBodyText"/>
            </w:pPr>
            <w:r w:rsidRPr="00C440AB">
              <w:t>-1.5</w:t>
            </w:r>
          </w:p>
        </w:tc>
        <w:tc>
          <w:tcPr>
            <w:tcW w:w="807" w:type="pct"/>
            <w:vAlign w:val="center"/>
          </w:tcPr>
          <w:p w:rsidR="00344D92" w:rsidRPr="00C440AB" w:rsidRDefault="00344D92" w:rsidP="00CC4E0B">
            <w:pPr>
              <w:pStyle w:val="TableBodyText"/>
            </w:pPr>
            <w:r w:rsidRPr="00C440AB">
              <w:t>-256</w:t>
            </w:r>
          </w:p>
        </w:tc>
      </w:tr>
      <w:tr w:rsidR="00344D92" w:rsidTr="00CC4E0B">
        <w:tc>
          <w:tcPr>
            <w:tcW w:w="1612" w:type="pct"/>
          </w:tcPr>
          <w:p w:rsidR="00344D92" w:rsidRDefault="00344D92" w:rsidP="00CC4E0B">
            <w:pPr>
              <w:pStyle w:val="TableBodyText"/>
              <w:jc w:val="left"/>
            </w:pPr>
            <w:r>
              <w:t>Total exports</w:t>
            </w:r>
          </w:p>
        </w:tc>
        <w:tc>
          <w:tcPr>
            <w:tcW w:w="887" w:type="pct"/>
            <w:vAlign w:val="center"/>
          </w:tcPr>
          <w:p w:rsidR="00344D92" w:rsidRPr="00C440AB" w:rsidRDefault="00344D92" w:rsidP="00CC4E0B">
            <w:pPr>
              <w:pStyle w:val="TableBodyText"/>
            </w:pPr>
            <w:r w:rsidRPr="00C440AB">
              <w:t>1.</w:t>
            </w:r>
            <w:r>
              <w:t>4</w:t>
            </w:r>
          </w:p>
        </w:tc>
        <w:tc>
          <w:tcPr>
            <w:tcW w:w="807" w:type="pct"/>
            <w:vAlign w:val="center"/>
          </w:tcPr>
          <w:p w:rsidR="00344D92" w:rsidRPr="00C440AB" w:rsidRDefault="00344D92" w:rsidP="00CC4E0B">
            <w:pPr>
              <w:pStyle w:val="TableBodyText"/>
            </w:pPr>
            <w:r w:rsidRPr="00C440AB">
              <w:t>1</w:t>
            </w:r>
            <w:r>
              <w:t> 565</w:t>
            </w:r>
          </w:p>
        </w:tc>
        <w:tc>
          <w:tcPr>
            <w:tcW w:w="80" w:type="pct"/>
          </w:tcPr>
          <w:p w:rsidR="00344D92" w:rsidRPr="000D3366" w:rsidRDefault="00344D92" w:rsidP="00CC4E0B">
            <w:pPr>
              <w:pStyle w:val="TableBodyText"/>
            </w:pPr>
          </w:p>
        </w:tc>
        <w:tc>
          <w:tcPr>
            <w:tcW w:w="806" w:type="pct"/>
            <w:vAlign w:val="center"/>
          </w:tcPr>
          <w:p w:rsidR="00344D92" w:rsidRPr="00C440AB" w:rsidRDefault="00344D92" w:rsidP="00CC4E0B">
            <w:pPr>
              <w:pStyle w:val="TableBodyText"/>
            </w:pPr>
            <w:r w:rsidRPr="00C440AB">
              <w:t>0.4</w:t>
            </w:r>
          </w:p>
        </w:tc>
        <w:tc>
          <w:tcPr>
            <w:tcW w:w="807" w:type="pct"/>
            <w:vAlign w:val="center"/>
          </w:tcPr>
          <w:p w:rsidR="00344D92" w:rsidRPr="00C440AB" w:rsidRDefault="00344D92" w:rsidP="00CC4E0B">
            <w:pPr>
              <w:pStyle w:val="TableBodyText"/>
            </w:pPr>
            <w:r w:rsidRPr="00C440AB">
              <w:t>122</w:t>
            </w:r>
          </w:p>
        </w:tc>
      </w:tr>
      <w:tr w:rsidR="00344D92" w:rsidTr="00CC4E0B">
        <w:tc>
          <w:tcPr>
            <w:tcW w:w="1612" w:type="pct"/>
            <w:tcBorders>
              <w:bottom w:val="single" w:sz="6" w:space="0" w:color="auto"/>
            </w:tcBorders>
            <w:shd w:val="clear" w:color="auto" w:fill="auto"/>
          </w:tcPr>
          <w:p w:rsidR="00344D92" w:rsidRDefault="00344D92" w:rsidP="00CC4E0B">
            <w:pPr>
              <w:pStyle w:val="TableBodyText"/>
              <w:spacing w:after="80"/>
              <w:jc w:val="left"/>
              <w:rPr>
                <w:szCs w:val="24"/>
              </w:rPr>
            </w:pPr>
            <w:r>
              <w:t>GDP</w:t>
            </w:r>
          </w:p>
        </w:tc>
        <w:tc>
          <w:tcPr>
            <w:tcW w:w="887" w:type="pct"/>
            <w:tcBorders>
              <w:bottom w:val="single" w:sz="6" w:space="0" w:color="auto"/>
            </w:tcBorders>
            <w:vAlign w:val="center"/>
          </w:tcPr>
          <w:p w:rsidR="00344D92" w:rsidRPr="00C440AB" w:rsidRDefault="00344D92" w:rsidP="00CC4E0B">
            <w:pPr>
              <w:pStyle w:val="TableBodyText"/>
            </w:pPr>
            <w:r w:rsidRPr="00C440AB">
              <w:t>0.2</w:t>
            </w:r>
          </w:p>
        </w:tc>
        <w:tc>
          <w:tcPr>
            <w:tcW w:w="807" w:type="pct"/>
            <w:tcBorders>
              <w:bottom w:val="single" w:sz="6" w:space="0" w:color="auto"/>
            </w:tcBorders>
            <w:shd w:val="clear" w:color="auto" w:fill="auto"/>
            <w:vAlign w:val="center"/>
          </w:tcPr>
          <w:p w:rsidR="00344D92" w:rsidRPr="00C440AB" w:rsidRDefault="00344D92" w:rsidP="00CC4E0B">
            <w:pPr>
              <w:pStyle w:val="TableBodyText"/>
            </w:pPr>
            <w:r w:rsidRPr="00C440AB">
              <w:t>1</w:t>
            </w:r>
            <w:r>
              <w:t> </w:t>
            </w:r>
            <w:r w:rsidRPr="00C440AB">
              <w:t>089</w:t>
            </w:r>
          </w:p>
        </w:tc>
        <w:tc>
          <w:tcPr>
            <w:tcW w:w="80" w:type="pct"/>
            <w:tcBorders>
              <w:bottom w:val="single" w:sz="6" w:space="0" w:color="auto"/>
            </w:tcBorders>
          </w:tcPr>
          <w:p w:rsidR="00344D92" w:rsidRPr="00C440AB" w:rsidRDefault="00344D92" w:rsidP="00CC4E0B">
            <w:pPr>
              <w:pStyle w:val="TableBodyText"/>
            </w:pPr>
          </w:p>
        </w:tc>
        <w:tc>
          <w:tcPr>
            <w:tcW w:w="806" w:type="pct"/>
            <w:tcBorders>
              <w:bottom w:val="single" w:sz="6" w:space="0" w:color="auto"/>
            </w:tcBorders>
            <w:vAlign w:val="center"/>
          </w:tcPr>
          <w:p w:rsidR="00344D92" w:rsidRPr="00C440AB" w:rsidRDefault="00344D92" w:rsidP="00CC4E0B">
            <w:pPr>
              <w:pStyle w:val="TableBodyText"/>
            </w:pPr>
            <w:r w:rsidRPr="00C440AB">
              <w:t>0.1</w:t>
            </w:r>
          </w:p>
        </w:tc>
        <w:tc>
          <w:tcPr>
            <w:tcW w:w="807" w:type="pct"/>
            <w:tcBorders>
              <w:bottom w:val="single" w:sz="6" w:space="0" w:color="auto"/>
            </w:tcBorders>
            <w:shd w:val="clear" w:color="auto" w:fill="auto"/>
            <w:vAlign w:val="center"/>
          </w:tcPr>
          <w:p w:rsidR="00344D92" w:rsidRPr="00C440AB" w:rsidRDefault="00344D92" w:rsidP="00CC4E0B">
            <w:pPr>
              <w:pStyle w:val="TableBodyText"/>
            </w:pPr>
            <w:r w:rsidRPr="00C440AB">
              <w:t>121</w:t>
            </w:r>
          </w:p>
        </w:tc>
      </w:tr>
    </w:tbl>
    <w:p w:rsidR="00344D92" w:rsidRDefault="00344D92" w:rsidP="00344D92">
      <w:pPr>
        <w:pStyle w:val="Source"/>
      </w:pPr>
      <w:r w:rsidRPr="00CC0CE5">
        <w:rPr>
          <w:rStyle w:val="NoteLabel"/>
          <w:spacing w:val="-2"/>
        </w:rPr>
        <w:t>a</w:t>
      </w:r>
      <w:r>
        <w:t xml:space="preserve"> Capital owned by each region is assumed to be fixed but able to move between regions to illustrate the </w:t>
      </w:r>
      <w:proofErr w:type="spellStart"/>
      <w:r>
        <w:t>allocative</w:t>
      </w:r>
      <w:proofErr w:type="spellEnd"/>
      <w:r>
        <w:t xml:space="preserve"> effects while abstracting from capital accumulation effects.</w:t>
      </w:r>
    </w:p>
    <w:p w:rsidR="00344D92" w:rsidRPr="00A03A12" w:rsidRDefault="00344D92" w:rsidP="00344D92">
      <w:pPr>
        <w:pStyle w:val="Source"/>
      </w:pPr>
      <w:r>
        <w:rPr>
          <w:i/>
        </w:rPr>
        <w:t>Source</w:t>
      </w:r>
      <w:r>
        <w:t>: Australian Commission</w:t>
      </w:r>
      <w:r w:rsidRPr="001E706C">
        <w:t xml:space="preserve"> estimates</w:t>
      </w:r>
      <w:r>
        <w:t>.</w:t>
      </w:r>
    </w:p>
    <w:p w:rsidR="00EB0C2C" w:rsidRDefault="00EB0C2C" w:rsidP="00EB0C2C">
      <w:pPr>
        <w:pStyle w:val="TableTitle"/>
      </w:pPr>
      <w:r>
        <w:rPr>
          <w:b w:val="0"/>
        </w:rPr>
        <w:t xml:space="preserve">Table </w:t>
      </w:r>
      <w:proofErr w:type="spellStart"/>
      <w:r>
        <w:rPr>
          <w:b w:val="0"/>
        </w:rPr>
        <w:t>E.</w:t>
      </w:r>
      <w:r w:rsidR="001303EA">
        <w:rPr>
          <w:b w:val="0"/>
        </w:rPr>
        <w:t>10</w:t>
      </w:r>
      <w:proofErr w:type="spellEnd"/>
      <w:r>
        <w:tab/>
        <w:t>Effects of a 10</w:t>
      </w:r>
      <w:r w:rsidR="00FF7BC6">
        <w:t> </w:t>
      </w:r>
      <w:proofErr w:type="spellStart"/>
      <w:r w:rsidR="00FF7BC6">
        <w:t>percent</w:t>
      </w:r>
      <w:proofErr w:type="spellEnd"/>
      <w:r>
        <w:t xml:space="preserve"> increase in Asian economies</w:t>
      </w:r>
      <w:r w:rsidDel="00FF1B0F">
        <w:t xml:space="preserve"> </w:t>
      </w:r>
      <w:r>
        <w:t>on industry outputs</w:t>
      </w:r>
      <w:r w:rsidRPr="006E5DE7">
        <w:t xml:space="preserve"> </w:t>
      </w:r>
      <w:r>
        <w:t>and exports in Australia and New Zealand</w:t>
      </w:r>
      <w:r w:rsidR="002A5379" w:rsidRPr="001D5301">
        <w:rPr>
          <w:rStyle w:val="NoteLabel"/>
          <w:b/>
          <w:spacing w:val="-2"/>
          <w:szCs w:val="18"/>
        </w:rPr>
        <w:t>a</w:t>
      </w:r>
    </w:p>
    <w:tbl>
      <w:tblPr>
        <w:tblW w:w="5000" w:type="pct"/>
        <w:tblCellMar>
          <w:left w:w="0" w:type="dxa"/>
          <w:right w:w="0" w:type="dxa"/>
        </w:tblCellMar>
        <w:tblLook w:val="0000" w:firstRow="0" w:lastRow="0" w:firstColumn="0" w:lastColumn="0" w:noHBand="0" w:noVBand="0"/>
      </w:tblPr>
      <w:tblGrid>
        <w:gridCol w:w="2835"/>
        <w:gridCol w:w="1559"/>
        <w:gridCol w:w="1419"/>
        <w:gridCol w:w="142"/>
        <w:gridCol w:w="1415"/>
        <w:gridCol w:w="1419"/>
      </w:tblGrid>
      <w:tr w:rsidR="00EB0C2C" w:rsidTr="00EB0C2C">
        <w:tc>
          <w:tcPr>
            <w:tcW w:w="1613" w:type="pct"/>
            <w:tcBorders>
              <w:top w:val="single" w:sz="6" w:space="0" w:color="auto"/>
            </w:tcBorders>
            <w:shd w:val="clear" w:color="auto" w:fill="E7ECCE"/>
          </w:tcPr>
          <w:p w:rsidR="00EB0C2C" w:rsidRDefault="00EB0C2C" w:rsidP="00EB0C2C">
            <w:pPr>
              <w:pStyle w:val="TableColumnHeading"/>
              <w:jc w:val="left"/>
            </w:pPr>
          </w:p>
        </w:tc>
        <w:tc>
          <w:tcPr>
            <w:tcW w:w="1694" w:type="pct"/>
            <w:gridSpan w:val="2"/>
            <w:tcBorders>
              <w:top w:val="single" w:sz="6" w:space="0" w:color="auto"/>
              <w:bottom w:val="single" w:sz="6" w:space="0" w:color="auto"/>
            </w:tcBorders>
            <w:shd w:val="clear" w:color="auto" w:fill="E7ECCE"/>
          </w:tcPr>
          <w:p w:rsidR="00EB0C2C" w:rsidRDefault="00EB0C2C" w:rsidP="00EB0C2C">
            <w:pPr>
              <w:pStyle w:val="TableColumnHeading"/>
              <w:spacing w:line="276" w:lineRule="auto"/>
              <w:jc w:val="center"/>
            </w:pPr>
            <w:r>
              <w:t>Australia</w:t>
            </w:r>
          </w:p>
        </w:tc>
        <w:tc>
          <w:tcPr>
            <w:tcW w:w="81" w:type="pct"/>
            <w:tcBorders>
              <w:top w:val="single" w:sz="6" w:space="0" w:color="auto"/>
            </w:tcBorders>
            <w:shd w:val="clear" w:color="auto" w:fill="E7ECCE"/>
          </w:tcPr>
          <w:p w:rsidR="00EB0C2C" w:rsidRDefault="00EB0C2C" w:rsidP="00EB0C2C">
            <w:pPr>
              <w:pStyle w:val="TableColumnHeading"/>
              <w:spacing w:line="276" w:lineRule="auto"/>
              <w:jc w:val="center"/>
            </w:pPr>
          </w:p>
        </w:tc>
        <w:tc>
          <w:tcPr>
            <w:tcW w:w="1612" w:type="pct"/>
            <w:gridSpan w:val="2"/>
            <w:tcBorders>
              <w:top w:val="single" w:sz="6" w:space="0" w:color="auto"/>
              <w:bottom w:val="single" w:sz="6" w:space="0" w:color="auto"/>
            </w:tcBorders>
            <w:shd w:val="clear" w:color="auto" w:fill="E7ECCE"/>
          </w:tcPr>
          <w:p w:rsidR="00EB0C2C" w:rsidRDefault="00EB0C2C" w:rsidP="00EB0C2C">
            <w:pPr>
              <w:pStyle w:val="TableColumnHeading"/>
              <w:spacing w:line="276" w:lineRule="auto"/>
              <w:jc w:val="center"/>
            </w:pPr>
            <w:r>
              <w:t>New Zealand</w:t>
            </w:r>
          </w:p>
        </w:tc>
      </w:tr>
      <w:tr w:rsidR="00EB0C2C" w:rsidTr="00EB0C2C">
        <w:tc>
          <w:tcPr>
            <w:tcW w:w="1613" w:type="pct"/>
            <w:tcBorders>
              <w:bottom w:val="single" w:sz="6" w:space="0" w:color="auto"/>
            </w:tcBorders>
            <w:shd w:val="clear" w:color="auto" w:fill="E7ECCE"/>
          </w:tcPr>
          <w:p w:rsidR="00EB0C2C" w:rsidRDefault="00EB0C2C" w:rsidP="00EB0C2C">
            <w:pPr>
              <w:pStyle w:val="TableColumnHeading"/>
              <w:jc w:val="left"/>
            </w:pPr>
          </w:p>
        </w:tc>
        <w:tc>
          <w:tcPr>
            <w:tcW w:w="887" w:type="pct"/>
            <w:tcBorders>
              <w:top w:val="single" w:sz="6" w:space="0" w:color="auto"/>
              <w:bottom w:val="single" w:sz="6" w:space="0" w:color="auto"/>
            </w:tcBorders>
            <w:shd w:val="clear" w:color="auto" w:fill="E7ECCE"/>
          </w:tcPr>
          <w:p w:rsidR="00EB0C2C" w:rsidRDefault="00EB0C2C" w:rsidP="00EB0C2C">
            <w:pPr>
              <w:pStyle w:val="TableColumnHeading"/>
              <w:spacing w:line="276" w:lineRule="auto"/>
            </w:pPr>
            <w:r>
              <w:t>% changes</w:t>
            </w:r>
          </w:p>
        </w:tc>
        <w:tc>
          <w:tcPr>
            <w:tcW w:w="807" w:type="pct"/>
            <w:tcBorders>
              <w:top w:val="single" w:sz="6" w:space="0" w:color="auto"/>
              <w:bottom w:val="single" w:sz="6" w:space="0" w:color="auto"/>
            </w:tcBorders>
            <w:shd w:val="clear" w:color="auto" w:fill="E7ECCE"/>
          </w:tcPr>
          <w:p w:rsidR="00EB0C2C" w:rsidRDefault="00EB0C2C" w:rsidP="00EB0C2C">
            <w:pPr>
              <w:pStyle w:val="TableColumnHeading"/>
              <w:spacing w:line="276" w:lineRule="auto"/>
            </w:pPr>
            <w:r>
              <w:t>US$</w:t>
            </w:r>
            <w:r w:rsidR="00FC3D97">
              <w:t xml:space="preserve"> </w:t>
            </w:r>
            <w:r>
              <w:t>m</w:t>
            </w:r>
            <w:r w:rsidR="00FC3D97">
              <w:t>illion</w:t>
            </w:r>
          </w:p>
        </w:tc>
        <w:tc>
          <w:tcPr>
            <w:tcW w:w="81" w:type="pct"/>
            <w:tcBorders>
              <w:bottom w:val="single" w:sz="6" w:space="0" w:color="auto"/>
            </w:tcBorders>
            <w:shd w:val="clear" w:color="auto" w:fill="E7ECCE"/>
          </w:tcPr>
          <w:p w:rsidR="00EB0C2C" w:rsidRDefault="00EB0C2C" w:rsidP="00EB0C2C">
            <w:pPr>
              <w:pStyle w:val="TableColumnHeading"/>
              <w:spacing w:line="276" w:lineRule="auto"/>
              <w:ind w:right="28"/>
            </w:pPr>
          </w:p>
        </w:tc>
        <w:tc>
          <w:tcPr>
            <w:tcW w:w="805" w:type="pct"/>
            <w:tcBorders>
              <w:top w:val="single" w:sz="6" w:space="0" w:color="auto"/>
              <w:bottom w:val="single" w:sz="6" w:space="0" w:color="auto"/>
            </w:tcBorders>
            <w:shd w:val="clear" w:color="auto" w:fill="E7ECCE"/>
          </w:tcPr>
          <w:p w:rsidR="00EB0C2C" w:rsidRDefault="00EB0C2C" w:rsidP="00EB0C2C">
            <w:pPr>
              <w:pStyle w:val="TableColumnHeading"/>
              <w:spacing w:line="276" w:lineRule="auto"/>
              <w:ind w:right="28"/>
            </w:pPr>
            <w:r>
              <w:t>% changes</w:t>
            </w:r>
          </w:p>
        </w:tc>
        <w:tc>
          <w:tcPr>
            <w:tcW w:w="807" w:type="pct"/>
            <w:tcBorders>
              <w:top w:val="single" w:sz="6" w:space="0" w:color="auto"/>
              <w:bottom w:val="single" w:sz="6" w:space="0" w:color="auto"/>
            </w:tcBorders>
            <w:shd w:val="clear" w:color="auto" w:fill="E7ECCE"/>
          </w:tcPr>
          <w:p w:rsidR="00EB0C2C" w:rsidRDefault="00EB0C2C" w:rsidP="00EB0C2C">
            <w:pPr>
              <w:pStyle w:val="TableColumnHeading"/>
              <w:spacing w:line="276" w:lineRule="auto"/>
              <w:ind w:right="28"/>
            </w:pPr>
            <w:r>
              <w:t>US$</w:t>
            </w:r>
            <w:r w:rsidR="00FC3D97">
              <w:t xml:space="preserve"> </w:t>
            </w:r>
            <w:r>
              <w:t>m</w:t>
            </w:r>
            <w:r w:rsidR="00FC3D97">
              <w:t>illion</w:t>
            </w:r>
          </w:p>
        </w:tc>
      </w:tr>
      <w:tr w:rsidR="00EB0C2C" w:rsidTr="00EB0C2C">
        <w:tc>
          <w:tcPr>
            <w:tcW w:w="1613" w:type="pct"/>
          </w:tcPr>
          <w:p w:rsidR="00EB0C2C" w:rsidRDefault="00EB0C2C" w:rsidP="00EB0C2C">
            <w:pPr>
              <w:pStyle w:val="TableBodyText"/>
              <w:tabs>
                <w:tab w:val="left" w:pos="280"/>
              </w:tabs>
              <w:spacing w:before="80"/>
              <w:jc w:val="left"/>
            </w:pPr>
            <w:r>
              <w:t>Output</w:t>
            </w:r>
          </w:p>
        </w:tc>
        <w:tc>
          <w:tcPr>
            <w:tcW w:w="887" w:type="pct"/>
          </w:tcPr>
          <w:p w:rsidR="00EB0C2C" w:rsidRPr="00402705" w:rsidRDefault="00EB0C2C" w:rsidP="00EB0C2C">
            <w:pPr>
              <w:pStyle w:val="TableBodyText"/>
              <w:spacing w:before="80"/>
            </w:pPr>
          </w:p>
        </w:tc>
        <w:tc>
          <w:tcPr>
            <w:tcW w:w="807" w:type="pct"/>
          </w:tcPr>
          <w:p w:rsidR="00EB0C2C" w:rsidRPr="00402705" w:rsidRDefault="00EB0C2C" w:rsidP="00EB0C2C">
            <w:pPr>
              <w:pStyle w:val="TableBodyText"/>
              <w:spacing w:before="80"/>
            </w:pPr>
          </w:p>
        </w:tc>
        <w:tc>
          <w:tcPr>
            <w:tcW w:w="81" w:type="pct"/>
          </w:tcPr>
          <w:p w:rsidR="00EB0C2C" w:rsidRPr="00402705" w:rsidRDefault="00EB0C2C" w:rsidP="00EB0C2C">
            <w:pPr>
              <w:pStyle w:val="TableBodyText"/>
              <w:spacing w:before="80"/>
            </w:pPr>
          </w:p>
        </w:tc>
        <w:tc>
          <w:tcPr>
            <w:tcW w:w="805" w:type="pct"/>
          </w:tcPr>
          <w:p w:rsidR="00EB0C2C" w:rsidRPr="00402705" w:rsidRDefault="00EB0C2C" w:rsidP="00EB0C2C">
            <w:pPr>
              <w:pStyle w:val="TableBodyText"/>
              <w:spacing w:before="80"/>
            </w:pPr>
          </w:p>
        </w:tc>
        <w:tc>
          <w:tcPr>
            <w:tcW w:w="807" w:type="pct"/>
          </w:tcPr>
          <w:p w:rsidR="00EB0C2C" w:rsidRPr="00402705" w:rsidRDefault="00EB0C2C" w:rsidP="00EB0C2C">
            <w:pPr>
              <w:pStyle w:val="TableBodyText"/>
              <w:spacing w:before="80"/>
            </w:pPr>
          </w:p>
        </w:tc>
      </w:tr>
      <w:tr w:rsidR="00AF14AE" w:rsidTr="00EB0C2C">
        <w:tc>
          <w:tcPr>
            <w:tcW w:w="1613" w:type="pct"/>
          </w:tcPr>
          <w:p w:rsidR="00AF14AE" w:rsidRDefault="00AF14AE" w:rsidP="00EB0C2C">
            <w:pPr>
              <w:pStyle w:val="TableBodyText"/>
              <w:tabs>
                <w:tab w:val="left" w:pos="280"/>
              </w:tabs>
              <w:jc w:val="left"/>
            </w:pPr>
            <w:r>
              <w:tab/>
              <w:t>Agriculture</w:t>
            </w:r>
            <w:r w:rsidR="002A5379">
              <w:rPr>
                <w:rStyle w:val="NoteLabel"/>
              </w:rPr>
              <w:t>b</w:t>
            </w:r>
            <w:r>
              <w:t xml:space="preserve"> </w:t>
            </w:r>
          </w:p>
        </w:tc>
        <w:tc>
          <w:tcPr>
            <w:tcW w:w="887" w:type="pct"/>
            <w:vAlign w:val="center"/>
          </w:tcPr>
          <w:p w:rsidR="00AF14AE" w:rsidRDefault="00AF14AE" w:rsidP="00AF14AE">
            <w:pPr>
              <w:pStyle w:val="TableBodyText"/>
              <w:rPr>
                <w:rFonts w:cs="Arial"/>
              </w:rPr>
            </w:pPr>
            <w:r>
              <w:rPr>
                <w:rFonts w:cs="Arial"/>
              </w:rPr>
              <w:t>0.3</w:t>
            </w:r>
          </w:p>
        </w:tc>
        <w:tc>
          <w:tcPr>
            <w:tcW w:w="807" w:type="pct"/>
            <w:vAlign w:val="center"/>
          </w:tcPr>
          <w:p w:rsidR="00AF14AE" w:rsidRDefault="00AF14AE" w:rsidP="00AF14AE">
            <w:pPr>
              <w:pStyle w:val="TableBodyText"/>
              <w:rPr>
                <w:rFonts w:cs="Arial"/>
              </w:rPr>
            </w:pPr>
            <w:r>
              <w:rPr>
                <w:rFonts w:cs="Arial"/>
              </w:rPr>
              <w:t>182</w:t>
            </w:r>
          </w:p>
        </w:tc>
        <w:tc>
          <w:tcPr>
            <w:tcW w:w="81" w:type="pct"/>
          </w:tcPr>
          <w:p w:rsidR="00AF14AE" w:rsidRPr="00FE6971" w:rsidRDefault="00AF14AE" w:rsidP="00EB0C2C">
            <w:pPr>
              <w:pStyle w:val="TableBodyText"/>
            </w:pPr>
          </w:p>
        </w:tc>
        <w:tc>
          <w:tcPr>
            <w:tcW w:w="805" w:type="pct"/>
            <w:vAlign w:val="center"/>
          </w:tcPr>
          <w:p w:rsidR="00AF14AE" w:rsidRDefault="00AF14AE" w:rsidP="00AF14AE">
            <w:pPr>
              <w:pStyle w:val="TableBodyText"/>
              <w:rPr>
                <w:rFonts w:cs="Arial"/>
              </w:rPr>
            </w:pPr>
            <w:r>
              <w:rPr>
                <w:rFonts w:cs="Arial"/>
              </w:rPr>
              <w:t>0.2</w:t>
            </w:r>
          </w:p>
        </w:tc>
        <w:tc>
          <w:tcPr>
            <w:tcW w:w="807" w:type="pct"/>
            <w:vAlign w:val="center"/>
          </w:tcPr>
          <w:p w:rsidR="00AF14AE" w:rsidRDefault="00AF14AE" w:rsidP="00AF14AE">
            <w:pPr>
              <w:pStyle w:val="TableBodyText"/>
              <w:rPr>
                <w:rFonts w:cs="Arial"/>
              </w:rPr>
            </w:pPr>
            <w:r>
              <w:rPr>
                <w:rFonts w:cs="Arial"/>
              </w:rPr>
              <w:t>34</w:t>
            </w:r>
          </w:p>
        </w:tc>
      </w:tr>
      <w:tr w:rsidR="00AF14AE" w:rsidTr="00EB0C2C">
        <w:tc>
          <w:tcPr>
            <w:tcW w:w="1613" w:type="pct"/>
          </w:tcPr>
          <w:p w:rsidR="00AF14AE" w:rsidRDefault="00AF14AE" w:rsidP="00EB0C2C">
            <w:pPr>
              <w:pStyle w:val="TableBodyText"/>
              <w:tabs>
                <w:tab w:val="left" w:pos="280"/>
              </w:tabs>
              <w:jc w:val="left"/>
            </w:pPr>
            <w:r>
              <w:tab/>
              <w:t>Mining</w:t>
            </w:r>
          </w:p>
        </w:tc>
        <w:tc>
          <w:tcPr>
            <w:tcW w:w="887" w:type="pct"/>
            <w:vAlign w:val="center"/>
          </w:tcPr>
          <w:p w:rsidR="00AF14AE" w:rsidRDefault="00AF14AE" w:rsidP="00AF14AE">
            <w:pPr>
              <w:pStyle w:val="TableBodyText"/>
              <w:rPr>
                <w:rFonts w:cs="Arial"/>
              </w:rPr>
            </w:pPr>
            <w:r>
              <w:rPr>
                <w:rFonts w:cs="Arial"/>
              </w:rPr>
              <w:t>1.7</w:t>
            </w:r>
          </w:p>
        </w:tc>
        <w:tc>
          <w:tcPr>
            <w:tcW w:w="807" w:type="pct"/>
            <w:vAlign w:val="center"/>
          </w:tcPr>
          <w:p w:rsidR="00AF14AE" w:rsidRDefault="00AF14AE" w:rsidP="00AF14AE">
            <w:pPr>
              <w:pStyle w:val="TableBodyText"/>
              <w:rPr>
                <w:rFonts w:cs="Arial"/>
              </w:rPr>
            </w:pPr>
            <w:r>
              <w:rPr>
                <w:rFonts w:cs="Arial"/>
              </w:rPr>
              <w:t>439</w:t>
            </w:r>
          </w:p>
        </w:tc>
        <w:tc>
          <w:tcPr>
            <w:tcW w:w="81" w:type="pct"/>
          </w:tcPr>
          <w:p w:rsidR="00AF14AE" w:rsidRPr="00FE6971" w:rsidRDefault="00AF14AE" w:rsidP="00EB0C2C">
            <w:pPr>
              <w:pStyle w:val="TableBodyText"/>
            </w:pPr>
          </w:p>
        </w:tc>
        <w:tc>
          <w:tcPr>
            <w:tcW w:w="805" w:type="pct"/>
            <w:vAlign w:val="center"/>
          </w:tcPr>
          <w:p w:rsidR="00AF14AE" w:rsidRDefault="00AF14AE" w:rsidP="00AF14AE">
            <w:pPr>
              <w:pStyle w:val="TableBodyText"/>
              <w:rPr>
                <w:rFonts w:cs="Arial"/>
              </w:rPr>
            </w:pPr>
            <w:r>
              <w:rPr>
                <w:rFonts w:cs="Arial"/>
              </w:rPr>
              <w:t>0.5</w:t>
            </w:r>
          </w:p>
        </w:tc>
        <w:tc>
          <w:tcPr>
            <w:tcW w:w="807" w:type="pct"/>
            <w:vAlign w:val="center"/>
          </w:tcPr>
          <w:p w:rsidR="00AF14AE" w:rsidRDefault="00AF14AE" w:rsidP="00AF14AE">
            <w:pPr>
              <w:pStyle w:val="TableBodyText"/>
              <w:rPr>
                <w:rFonts w:cs="Arial"/>
              </w:rPr>
            </w:pPr>
            <w:r>
              <w:rPr>
                <w:rFonts w:cs="Arial"/>
              </w:rPr>
              <w:t>1</w:t>
            </w:r>
          </w:p>
        </w:tc>
      </w:tr>
      <w:tr w:rsidR="00AF14AE" w:rsidTr="00EB0C2C">
        <w:tc>
          <w:tcPr>
            <w:tcW w:w="1613" w:type="pct"/>
          </w:tcPr>
          <w:p w:rsidR="00AF14AE" w:rsidRDefault="00AF14AE" w:rsidP="00EB0C2C">
            <w:pPr>
              <w:pStyle w:val="TableBodyText"/>
              <w:tabs>
                <w:tab w:val="left" w:pos="280"/>
              </w:tabs>
              <w:jc w:val="left"/>
            </w:pPr>
            <w:r>
              <w:tab/>
              <w:t xml:space="preserve">Manufacturing </w:t>
            </w:r>
          </w:p>
        </w:tc>
        <w:tc>
          <w:tcPr>
            <w:tcW w:w="887" w:type="pct"/>
            <w:vAlign w:val="center"/>
          </w:tcPr>
          <w:p w:rsidR="00AF14AE" w:rsidRDefault="00AF14AE" w:rsidP="00AF14AE">
            <w:pPr>
              <w:pStyle w:val="TableBodyText"/>
              <w:rPr>
                <w:rFonts w:cs="Arial"/>
              </w:rPr>
            </w:pPr>
            <w:r>
              <w:rPr>
                <w:rFonts w:cs="Arial"/>
              </w:rPr>
              <w:t>-0.4</w:t>
            </w:r>
          </w:p>
        </w:tc>
        <w:tc>
          <w:tcPr>
            <w:tcW w:w="807" w:type="pct"/>
            <w:vAlign w:val="center"/>
          </w:tcPr>
          <w:p w:rsidR="00AF14AE" w:rsidRDefault="00AF14AE" w:rsidP="00AF14AE">
            <w:pPr>
              <w:pStyle w:val="TableBodyText"/>
              <w:rPr>
                <w:rFonts w:cs="Arial"/>
              </w:rPr>
            </w:pPr>
            <w:r>
              <w:rPr>
                <w:rFonts w:cs="Arial"/>
              </w:rPr>
              <w:t>-367</w:t>
            </w:r>
          </w:p>
        </w:tc>
        <w:tc>
          <w:tcPr>
            <w:tcW w:w="81" w:type="pct"/>
          </w:tcPr>
          <w:p w:rsidR="00AF14AE" w:rsidRPr="00FE6971" w:rsidRDefault="00AF14AE" w:rsidP="00EB0C2C">
            <w:pPr>
              <w:pStyle w:val="TableBodyText"/>
            </w:pPr>
          </w:p>
        </w:tc>
        <w:tc>
          <w:tcPr>
            <w:tcW w:w="805" w:type="pct"/>
            <w:vAlign w:val="center"/>
          </w:tcPr>
          <w:p w:rsidR="00AF14AE" w:rsidRDefault="00AF14AE" w:rsidP="00AF14AE">
            <w:pPr>
              <w:pStyle w:val="TableBodyText"/>
              <w:rPr>
                <w:rFonts w:cs="Arial"/>
              </w:rPr>
            </w:pPr>
            <w:r>
              <w:rPr>
                <w:rFonts w:cs="Arial"/>
              </w:rPr>
              <w:t>-0.7</w:t>
            </w:r>
          </w:p>
        </w:tc>
        <w:tc>
          <w:tcPr>
            <w:tcW w:w="807" w:type="pct"/>
            <w:vAlign w:val="center"/>
          </w:tcPr>
          <w:p w:rsidR="00AF14AE" w:rsidRDefault="00AF14AE" w:rsidP="00AF14AE">
            <w:pPr>
              <w:pStyle w:val="TableBodyText"/>
              <w:rPr>
                <w:rFonts w:cs="Arial"/>
              </w:rPr>
            </w:pPr>
            <w:r>
              <w:rPr>
                <w:rFonts w:cs="Arial"/>
              </w:rPr>
              <w:t>-116</w:t>
            </w:r>
          </w:p>
        </w:tc>
      </w:tr>
      <w:tr w:rsidR="00AF14AE" w:rsidTr="00EB0C2C">
        <w:tc>
          <w:tcPr>
            <w:tcW w:w="1613" w:type="pct"/>
          </w:tcPr>
          <w:p w:rsidR="00AF14AE" w:rsidRDefault="00AF14AE" w:rsidP="00EB0C2C">
            <w:pPr>
              <w:pStyle w:val="TableBodyText"/>
              <w:tabs>
                <w:tab w:val="left" w:pos="280"/>
              </w:tabs>
              <w:jc w:val="left"/>
            </w:pPr>
            <w:r>
              <w:tab/>
              <w:t>Services</w:t>
            </w:r>
          </w:p>
        </w:tc>
        <w:tc>
          <w:tcPr>
            <w:tcW w:w="887" w:type="pct"/>
            <w:vAlign w:val="center"/>
          </w:tcPr>
          <w:p w:rsidR="00AF14AE" w:rsidRDefault="00AF14AE" w:rsidP="00AF14AE">
            <w:pPr>
              <w:pStyle w:val="TableBodyText"/>
              <w:rPr>
                <w:rFonts w:cs="Arial"/>
              </w:rPr>
            </w:pPr>
            <w:r>
              <w:rPr>
                <w:rFonts w:cs="Arial"/>
              </w:rPr>
              <w:t>0.1</w:t>
            </w:r>
          </w:p>
        </w:tc>
        <w:tc>
          <w:tcPr>
            <w:tcW w:w="807" w:type="pct"/>
            <w:vAlign w:val="center"/>
          </w:tcPr>
          <w:p w:rsidR="00AF14AE" w:rsidRDefault="00AF14AE" w:rsidP="00AF14AE">
            <w:pPr>
              <w:pStyle w:val="TableBodyText"/>
              <w:rPr>
                <w:rFonts w:cs="Arial"/>
              </w:rPr>
            </w:pPr>
            <w:r>
              <w:rPr>
                <w:rFonts w:cs="Arial"/>
              </w:rPr>
              <w:t>679</w:t>
            </w:r>
          </w:p>
        </w:tc>
        <w:tc>
          <w:tcPr>
            <w:tcW w:w="81" w:type="pct"/>
          </w:tcPr>
          <w:p w:rsidR="00AF14AE" w:rsidRPr="00FE6971" w:rsidRDefault="00AF14AE" w:rsidP="00EB0C2C">
            <w:pPr>
              <w:pStyle w:val="TableBodyText"/>
            </w:pPr>
          </w:p>
        </w:tc>
        <w:tc>
          <w:tcPr>
            <w:tcW w:w="805" w:type="pct"/>
            <w:vAlign w:val="center"/>
          </w:tcPr>
          <w:p w:rsidR="00AF14AE" w:rsidRDefault="00AF14AE" w:rsidP="00AF14AE">
            <w:pPr>
              <w:pStyle w:val="TableBodyText"/>
              <w:rPr>
                <w:rFonts w:cs="Arial"/>
              </w:rPr>
            </w:pPr>
            <w:r>
              <w:rPr>
                <w:rFonts w:cs="Arial"/>
              </w:rPr>
              <w:t>0.2</w:t>
            </w:r>
          </w:p>
        </w:tc>
        <w:tc>
          <w:tcPr>
            <w:tcW w:w="807" w:type="pct"/>
            <w:vAlign w:val="center"/>
          </w:tcPr>
          <w:p w:rsidR="00AF14AE" w:rsidRDefault="00AF14AE" w:rsidP="00AF14AE">
            <w:pPr>
              <w:pStyle w:val="TableBodyText"/>
              <w:rPr>
                <w:rFonts w:cs="Arial"/>
              </w:rPr>
            </w:pPr>
            <w:r>
              <w:rPr>
                <w:rFonts w:cs="Arial"/>
              </w:rPr>
              <w:t>147</w:t>
            </w:r>
          </w:p>
        </w:tc>
      </w:tr>
      <w:tr w:rsidR="00AF14AE" w:rsidTr="00EB0C2C">
        <w:tc>
          <w:tcPr>
            <w:tcW w:w="1613" w:type="pct"/>
          </w:tcPr>
          <w:p w:rsidR="00AF14AE" w:rsidRDefault="00AF14AE" w:rsidP="00EB0C2C">
            <w:pPr>
              <w:pStyle w:val="TableBodyText"/>
              <w:tabs>
                <w:tab w:val="left" w:pos="280"/>
              </w:tabs>
              <w:jc w:val="left"/>
            </w:pPr>
            <w:r>
              <w:t>Exports</w:t>
            </w:r>
          </w:p>
        </w:tc>
        <w:tc>
          <w:tcPr>
            <w:tcW w:w="887" w:type="pct"/>
            <w:vAlign w:val="center"/>
          </w:tcPr>
          <w:p w:rsidR="00AF14AE" w:rsidRDefault="00AF14AE" w:rsidP="00AF14AE">
            <w:pPr>
              <w:pStyle w:val="TableBodyText"/>
              <w:rPr>
                <w:rFonts w:cs="Arial"/>
              </w:rPr>
            </w:pPr>
          </w:p>
        </w:tc>
        <w:tc>
          <w:tcPr>
            <w:tcW w:w="807" w:type="pct"/>
            <w:vAlign w:val="center"/>
          </w:tcPr>
          <w:p w:rsidR="00AF14AE" w:rsidRDefault="00AF14AE" w:rsidP="00AF14AE">
            <w:pPr>
              <w:pStyle w:val="TableBodyText"/>
              <w:rPr>
                <w:rFonts w:cs="Arial"/>
              </w:rPr>
            </w:pPr>
          </w:p>
        </w:tc>
        <w:tc>
          <w:tcPr>
            <w:tcW w:w="81" w:type="pct"/>
          </w:tcPr>
          <w:p w:rsidR="00AF14AE" w:rsidRPr="00FE6971" w:rsidRDefault="00AF14AE" w:rsidP="00EB0C2C">
            <w:pPr>
              <w:pStyle w:val="TableBodyText"/>
            </w:pPr>
          </w:p>
        </w:tc>
        <w:tc>
          <w:tcPr>
            <w:tcW w:w="805" w:type="pct"/>
            <w:vAlign w:val="center"/>
          </w:tcPr>
          <w:p w:rsidR="00AF14AE" w:rsidRDefault="00AF14AE" w:rsidP="00AF14AE">
            <w:pPr>
              <w:pStyle w:val="TableBodyText"/>
              <w:rPr>
                <w:rFonts w:cs="Arial"/>
              </w:rPr>
            </w:pPr>
          </w:p>
        </w:tc>
        <w:tc>
          <w:tcPr>
            <w:tcW w:w="807" w:type="pct"/>
            <w:vAlign w:val="center"/>
          </w:tcPr>
          <w:p w:rsidR="00AF14AE" w:rsidRDefault="00AF14AE" w:rsidP="00AF14AE">
            <w:pPr>
              <w:pStyle w:val="TableBodyText"/>
              <w:rPr>
                <w:rFonts w:cs="Arial"/>
              </w:rPr>
            </w:pPr>
          </w:p>
        </w:tc>
      </w:tr>
      <w:tr w:rsidR="00AF14AE" w:rsidTr="00EB0C2C">
        <w:trPr>
          <w:trHeight w:val="76"/>
        </w:trPr>
        <w:tc>
          <w:tcPr>
            <w:tcW w:w="1613" w:type="pct"/>
          </w:tcPr>
          <w:p w:rsidR="00AF14AE" w:rsidRDefault="00AF14AE" w:rsidP="00EB0C2C">
            <w:pPr>
              <w:pStyle w:val="TableBodyText"/>
              <w:tabs>
                <w:tab w:val="left" w:pos="280"/>
              </w:tabs>
              <w:jc w:val="left"/>
            </w:pPr>
            <w:r>
              <w:tab/>
              <w:t>Agriculture</w:t>
            </w:r>
            <w:r w:rsidRPr="008E77FE">
              <w:rPr>
                <w:rStyle w:val="NoteLabel"/>
              </w:rPr>
              <w:t>a</w:t>
            </w:r>
            <w:r>
              <w:t xml:space="preserve"> </w:t>
            </w:r>
          </w:p>
        </w:tc>
        <w:tc>
          <w:tcPr>
            <w:tcW w:w="887" w:type="pct"/>
            <w:vAlign w:val="center"/>
          </w:tcPr>
          <w:p w:rsidR="00AF14AE" w:rsidRDefault="00AF14AE" w:rsidP="00AF14AE">
            <w:pPr>
              <w:pStyle w:val="TableBodyText"/>
              <w:rPr>
                <w:rFonts w:cs="Arial"/>
              </w:rPr>
            </w:pPr>
            <w:r>
              <w:rPr>
                <w:rFonts w:cs="Arial"/>
              </w:rPr>
              <w:t>1.0</w:t>
            </w:r>
          </w:p>
        </w:tc>
        <w:tc>
          <w:tcPr>
            <w:tcW w:w="807" w:type="pct"/>
            <w:vAlign w:val="center"/>
          </w:tcPr>
          <w:p w:rsidR="00AF14AE" w:rsidRDefault="00AF14AE" w:rsidP="00AF14AE">
            <w:pPr>
              <w:pStyle w:val="TableBodyText"/>
              <w:rPr>
                <w:rFonts w:cs="Arial"/>
              </w:rPr>
            </w:pPr>
            <w:r>
              <w:rPr>
                <w:rFonts w:cs="Arial"/>
              </w:rPr>
              <w:t>211</w:t>
            </w:r>
          </w:p>
        </w:tc>
        <w:tc>
          <w:tcPr>
            <w:tcW w:w="81" w:type="pct"/>
          </w:tcPr>
          <w:p w:rsidR="00AF14AE" w:rsidRPr="00FE6971" w:rsidRDefault="00AF14AE" w:rsidP="00EB0C2C">
            <w:pPr>
              <w:pStyle w:val="TableBodyText"/>
            </w:pPr>
          </w:p>
        </w:tc>
        <w:tc>
          <w:tcPr>
            <w:tcW w:w="805" w:type="pct"/>
            <w:vAlign w:val="center"/>
          </w:tcPr>
          <w:p w:rsidR="00AF14AE" w:rsidRDefault="00AF14AE" w:rsidP="00AF14AE">
            <w:pPr>
              <w:pStyle w:val="TableBodyText"/>
              <w:rPr>
                <w:rFonts w:cs="Arial"/>
              </w:rPr>
            </w:pPr>
            <w:r>
              <w:rPr>
                <w:rFonts w:cs="Arial"/>
              </w:rPr>
              <w:t>0.5</w:t>
            </w:r>
          </w:p>
        </w:tc>
        <w:tc>
          <w:tcPr>
            <w:tcW w:w="807" w:type="pct"/>
            <w:vAlign w:val="center"/>
          </w:tcPr>
          <w:p w:rsidR="00AF14AE" w:rsidRDefault="00AF14AE" w:rsidP="00AF14AE">
            <w:pPr>
              <w:pStyle w:val="TableBodyText"/>
              <w:rPr>
                <w:rFonts w:cs="Arial"/>
              </w:rPr>
            </w:pPr>
            <w:r>
              <w:rPr>
                <w:rFonts w:cs="Arial"/>
              </w:rPr>
              <w:t>57</w:t>
            </w:r>
          </w:p>
        </w:tc>
      </w:tr>
      <w:tr w:rsidR="00AF14AE" w:rsidTr="00EB0C2C">
        <w:tc>
          <w:tcPr>
            <w:tcW w:w="1613" w:type="pct"/>
            <w:shd w:val="clear" w:color="auto" w:fill="auto"/>
          </w:tcPr>
          <w:p w:rsidR="00AF14AE" w:rsidRDefault="00AF14AE" w:rsidP="00EB0C2C">
            <w:pPr>
              <w:pStyle w:val="TableBodyText"/>
              <w:tabs>
                <w:tab w:val="left" w:pos="280"/>
              </w:tabs>
              <w:jc w:val="left"/>
            </w:pPr>
            <w:r>
              <w:tab/>
              <w:t>Mining</w:t>
            </w:r>
            <w:r w:rsidR="002A5379">
              <w:rPr>
                <w:rStyle w:val="NoteLabel"/>
              </w:rPr>
              <w:t>b</w:t>
            </w:r>
          </w:p>
        </w:tc>
        <w:tc>
          <w:tcPr>
            <w:tcW w:w="887" w:type="pct"/>
            <w:vAlign w:val="center"/>
          </w:tcPr>
          <w:p w:rsidR="00AF14AE" w:rsidRDefault="00AF14AE" w:rsidP="00AF14AE">
            <w:pPr>
              <w:pStyle w:val="TableBodyText"/>
              <w:rPr>
                <w:rFonts w:cs="Arial"/>
              </w:rPr>
            </w:pPr>
            <w:r>
              <w:rPr>
                <w:rFonts w:cs="Arial"/>
              </w:rPr>
              <w:t>3.1</w:t>
            </w:r>
          </w:p>
        </w:tc>
        <w:tc>
          <w:tcPr>
            <w:tcW w:w="807" w:type="pct"/>
            <w:vAlign w:val="center"/>
          </w:tcPr>
          <w:p w:rsidR="00AF14AE" w:rsidRDefault="00AF14AE" w:rsidP="00AF14AE">
            <w:pPr>
              <w:pStyle w:val="TableBodyText"/>
              <w:rPr>
                <w:rFonts w:cs="Arial"/>
              </w:rPr>
            </w:pPr>
            <w:r>
              <w:rPr>
                <w:rFonts w:cs="Arial"/>
              </w:rPr>
              <w:t>712</w:t>
            </w:r>
          </w:p>
        </w:tc>
        <w:tc>
          <w:tcPr>
            <w:tcW w:w="81" w:type="pct"/>
          </w:tcPr>
          <w:p w:rsidR="00AF14AE" w:rsidRPr="00FE6971" w:rsidRDefault="00AF14AE" w:rsidP="00EB0C2C">
            <w:pPr>
              <w:pStyle w:val="TableBodyText"/>
            </w:pPr>
          </w:p>
        </w:tc>
        <w:tc>
          <w:tcPr>
            <w:tcW w:w="805" w:type="pct"/>
            <w:vAlign w:val="center"/>
          </w:tcPr>
          <w:p w:rsidR="00AF14AE" w:rsidRDefault="00AF14AE" w:rsidP="00AF14AE">
            <w:pPr>
              <w:pStyle w:val="TableBodyText"/>
              <w:rPr>
                <w:rFonts w:cs="Arial"/>
              </w:rPr>
            </w:pPr>
            <w:r>
              <w:rPr>
                <w:rFonts w:cs="Arial"/>
              </w:rPr>
              <w:t>3.0</w:t>
            </w:r>
          </w:p>
        </w:tc>
        <w:tc>
          <w:tcPr>
            <w:tcW w:w="807" w:type="pct"/>
            <w:shd w:val="clear" w:color="auto" w:fill="auto"/>
            <w:vAlign w:val="center"/>
          </w:tcPr>
          <w:p w:rsidR="00AF14AE" w:rsidRDefault="00AF14AE" w:rsidP="00AF14AE">
            <w:pPr>
              <w:pStyle w:val="TableBodyText"/>
              <w:rPr>
                <w:rFonts w:cs="Arial"/>
              </w:rPr>
            </w:pPr>
            <w:r>
              <w:rPr>
                <w:rFonts w:cs="Arial"/>
              </w:rPr>
              <w:t>5</w:t>
            </w:r>
          </w:p>
        </w:tc>
      </w:tr>
      <w:tr w:rsidR="00AF14AE" w:rsidTr="00EB0C2C">
        <w:tc>
          <w:tcPr>
            <w:tcW w:w="1613" w:type="pct"/>
            <w:shd w:val="clear" w:color="auto" w:fill="auto"/>
          </w:tcPr>
          <w:p w:rsidR="00AF14AE" w:rsidRDefault="00AF14AE" w:rsidP="00EB0C2C">
            <w:pPr>
              <w:pStyle w:val="TableBodyText"/>
              <w:tabs>
                <w:tab w:val="left" w:pos="280"/>
              </w:tabs>
              <w:jc w:val="left"/>
            </w:pPr>
            <w:r>
              <w:tab/>
              <w:t xml:space="preserve">Manufacturing </w:t>
            </w:r>
          </w:p>
        </w:tc>
        <w:tc>
          <w:tcPr>
            <w:tcW w:w="887" w:type="pct"/>
            <w:vAlign w:val="center"/>
          </w:tcPr>
          <w:p w:rsidR="00AF14AE" w:rsidRDefault="00AF14AE" w:rsidP="00AF14AE">
            <w:pPr>
              <w:pStyle w:val="TableBodyText"/>
              <w:rPr>
                <w:rFonts w:cs="Arial"/>
              </w:rPr>
            </w:pPr>
            <w:r>
              <w:rPr>
                <w:rFonts w:cs="Arial"/>
              </w:rPr>
              <w:t>0.7</w:t>
            </w:r>
          </w:p>
        </w:tc>
        <w:tc>
          <w:tcPr>
            <w:tcW w:w="807" w:type="pct"/>
            <w:vAlign w:val="center"/>
          </w:tcPr>
          <w:p w:rsidR="00AF14AE" w:rsidRDefault="00AF14AE" w:rsidP="00AF14AE">
            <w:pPr>
              <w:pStyle w:val="TableBodyText"/>
              <w:rPr>
                <w:rFonts w:cs="Arial"/>
              </w:rPr>
            </w:pPr>
            <w:r>
              <w:rPr>
                <w:rFonts w:cs="Arial"/>
              </w:rPr>
              <w:t>272</w:t>
            </w:r>
          </w:p>
        </w:tc>
        <w:tc>
          <w:tcPr>
            <w:tcW w:w="81" w:type="pct"/>
          </w:tcPr>
          <w:p w:rsidR="00AF14AE" w:rsidRPr="00FE6971" w:rsidRDefault="00AF14AE" w:rsidP="00EB0C2C">
            <w:pPr>
              <w:pStyle w:val="TableBodyText"/>
            </w:pPr>
          </w:p>
        </w:tc>
        <w:tc>
          <w:tcPr>
            <w:tcW w:w="805" w:type="pct"/>
            <w:vAlign w:val="center"/>
          </w:tcPr>
          <w:p w:rsidR="00AF14AE" w:rsidRDefault="00AF14AE" w:rsidP="00AF14AE">
            <w:pPr>
              <w:pStyle w:val="TableBodyText"/>
              <w:rPr>
                <w:rFonts w:cs="Arial"/>
              </w:rPr>
            </w:pPr>
            <w:r>
              <w:rPr>
                <w:rFonts w:cs="Arial"/>
              </w:rPr>
              <w:t>-0.6</w:t>
            </w:r>
          </w:p>
        </w:tc>
        <w:tc>
          <w:tcPr>
            <w:tcW w:w="807" w:type="pct"/>
            <w:shd w:val="clear" w:color="auto" w:fill="auto"/>
            <w:vAlign w:val="center"/>
          </w:tcPr>
          <w:p w:rsidR="00AF14AE" w:rsidRDefault="00AF14AE" w:rsidP="00AF14AE">
            <w:pPr>
              <w:pStyle w:val="TableBodyText"/>
              <w:rPr>
                <w:rFonts w:cs="Arial"/>
              </w:rPr>
            </w:pPr>
            <w:r>
              <w:rPr>
                <w:rFonts w:cs="Arial"/>
              </w:rPr>
              <w:t>-50</w:t>
            </w:r>
          </w:p>
        </w:tc>
      </w:tr>
      <w:tr w:rsidR="00AF14AE" w:rsidTr="00EB0C2C">
        <w:tc>
          <w:tcPr>
            <w:tcW w:w="1613" w:type="pct"/>
            <w:tcBorders>
              <w:bottom w:val="single" w:sz="6" w:space="0" w:color="auto"/>
            </w:tcBorders>
            <w:shd w:val="clear" w:color="auto" w:fill="auto"/>
          </w:tcPr>
          <w:p w:rsidR="00AF14AE" w:rsidRDefault="00AF14AE" w:rsidP="00EB0C2C">
            <w:pPr>
              <w:pStyle w:val="TableBodyText"/>
              <w:tabs>
                <w:tab w:val="left" w:pos="280"/>
              </w:tabs>
              <w:spacing w:after="80"/>
              <w:jc w:val="left"/>
              <w:rPr>
                <w:i/>
              </w:rPr>
            </w:pPr>
            <w:r>
              <w:tab/>
              <w:t>Services</w:t>
            </w:r>
          </w:p>
        </w:tc>
        <w:tc>
          <w:tcPr>
            <w:tcW w:w="887" w:type="pct"/>
            <w:tcBorders>
              <w:bottom w:val="single" w:sz="6" w:space="0" w:color="auto"/>
            </w:tcBorders>
            <w:vAlign w:val="center"/>
          </w:tcPr>
          <w:p w:rsidR="00AF14AE" w:rsidRDefault="00AF14AE" w:rsidP="00AF14AE">
            <w:pPr>
              <w:pStyle w:val="TableBodyText"/>
              <w:rPr>
                <w:rFonts w:cs="Arial"/>
              </w:rPr>
            </w:pPr>
            <w:r>
              <w:rPr>
                <w:rFonts w:cs="Arial"/>
              </w:rPr>
              <w:t>1.4</w:t>
            </w:r>
          </w:p>
        </w:tc>
        <w:tc>
          <w:tcPr>
            <w:tcW w:w="807" w:type="pct"/>
            <w:tcBorders>
              <w:bottom w:val="single" w:sz="6" w:space="0" w:color="auto"/>
            </w:tcBorders>
            <w:vAlign w:val="center"/>
          </w:tcPr>
          <w:p w:rsidR="00AF14AE" w:rsidRDefault="00AF14AE" w:rsidP="00AF14AE">
            <w:pPr>
              <w:pStyle w:val="TableBodyText"/>
              <w:rPr>
                <w:rFonts w:cs="Arial"/>
              </w:rPr>
            </w:pPr>
            <w:r>
              <w:rPr>
                <w:rFonts w:cs="Arial"/>
              </w:rPr>
              <w:t>369</w:t>
            </w:r>
          </w:p>
        </w:tc>
        <w:tc>
          <w:tcPr>
            <w:tcW w:w="81" w:type="pct"/>
            <w:tcBorders>
              <w:bottom w:val="single" w:sz="6" w:space="0" w:color="auto"/>
            </w:tcBorders>
          </w:tcPr>
          <w:p w:rsidR="00AF14AE" w:rsidRPr="00FE6971" w:rsidRDefault="00AF14AE" w:rsidP="00EB0C2C">
            <w:pPr>
              <w:pStyle w:val="TableBodyText"/>
              <w:spacing w:after="80"/>
              <w:rPr>
                <w:szCs w:val="24"/>
              </w:rPr>
            </w:pPr>
          </w:p>
        </w:tc>
        <w:tc>
          <w:tcPr>
            <w:tcW w:w="805" w:type="pct"/>
            <w:tcBorders>
              <w:bottom w:val="single" w:sz="6" w:space="0" w:color="auto"/>
            </w:tcBorders>
            <w:vAlign w:val="center"/>
          </w:tcPr>
          <w:p w:rsidR="00AF14AE" w:rsidRDefault="00AF14AE" w:rsidP="00AF14AE">
            <w:pPr>
              <w:pStyle w:val="TableBodyText"/>
              <w:rPr>
                <w:rFonts w:cs="Arial"/>
              </w:rPr>
            </w:pPr>
            <w:r>
              <w:rPr>
                <w:rFonts w:cs="Arial"/>
              </w:rPr>
              <w:t>1.5</w:t>
            </w:r>
          </w:p>
        </w:tc>
        <w:tc>
          <w:tcPr>
            <w:tcW w:w="807" w:type="pct"/>
            <w:tcBorders>
              <w:bottom w:val="single" w:sz="6" w:space="0" w:color="auto"/>
            </w:tcBorders>
            <w:shd w:val="clear" w:color="auto" w:fill="auto"/>
            <w:vAlign w:val="center"/>
          </w:tcPr>
          <w:p w:rsidR="00AF14AE" w:rsidRDefault="00AF14AE" w:rsidP="00AF14AE">
            <w:pPr>
              <w:pStyle w:val="TableBodyText"/>
              <w:rPr>
                <w:rFonts w:cs="Arial"/>
              </w:rPr>
            </w:pPr>
            <w:r>
              <w:rPr>
                <w:rFonts w:cs="Arial"/>
              </w:rPr>
              <w:t>109</w:t>
            </w:r>
          </w:p>
        </w:tc>
      </w:tr>
    </w:tbl>
    <w:p w:rsidR="00EB0C2C" w:rsidRPr="00CC0CE5" w:rsidRDefault="002A5379" w:rsidP="00EB0C2C">
      <w:pPr>
        <w:pStyle w:val="Note"/>
        <w:rPr>
          <w:spacing w:val="-2"/>
        </w:rPr>
      </w:pPr>
      <w:r w:rsidRPr="00CC0CE5">
        <w:rPr>
          <w:rStyle w:val="NoteLabel"/>
          <w:spacing w:val="-2"/>
        </w:rPr>
        <w:t>a</w:t>
      </w:r>
      <w:r>
        <w:t xml:space="preserve"> Capital owned by each region is assumed to be fixed but able to move between regions to illustrate the </w:t>
      </w:r>
      <w:proofErr w:type="spellStart"/>
      <w:r>
        <w:t>allocative</w:t>
      </w:r>
      <w:proofErr w:type="spellEnd"/>
      <w:r>
        <w:t xml:space="preserve"> effects while abstracting from capital accumulation effects.</w:t>
      </w:r>
      <w:r>
        <w:rPr>
          <w:rStyle w:val="NoteLabel"/>
          <w:spacing w:val="-2"/>
        </w:rPr>
        <w:t>b</w:t>
      </w:r>
      <w:r w:rsidR="00EB0C2C" w:rsidRPr="00CC0CE5">
        <w:rPr>
          <w:spacing w:val="-2"/>
        </w:rPr>
        <w:t xml:space="preserve"> Includes food processing.</w:t>
      </w:r>
      <w:r w:rsidR="006F5F35">
        <w:rPr>
          <w:spacing w:val="-2"/>
        </w:rPr>
        <w:t xml:space="preserve"> </w:t>
      </w:r>
      <w:r>
        <w:rPr>
          <w:rStyle w:val="NoteLabel"/>
          <w:spacing w:val="-2"/>
        </w:rPr>
        <w:t>c</w:t>
      </w:r>
      <w:r w:rsidR="00EB0C2C" w:rsidRPr="00CC0CE5">
        <w:rPr>
          <w:spacing w:val="-2"/>
        </w:rPr>
        <w:t xml:space="preserve"> Mining accounts for only 0.64 </w:t>
      </w:r>
      <w:proofErr w:type="spellStart"/>
      <w:r w:rsidR="00EB0C2C" w:rsidRPr="00CC0CE5">
        <w:rPr>
          <w:spacing w:val="-2"/>
        </w:rPr>
        <w:t>percent</w:t>
      </w:r>
      <w:proofErr w:type="spellEnd"/>
      <w:r w:rsidR="00EB0C2C" w:rsidRPr="00CC0CE5">
        <w:rPr>
          <w:spacing w:val="-2"/>
        </w:rPr>
        <w:t xml:space="preserve"> of New Zealand exports. Thus even a large percentage change in mining production contributes only </w:t>
      </w:r>
      <w:r w:rsidR="00CC0CE5" w:rsidRPr="00CC0CE5">
        <w:rPr>
          <w:spacing w:val="-2"/>
        </w:rPr>
        <w:t xml:space="preserve">a </w:t>
      </w:r>
      <w:r w:rsidR="00EB0C2C" w:rsidRPr="00CC0CE5">
        <w:rPr>
          <w:spacing w:val="-2"/>
        </w:rPr>
        <w:t>small change in New Zealand output. In contrast, mining accounts for more than 21 </w:t>
      </w:r>
      <w:proofErr w:type="spellStart"/>
      <w:r w:rsidR="00EB0C2C" w:rsidRPr="00CC0CE5">
        <w:rPr>
          <w:spacing w:val="-2"/>
        </w:rPr>
        <w:t>percent</w:t>
      </w:r>
      <w:proofErr w:type="spellEnd"/>
      <w:r w:rsidR="00EB0C2C" w:rsidRPr="00CC0CE5">
        <w:rPr>
          <w:spacing w:val="-2"/>
        </w:rPr>
        <w:t xml:space="preserve"> of Australian exports, and contributes significantly to output.</w:t>
      </w:r>
    </w:p>
    <w:p w:rsidR="00EB0C2C" w:rsidRPr="00232EB3" w:rsidRDefault="00EB0C2C" w:rsidP="00EB0C2C">
      <w:pPr>
        <w:pStyle w:val="Source"/>
      </w:pPr>
      <w:r w:rsidRPr="00232EB3">
        <w:rPr>
          <w:i/>
        </w:rPr>
        <w:t>Source</w:t>
      </w:r>
      <w:r w:rsidRPr="00232EB3">
        <w:t xml:space="preserve">: </w:t>
      </w:r>
      <w:r w:rsidR="003D0FBC" w:rsidRPr="00232EB3">
        <w:t xml:space="preserve">Australian </w:t>
      </w:r>
      <w:r w:rsidRPr="00232EB3">
        <w:t>Commission estimates.</w:t>
      </w:r>
    </w:p>
    <w:p w:rsidR="001E706C" w:rsidRPr="00232EB3" w:rsidRDefault="001E706C" w:rsidP="00111240">
      <w:pPr>
        <w:pStyle w:val="Heading3"/>
      </w:pPr>
      <w:r w:rsidRPr="00232EB3">
        <w:t>Trans-Tasman migration</w:t>
      </w:r>
    </w:p>
    <w:p w:rsidR="00F22F0C" w:rsidRDefault="00F22F0C" w:rsidP="00F22F0C">
      <w:pPr>
        <w:pStyle w:val="BodyText"/>
      </w:pPr>
      <w:r>
        <w:t xml:space="preserve">The purpose of this simulation is to illustrate the mechanisms that are at work in trans-Tasman migration. Since the </w:t>
      </w:r>
      <w:proofErr w:type="spellStart"/>
      <w:r w:rsidR="00C40E21">
        <w:t>19</w:t>
      </w:r>
      <w:r>
        <w:t>70s</w:t>
      </w:r>
      <w:proofErr w:type="spellEnd"/>
      <w:r>
        <w:t>, the flow of migrants has been mainly</w:t>
      </w:r>
      <w:r w:rsidR="00AC0EF6">
        <w:t xml:space="preserve"> from New Zealand to Australia.</w:t>
      </w:r>
    </w:p>
    <w:p w:rsidR="00F22F0C" w:rsidRDefault="00F22F0C" w:rsidP="00F22F0C">
      <w:pPr>
        <w:pStyle w:val="BodyText"/>
      </w:pPr>
      <w:r>
        <w:t xml:space="preserve">Migration is positively related to the expected benefit from migrating. These net benefits are composed of any additional income that might arise from migrating, including additional income from higher remuneration less any costs of migration. </w:t>
      </w:r>
      <w:r w:rsidR="00417C6D">
        <w:lastRenderedPageBreak/>
        <w:t>Abstracting from any differences in welfare benefits</w:t>
      </w:r>
      <w:r w:rsidR="003C1832">
        <w:t>,</w:t>
      </w:r>
      <w:r w:rsidR="00417C6D">
        <w:t xml:space="preserve"> and f</w:t>
      </w:r>
      <w:r>
        <w:t xml:space="preserve">or </w:t>
      </w:r>
      <w:r w:rsidR="003C1832">
        <w:t xml:space="preserve">a </w:t>
      </w:r>
      <w:r>
        <w:t xml:space="preserve">given </w:t>
      </w:r>
      <w:r w:rsidR="003C1832">
        <w:t xml:space="preserve">level of </w:t>
      </w:r>
      <w:r>
        <w:t>costs, migration can be expected to occur as long as there are large enough differences in wage</w:t>
      </w:r>
      <w:r w:rsidR="00683112">
        <w:t>s</w:t>
      </w:r>
      <w:r>
        <w:t xml:space="preserve"> between Australia and New Zealand. </w:t>
      </w:r>
      <w:r w:rsidR="009C6FC0">
        <w:t>M</w:t>
      </w:r>
      <w:r>
        <w:t>igration from New Zealand to Australia</w:t>
      </w:r>
      <w:r w:rsidR="009C6FC0">
        <w:t xml:space="preserve"> reduces this wage differential,</w:t>
      </w:r>
      <w:r>
        <w:t xml:space="preserve"> as labour supply increases in the host country, and dec</w:t>
      </w:r>
      <w:r w:rsidR="00BA4570">
        <w:t>reases in the source country.</w:t>
      </w:r>
    </w:p>
    <w:p w:rsidR="00F91D55" w:rsidRDefault="00F91D55" w:rsidP="00F91D55">
      <w:pPr>
        <w:pStyle w:val="Heading4"/>
      </w:pPr>
      <w:r>
        <w:t>Shocks</w:t>
      </w:r>
      <w:r w:rsidR="00494C32">
        <w:t xml:space="preserve"> and assumptions</w:t>
      </w:r>
    </w:p>
    <w:p w:rsidR="00F22F0C" w:rsidRDefault="001E706C" w:rsidP="00F22F0C">
      <w:pPr>
        <w:pStyle w:val="BodyText"/>
      </w:pPr>
      <w:r w:rsidRPr="00677FA0">
        <w:t>To illustrate the effects of trans-Tasman labour migrat</w:t>
      </w:r>
      <w:r>
        <w:t>ion, a 1</w:t>
      </w:r>
      <w:r w:rsidR="00F74126">
        <w:t> </w:t>
      </w:r>
      <w:proofErr w:type="spellStart"/>
      <w:r w:rsidR="00F74126">
        <w:t>percent</w:t>
      </w:r>
      <w:proofErr w:type="spellEnd"/>
      <w:r>
        <w:t xml:space="preserve"> increase in the supply of New Zealand labour in Australia</w:t>
      </w:r>
      <w:r w:rsidRPr="00677FA0">
        <w:t xml:space="preserve"> </w:t>
      </w:r>
      <w:r>
        <w:t>was modelled</w:t>
      </w:r>
      <w:r w:rsidRPr="00677FA0">
        <w:t xml:space="preserve">. </w:t>
      </w:r>
      <w:r>
        <w:t>This translates int</w:t>
      </w:r>
      <w:r w:rsidR="00202E25">
        <w:t>o a movement of approximately 3</w:t>
      </w:r>
      <w:r>
        <w:t>000 workers and is equivalent to a 0.1</w:t>
      </w:r>
      <w:r w:rsidR="009F12DA">
        <w:t>4</w:t>
      </w:r>
      <w:r w:rsidR="00F74126">
        <w:t> </w:t>
      </w:r>
      <w:proofErr w:type="spellStart"/>
      <w:r w:rsidR="00F74126">
        <w:t>percent</w:t>
      </w:r>
      <w:proofErr w:type="spellEnd"/>
      <w:r>
        <w:t xml:space="preserve"> decrease in the supply of labour in New Zealand and a 0.02</w:t>
      </w:r>
      <w:r w:rsidR="00F74126">
        <w:t> </w:t>
      </w:r>
      <w:proofErr w:type="spellStart"/>
      <w:r w:rsidR="00F74126">
        <w:t>percent</w:t>
      </w:r>
      <w:proofErr w:type="spellEnd"/>
      <w:r>
        <w:t xml:space="preserve"> increase in the</w:t>
      </w:r>
      <w:r w:rsidR="00BA4570">
        <w:t xml:space="preserve"> supply of labour in Australia.</w:t>
      </w:r>
    </w:p>
    <w:p w:rsidR="00C40E21" w:rsidRDefault="00C40E21" w:rsidP="00C40E21">
      <w:pPr>
        <w:pStyle w:val="BodyText"/>
      </w:pPr>
      <w:r>
        <w:t xml:space="preserve">The simulation </w:t>
      </w:r>
      <w:r w:rsidR="003A0E4F">
        <w:t>concentrates on the economic effects of the movement of labour and abstracts from issues of citizenship and access to social safety nets (supplementary paper D)</w:t>
      </w:r>
      <w:r w:rsidR="0082226D">
        <w:t>.</w:t>
      </w:r>
      <w:r w:rsidR="003A0E4F">
        <w:t xml:space="preserve"> </w:t>
      </w:r>
      <w:r>
        <w:t xml:space="preserve">It does </w:t>
      </w:r>
      <w:r w:rsidR="009C6FC0">
        <w:t xml:space="preserve">not </w:t>
      </w:r>
      <w:r>
        <w:t>attribute the modelled migration flow to any factor, but assumes that it reduces the trans-Tasman wage differential, which is</w:t>
      </w:r>
      <w:r w:rsidRPr="0073660D">
        <w:t xml:space="preserve"> allowed to adjust in response to this movement. The migrants </w:t>
      </w:r>
      <w:r>
        <w:t>are</w:t>
      </w:r>
      <w:r w:rsidRPr="0073660D">
        <w:t xml:space="preserve"> assumed to share the same average charac</w:t>
      </w:r>
      <w:r>
        <w:t>teristics as Australians. They are</w:t>
      </w:r>
      <w:r w:rsidRPr="0073660D">
        <w:t xml:space="preserve"> assumed to (</w:t>
      </w:r>
      <w:proofErr w:type="spellStart"/>
      <w:r w:rsidRPr="0073660D">
        <w:t>i</w:t>
      </w:r>
      <w:proofErr w:type="spellEnd"/>
      <w:r w:rsidRPr="0073660D">
        <w:t xml:space="preserve">) have similar qualifications </w:t>
      </w:r>
      <w:r w:rsidR="009C6FC0">
        <w:t xml:space="preserve">and skills </w:t>
      </w:r>
      <w:r w:rsidRPr="0073660D">
        <w:t>as Australians (and New Zealanders who remain</w:t>
      </w:r>
      <w:r>
        <w:t xml:space="preserve"> in New Zealand</w:t>
      </w:r>
      <w:r w:rsidRPr="0073660D">
        <w:t>)</w:t>
      </w:r>
      <w:r w:rsidR="003C1832">
        <w:t>,</w:t>
      </w:r>
      <w:r w:rsidRPr="0073660D">
        <w:t xml:space="preserve"> and (ii) be accompanied by a typical family (the structure of families in Australia and New Zealand are similar). The new demand for goods and services (</w:t>
      </w:r>
      <w:r w:rsidR="00FE07E0">
        <w:t>for example,</w:t>
      </w:r>
      <w:r w:rsidRPr="0073660D">
        <w:t xml:space="preserve"> </w:t>
      </w:r>
      <w:r>
        <w:t>education</w:t>
      </w:r>
      <w:r w:rsidRPr="0073660D">
        <w:t xml:space="preserve"> and hea</w:t>
      </w:r>
      <w:r>
        <w:t>lth) generated by the migrants is</w:t>
      </w:r>
      <w:r w:rsidRPr="0073660D">
        <w:t xml:space="preserve"> </w:t>
      </w:r>
      <w:r>
        <w:t xml:space="preserve">assumed to be </w:t>
      </w:r>
      <w:r w:rsidRPr="0073660D">
        <w:t>similar to that generated by Australians. The analysis abst</w:t>
      </w:r>
      <w:r>
        <w:t xml:space="preserve">racts from foreign remittances as </w:t>
      </w:r>
      <w:r w:rsidRPr="0073660D">
        <w:t xml:space="preserve">these have </w:t>
      </w:r>
      <w:r>
        <w:t xml:space="preserve">historically </w:t>
      </w:r>
      <w:r w:rsidRPr="0073660D">
        <w:t>been a small fraction of income earned by New Zealander</w:t>
      </w:r>
      <w:r w:rsidR="00C47BCC">
        <w:t>s</w:t>
      </w:r>
      <w:r w:rsidRPr="0073660D">
        <w:t xml:space="preserve"> abroad.</w:t>
      </w:r>
      <w:r w:rsidRPr="00D75C15">
        <w:rPr>
          <w:rStyle w:val="FootnoteReference"/>
          <w:rFonts w:ascii="Arial" w:hAnsi="Arial" w:cs="Arial"/>
        </w:rPr>
        <w:footnoteReference w:id="4"/>
      </w:r>
      <w:r>
        <w:t xml:space="preserve"> </w:t>
      </w:r>
      <w:r w:rsidR="00FF1B0F">
        <w:t>It is assumed that c</w:t>
      </w:r>
      <w:r w:rsidRPr="00677FA0">
        <w:t xml:space="preserve">apital </w:t>
      </w:r>
      <w:r w:rsidR="00C93148">
        <w:t xml:space="preserve">cannot move between </w:t>
      </w:r>
      <w:r w:rsidRPr="00677FA0">
        <w:t>c</w:t>
      </w:r>
      <w:r>
        <w:t>ountries</w:t>
      </w:r>
      <w:r w:rsidR="00FF1B0F">
        <w:t xml:space="preserve">. This assumption </w:t>
      </w:r>
      <w:r>
        <w:t>isolate</w:t>
      </w:r>
      <w:r w:rsidR="00FF1B0F">
        <w:t>s</w:t>
      </w:r>
      <w:r>
        <w:t xml:space="preserve"> the effects of labour migration from </w:t>
      </w:r>
      <w:r w:rsidR="009C6FC0">
        <w:t xml:space="preserve">the effects of </w:t>
      </w:r>
      <w:r>
        <w:t>any capital movement that may occur.</w:t>
      </w:r>
    </w:p>
    <w:p w:rsidR="00111240" w:rsidRDefault="00111240" w:rsidP="00123C8F">
      <w:pPr>
        <w:pStyle w:val="Heading4"/>
      </w:pPr>
      <w:r>
        <w:t>Results</w:t>
      </w:r>
    </w:p>
    <w:p w:rsidR="00297464" w:rsidRDefault="00297464" w:rsidP="00297464">
      <w:pPr>
        <w:pStyle w:val="BodyText"/>
      </w:pPr>
      <w:r>
        <w:t>An increase in the supply of labour in Australia increases output and income in Australia, while the reverse occurs in New Zealand (table</w:t>
      </w:r>
      <w:r w:rsidR="009C6FC0">
        <w:t xml:space="preserve"> </w:t>
      </w:r>
      <w:proofErr w:type="spellStart"/>
      <w:r w:rsidR="00C419AE">
        <w:t>E</w:t>
      </w:r>
      <w:r w:rsidR="000C265C">
        <w:t>.</w:t>
      </w:r>
      <w:r w:rsidR="00417C6D">
        <w:t>1</w:t>
      </w:r>
      <w:r w:rsidR="001303EA">
        <w:t>1</w:t>
      </w:r>
      <w:proofErr w:type="spellEnd"/>
      <w:r>
        <w:t>). Given that labour income represents approximately 60</w:t>
      </w:r>
      <w:r w:rsidR="00F74126">
        <w:t> </w:t>
      </w:r>
      <w:proofErr w:type="spellStart"/>
      <w:r w:rsidR="00F74126">
        <w:t>percent</w:t>
      </w:r>
      <w:proofErr w:type="spellEnd"/>
      <w:r>
        <w:t xml:space="preserve"> of GDP in Australia and 50</w:t>
      </w:r>
      <w:r w:rsidR="00F74126">
        <w:t> </w:t>
      </w:r>
      <w:proofErr w:type="spellStart"/>
      <w:r w:rsidR="00F74126">
        <w:t>percent</w:t>
      </w:r>
      <w:proofErr w:type="spellEnd"/>
      <w:r>
        <w:t xml:space="preserve"> of GDP in New Zealand, the effect on GDP for both countries is </w:t>
      </w:r>
      <w:r w:rsidR="00494C32">
        <w:t xml:space="preserve">in the order of </w:t>
      </w:r>
      <w:r>
        <w:t xml:space="preserve">half </w:t>
      </w:r>
      <w:r>
        <w:lastRenderedPageBreak/>
        <w:t xml:space="preserve">the </w:t>
      </w:r>
      <w:r w:rsidR="00494C32">
        <w:t xml:space="preserve">modelled </w:t>
      </w:r>
      <w:r>
        <w:t xml:space="preserve">change in labour supply. </w:t>
      </w:r>
      <w:r w:rsidRPr="00A25693">
        <w:t xml:space="preserve">Output per </w:t>
      </w:r>
      <w:r>
        <w:t>worker</w:t>
      </w:r>
      <w:r w:rsidRPr="00A25693">
        <w:t xml:space="preserve"> in Australia declines as more </w:t>
      </w:r>
      <w:r>
        <w:t>workers</w:t>
      </w:r>
      <w:r w:rsidRPr="00A25693">
        <w:t xml:space="preserve"> are spread across the existing capital stock, while the </w:t>
      </w:r>
      <w:r>
        <w:t>converse occurs in New Zealand.</w:t>
      </w:r>
    </w:p>
    <w:p w:rsidR="00344D92" w:rsidRDefault="00344D92" w:rsidP="00344D92">
      <w:pPr>
        <w:pStyle w:val="TableTitle"/>
      </w:pPr>
      <w:r>
        <w:rPr>
          <w:b w:val="0"/>
        </w:rPr>
        <w:t xml:space="preserve">Table </w:t>
      </w:r>
      <w:bookmarkStart w:id="9" w:name="OLE_LINK9"/>
      <w:proofErr w:type="spellStart"/>
      <w:r>
        <w:rPr>
          <w:b w:val="0"/>
        </w:rPr>
        <w:t>E.1</w:t>
      </w:r>
      <w:bookmarkEnd w:id="9"/>
      <w:r>
        <w:rPr>
          <w:b w:val="0"/>
        </w:rPr>
        <w:t>1</w:t>
      </w:r>
      <w:proofErr w:type="spellEnd"/>
      <w:r>
        <w:tab/>
        <w:t>Illustrative effects of trans-Tasman migration</w:t>
      </w:r>
      <w:proofErr w:type="spellStart"/>
      <w:r w:rsidRPr="00FE07E0">
        <w:rPr>
          <w:rStyle w:val="NoteLabel"/>
          <w:b/>
          <w:szCs w:val="18"/>
        </w:rPr>
        <w:t>a,b</w:t>
      </w:r>
      <w:proofErr w:type="spellEnd"/>
    </w:p>
    <w:p w:rsidR="00344D92" w:rsidRPr="00391187" w:rsidRDefault="00344D92" w:rsidP="00344D92">
      <w:pPr>
        <w:pStyle w:val="Subtitle"/>
        <w:rPr>
          <w:sz w:val="22"/>
          <w:szCs w:val="22"/>
        </w:rPr>
      </w:pPr>
      <w:proofErr w:type="spellStart"/>
      <w:r>
        <w:rPr>
          <w:sz w:val="22"/>
          <w:szCs w:val="22"/>
        </w:rPr>
        <w:t>Percent</w:t>
      </w:r>
      <w:proofErr w:type="spellEnd"/>
      <w:r>
        <w:rPr>
          <w:sz w:val="22"/>
          <w:szCs w:val="22"/>
        </w:rPr>
        <w:t xml:space="preserve"> changes relative to base</w:t>
      </w:r>
    </w:p>
    <w:tbl>
      <w:tblPr>
        <w:tblW w:w="5000" w:type="pct"/>
        <w:tblCellMar>
          <w:left w:w="0" w:type="dxa"/>
          <w:right w:w="0" w:type="dxa"/>
        </w:tblCellMar>
        <w:tblLook w:val="0000" w:firstRow="0" w:lastRow="0" w:firstColumn="0" w:lastColumn="0" w:noHBand="0" w:noVBand="0"/>
      </w:tblPr>
      <w:tblGrid>
        <w:gridCol w:w="2931"/>
        <w:gridCol w:w="2930"/>
        <w:gridCol w:w="2928"/>
      </w:tblGrid>
      <w:tr w:rsidR="00344D92" w:rsidTr="00CC4E0B">
        <w:tc>
          <w:tcPr>
            <w:tcW w:w="1667" w:type="pct"/>
            <w:tcBorders>
              <w:top w:val="single" w:sz="6" w:space="0" w:color="auto"/>
              <w:bottom w:val="single" w:sz="6" w:space="0" w:color="auto"/>
            </w:tcBorders>
            <w:shd w:val="clear" w:color="auto" w:fill="E7ECCE"/>
          </w:tcPr>
          <w:p w:rsidR="00344D92" w:rsidRDefault="00344D92" w:rsidP="00CC4E0B">
            <w:pPr>
              <w:pStyle w:val="TableColumnHeading"/>
              <w:spacing w:line="276" w:lineRule="auto"/>
              <w:jc w:val="left"/>
            </w:pPr>
          </w:p>
        </w:tc>
        <w:tc>
          <w:tcPr>
            <w:tcW w:w="1667" w:type="pct"/>
            <w:tcBorders>
              <w:top w:val="single" w:sz="6" w:space="0" w:color="auto"/>
              <w:bottom w:val="single" w:sz="6" w:space="0" w:color="auto"/>
            </w:tcBorders>
            <w:shd w:val="clear" w:color="auto" w:fill="E7ECCE"/>
          </w:tcPr>
          <w:p w:rsidR="00344D92" w:rsidRPr="00D32A82" w:rsidRDefault="00344D92" w:rsidP="00CC4E0B">
            <w:pPr>
              <w:pStyle w:val="TableColumnHeading"/>
              <w:spacing w:line="276" w:lineRule="auto"/>
            </w:pPr>
            <w:r>
              <w:t>Australia</w:t>
            </w:r>
          </w:p>
        </w:tc>
        <w:tc>
          <w:tcPr>
            <w:tcW w:w="1666" w:type="pct"/>
            <w:tcBorders>
              <w:top w:val="single" w:sz="6" w:space="0" w:color="auto"/>
              <w:bottom w:val="single" w:sz="6" w:space="0" w:color="auto"/>
            </w:tcBorders>
            <w:shd w:val="clear" w:color="auto" w:fill="E7ECCE"/>
          </w:tcPr>
          <w:p w:rsidR="00344D92" w:rsidRDefault="00344D92" w:rsidP="00CC4E0B">
            <w:pPr>
              <w:pStyle w:val="TableColumnHeading"/>
              <w:spacing w:line="276" w:lineRule="auto"/>
              <w:ind w:right="28"/>
            </w:pPr>
            <w:r>
              <w:t>New Zealand</w:t>
            </w:r>
          </w:p>
        </w:tc>
      </w:tr>
      <w:tr w:rsidR="00344D92" w:rsidTr="00CC4E0B">
        <w:tc>
          <w:tcPr>
            <w:tcW w:w="1667" w:type="pct"/>
            <w:vAlign w:val="center"/>
          </w:tcPr>
          <w:p w:rsidR="00344D92" w:rsidRDefault="00344D92" w:rsidP="00CC4E0B">
            <w:pPr>
              <w:pStyle w:val="TableBodyText"/>
              <w:spacing w:before="80"/>
              <w:jc w:val="left"/>
            </w:pPr>
            <w:r>
              <w:t>Change in employment</w:t>
            </w:r>
          </w:p>
        </w:tc>
        <w:tc>
          <w:tcPr>
            <w:tcW w:w="1667" w:type="pct"/>
            <w:vAlign w:val="center"/>
          </w:tcPr>
          <w:p w:rsidR="00344D92" w:rsidRPr="00AE6A73" w:rsidRDefault="00344D92" w:rsidP="00CC4E0B">
            <w:pPr>
              <w:pStyle w:val="TableBodyText"/>
              <w:spacing w:before="80"/>
            </w:pPr>
            <w:r>
              <w:t>0.02</w:t>
            </w:r>
          </w:p>
        </w:tc>
        <w:tc>
          <w:tcPr>
            <w:tcW w:w="1666" w:type="pct"/>
            <w:vAlign w:val="center"/>
          </w:tcPr>
          <w:p w:rsidR="00344D92" w:rsidRPr="00AE6A73" w:rsidRDefault="00344D92" w:rsidP="00CC4E0B">
            <w:pPr>
              <w:pStyle w:val="TableBodyText"/>
              <w:spacing w:before="80"/>
            </w:pPr>
            <w:r>
              <w:t>-0.14</w:t>
            </w:r>
          </w:p>
        </w:tc>
      </w:tr>
      <w:tr w:rsidR="00344D92" w:rsidTr="00CC4E0B">
        <w:tc>
          <w:tcPr>
            <w:tcW w:w="1667" w:type="pct"/>
            <w:vAlign w:val="center"/>
          </w:tcPr>
          <w:p w:rsidR="00344D92" w:rsidRDefault="00344D92" w:rsidP="00CC4E0B">
            <w:pPr>
              <w:pStyle w:val="TableBodyText"/>
              <w:jc w:val="left"/>
              <w:rPr>
                <w:i/>
              </w:rPr>
            </w:pPr>
            <w:proofErr w:type="spellStart"/>
            <w:r>
              <w:t>GNI</w:t>
            </w:r>
            <w:proofErr w:type="spellEnd"/>
          </w:p>
        </w:tc>
        <w:tc>
          <w:tcPr>
            <w:tcW w:w="1667" w:type="pct"/>
            <w:vAlign w:val="center"/>
          </w:tcPr>
          <w:p w:rsidR="00344D92" w:rsidRPr="004E0C91" w:rsidRDefault="00344D92" w:rsidP="00CC4E0B">
            <w:pPr>
              <w:pStyle w:val="TableBodyText"/>
            </w:pPr>
            <w:r w:rsidRPr="00AE6A73">
              <w:t>0.0</w:t>
            </w:r>
            <w:r>
              <w:t>1</w:t>
            </w:r>
          </w:p>
        </w:tc>
        <w:tc>
          <w:tcPr>
            <w:tcW w:w="1666" w:type="pct"/>
            <w:vAlign w:val="center"/>
          </w:tcPr>
          <w:p w:rsidR="00344D92" w:rsidRPr="004E0C91" w:rsidRDefault="00344D92" w:rsidP="00CC4E0B">
            <w:pPr>
              <w:pStyle w:val="TableBodyText"/>
            </w:pPr>
            <w:r w:rsidRPr="00AE6A73">
              <w:t>-0.</w:t>
            </w:r>
            <w:r>
              <w:t>08</w:t>
            </w:r>
          </w:p>
        </w:tc>
      </w:tr>
      <w:tr w:rsidR="00344D92" w:rsidTr="00CC4E0B">
        <w:tc>
          <w:tcPr>
            <w:tcW w:w="1667" w:type="pct"/>
            <w:tcBorders>
              <w:bottom w:val="single" w:sz="6" w:space="0" w:color="auto"/>
            </w:tcBorders>
            <w:shd w:val="clear" w:color="auto" w:fill="auto"/>
            <w:vAlign w:val="center"/>
          </w:tcPr>
          <w:p w:rsidR="00344D92" w:rsidRDefault="00344D92" w:rsidP="00CC4E0B">
            <w:pPr>
              <w:pStyle w:val="TableBodyText"/>
              <w:jc w:val="left"/>
              <w:rPr>
                <w:i/>
              </w:rPr>
            </w:pPr>
            <w:proofErr w:type="spellStart"/>
            <w:r>
              <w:t>GNI</w:t>
            </w:r>
            <w:proofErr w:type="spellEnd"/>
            <w:r>
              <w:t xml:space="preserve"> per worker</w:t>
            </w:r>
          </w:p>
        </w:tc>
        <w:tc>
          <w:tcPr>
            <w:tcW w:w="1667" w:type="pct"/>
            <w:tcBorders>
              <w:bottom w:val="single" w:sz="6" w:space="0" w:color="auto"/>
            </w:tcBorders>
            <w:shd w:val="clear" w:color="auto" w:fill="auto"/>
            <w:vAlign w:val="center"/>
          </w:tcPr>
          <w:p w:rsidR="00344D92" w:rsidRPr="00FA1DB8" w:rsidRDefault="00344D92" w:rsidP="00CC4E0B">
            <w:pPr>
              <w:pStyle w:val="TableBodyText"/>
              <w:rPr>
                <w:i/>
              </w:rPr>
            </w:pPr>
            <w:r w:rsidRPr="00FA1DB8">
              <w:t>-0.</w:t>
            </w:r>
            <w:r>
              <w:t>01</w:t>
            </w:r>
          </w:p>
        </w:tc>
        <w:tc>
          <w:tcPr>
            <w:tcW w:w="1666" w:type="pct"/>
            <w:tcBorders>
              <w:bottom w:val="single" w:sz="6" w:space="0" w:color="auto"/>
            </w:tcBorders>
            <w:shd w:val="clear" w:color="auto" w:fill="auto"/>
            <w:vAlign w:val="center"/>
          </w:tcPr>
          <w:p w:rsidR="00344D92" w:rsidRDefault="00344D92" w:rsidP="00CC4E0B">
            <w:pPr>
              <w:pStyle w:val="TableBodyText"/>
              <w:rPr>
                <w:i/>
              </w:rPr>
            </w:pPr>
            <w:r w:rsidRPr="00FA1DB8">
              <w:t>0.</w:t>
            </w:r>
            <w:r>
              <w:t>06</w:t>
            </w:r>
          </w:p>
        </w:tc>
      </w:tr>
    </w:tbl>
    <w:p w:rsidR="00344D92" w:rsidRDefault="00344D92" w:rsidP="00344D92">
      <w:pPr>
        <w:pStyle w:val="Note"/>
      </w:pPr>
      <w:r w:rsidRPr="00391187">
        <w:rPr>
          <w:rStyle w:val="NoteLabel"/>
        </w:rPr>
        <w:t>a</w:t>
      </w:r>
      <w:r>
        <w:t xml:space="preserve"> 1 </w:t>
      </w:r>
      <w:proofErr w:type="spellStart"/>
      <w:r>
        <w:t>percent</w:t>
      </w:r>
      <w:proofErr w:type="spellEnd"/>
      <w:r>
        <w:t xml:space="preserve"> increase</w:t>
      </w:r>
      <w:r w:rsidRPr="00391187">
        <w:t xml:space="preserve"> in </w:t>
      </w:r>
      <w:r>
        <w:t xml:space="preserve">New Zealand labour in Australia. </w:t>
      </w:r>
      <w:r>
        <w:rPr>
          <w:rStyle w:val="NoteLabel"/>
        </w:rPr>
        <w:t>b</w:t>
      </w:r>
      <w:r>
        <w:t> Sensitivity analysis did not produce ranges that are significantly different from the results reported.</w:t>
      </w:r>
      <w:r w:rsidRPr="002A5379">
        <w:t xml:space="preserve"> </w:t>
      </w:r>
      <w:r>
        <w:t xml:space="preserve">Capital owned by each region is assumed to be fixed but able to move between regions to illustrate the </w:t>
      </w:r>
      <w:proofErr w:type="spellStart"/>
      <w:r>
        <w:t>allocative</w:t>
      </w:r>
      <w:proofErr w:type="spellEnd"/>
      <w:r>
        <w:t xml:space="preserve"> effects while abstracting from capital accumulation effects.</w:t>
      </w:r>
    </w:p>
    <w:p w:rsidR="00344D92" w:rsidRDefault="00344D92" w:rsidP="00344D92">
      <w:pPr>
        <w:pStyle w:val="Source"/>
      </w:pPr>
      <w:r>
        <w:rPr>
          <w:i/>
        </w:rPr>
        <w:t>Source</w:t>
      </w:r>
      <w:r>
        <w:t>: Australian Commission</w:t>
      </w:r>
      <w:r w:rsidRPr="001E706C">
        <w:t xml:space="preserve"> estimates</w:t>
      </w:r>
      <w:r>
        <w:t>.</w:t>
      </w:r>
    </w:p>
    <w:p w:rsidR="008137A2" w:rsidRDefault="008137A2" w:rsidP="00D94796">
      <w:pPr>
        <w:pStyle w:val="BodyText"/>
      </w:pPr>
      <w:r w:rsidRPr="008137A2">
        <w:t xml:space="preserve">Workers who migrate are better off as a result of the move. Applying model results to </w:t>
      </w:r>
      <w:r w:rsidR="00494C32">
        <w:t>wage data for</w:t>
      </w:r>
      <w:r w:rsidRPr="008137A2">
        <w:t xml:space="preserve"> 2008 (OECD </w:t>
      </w:r>
      <w:proofErr w:type="spellStart"/>
      <w:r w:rsidRPr="008137A2">
        <w:t>2012</w:t>
      </w:r>
      <w:r w:rsidR="000849F6">
        <w:t>b</w:t>
      </w:r>
      <w:proofErr w:type="spellEnd"/>
      <w:r w:rsidRPr="008137A2">
        <w:t>) suggests that</w:t>
      </w:r>
      <w:r w:rsidR="0082226D">
        <w:t>,</w:t>
      </w:r>
      <w:r w:rsidRPr="008137A2">
        <w:t xml:space="preserve"> on average, workers</w:t>
      </w:r>
      <w:r w:rsidR="00494C32">
        <w:t xml:space="preserve"> who leave New Zealand increase</w:t>
      </w:r>
      <w:r w:rsidRPr="008137A2">
        <w:t xml:space="preserve"> their wage by approximately 26</w:t>
      </w:r>
      <w:r w:rsidR="00F74126">
        <w:t> </w:t>
      </w:r>
      <w:proofErr w:type="spellStart"/>
      <w:r w:rsidR="00F74126">
        <w:t>percent</w:t>
      </w:r>
      <w:proofErr w:type="spellEnd"/>
      <w:r w:rsidRPr="008137A2">
        <w:t>.</w:t>
      </w:r>
      <w:r w:rsidR="00494C32" w:rsidRPr="00C035A1">
        <w:rPr>
          <w:rStyle w:val="FootnoteReference"/>
          <w:rFonts w:ascii="Arial" w:hAnsi="Arial" w:cs="Arial"/>
        </w:rPr>
        <w:footnoteReference w:id="5"/>
      </w:r>
      <w:r w:rsidRPr="008137A2">
        <w:t xml:space="preserve"> With greater numbers of migrants</w:t>
      </w:r>
      <w:r w:rsidR="00AD5E14">
        <w:t xml:space="preserve"> (a greater shock)</w:t>
      </w:r>
      <w:r w:rsidRPr="008137A2">
        <w:t>, the average wage increase becomes smaller, and the wage gap between the tw</w:t>
      </w:r>
      <w:r w:rsidR="00BA4570">
        <w:t>o countries is reduced further.</w:t>
      </w:r>
    </w:p>
    <w:p w:rsidR="00D94796" w:rsidRPr="00681F0E" w:rsidRDefault="00D94796" w:rsidP="00D94796">
      <w:pPr>
        <w:pStyle w:val="BodyText"/>
      </w:pPr>
      <w:r>
        <w:t xml:space="preserve">The assumed migration behaviour is highly stylised and does not, for example account for lifestyle preferences and other determinants of migration. Also, migrant labour is assumed to substitute for incumbent labour. To the extent that New Zealand workers complement incumbent workers in Australia, the projected </w:t>
      </w:r>
      <w:r w:rsidR="00B35B12">
        <w:t>reduction in the wages of Australia</w:t>
      </w:r>
      <w:r w:rsidR="00147E6C">
        <w:t>n</w:t>
      </w:r>
      <w:r w:rsidR="00B35B12">
        <w:t xml:space="preserve"> labour could be limited and </w:t>
      </w:r>
      <w:r>
        <w:t xml:space="preserve">Australian </w:t>
      </w:r>
      <w:proofErr w:type="spellStart"/>
      <w:r w:rsidR="00800681">
        <w:t>GNI</w:t>
      </w:r>
      <w:proofErr w:type="spellEnd"/>
      <w:r>
        <w:t xml:space="preserve"> could be increased</w:t>
      </w:r>
      <w:r w:rsidR="00BA4570">
        <w:t>.</w:t>
      </w:r>
    </w:p>
    <w:p w:rsidR="00123C8F" w:rsidRDefault="00123C8F" w:rsidP="00111240">
      <w:pPr>
        <w:pStyle w:val="Heading3"/>
      </w:pPr>
      <w:r>
        <w:t xml:space="preserve">Reducing </w:t>
      </w:r>
      <w:r w:rsidR="00BA4570">
        <w:t>barriers to commercial presence</w:t>
      </w:r>
      <w:r w:rsidR="00F072B2">
        <w:t xml:space="preserve"> in services</w:t>
      </w:r>
    </w:p>
    <w:p w:rsidR="00F91D55" w:rsidRDefault="00F91D55" w:rsidP="00F91D55">
      <w:pPr>
        <w:pStyle w:val="BodyText"/>
      </w:pPr>
      <w:r>
        <w:t>The purpose of these simulations is to illustrate the effects of barriers to trade in services in the form of barriers to commercial presence. These barriers can be barriers to establishment or barriers to ongoing operations.</w:t>
      </w:r>
      <w:r w:rsidR="00494C32">
        <w:t xml:space="preserve"> There are other barriers to trade in services (in particular, barriers that increase the cost of cross</w:t>
      </w:r>
      <w:r w:rsidR="004E0C91">
        <w:noBreakHyphen/>
      </w:r>
      <w:r w:rsidR="00494C32">
        <w:t>border trade) bu</w:t>
      </w:r>
      <w:r w:rsidR="00BA4570">
        <w:t>t they are not considered here.</w:t>
      </w:r>
    </w:p>
    <w:p w:rsidR="00EA6A78" w:rsidRPr="00F91D55" w:rsidRDefault="008A4FA9" w:rsidP="00F91D55">
      <w:pPr>
        <w:pStyle w:val="BodyText"/>
      </w:pPr>
      <w:r>
        <w:t>T</w:t>
      </w:r>
      <w:r w:rsidR="00EA6A78">
        <w:t xml:space="preserve">he barriers are assumed to apply only to </w:t>
      </w:r>
      <w:proofErr w:type="spellStart"/>
      <w:r w:rsidR="00EA6A78">
        <w:t>FDI</w:t>
      </w:r>
      <w:proofErr w:type="spellEnd"/>
      <w:r w:rsidR="00EA6A78">
        <w:t xml:space="preserve"> capital. </w:t>
      </w:r>
      <w:proofErr w:type="spellStart"/>
      <w:r w:rsidR="00EA6A78">
        <w:t>FDI</w:t>
      </w:r>
      <w:proofErr w:type="spellEnd"/>
      <w:r w:rsidR="00EA6A78">
        <w:t xml:space="preserve"> capital is assumed to be imperfectly substitutable and to earn different returns</w:t>
      </w:r>
      <w:r>
        <w:t xml:space="preserve"> by industry and country</w:t>
      </w:r>
      <w:r w:rsidR="00E040B4">
        <w:t>.</w:t>
      </w:r>
    </w:p>
    <w:p w:rsidR="00111240" w:rsidRDefault="00B65F75" w:rsidP="00111240">
      <w:pPr>
        <w:pStyle w:val="Heading4"/>
      </w:pPr>
      <w:r>
        <w:lastRenderedPageBreak/>
        <w:t>A basis for the s</w:t>
      </w:r>
      <w:r w:rsidR="00111240">
        <w:t>hocks</w:t>
      </w:r>
    </w:p>
    <w:p w:rsidR="002D64BF" w:rsidRDefault="00EB2952" w:rsidP="00123C8F">
      <w:pPr>
        <w:pStyle w:val="BodyText"/>
      </w:pPr>
      <w:r w:rsidRPr="003A471A">
        <w:t xml:space="preserve">The shocks for these scenarios </w:t>
      </w:r>
      <w:r>
        <w:t xml:space="preserve">are </w:t>
      </w:r>
      <w:r w:rsidRPr="003A471A">
        <w:t xml:space="preserve">derived </w:t>
      </w:r>
      <w:r>
        <w:t xml:space="preserve">from a </w:t>
      </w:r>
      <w:r w:rsidR="00804F0F" w:rsidRPr="00804F0F">
        <w:t>Centre for International Economics</w:t>
      </w:r>
      <w:r w:rsidR="00804F0F">
        <w:t xml:space="preserve"> (</w:t>
      </w:r>
      <w:r>
        <w:t>CIE</w:t>
      </w:r>
      <w:r w:rsidR="00AC0EF6">
        <w:t> </w:t>
      </w:r>
      <w:r w:rsidRPr="003A471A">
        <w:t xml:space="preserve">2010) </w:t>
      </w:r>
      <w:r>
        <w:t xml:space="preserve">report </w:t>
      </w:r>
      <w:r w:rsidR="00804F0F">
        <w:t xml:space="preserve">on </w:t>
      </w:r>
      <w:r>
        <w:rPr>
          <w:i/>
        </w:rPr>
        <w:t>Quantifying the benefits of services trade liberalisation</w:t>
      </w:r>
      <w:r w:rsidR="002D64BF">
        <w:t xml:space="preserve"> (box</w:t>
      </w:r>
      <w:r w:rsidR="00AC0EF6">
        <w:t> </w:t>
      </w:r>
      <w:proofErr w:type="spellStart"/>
      <w:r w:rsidR="002D64BF">
        <w:t>E.</w:t>
      </w:r>
      <w:r w:rsidR="004C3661">
        <w:t>3</w:t>
      </w:r>
      <w:proofErr w:type="spellEnd"/>
      <w:r w:rsidR="002D64BF">
        <w:t>)</w:t>
      </w:r>
      <w:r>
        <w:t xml:space="preserve">. </w:t>
      </w:r>
      <w:r w:rsidR="0082226D">
        <w:t xml:space="preserve">The </w:t>
      </w:r>
      <w:r w:rsidR="00AC0EF6">
        <w:t>CIE </w:t>
      </w:r>
      <w:r w:rsidR="007A1EE3">
        <w:t xml:space="preserve">(2010) examined the economic impact of reducing </w:t>
      </w:r>
      <w:r w:rsidR="00E737AF">
        <w:t xml:space="preserve">global </w:t>
      </w:r>
      <w:r w:rsidR="007A1EE3">
        <w:t xml:space="preserve">barriers </w:t>
      </w:r>
      <w:r w:rsidR="00E737AF">
        <w:t>to</w:t>
      </w:r>
      <w:r w:rsidR="007A1EE3">
        <w:t xml:space="preserve"> services trade, by reducing barriers to cross-border trade in direct service provision (mode 1) and foreign commercial prese</w:t>
      </w:r>
      <w:r w:rsidR="00AC0EF6">
        <w:t>nce in service industries (mode </w:t>
      </w:r>
      <w:r w:rsidR="00116222">
        <w:t>3).</w:t>
      </w:r>
    </w:p>
    <w:p w:rsidR="007A2B9B" w:rsidRDefault="007A2B9B" w:rsidP="007A2B9B">
      <w:pPr>
        <w:pStyle w:val="Heading4"/>
      </w:pPr>
      <w:r>
        <w:t>Adjustments for this project</w:t>
      </w:r>
    </w:p>
    <w:p w:rsidR="007A2B9B" w:rsidRDefault="007A2B9B" w:rsidP="007A2B9B">
      <w:pPr>
        <w:pStyle w:val="BodyText"/>
      </w:pPr>
      <w:r>
        <w:t>The shocks used for this project are a subset of the CIE’s shocks: a reduction in barriers to commercial presence (mode 3) in Australia and New Zealand on trans</w:t>
      </w:r>
      <w:r>
        <w:noBreakHyphen/>
        <w:t xml:space="preserve">Tasman investment and on a non-discriminatory basis. These barriers are represented by two wedges added to the standard </w:t>
      </w:r>
      <w:proofErr w:type="spellStart"/>
      <w:r>
        <w:t>GTAP</w:t>
      </w:r>
      <w:proofErr w:type="spellEnd"/>
      <w:r>
        <w:t xml:space="preserve"> database that are assumed to account for a difference between market price and efficient cost of provision</w:t>
      </w:r>
      <w:r w:rsidR="0082226D">
        <w:t>.</w:t>
      </w:r>
    </w:p>
    <w:p w:rsidR="007A2B9B" w:rsidRDefault="007A2B9B" w:rsidP="00123C8F">
      <w:pPr>
        <w:pStyle w:val="ListBullet"/>
      </w:pPr>
      <w:r w:rsidRPr="00AE11D7">
        <w:rPr>
          <w:i/>
        </w:rPr>
        <w:t>Cost-escalating barriers.</w:t>
      </w:r>
      <w:r>
        <w:t xml:space="preserve"> Cost-escalating barriers — such as a reporting requirement imposed on foreign firms — increase the ongoing costs of operation for (part- or wholly-owned) foreign firms. This blocks potentially lower-cost foreign entrants (who may have lower marginal costs than domestic producers, but for the cost-escalating barrier), protecting higher</w:t>
      </w:r>
      <w:r>
        <w:noBreakHyphen/>
        <w:t xml:space="preserve">cost domestic suppliers. The removal of these costs was modelled as capital augmenting technical change on foreign-owned capital, which is equivalent to an </w:t>
      </w:r>
      <w:r w:rsidRPr="002D64BF">
        <w:rPr>
          <w:i/>
        </w:rPr>
        <w:t>increase</w:t>
      </w:r>
      <w:r>
        <w:t xml:space="preserve"> in the productivity of capital.</w:t>
      </w:r>
    </w:p>
    <w:p w:rsidR="00344D92" w:rsidRDefault="00344D92" w:rsidP="00344D92">
      <w:pPr>
        <w:pStyle w:val="ListBullet"/>
      </w:pPr>
      <w:r w:rsidRPr="00E64064">
        <w:rPr>
          <w:i/>
        </w:rPr>
        <w:t>Rent-creating barriers faced by foreign firms</w:t>
      </w:r>
      <w:r>
        <w:t xml:space="preserve">. Rent-creating barriers </w:t>
      </w:r>
      <w:r w:rsidR="00287EDB">
        <w:t>—</w:t>
      </w:r>
      <w:r>
        <w:t xml:space="preserve"> such as </w:t>
      </w:r>
      <w:r w:rsidRPr="00E737AF">
        <w:t>screening requirements</w:t>
      </w:r>
      <w:r>
        <w:t xml:space="preserve"> </w:t>
      </w:r>
      <w:r w:rsidR="0082226D">
        <w:t>—</w:t>
      </w:r>
      <w:r>
        <w:t xml:space="preserve"> are assumed to restrict competition, by restricting entry by new foreign firms into services industries. This allows incumbent firms to price above marginal cost.</w:t>
      </w:r>
      <w:r w:rsidRPr="00C035A1">
        <w:rPr>
          <w:rStyle w:val="FootnoteReference"/>
          <w:rFonts w:ascii="Arial" w:hAnsi="Arial" w:cs="Arial"/>
        </w:rPr>
        <w:footnoteReference w:id="6"/>
      </w:r>
      <w:r w:rsidRPr="00E737AF">
        <w:t xml:space="preserve"> The removal</w:t>
      </w:r>
      <w:r>
        <w:t xml:space="preserve"> of these barriers was modelled as a </w:t>
      </w:r>
      <w:r w:rsidRPr="002D64BF">
        <w:rPr>
          <w:i/>
        </w:rPr>
        <w:t>reduction</w:t>
      </w:r>
      <w:r>
        <w:t xml:space="preserve"> in a rent in excess of normal returns to foreign</w:t>
      </w:r>
      <w:r>
        <w:noBreakHyphen/>
        <w:t>owned capital.</w:t>
      </w:r>
    </w:p>
    <w:p w:rsidR="002D64BF" w:rsidRDefault="002D64BF">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2D64BF" w:rsidTr="00AF4A7D">
        <w:tc>
          <w:tcPr>
            <w:tcW w:w="8771" w:type="dxa"/>
            <w:tcBorders>
              <w:top w:val="nil"/>
              <w:left w:val="nil"/>
              <w:bottom w:val="nil"/>
              <w:right w:val="nil"/>
            </w:tcBorders>
            <w:shd w:val="clear" w:color="auto" w:fill="D9EAF0"/>
          </w:tcPr>
          <w:p w:rsidR="002D64BF" w:rsidRDefault="002D64BF" w:rsidP="00A353C4">
            <w:pPr>
              <w:pStyle w:val="BoxTitle"/>
            </w:pPr>
            <w:r>
              <w:rPr>
                <w:b w:val="0"/>
              </w:rPr>
              <w:t xml:space="preserve">Box </w:t>
            </w:r>
            <w:proofErr w:type="spellStart"/>
            <w:r w:rsidR="004E0C91">
              <w:rPr>
                <w:b w:val="0"/>
              </w:rPr>
              <w:t>E.</w:t>
            </w:r>
            <w:r w:rsidR="004C3661">
              <w:rPr>
                <w:b w:val="0"/>
              </w:rPr>
              <w:t>3</w:t>
            </w:r>
            <w:proofErr w:type="spellEnd"/>
            <w:r>
              <w:tab/>
              <w:t xml:space="preserve">CIE calculation of </w:t>
            </w:r>
            <w:r w:rsidR="00AA3110">
              <w:t>barriers</w:t>
            </w:r>
          </w:p>
        </w:tc>
      </w:tr>
      <w:tr w:rsidR="002D64BF" w:rsidTr="00AF4A7D">
        <w:trPr>
          <w:cantSplit/>
        </w:trPr>
        <w:tc>
          <w:tcPr>
            <w:tcW w:w="8771" w:type="dxa"/>
            <w:tcBorders>
              <w:top w:val="nil"/>
              <w:left w:val="nil"/>
              <w:bottom w:val="nil"/>
              <w:right w:val="nil"/>
            </w:tcBorders>
            <w:shd w:val="clear" w:color="auto" w:fill="D9EAF0"/>
          </w:tcPr>
          <w:p w:rsidR="00B65F75" w:rsidRDefault="00B65F75" w:rsidP="00B65F75">
            <w:pPr>
              <w:pStyle w:val="Box"/>
              <w:rPr>
                <w:szCs w:val="22"/>
              </w:rPr>
            </w:pPr>
            <w:r>
              <w:t xml:space="preserve">The CIE used </w:t>
            </w:r>
            <w:proofErr w:type="spellStart"/>
            <w:r>
              <w:t>FDI</w:t>
            </w:r>
            <w:proofErr w:type="spellEnd"/>
            <w:r>
              <w:t xml:space="preserve"> </w:t>
            </w:r>
            <w:r w:rsidRPr="008F4D04">
              <w:t>Regulatory Restrictiveness Index</w:t>
            </w:r>
            <w:r>
              <w:t xml:space="preserve"> (</w:t>
            </w:r>
            <w:proofErr w:type="spellStart"/>
            <w:r>
              <w:t>FRRI</w:t>
            </w:r>
            <w:proofErr w:type="spellEnd"/>
            <w:r>
              <w:t>) data produced by the OECD (</w:t>
            </w:r>
            <w:r w:rsidR="007C2E1B">
              <w:t>2006</w:t>
            </w:r>
            <w:r w:rsidR="00EC7D48">
              <w:t>) to calculate</w:t>
            </w:r>
            <w:r>
              <w:t xml:space="preserve"> its shocks. The </w:t>
            </w:r>
            <w:proofErr w:type="spellStart"/>
            <w:r>
              <w:t>FRRI</w:t>
            </w:r>
            <w:proofErr w:type="spellEnd"/>
            <w:r>
              <w:t xml:space="preserve"> attempts to quantify the level of restrictions placed on </w:t>
            </w:r>
            <w:proofErr w:type="spellStart"/>
            <w:r>
              <w:t>FDI</w:t>
            </w:r>
            <w:proofErr w:type="spellEnd"/>
            <w:r>
              <w:t xml:space="preserve"> investment by sector for different countries. </w:t>
            </w:r>
            <w:r>
              <w:rPr>
                <w:szCs w:val="22"/>
              </w:rPr>
              <w:t xml:space="preserve">Four types of measures are covered by the </w:t>
            </w:r>
            <w:proofErr w:type="spellStart"/>
            <w:r>
              <w:rPr>
                <w:szCs w:val="22"/>
              </w:rPr>
              <w:t>FRRI</w:t>
            </w:r>
            <w:proofErr w:type="spellEnd"/>
            <w:r>
              <w:rPr>
                <w:szCs w:val="22"/>
              </w:rPr>
              <w:t xml:space="preserve"> (these components are listed in the table below). The highest score for a measure is 1 (the measure fully restricts foreign investment in the sector) and the lowest is 0 (there are no regulatory impediments to </w:t>
            </w:r>
            <w:proofErr w:type="spellStart"/>
            <w:r>
              <w:rPr>
                <w:szCs w:val="22"/>
              </w:rPr>
              <w:t>FDI</w:t>
            </w:r>
            <w:proofErr w:type="spellEnd"/>
            <w:r>
              <w:rPr>
                <w:szCs w:val="22"/>
              </w:rPr>
              <w:t xml:space="preserve"> in the sector). The total </w:t>
            </w:r>
            <w:proofErr w:type="spellStart"/>
            <w:r>
              <w:rPr>
                <w:szCs w:val="22"/>
              </w:rPr>
              <w:t>FRRI</w:t>
            </w:r>
            <w:proofErr w:type="spellEnd"/>
            <w:r>
              <w:rPr>
                <w:szCs w:val="22"/>
              </w:rPr>
              <w:t xml:space="preserve"> score for each sector is obtained by adding the scores for all four types of measures. </w:t>
            </w:r>
          </w:p>
          <w:p w:rsidR="00ED4A77" w:rsidRDefault="00D75C15" w:rsidP="00D75C15">
            <w:pPr>
              <w:pStyle w:val="TableTitle"/>
              <w:spacing w:before="200"/>
              <w:ind w:left="1254" w:hanging="1254"/>
            </w:pPr>
            <w:r w:rsidRPr="00D75C15">
              <w:rPr>
                <w:b w:val="0"/>
              </w:rPr>
              <w:t>Table</w:t>
            </w:r>
            <w:r w:rsidRPr="00D75C15">
              <w:rPr>
                <w:b w:val="0"/>
              </w:rPr>
              <w:tab/>
            </w:r>
            <w:r w:rsidR="00ED4A77" w:rsidRPr="00ED4A77">
              <w:t>C</w:t>
            </w:r>
            <w:r>
              <w:t xml:space="preserve">oefficients on </w:t>
            </w:r>
            <w:proofErr w:type="spellStart"/>
            <w:r>
              <w:t>FDI</w:t>
            </w:r>
            <w:proofErr w:type="spellEnd"/>
            <w:r>
              <w:t xml:space="preserve"> restrictions</w:t>
            </w:r>
            <w:r w:rsidR="00F31852">
              <w:t xml:space="preserve"> used in OECD (2006)</w:t>
            </w:r>
          </w:p>
          <w:tbl>
            <w:tblPr>
              <w:tblW w:w="5000" w:type="pct"/>
              <w:tblCellMar>
                <w:left w:w="0" w:type="dxa"/>
                <w:right w:w="0" w:type="dxa"/>
              </w:tblCellMar>
              <w:tblLook w:val="0000" w:firstRow="0" w:lastRow="0" w:firstColumn="0" w:lastColumn="0" w:noHBand="0" w:noVBand="0"/>
            </w:tblPr>
            <w:tblGrid>
              <w:gridCol w:w="6214"/>
              <w:gridCol w:w="2273"/>
            </w:tblGrid>
            <w:tr w:rsidR="00F02CDD" w:rsidTr="00CC728E">
              <w:tc>
                <w:tcPr>
                  <w:tcW w:w="3661" w:type="pct"/>
                  <w:tcBorders>
                    <w:top w:val="single" w:sz="6" w:space="0" w:color="auto"/>
                    <w:bottom w:val="single" w:sz="6" w:space="0" w:color="auto"/>
                  </w:tcBorders>
                  <w:shd w:val="clear" w:color="auto" w:fill="auto"/>
                </w:tcPr>
                <w:p w:rsidR="00F02CDD" w:rsidRDefault="00F02CDD" w:rsidP="00F02CDD">
                  <w:pPr>
                    <w:pStyle w:val="TableColumnHeading"/>
                    <w:jc w:val="left"/>
                  </w:pPr>
                </w:p>
              </w:tc>
              <w:tc>
                <w:tcPr>
                  <w:tcW w:w="1339" w:type="pct"/>
                  <w:tcBorders>
                    <w:top w:val="single" w:sz="6" w:space="0" w:color="auto"/>
                    <w:bottom w:val="single" w:sz="6" w:space="0" w:color="auto"/>
                  </w:tcBorders>
                  <w:shd w:val="clear" w:color="auto" w:fill="auto"/>
                </w:tcPr>
                <w:p w:rsidR="00F02CDD" w:rsidRDefault="00F02CDD" w:rsidP="00F02CDD">
                  <w:pPr>
                    <w:pStyle w:val="TableColumnHeading"/>
                    <w:ind w:right="28"/>
                  </w:pPr>
                  <w:r>
                    <w:t>Scores</w:t>
                  </w:r>
                </w:p>
              </w:tc>
            </w:tr>
            <w:tr w:rsidR="00F02CDD" w:rsidTr="00CC728E">
              <w:tc>
                <w:tcPr>
                  <w:tcW w:w="3661" w:type="pct"/>
                  <w:tcBorders>
                    <w:top w:val="single" w:sz="6" w:space="0" w:color="auto"/>
                  </w:tcBorders>
                </w:tcPr>
                <w:p w:rsidR="00F02CDD" w:rsidRPr="00CC728E" w:rsidRDefault="00F02CDD" w:rsidP="00CC728E">
                  <w:pPr>
                    <w:pStyle w:val="TableUnitsRow"/>
                    <w:spacing w:before="40" w:after="40"/>
                    <w:jc w:val="left"/>
                    <w:rPr>
                      <w:b/>
                      <w:sz w:val="18"/>
                      <w:szCs w:val="18"/>
                    </w:rPr>
                  </w:pPr>
                  <w:r w:rsidRPr="00CC728E">
                    <w:rPr>
                      <w:b/>
                      <w:sz w:val="18"/>
                      <w:szCs w:val="18"/>
                    </w:rPr>
                    <w:t>Foreign equity limits</w:t>
                  </w:r>
                </w:p>
              </w:tc>
              <w:tc>
                <w:tcPr>
                  <w:tcW w:w="1339" w:type="pct"/>
                  <w:tcBorders>
                    <w:top w:val="single" w:sz="6" w:space="0" w:color="auto"/>
                  </w:tcBorders>
                </w:tcPr>
                <w:p w:rsidR="00F02CDD" w:rsidRDefault="00F02CDD" w:rsidP="004E0C91">
                  <w:pPr>
                    <w:pStyle w:val="TableUnitsRow"/>
                    <w:spacing w:before="40" w:after="40"/>
                  </w:pPr>
                </w:p>
              </w:tc>
            </w:tr>
            <w:tr w:rsidR="00F02CDD" w:rsidTr="00CC728E">
              <w:tc>
                <w:tcPr>
                  <w:tcW w:w="3661" w:type="pct"/>
                </w:tcPr>
                <w:p w:rsidR="00F02CDD" w:rsidRDefault="000F2933" w:rsidP="00F02CDD">
                  <w:pPr>
                    <w:pStyle w:val="TableBodyText"/>
                    <w:jc w:val="left"/>
                  </w:pPr>
                  <w:r>
                    <w:rPr>
                      <w:rFonts w:cs="Arial"/>
                      <w:sz w:val="18"/>
                      <w:szCs w:val="18"/>
                    </w:rPr>
                    <w:t xml:space="preserve">No foreign equity allowed </w:t>
                  </w:r>
                </w:p>
              </w:tc>
              <w:tc>
                <w:tcPr>
                  <w:tcW w:w="1339" w:type="pct"/>
                </w:tcPr>
                <w:p w:rsidR="00F02CDD" w:rsidRDefault="00F02CDD" w:rsidP="00CC728E">
                  <w:pPr>
                    <w:pStyle w:val="TableBodyText"/>
                  </w:pPr>
                  <w:r w:rsidRPr="00587B94">
                    <w:rPr>
                      <w:rFonts w:cs="Arial"/>
                      <w:sz w:val="18"/>
                      <w:szCs w:val="18"/>
                    </w:rPr>
                    <w:t>1</w:t>
                  </w:r>
                </w:p>
              </w:tc>
            </w:tr>
            <w:tr w:rsidR="00F02CDD" w:rsidTr="00CC728E">
              <w:tc>
                <w:tcPr>
                  <w:tcW w:w="3661" w:type="pct"/>
                  <w:shd w:val="clear" w:color="auto" w:fill="auto"/>
                </w:tcPr>
                <w:p w:rsidR="00F02CDD" w:rsidRDefault="00FF7BC6" w:rsidP="00F02CDD">
                  <w:pPr>
                    <w:pStyle w:val="TableBodyText"/>
                    <w:jc w:val="left"/>
                  </w:pPr>
                  <w:r>
                    <w:rPr>
                      <w:rFonts w:cs="Arial"/>
                      <w:sz w:val="18"/>
                      <w:szCs w:val="18"/>
                    </w:rPr>
                    <w:t>1–</w:t>
                  </w:r>
                  <w:r w:rsidR="000F2933">
                    <w:rPr>
                      <w:rFonts w:cs="Arial"/>
                      <w:sz w:val="18"/>
                      <w:szCs w:val="18"/>
                    </w:rPr>
                    <w:t xml:space="preserve">19 % foreign equity allowed </w:t>
                  </w:r>
                </w:p>
              </w:tc>
              <w:tc>
                <w:tcPr>
                  <w:tcW w:w="1339" w:type="pct"/>
                  <w:shd w:val="clear" w:color="auto" w:fill="auto"/>
                </w:tcPr>
                <w:p w:rsidR="00F02CDD" w:rsidRDefault="00F02CDD" w:rsidP="00CC728E">
                  <w:pPr>
                    <w:pStyle w:val="TableBodyText"/>
                  </w:pPr>
                  <w:r w:rsidRPr="00587B94">
                    <w:rPr>
                      <w:rFonts w:cs="Arial"/>
                      <w:sz w:val="18"/>
                      <w:szCs w:val="18"/>
                    </w:rPr>
                    <w:t>0.6</w:t>
                  </w:r>
                </w:p>
              </w:tc>
            </w:tr>
            <w:tr w:rsidR="00F02CDD" w:rsidTr="00CC728E">
              <w:tc>
                <w:tcPr>
                  <w:tcW w:w="3661" w:type="pct"/>
                  <w:shd w:val="clear" w:color="auto" w:fill="auto"/>
                </w:tcPr>
                <w:p w:rsidR="00F02CDD" w:rsidRDefault="00F02CDD" w:rsidP="00F02CDD">
                  <w:pPr>
                    <w:pStyle w:val="TableBodyText"/>
                    <w:jc w:val="left"/>
                  </w:pPr>
                  <w:r w:rsidRPr="00587B94">
                    <w:rPr>
                      <w:rFonts w:cs="Arial"/>
                      <w:sz w:val="18"/>
                      <w:szCs w:val="18"/>
                    </w:rPr>
                    <w:t>2</w:t>
                  </w:r>
                  <w:r w:rsidR="00FF7BC6">
                    <w:rPr>
                      <w:rFonts w:cs="Arial"/>
                      <w:sz w:val="18"/>
                      <w:szCs w:val="18"/>
                    </w:rPr>
                    <w:t>0–</w:t>
                  </w:r>
                  <w:r w:rsidR="000F2933">
                    <w:rPr>
                      <w:rFonts w:cs="Arial"/>
                      <w:sz w:val="18"/>
                      <w:szCs w:val="18"/>
                    </w:rPr>
                    <w:t xml:space="preserve">34% foreign equity allowed </w:t>
                  </w:r>
                </w:p>
              </w:tc>
              <w:tc>
                <w:tcPr>
                  <w:tcW w:w="1339" w:type="pct"/>
                  <w:shd w:val="clear" w:color="auto" w:fill="auto"/>
                </w:tcPr>
                <w:p w:rsidR="00F02CDD" w:rsidRDefault="00F02CDD" w:rsidP="00CC728E">
                  <w:pPr>
                    <w:pStyle w:val="TableBodyText"/>
                  </w:pPr>
                  <w:r w:rsidRPr="00587B94">
                    <w:rPr>
                      <w:rFonts w:cs="Arial"/>
                      <w:sz w:val="18"/>
                      <w:szCs w:val="18"/>
                    </w:rPr>
                    <w:t>0.4</w:t>
                  </w:r>
                </w:p>
              </w:tc>
            </w:tr>
            <w:tr w:rsidR="00F02CDD" w:rsidTr="00CC728E">
              <w:tc>
                <w:tcPr>
                  <w:tcW w:w="3661" w:type="pct"/>
                  <w:shd w:val="clear" w:color="auto" w:fill="auto"/>
                </w:tcPr>
                <w:p w:rsidR="00F02CDD" w:rsidRDefault="00F02CDD" w:rsidP="00F02CDD">
                  <w:pPr>
                    <w:pStyle w:val="TableBodyText"/>
                    <w:jc w:val="left"/>
                  </w:pPr>
                  <w:r w:rsidRPr="00587B94">
                    <w:rPr>
                      <w:rFonts w:cs="Arial"/>
                      <w:sz w:val="18"/>
                      <w:szCs w:val="18"/>
                    </w:rPr>
                    <w:t>35</w:t>
                  </w:r>
                  <w:r w:rsidR="00FF7BC6">
                    <w:rPr>
                      <w:rFonts w:cs="Arial"/>
                      <w:sz w:val="18"/>
                      <w:szCs w:val="18"/>
                    </w:rPr>
                    <w:t>–</w:t>
                  </w:r>
                  <w:r w:rsidR="000F2933">
                    <w:rPr>
                      <w:rFonts w:cs="Arial"/>
                      <w:sz w:val="18"/>
                      <w:szCs w:val="18"/>
                    </w:rPr>
                    <w:t xml:space="preserve">49 % foreign equity allowed </w:t>
                  </w:r>
                </w:p>
              </w:tc>
              <w:tc>
                <w:tcPr>
                  <w:tcW w:w="1339" w:type="pct"/>
                  <w:shd w:val="clear" w:color="auto" w:fill="auto"/>
                </w:tcPr>
                <w:p w:rsidR="00F02CDD" w:rsidRDefault="00F02CDD" w:rsidP="00CC728E">
                  <w:pPr>
                    <w:pStyle w:val="TableBodyText"/>
                  </w:pPr>
                  <w:r w:rsidRPr="00587B94">
                    <w:rPr>
                      <w:rFonts w:cs="Arial"/>
                      <w:sz w:val="18"/>
                      <w:szCs w:val="18"/>
                    </w:rPr>
                    <w:t>0.3</w:t>
                  </w:r>
                </w:p>
              </w:tc>
            </w:tr>
            <w:tr w:rsidR="00F02CDD" w:rsidTr="00CC728E">
              <w:tc>
                <w:tcPr>
                  <w:tcW w:w="3661" w:type="pct"/>
                  <w:shd w:val="clear" w:color="auto" w:fill="auto"/>
                </w:tcPr>
                <w:p w:rsidR="00F02CDD" w:rsidRDefault="00F02CDD" w:rsidP="00F02CDD">
                  <w:pPr>
                    <w:pStyle w:val="TableBodyText"/>
                    <w:jc w:val="left"/>
                  </w:pPr>
                  <w:r w:rsidRPr="00587B94">
                    <w:rPr>
                      <w:rFonts w:cs="Arial"/>
                      <w:sz w:val="18"/>
                      <w:szCs w:val="18"/>
                    </w:rPr>
                    <w:t>5</w:t>
                  </w:r>
                  <w:r w:rsidR="00FF7BC6">
                    <w:rPr>
                      <w:rFonts w:cs="Arial"/>
                      <w:sz w:val="18"/>
                      <w:szCs w:val="18"/>
                    </w:rPr>
                    <w:t>0–</w:t>
                  </w:r>
                  <w:r w:rsidR="000F2933">
                    <w:rPr>
                      <w:rFonts w:cs="Arial"/>
                      <w:sz w:val="18"/>
                      <w:szCs w:val="18"/>
                    </w:rPr>
                    <w:t xml:space="preserve">74% foreign equity allowed </w:t>
                  </w:r>
                </w:p>
              </w:tc>
              <w:tc>
                <w:tcPr>
                  <w:tcW w:w="1339" w:type="pct"/>
                  <w:shd w:val="clear" w:color="auto" w:fill="auto"/>
                </w:tcPr>
                <w:p w:rsidR="00F02CDD" w:rsidRDefault="00F02CDD" w:rsidP="00CC728E">
                  <w:pPr>
                    <w:pStyle w:val="TableBodyText"/>
                  </w:pPr>
                  <w:r w:rsidRPr="00587B94">
                    <w:rPr>
                      <w:rFonts w:cs="Arial"/>
                      <w:sz w:val="18"/>
                      <w:szCs w:val="18"/>
                    </w:rPr>
                    <w:t>0.2</w:t>
                  </w:r>
                </w:p>
              </w:tc>
            </w:tr>
            <w:tr w:rsidR="00F02CDD" w:rsidTr="00CC728E">
              <w:tc>
                <w:tcPr>
                  <w:tcW w:w="3661" w:type="pct"/>
                  <w:shd w:val="clear" w:color="auto" w:fill="auto"/>
                </w:tcPr>
                <w:p w:rsidR="00F02CDD" w:rsidRDefault="00F02CDD" w:rsidP="00F02CDD">
                  <w:pPr>
                    <w:pStyle w:val="TableBodyText"/>
                    <w:jc w:val="left"/>
                  </w:pPr>
                  <w:r w:rsidRPr="00587B94">
                    <w:rPr>
                      <w:rFonts w:cs="Arial"/>
                      <w:sz w:val="18"/>
                      <w:szCs w:val="18"/>
                    </w:rPr>
                    <w:t>7</w:t>
                  </w:r>
                  <w:r w:rsidR="00FF7BC6">
                    <w:rPr>
                      <w:rFonts w:cs="Arial"/>
                      <w:sz w:val="18"/>
                      <w:szCs w:val="18"/>
                    </w:rPr>
                    <w:t>5–</w:t>
                  </w:r>
                  <w:r w:rsidR="000F2933">
                    <w:rPr>
                      <w:rFonts w:cs="Arial"/>
                      <w:sz w:val="18"/>
                      <w:szCs w:val="18"/>
                    </w:rPr>
                    <w:t xml:space="preserve">99% foreign equity allowed </w:t>
                  </w:r>
                </w:p>
              </w:tc>
              <w:tc>
                <w:tcPr>
                  <w:tcW w:w="1339" w:type="pct"/>
                  <w:shd w:val="clear" w:color="auto" w:fill="auto"/>
                </w:tcPr>
                <w:p w:rsidR="00F02CDD" w:rsidRDefault="00F02CDD" w:rsidP="00CC728E">
                  <w:pPr>
                    <w:pStyle w:val="TableBodyText"/>
                  </w:pPr>
                  <w:r w:rsidRPr="00587B94">
                    <w:rPr>
                      <w:rFonts w:cs="Arial"/>
                      <w:sz w:val="18"/>
                      <w:szCs w:val="18"/>
                    </w:rPr>
                    <w:t>0.1</w:t>
                  </w:r>
                </w:p>
              </w:tc>
            </w:tr>
            <w:tr w:rsidR="00F02CDD" w:rsidTr="00CC728E">
              <w:tc>
                <w:tcPr>
                  <w:tcW w:w="3661" w:type="pct"/>
                  <w:shd w:val="clear" w:color="auto" w:fill="auto"/>
                </w:tcPr>
                <w:p w:rsidR="00F02CDD" w:rsidRPr="00CC728E" w:rsidRDefault="000F2933" w:rsidP="00CC728E">
                  <w:pPr>
                    <w:pStyle w:val="TableUnitsRow"/>
                    <w:spacing w:before="40" w:after="40"/>
                    <w:jc w:val="left"/>
                    <w:rPr>
                      <w:sz w:val="18"/>
                      <w:szCs w:val="18"/>
                    </w:rPr>
                  </w:pPr>
                  <w:r w:rsidRPr="00CC728E">
                    <w:rPr>
                      <w:b/>
                      <w:sz w:val="18"/>
                      <w:szCs w:val="18"/>
                    </w:rPr>
                    <w:t>Screening and Approval</w:t>
                  </w:r>
                </w:p>
              </w:tc>
              <w:tc>
                <w:tcPr>
                  <w:tcW w:w="1339" w:type="pct"/>
                  <w:shd w:val="clear" w:color="auto" w:fill="auto"/>
                </w:tcPr>
                <w:p w:rsidR="00F02CDD" w:rsidRDefault="00F02CDD" w:rsidP="00CC728E">
                  <w:pPr>
                    <w:pStyle w:val="TableBodyText"/>
                  </w:pPr>
                </w:p>
              </w:tc>
            </w:tr>
            <w:tr w:rsidR="000F2933" w:rsidTr="00CC728E">
              <w:tc>
                <w:tcPr>
                  <w:tcW w:w="3661" w:type="pct"/>
                  <w:shd w:val="clear" w:color="auto" w:fill="auto"/>
                </w:tcPr>
                <w:p w:rsidR="000F2933" w:rsidRDefault="000F2933" w:rsidP="00F02CDD">
                  <w:pPr>
                    <w:pStyle w:val="TableBodyText"/>
                    <w:jc w:val="left"/>
                  </w:pPr>
                  <w:r w:rsidRPr="00F641DC">
                    <w:rPr>
                      <w:rFonts w:cs="Arial"/>
                      <w:sz w:val="18"/>
                      <w:szCs w:val="18"/>
                    </w:rPr>
                    <w:t>Investor</w:t>
                  </w:r>
                  <w:r>
                    <w:rPr>
                      <w:rFonts w:cs="Arial"/>
                      <w:sz w:val="18"/>
                      <w:szCs w:val="18"/>
                    </w:rPr>
                    <w:t xml:space="preserve"> must show economic benefits</w:t>
                  </w:r>
                </w:p>
              </w:tc>
              <w:tc>
                <w:tcPr>
                  <w:tcW w:w="1339" w:type="pct"/>
                  <w:shd w:val="clear" w:color="auto" w:fill="auto"/>
                </w:tcPr>
                <w:p w:rsidR="000F2933" w:rsidRDefault="000F2933" w:rsidP="00CC728E">
                  <w:pPr>
                    <w:pStyle w:val="TableBodyText"/>
                  </w:pPr>
                  <w:r w:rsidRPr="00F641DC">
                    <w:rPr>
                      <w:rFonts w:cs="Arial"/>
                      <w:sz w:val="18"/>
                      <w:szCs w:val="18"/>
                    </w:rPr>
                    <w:t>0.2</w:t>
                  </w:r>
                </w:p>
              </w:tc>
            </w:tr>
            <w:tr w:rsidR="000F2933" w:rsidTr="00CC728E">
              <w:tc>
                <w:tcPr>
                  <w:tcW w:w="3661" w:type="pct"/>
                  <w:shd w:val="clear" w:color="auto" w:fill="auto"/>
                </w:tcPr>
                <w:p w:rsidR="000F2933" w:rsidRDefault="000F2933" w:rsidP="00F02CDD">
                  <w:pPr>
                    <w:pStyle w:val="TableBodyText"/>
                    <w:jc w:val="left"/>
                  </w:pPr>
                  <w:r w:rsidRPr="00F641DC">
                    <w:rPr>
                      <w:rFonts w:cs="Arial"/>
                      <w:sz w:val="18"/>
                      <w:szCs w:val="18"/>
                    </w:rPr>
                    <w:t>Approval unless c</w:t>
                  </w:r>
                  <w:r>
                    <w:rPr>
                      <w:rFonts w:cs="Arial"/>
                      <w:sz w:val="18"/>
                      <w:szCs w:val="18"/>
                    </w:rPr>
                    <w:t>ontrary to national interest</w:t>
                  </w:r>
                </w:p>
              </w:tc>
              <w:tc>
                <w:tcPr>
                  <w:tcW w:w="1339" w:type="pct"/>
                  <w:shd w:val="clear" w:color="auto" w:fill="auto"/>
                </w:tcPr>
                <w:p w:rsidR="000F2933" w:rsidRDefault="000F2933" w:rsidP="00CC728E">
                  <w:pPr>
                    <w:pStyle w:val="TableBodyText"/>
                  </w:pPr>
                  <w:r w:rsidRPr="00F641DC">
                    <w:rPr>
                      <w:rFonts w:cs="Arial"/>
                      <w:sz w:val="18"/>
                      <w:szCs w:val="18"/>
                    </w:rPr>
                    <w:t>0.1</w:t>
                  </w:r>
                </w:p>
              </w:tc>
            </w:tr>
            <w:tr w:rsidR="000F2933" w:rsidTr="00CC728E">
              <w:tc>
                <w:tcPr>
                  <w:tcW w:w="3661" w:type="pct"/>
                  <w:shd w:val="clear" w:color="auto" w:fill="auto"/>
                </w:tcPr>
                <w:p w:rsidR="000F2933" w:rsidRDefault="000F2933" w:rsidP="00F02CDD">
                  <w:pPr>
                    <w:pStyle w:val="TableBodyText"/>
                    <w:jc w:val="left"/>
                  </w:pPr>
                  <w:r>
                    <w:rPr>
                      <w:rFonts w:cs="Arial"/>
                      <w:sz w:val="18"/>
                      <w:szCs w:val="18"/>
                    </w:rPr>
                    <w:t>Notification</w:t>
                  </w:r>
                </w:p>
              </w:tc>
              <w:tc>
                <w:tcPr>
                  <w:tcW w:w="1339" w:type="pct"/>
                  <w:shd w:val="clear" w:color="auto" w:fill="auto"/>
                </w:tcPr>
                <w:p w:rsidR="000F2933" w:rsidRDefault="000F2933" w:rsidP="00CC728E">
                  <w:pPr>
                    <w:pStyle w:val="TableBodyText"/>
                  </w:pPr>
                  <w:r w:rsidRPr="00F641DC">
                    <w:rPr>
                      <w:rFonts w:cs="Arial"/>
                      <w:sz w:val="18"/>
                      <w:szCs w:val="18"/>
                    </w:rPr>
                    <w:t>0.05</w:t>
                  </w:r>
                </w:p>
              </w:tc>
            </w:tr>
            <w:tr w:rsidR="00F02CDD" w:rsidTr="00CC728E">
              <w:tc>
                <w:tcPr>
                  <w:tcW w:w="3661" w:type="pct"/>
                  <w:shd w:val="clear" w:color="auto" w:fill="auto"/>
                </w:tcPr>
                <w:p w:rsidR="00F02CDD" w:rsidRPr="00CC728E" w:rsidRDefault="000F2933" w:rsidP="00CC728E">
                  <w:pPr>
                    <w:pStyle w:val="TableUnitsRow"/>
                    <w:spacing w:before="40" w:after="40"/>
                    <w:jc w:val="left"/>
                    <w:rPr>
                      <w:sz w:val="18"/>
                      <w:szCs w:val="18"/>
                    </w:rPr>
                  </w:pPr>
                  <w:r w:rsidRPr="00CC728E">
                    <w:rPr>
                      <w:b/>
                      <w:sz w:val="18"/>
                      <w:szCs w:val="18"/>
                    </w:rPr>
                    <w:t>Other Restrictions</w:t>
                  </w:r>
                </w:p>
              </w:tc>
              <w:tc>
                <w:tcPr>
                  <w:tcW w:w="1339" w:type="pct"/>
                  <w:shd w:val="clear" w:color="auto" w:fill="auto"/>
                </w:tcPr>
                <w:p w:rsidR="00F02CDD" w:rsidRDefault="00F02CDD" w:rsidP="00CC728E">
                  <w:pPr>
                    <w:pStyle w:val="TableBodyText"/>
                  </w:pPr>
                </w:p>
              </w:tc>
            </w:tr>
            <w:tr w:rsidR="000F2933" w:rsidTr="00CC728E">
              <w:tc>
                <w:tcPr>
                  <w:tcW w:w="3661" w:type="pct"/>
                  <w:shd w:val="clear" w:color="auto" w:fill="auto"/>
                </w:tcPr>
                <w:p w:rsidR="000F2933" w:rsidRDefault="000F2933" w:rsidP="00F02CDD">
                  <w:pPr>
                    <w:pStyle w:val="TableBodyText"/>
                    <w:jc w:val="left"/>
                  </w:pPr>
                  <w:r w:rsidRPr="00023169">
                    <w:rPr>
                      <w:rFonts w:cs="Arial"/>
                      <w:sz w:val="18"/>
                      <w:szCs w:val="18"/>
                    </w:rPr>
                    <w:t>Board of directors/Managers</w:t>
                  </w:r>
                </w:p>
              </w:tc>
              <w:tc>
                <w:tcPr>
                  <w:tcW w:w="1339" w:type="pct"/>
                  <w:shd w:val="clear" w:color="auto" w:fill="auto"/>
                </w:tcPr>
                <w:p w:rsidR="000F2933" w:rsidRDefault="000F2933" w:rsidP="00CC728E">
                  <w:pPr>
                    <w:pStyle w:val="TableBodyText"/>
                  </w:pPr>
                </w:p>
              </w:tc>
            </w:tr>
            <w:tr w:rsidR="000F2933" w:rsidTr="00F02CDD">
              <w:tc>
                <w:tcPr>
                  <w:tcW w:w="3661" w:type="pct"/>
                  <w:shd w:val="clear" w:color="auto" w:fill="auto"/>
                </w:tcPr>
                <w:p w:rsidR="000F2933" w:rsidRDefault="000F2933" w:rsidP="00CC728E">
                  <w:pPr>
                    <w:pStyle w:val="TableBodyText"/>
                    <w:ind w:left="170"/>
                    <w:jc w:val="left"/>
                  </w:pPr>
                  <w:r w:rsidRPr="00023169">
                    <w:rPr>
                      <w:rFonts w:cs="Arial"/>
                      <w:sz w:val="18"/>
                      <w:szCs w:val="18"/>
                    </w:rPr>
                    <w:t>majority mu</w:t>
                  </w:r>
                  <w:r>
                    <w:rPr>
                      <w:rFonts w:cs="Arial"/>
                      <w:sz w:val="18"/>
                      <w:szCs w:val="18"/>
                    </w:rPr>
                    <w:t>st be nationals or residents</w:t>
                  </w:r>
                </w:p>
              </w:tc>
              <w:tc>
                <w:tcPr>
                  <w:tcW w:w="1339" w:type="pct"/>
                  <w:shd w:val="clear" w:color="auto" w:fill="auto"/>
                </w:tcPr>
                <w:p w:rsidR="000F2933" w:rsidRDefault="000F2933" w:rsidP="00F02CDD">
                  <w:pPr>
                    <w:pStyle w:val="TableBodyText"/>
                  </w:pPr>
                  <w:r w:rsidRPr="00023169">
                    <w:rPr>
                      <w:rFonts w:cs="Arial"/>
                      <w:sz w:val="18"/>
                      <w:szCs w:val="18"/>
                    </w:rPr>
                    <w:t>0.1</w:t>
                  </w:r>
                </w:p>
              </w:tc>
            </w:tr>
            <w:tr w:rsidR="000F2933" w:rsidTr="00F02CDD">
              <w:tc>
                <w:tcPr>
                  <w:tcW w:w="3661" w:type="pct"/>
                  <w:shd w:val="clear" w:color="auto" w:fill="auto"/>
                </w:tcPr>
                <w:p w:rsidR="000F2933" w:rsidRDefault="000F2933" w:rsidP="00CC728E">
                  <w:pPr>
                    <w:pStyle w:val="TableBodyText"/>
                    <w:ind w:left="170"/>
                    <w:jc w:val="left"/>
                  </w:pPr>
                  <w:r w:rsidRPr="00023169">
                    <w:rPr>
                      <w:rFonts w:cs="Arial"/>
                      <w:sz w:val="18"/>
                      <w:szCs w:val="18"/>
                    </w:rPr>
                    <w:t>at least 1 m</w:t>
                  </w:r>
                  <w:r>
                    <w:rPr>
                      <w:rFonts w:cs="Arial"/>
                      <w:sz w:val="18"/>
                      <w:szCs w:val="18"/>
                    </w:rPr>
                    <w:t>ust be national or resident</w:t>
                  </w:r>
                </w:p>
              </w:tc>
              <w:tc>
                <w:tcPr>
                  <w:tcW w:w="1339" w:type="pct"/>
                  <w:shd w:val="clear" w:color="auto" w:fill="auto"/>
                </w:tcPr>
                <w:p w:rsidR="000F2933" w:rsidRDefault="000F2933" w:rsidP="00F02CDD">
                  <w:pPr>
                    <w:pStyle w:val="TableBodyText"/>
                  </w:pPr>
                  <w:r w:rsidRPr="00023169">
                    <w:rPr>
                      <w:rFonts w:cs="Arial"/>
                      <w:sz w:val="18"/>
                      <w:szCs w:val="18"/>
                    </w:rPr>
                    <w:t>0.05</w:t>
                  </w:r>
                </w:p>
              </w:tc>
            </w:tr>
            <w:tr w:rsidR="000F2933" w:rsidTr="00F02CDD">
              <w:tc>
                <w:tcPr>
                  <w:tcW w:w="3661" w:type="pct"/>
                  <w:shd w:val="clear" w:color="auto" w:fill="auto"/>
                </w:tcPr>
                <w:p w:rsidR="000F2933" w:rsidRDefault="000F2933" w:rsidP="00CC728E">
                  <w:pPr>
                    <w:pStyle w:val="TableBodyText"/>
                    <w:ind w:left="170"/>
                    <w:jc w:val="left"/>
                  </w:pPr>
                  <w:r>
                    <w:rPr>
                      <w:rFonts w:cs="Arial"/>
                      <w:sz w:val="18"/>
                      <w:szCs w:val="18"/>
                    </w:rPr>
                    <w:t>must be locally licensed</w:t>
                  </w:r>
                </w:p>
              </w:tc>
              <w:tc>
                <w:tcPr>
                  <w:tcW w:w="1339" w:type="pct"/>
                  <w:shd w:val="clear" w:color="auto" w:fill="auto"/>
                </w:tcPr>
                <w:p w:rsidR="000F2933" w:rsidRDefault="000F2933" w:rsidP="00F02CDD">
                  <w:pPr>
                    <w:pStyle w:val="TableBodyText"/>
                  </w:pPr>
                  <w:r w:rsidRPr="00023169">
                    <w:rPr>
                      <w:rFonts w:cs="Arial"/>
                      <w:sz w:val="18"/>
                      <w:szCs w:val="18"/>
                    </w:rPr>
                    <w:t>0.025</w:t>
                  </w:r>
                </w:p>
              </w:tc>
            </w:tr>
            <w:tr w:rsidR="000F2933" w:rsidTr="00F02CDD">
              <w:tc>
                <w:tcPr>
                  <w:tcW w:w="3661" w:type="pct"/>
                  <w:shd w:val="clear" w:color="auto" w:fill="auto"/>
                </w:tcPr>
                <w:p w:rsidR="000F2933" w:rsidRDefault="000F2933" w:rsidP="00F02CDD">
                  <w:pPr>
                    <w:pStyle w:val="TableBodyText"/>
                    <w:jc w:val="left"/>
                  </w:pPr>
                  <w:r>
                    <w:rPr>
                      <w:rFonts w:cs="Arial"/>
                      <w:sz w:val="18"/>
                      <w:szCs w:val="18"/>
                    </w:rPr>
                    <w:t>Movement of people</w:t>
                  </w:r>
                </w:p>
              </w:tc>
              <w:tc>
                <w:tcPr>
                  <w:tcW w:w="1339" w:type="pct"/>
                  <w:shd w:val="clear" w:color="auto" w:fill="auto"/>
                </w:tcPr>
                <w:p w:rsidR="000F2933" w:rsidRDefault="000F2933" w:rsidP="00F02CDD">
                  <w:pPr>
                    <w:pStyle w:val="TableBodyText"/>
                  </w:pPr>
                </w:p>
              </w:tc>
            </w:tr>
            <w:tr w:rsidR="000F2933" w:rsidTr="00F02CDD">
              <w:tc>
                <w:tcPr>
                  <w:tcW w:w="3661" w:type="pct"/>
                  <w:shd w:val="clear" w:color="auto" w:fill="auto"/>
                </w:tcPr>
                <w:p w:rsidR="000F2933" w:rsidRDefault="000F2933" w:rsidP="00CC728E">
                  <w:pPr>
                    <w:pStyle w:val="TableBodyText"/>
                    <w:ind w:left="170"/>
                    <w:jc w:val="left"/>
                  </w:pPr>
                  <w:r>
                    <w:rPr>
                      <w:rFonts w:cs="Arial"/>
                      <w:sz w:val="18"/>
                      <w:szCs w:val="18"/>
                    </w:rPr>
                    <w:t>no entry</w:t>
                  </w:r>
                </w:p>
              </w:tc>
              <w:tc>
                <w:tcPr>
                  <w:tcW w:w="1339" w:type="pct"/>
                  <w:shd w:val="clear" w:color="auto" w:fill="auto"/>
                </w:tcPr>
                <w:p w:rsidR="000F2933" w:rsidRPr="00FF7BC6" w:rsidRDefault="004E0C91" w:rsidP="00F02CDD">
                  <w:pPr>
                    <w:pStyle w:val="TableBodyText"/>
                    <w:rPr>
                      <w:rFonts w:cs="Arial"/>
                      <w:sz w:val="18"/>
                      <w:szCs w:val="18"/>
                    </w:rPr>
                  </w:pPr>
                  <w:r w:rsidRPr="00FF7BC6">
                    <w:rPr>
                      <w:rFonts w:cs="Arial"/>
                      <w:sz w:val="18"/>
                      <w:szCs w:val="18"/>
                    </w:rPr>
                    <w:t>0.1</w:t>
                  </w:r>
                </w:p>
              </w:tc>
            </w:tr>
            <w:tr w:rsidR="000F2933" w:rsidTr="00F02CDD">
              <w:tc>
                <w:tcPr>
                  <w:tcW w:w="3661" w:type="pct"/>
                  <w:shd w:val="clear" w:color="auto" w:fill="auto"/>
                </w:tcPr>
                <w:p w:rsidR="000F2933" w:rsidRDefault="000F2933" w:rsidP="00CC728E">
                  <w:pPr>
                    <w:pStyle w:val="TableBodyText"/>
                    <w:ind w:left="170"/>
                    <w:jc w:val="left"/>
                  </w:pPr>
                  <w:r>
                    <w:rPr>
                      <w:rFonts w:cs="Arial"/>
                      <w:sz w:val="18"/>
                      <w:szCs w:val="18"/>
                    </w:rPr>
                    <w:t>less than one year</w:t>
                  </w:r>
                </w:p>
              </w:tc>
              <w:tc>
                <w:tcPr>
                  <w:tcW w:w="1339" w:type="pct"/>
                  <w:shd w:val="clear" w:color="auto" w:fill="auto"/>
                </w:tcPr>
                <w:p w:rsidR="000F2933" w:rsidRPr="00FF7BC6" w:rsidRDefault="004E0C91" w:rsidP="00F02CDD">
                  <w:pPr>
                    <w:pStyle w:val="TableBodyText"/>
                    <w:rPr>
                      <w:rFonts w:cs="Arial"/>
                      <w:sz w:val="18"/>
                      <w:szCs w:val="18"/>
                    </w:rPr>
                  </w:pPr>
                  <w:r w:rsidRPr="00FF7BC6">
                    <w:rPr>
                      <w:rFonts w:cs="Arial"/>
                      <w:sz w:val="18"/>
                      <w:szCs w:val="18"/>
                    </w:rPr>
                    <w:t>0.075</w:t>
                  </w:r>
                </w:p>
              </w:tc>
            </w:tr>
            <w:tr w:rsidR="000F2933" w:rsidTr="00F02CDD">
              <w:tc>
                <w:tcPr>
                  <w:tcW w:w="3661" w:type="pct"/>
                  <w:shd w:val="clear" w:color="auto" w:fill="auto"/>
                </w:tcPr>
                <w:p w:rsidR="000F2933" w:rsidRDefault="000F2933" w:rsidP="00CC728E">
                  <w:pPr>
                    <w:pStyle w:val="TableBodyText"/>
                    <w:ind w:left="170"/>
                    <w:jc w:val="left"/>
                  </w:pPr>
                  <w:r>
                    <w:rPr>
                      <w:rFonts w:cs="Arial"/>
                      <w:sz w:val="18"/>
                      <w:szCs w:val="18"/>
                    </w:rPr>
                    <w:t>one to two years</w:t>
                  </w:r>
                </w:p>
              </w:tc>
              <w:tc>
                <w:tcPr>
                  <w:tcW w:w="1339" w:type="pct"/>
                  <w:shd w:val="clear" w:color="auto" w:fill="auto"/>
                </w:tcPr>
                <w:p w:rsidR="000F2933" w:rsidRPr="00FF7BC6" w:rsidRDefault="004E0C91" w:rsidP="00F02CDD">
                  <w:pPr>
                    <w:pStyle w:val="TableBodyText"/>
                    <w:rPr>
                      <w:rFonts w:cs="Arial"/>
                      <w:sz w:val="18"/>
                      <w:szCs w:val="18"/>
                    </w:rPr>
                  </w:pPr>
                  <w:r w:rsidRPr="00FF7BC6">
                    <w:rPr>
                      <w:rFonts w:cs="Arial"/>
                      <w:sz w:val="18"/>
                      <w:szCs w:val="18"/>
                    </w:rPr>
                    <w:t>0.05</w:t>
                  </w:r>
                </w:p>
              </w:tc>
            </w:tr>
            <w:tr w:rsidR="000F2933" w:rsidTr="00F02CDD">
              <w:tc>
                <w:tcPr>
                  <w:tcW w:w="3661" w:type="pct"/>
                  <w:shd w:val="clear" w:color="auto" w:fill="auto"/>
                </w:tcPr>
                <w:p w:rsidR="000F2933" w:rsidRDefault="000F2933" w:rsidP="00CC728E">
                  <w:pPr>
                    <w:pStyle w:val="TableBodyText"/>
                    <w:ind w:left="170"/>
                    <w:jc w:val="left"/>
                  </w:pPr>
                  <w:r>
                    <w:rPr>
                      <w:rFonts w:cs="Arial"/>
                      <w:sz w:val="18"/>
                      <w:szCs w:val="18"/>
                    </w:rPr>
                    <w:t>three to four years</w:t>
                  </w:r>
                </w:p>
              </w:tc>
              <w:tc>
                <w:tcPr>
                  <w:tcW w:w="1339" w:type="pct"/>
                  <w:shd w:val="clear" w:color="auto" w:fill="auto"/>
                </w:tcPr>
                <w:p w:rsidR="000F2933" w:rsidRPr="00FF7BC6" w:rsidRDefault="004E0C91" w:rsidP="00F02CDD">
                  <w:pPr>
                    <w:pStyle w:val="TableBodyText"/>
                    <w:rPr>
                      <w:rFonts w:cs="Arial"/>
                      <w:sz w:val="18"/>
                      <w:szCs w:val="18"/>
                    </w:rPr>
                  </w:pPr>
                  <w:r w:rsidRPr="00FF7BC6">
                    <w:rPr>
                      <w:rFonts w:cs="Arial"/>
                      <w:sz w:val="18"/>
                      <w:szCs w:val="18"/>
                    </w:rPr>
                    <w:t>0.025</w:t>
                  </w:r>
                </w:p>
              </w:tc>
            </w:tr>
            <w:tr w:rsidR="000F2933" w:rsidTr="00F02CDD">
              <w:tc>
                <w:tcPr>
                  <w:tcW w:w="3661" w:type="pct"/>
                  <w:shd w:val="clear" w:color="auto" w:fill="auto"/>
                </w:tcPr>
                <w:p w:rsidR="000F2933" w:rsidRDefault="000F2933" w:rsidP="00AF4A7D">
                  <w:pPr>
                    <w:pStyle w:val="TableBodyText"/>
                    <w:jc w:val="left"/>
                  </w:pPr>
                  <w:r w:rsidRPr="00AF4A7D">
                    <w:rPr>
                      <w:rFonts w:cs="Arial"/>
                      <w:sz w:val="18"/>
                      <w:szCs w:val="18"/>
                    </w:rPr>
                    <w:t>Input and Operational Restrictions</w:t>
                  </w:r>
                </w:p>
              </w:tc>
              <w:tc>
                <w:tcPr>
                  <w:tcW w:w="1339" w:type="pct"/>
                  <w:shd w:val="clear" w:color="auto" w:fill="auto"/>
                </w:tcPr>
                <w:p w:rsidR="000F2933" w:rsidRDefault="000F2933" w:rsidP="00F02CDD">
                  <w:pPr>
                    <w:pStyle w:val="TableBodyText"/>
                  </w:pPr>
                </w:p>
              </w:tc>
            </w:tr>
            <w:tr w:rsidR="000F2933" w:rsidTr="00F02CDD">
              <w:tc>
                <w:tcPr>
                  <w:tcW w:w="3661" w:type="pct"/>
                  <w:shd w:val="clear" w:color="auto" w:fill="auto"/>
                </w:tcPr>
                <w:p w:rsidR="000F2933" w:rsidRDefault="000F2933" w:rsidP="00CC728E">
                  <w:pPr>
                    <w:pStyle w:val="TableBodyText"/>
                    <w:ind w:left="170"/>
                    <w:jc w:val="left"/>
                  </w:pPr>
                  <w:r w:rsidRPr="004F39FC">
                    <w:rPr>
                      <w:rFonts w:cs="Arial"/>
                      <w:sz w:val="18"/>
                      <w:szCs w:val="18"/>
                    </w:rPr>
                    <w:t>domesti</w:t>
                  </w:r>
                  <w:r>
                    <w:rPr>
                      <w:rFonts w:cs="Arial"/>
                      <w:sz w:val="18"/>
                      <w:szCs w:val="18"/>
                    </w:rPr>
                    <w:t>c content must be more than 50%</w:t>
                  </w:r>
                </w:p>
              </w:tc>
              <w:tc>
                <w:tcPr>
                  <w:tcW w:w="1339" w:type="pct"/>
                  <w:shd w:val="clear" w:color="auto" w:fill="auto"/>
                </w:tcPr>
                <w:p w:rsidR="000F2933" w:rsidRDefault="000F2933" w:rsidP="00F02CDD">
                  <w:pPr>
                    <w:pStyle w:val="TableBodyText"/>
                  </w:pPr>
                  <w:r w:rsidRPr="004F39FC">
                    <w:rPr>
                      <w:rFonts w:cs="Arial"/>
                      <w:sz w:val="18"/>
                      <w:szCs w:val="18"/>
                    </w:rPr>
                    <w:t>0.1</w:t>
                  </w:r>
                </w:p>
              </w:tc>
            </w:tr>
            <w:tr w:rsidR="000F2933" w:rsidTr="00CC728E">
              <w:tc>
                <w:tcPr>
                  <w:tcW w:w="3661" w:type="pct"/>
                  <w:shd w:val="clear" w:color="auto" w:fill="auto"/>
                </w:tcPr>
                <w:p w:rsidR="000F2933" w:rsidRDefault="000F2933" w:rsidP="00CC728E">
                  <w:pPr>
                    <w:pStyle w:val="TableBodyText"/>
                    <w:ind w:left="170"/>
                    <w:jc w:val="left"/>
                  </w:pPr>
                  <w:r>
                    <w:rPr>
                      <w:rFonts w:cs="Arial"/>
                      <w:sz w:val="18"/>
                      <w:szCs w:val="18"/>
                    </w:rPr>
                    <w:t xml:space="preserve">other </w:t>
                  </w:r>
                </w:p>
              </w:tc>
              <w:tc>
                <w:tcPr>
                  <w:tcW w:w="1339" w:type="pct"/>
                  <w:shd w:val="clear" w:color="auto" w:fill="auto"/>
                </w:tcPr>
                <w:p w:rsidR="000F2933" w:rsidRDefault="000F2933" w:rsidP="00CC728E">
                  <w:pPr>
                    <w:pStyle w:val="TableBodyText"/>
                  </w:pPr>
                  <w:r w:rsidRPr="004F39FC">
                    <w:rPr>
                      <w:rFonts w:cs="Arial"/>
                      <w:sz w:val="18"/>
                      <w:szCs w:val="18"/>
                    </w:rPr>
                    <w:t>0.05</w:t>
                  </w:r>
                </w:p>
              </w:tc>
            </w:tr>
            <w:tr w:rsidR="000F2933" w:rsidTr="00F02CDD">
              <w:tc>
                <w:tcPr>
                  <w:tcW w:w="3661" w:type="pct"/>
                  <w:tcBorders>
                    <w:bottom w:val="single" w:sz="6" w:space="0" w:color="auto"/>
                  </w:tcBorders>
                  <w:shd w:val="clear" w:color="auto" w:fill="auto"/>
                </w:tcPr>
                <w:p w:rsidR="000F2933" w:rsidRDefault="000F2933" w:rsidP="000F2933">
                  <w:pPr>
                    <w:pStyle w:val="TableBodyText"/>
                    <w:jc w:val="left"/>
                    <w:rPr>
                      <w:rFonts w:cs="Arial"/>
                      <w:sz w:val="18"/>
                      <w:szCs w:val="18"/>
                    </w:rPr>
                  </w:pPr>
                  <w:r>
                    <w:rPr>
                      <w:rFonts w:cs="Arial"/>
                      <w:b/>
                      <w:bCs/>
                      <w:sz w:val="18"/>
                      <w:szCs w:val="18"/>
                    </w:rPr>
                    <w:t>Total</w:t>
                  </w:r>
                  <w:r w:rsidRPr="008E77FE">
                    <w:rPr>
                      <w:rStyle w:val="NoteLabel"/>
                    </w:rPr>
                    <w:t>a</w:t>
                  </w:r>
                </w:p>
              </w:tc>
              <w:tc>
                <w:tcPr>
                  <w:tcW w:w="1339" w:type="pct"/>
                  <w:tcBorders>
                    <w:bottom w:val="single" w:sz="6" w:space="0" w:color="auto"/>
                  </w:tcBorders>
                  <w:shd w:val="clear" w:color="auto" w:fill="auto"/>
                </w:tcPr>
                <w:p w:rsidR="000F2933" w:rsidRPr="004E0C91" w:rsidRDefault="000F2933" w:rsidP="00F02CDD">
                  <w:pPr>
                    <w:pStyle w:val="TableBodyText"/>
                    <w:rPr>
                      <w:rFonts w:cs="Arial"/>
                      <w:b/>
                      <w:sz w:val="18"/>
                      <w:szCs w:val="18"/>
                    </w:rPr>
                  </w:pPr>
                  <w:r w:rsidRPr="004E0C91">
                    <w:rPr>
                      <w:rFonts w:cs="Arial"/>
                      <w:b/>
                      <w:sz w:val="18"/>
                      <w:szCs w:val="18"/>
                    </w:rPr>
                    <w:t>Between 0 and 1</w:t>
                  </w:r>
                </w:p>
              </w:tc>
            </w:tr>
          </w:tbl>
          <w:p w:rsidR="002D64BF" w:rsidRDefault="00ED4A77" w:rsidP="003D5F7B">
            <w:pPr>
              <w:autoSpaceDE w:val="0"/>
              <w:autoSpaceDN w:val="0"/>
              <w:adjustRightInd w:val="0"/>
            </w:pPr>
            <w:proofErr w:type="spellStart"/>
            <w:r w:rsidRPr="009F3DDA">
              <w:rPr>
                <w:rStyle w:val="NoteLabel"/>
                <w:color w:val="1C1C1C"/>
              </w:rPr>
              <w:t>a</w:t>
            </w:r>
            <w:proofErr w:type="spellEnd"/>
            <w:r w:rsidR="00CC728E" w:rsidRPr="009F3DDA">
              <w:rPr>
                <w:color w:val="1C1C1C"/>
              </w:rPr>
              <w:t xml:space="preserve"> </w:t>
            </w:r>
            <w:r w:rsidR="000F2933" w:rsidRPr="009F3DDA">
              <w:rPr>
                <w:rFonts w:ascii="Arial" w:hAnsi="Arial" w:cs="Arial"/>
                <w:color w:val="1C1C1C"/>
                <w:sz w:val="17"/>
                <w:szCs w:val="17"/>
              </w:rPr>
              <w:t>If foreign equity is banned, then the other criteria become irrelevant, so that the Index is at 1.0. The Index is also capped at 1.0.</w:t>
            </w:r>
          </w:p>
        </w:tc>
      </w:tr>
      <w:tr w:rsidR="002D64BF" w:rsidTr="00AF4A7D">
        <w:trPr>
          <w:cantSplit/>
        </w:trPr>
        <w:tc>
          <w:tcPr>
            <w:tcW w:w="8771" w:type="dxa"/>
            <w:tcBorders>
              <w:top w:val="nil"/>
              <w:left w:val="nil"/>
              <w:bottom w:val="nil"/>
              <w:right w:val="nil"/>
            </w:tcBorders>
            <w:shd w:val="clear" w:color="auto" w:fill="D9EAF0"/>
          </w:tcPr>
          <w:p w:rsidR="002D64BF" w:rsidRDefault="00637A75" w:rsidP="00CC728E">
            <w:pPr>
              <w:pStyle w:val="Continued"/>
            </w:pPr>
            <w:r>
              <w:t>(</w:t>
            </w:r>
            <w:r w:rsidR="00CC728E">
              <w:t>Continued next page</w:t>
            </w:r>
            <w:r>
              <w:t>)</w:t>
            </w:r>
          </w:p>
        </w:tc>
      </w:tr>
      <w:tr w:rsidR="00CC728E" w:rsidTr="00AF4A7D">
        <w:trPr>
          <w:cantSplit/>
        </w:trPr>
        <w:tc>
          <w:tcPr>
            <w:tcW w:w="8771" w:type="dxa"/>
            <w:tcBorders>
              <w:top w:val="nil"/>
              <w:left w:val="nil"/>
              <w:bottom w:val="nil"/>
              <w:right w:val="nil"/>
            </w:tcBorders>
            <w:shd w:val="clear" w:color="auto" w:fill="D9EAF0"/>
          </w:tcPr>
          <w:p w:rsidR="00CC728E" w:rsidRDefault="00CC728E">
            <w:pPr>
              <w:pStyle w:val="Box"/>
              <w:spacing w:before="0" w:line="120" w:lineRule="exact"/>
            </w:pPr>
          </w:p>
        </w:tc>
      </w:tr>
      <w:tr w:rsidR="002D64BF" w:rsidRPr="00D75C15" w:rsidTr="00CC728E">
        <w:trPr>
          <w:trHeight w:val="80"/>
        </w:trPr>
        <w:tc>
          <w:tcPr>
            <w:tcW w:w="8771" w:type="dxa"/>
            <w:tcBorders>
              <w:top w:val="nil"/>
              <w:left w:val="nil"/>
              <w:bottom w:val="nil"/>
              <w:right w:val="nil"/>
            </w:tcBorders>
          </w:tcPr>
          <w:p w:rsidR="002D64BF" w:rsidRPr="00D75C15" w:rsidRDefault="002D64BF">
            <w:pPr>
              <w:pStyle w:val="Box"/>
              <w:keepNext w:val="0"/>
              <w:spacing w:before="60" w:after="60" w:line="80" w:lineRule="exact"/>
              <w:rPr>
                <w:b/>
                <w:color w:val="auto"/>
                <w:sz w:val="14"/>
              </w:rPr>
            </w:pPr>
          </w:p>
        </w:tc>
      </w:tr>
    </w:tbl>
    <w:p w:rsidR="000F2933" w:rsidRDefault="000F2933">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0F2933" w:rsidTr="000F2933">
        <w:tc>
          <w:tcPr>
            <w:tcW w:w="8771" w:type="dxa"/>
            <w:tcBorders>
              <w:top w:val="nil"/>
              <w:left w:val="nil"/>
              <w:bottom w:val="nil"/>
              <w:right w:val="nil"/>
            </w:tcBorders>
            <w:shd w:val="clear" w:color="auto" w:fill="D9EAF0"/>
          </w:tcPr>
          <w:p w:rsidR="000F2933" w:rsidRDefault="000F2933" w:rsidP="000F2933">
            <w:pPr>
              <w:pStyle w:val="BoxTitle"/>
            </w:pPr>
            <w:r>
              <w:rPr>
                <w:b w:val="0"/>
              </w:rPr>
              <w:t xml:space="preserve">Box </w:t>
            </w:r>
            <w:proofErr w:type="spellStart"/>
            <w:r>
              <w:rPr>
                <w:b w:val="0"/>
              </w:rPr>
              <w:t>E.</w:t>
            </w:r>
            <w:r w:rsidR="004C3661">
              <w:rPr>
                <w:b w:val="0"/>
              </w:rPr>
              <w:t>3</w:t>
            </w:r>
            <w:proofErr w:type="spellEnd"/>
            <w:r>
              <w:tab/>
            </w:r>
            <w:r w:rsidR="00CC728E" w:rsidRPr="00CC728E">
              <w:rPr>
                <w:b w:val="0"/>
                <w:sz w:val="18"/>
                <w:szCs w:val="18"/>
              </w:rPr>
              <w:t>(</w:t>
            </w:r>
            <w:r w:rsidRPr="00CC728E">
              <w:rPr>
                <w:b w:val="0"/>
                <w:sz w:val="18"/>
                <w:szCs w:val="18"/>
              </w:rPr>
              <w:t>continued</w:t>
            </w:r>
            <w:r w:rsidR="00CC728E">
              <w:rPr>
                <w:b w:val="0"/>
                <w:sz w:val="18"/>
                <w:szCs w:val="18"/>
              </w:rPr>
              <w:t>)</w:t>
            </w:r>
          </w:p>
        </w:tc>
      </w:tr>
      <w:tr w:rsidR="000F2933" w:rsidTr="000F2933">
        <w:trPr>
          <w:cantSplit/>
        </w:trPr>
        <w:tc>
          <w:tcPr>
            <w:tcW w:w="8771" w:type="dxa"/>
            <w:tcBorders>
              <w:top w:val="nil"/>
              <w:left w:val="nil"/>
              <w:bottom w:val="nil"/>
              <w:right w:val="nil"/>
            </w:tcBorders>
            <w:shd w:val="clear" w:color="auto" w:fill="D9EAF0"/>
          </w:tcPr>
          <w:p w:rsidR="00141FE0" w:rsidRDefault="00141FE0" w:rsidP="00141FE0">
            <w:pPr>
              <w:pStyle w:val="Box"/>
            </w:pPr>
            <w:r>
              <w:t>The CIE calculated its barriers by:</w:t>
            </w:r>
          </w:p>
          <w:p w:rsidR="00141FE0" w:rsidRDefault="00141FE0" w:rsidP="00141FE0">
            <w:pPr>
              <w:pStyle w:val="BoxListBullet"/>
            </w:pPr>
            <w:r>
              <w:t xml:space="preserve">estimating a statistical relationship between the </w:t>
            </w:r>
            <w:proofErr w:type="spellStart"/>
            <w:r>
              <w:t>FDI</w:t>
            </w:r>
            <w:proofErr w:type="spellEnd"/>
            <w:r>
              <w:t xml:space="preserve"> to GDP ratio and each component of the </w:t>
            </w:r>
            <w:proofErr w:type="spellStart"/>
            <w:r>
              <w:t>FRRI</w:t>
            </w:r>
            <w:proofErr w:type="spellEnd"/>
            <w:r>
              <w:t xml:space="preserve">, based on data for </w:t>
            </w:r>
            <w:r w:rsidR="002F4205">
              <w:t>2006</w:t>
            </w:r>
          </w:p>
          <w:p w:rsidR="00141FE0" w:rsidRDefault="00141FE0" w:rsidP="00141FE0">
            <w:pPr>
              <w:pStyle w:val="BoxListBullet"/>
            </w:pPr>
            <w:r>
              <w:t xml:space="preserve">using this estimate to project how each country’s </w:t>
            </w:r>
            <w:proofErr w:type="spellStart"/>
            <w:r>
              <w:t>FDI</w:t>
            </w:r>
            <w:proofErr w:type="spellEnd"/>
            <w:r>
              <w:t xml:space="preserve"> stock changes if the component barriers were removed </w:t>
            </w:r>
          </w:p>
          <w:p w:rsidR="00141FE0" w:rsidRDefault="00141FE0" w:rsidP="00141FE0">
            <w:pPr>
              <w:pStyle w:val="BoxListBullet"/>
            </w:pPr>
            <w:r>
              <w:t xml:space="preserve">converting the projected changes in </w:t>
            </w:r>
            <w:proofErr w:type="spellStart"/>
            <w:r>
              <w:t>FDI</w:t>
            </w:r>
            <w:proofErr w:type="spellEnd"/>
            <w:r>
              <w:t xml:space="preserve"> stocks to a price equivalent using price </w:t>
            </w:r>
            <w:proofErr w:type="spellStart"/>
            <w:r>
              <w:t>elasticities</w:t>
            </w:r>
            <w:proofErr w:type="spellEnd"/>
            <w:r>
              <w:t xml:space="preserve"> of capital derived from historical data.</w:t>
            </w:r>
          </w:p>
          <w:p w:rsidR="000F2933" w:rsidRDefault="00141FE0" w:rsidP="00EC7D48">
            <w:pPr>
              <w:pStyle w:val="Box"/>
            </w:pPr>
            <w:r>
              <w:t>Screening barriers were modelled as rent-creating barriers, while equity and operational restrictions were modelled as cost-escalating barriers.</w:t>
            </w:r>
            <w:r w:rsidR="000C2739">
              <w:t xml:space="preserve"> </w:t>
            </w:r>
          </w:p>
          <w:p w:rsidR="00EC7D48" w:rsidRDefault="00EC7D48" w:rsidP="00EC7D48">
            <w:pPr>
              <w:pStyle w:val="Box"/>
            </w:pPr>
            <w:r>
              <w:t xml:space="preserve">This modelling has not been updated to account for recent revisions to the </w:t>
            </w:r>
            <w:proofErr w:type="spellStart"/>
            <w:r>
              <w:t>FRRI</w:t>
            </w:r>
            <w:proofErr w:type="spellEnd"/>
            <w:r>
              <w:t xml:space="preserve"> index.</w:t>
            </w:r>
          </w:p>
        </w:tc>
      </w:tr>
      <w:tr w:rsidR="000F2933" w:rsidTr="000F2933">
        <w:trPr>
          <w:cantSplit/>
        </w:trPr>
        <w:tc>
          <w:tcPr>
            <w:tcW w:w="8771" w:type="dxa"/>
            <w:tcBorders>
              <w:top w:val="nil"/>
              <w:left w:val="nil"/>
              <w:bottom w:val="nil"/>
              <w:right w:val="nil"/>
            </w:tcBorders>
            <w:shd w:val="clear" w:color="auto" w:fill="D9EAF0"/>
          </w:tcPr>
          <w:p w:rsidR="000F2933" w:rsidRDefault="000F2933" w:rsidP="00637D49">
            <w:pPr>
              <w:pStyle w:val="BoxSource"/>
            </w:pPr>
            <w:r>
              <w:rPr>
                <w:i/>
              </w:rPr>
              <w:t>Source</w:t>
            </w:r>
            <w:r w:rsidR="00637D49">
              <w:rPr>
                <w:i/>
              </w:rPr>
              <w:t>s</w:t>
            </w:r>
            <w:r w:rsidRPr="00167F06">
              <w:t xml:space="preserve">: </w:t>
            </w:r>
            <w:r w:rsidR="00AF4A7D">
              <w:t>OECD (2006)</w:t>
            </w:r>
            <w:r w:rsidR="00637D49">
              <w:t>;</w:t>
            </w:r>
            <w:r w:rsidR="00AF4A7D">
              <w:t xml:space="preserve"> CIE (2010)</w:t>
            </w:r>
            <w:r w:rsidR="00637D49">
              <w:t>.</w:t>
            </w:r>
          </w:p>
        </w:tc>
      </w:tr>
      <w:tr w:rsidR="000F2933" w:rsidTr="000F2933">
        <w:trPr>
          <w:cantSplit/>
        </w:trPr>
        <w:tc>
          <w:tcPr>
            <w:tcW w:w="8771" w:type="dxa"/>
            <w:tcBorders>
              <w:top w:val="nil"/>
              <w:left w:val="nil"/>
              <w:bottom w:val="nil"/>
              <w:right w:val="nil"/>
            </w:tcBorders>
            <w:shd w:val="clear" w:color="auto" w:fill="D9EAF0"/>
          </w:tcPr>
          <w:p w:rsidR="000F2933" w:rsidRDefault="000F2933">
            <w:pPr>
              <w:pStyle w:val="Box"/>
              <w:spacing w:before="0" w:line="120" w:lineRule="exact"/>
            </w:pPr>
          </w:p>
        </w:tc>
      </w:tr>
      <w:tr w:rsidR="000F2933" w:rsidRPr="00D75C15" w:rsidTr="000F2933">
        <w:tc>
          <w:tcPr>
            <w:tcW w:w="8771" w:type="dxa"/>
            <w:tcBorders>
              <w:top w:val="nil"/>
              <w:left w:val="nil"/>
              <w:bottom w:val="nil"/>
              <w:right w:val="nil"/>
            </w:tcBorders>
          </w:tcPr>
          <w:p w:rsidR="000F2933" w:rsidRPr="00D75C15" w:rsidRDefault="000F2933">
            <w:pPr>
              <w:pStyle w:val="Box"/>
              <w:keepNext w:val="0"/>
              <w:spacing w:before="60" w:after="60" w:line="80" w:lineRule="exact"/>
              <w:rPr>
                <w:b/>
                <w:color w:val="auto"/>
                <w:sz w:val="14"/>
              </w:rPr>
            </w:pPr>
          </w:p>
        </w:tc>
      </w:tr>
    </w:tbl>
    <w:p w:rsidR="00BD439D" w:rsidRDefault="00376047" w:rsidP="00123C8F">
      <w:pPr>
        <w:pStyle w:val="BodyText"/>
      </w:pPr>
      <w:r>
        <w:t xml:space="preserve">Some adjustments were made to the CIE shocks to better reflect </w:t>
      </w:r>
      <w:r w:rsidR="00800681">
        <w:t xml:space="preserve">the </w:t>
      </w:r>
      <w:r>
        <w:t>barriers</w:t>
      </w:r>
      <w:r w:rsidR="009513F9">
        <w:t xml:space="preserve"> faced by trans-Tasman investors</w:t>
      </w:r>
      <w:r>
        <w:t>.</w:t>
      </w:r>
      <w:r w:rsidR="00E52DD0" w:rsidRPr="00C035A1">
        <w:rPr>
          <w:rStyle w:val="FootnoteReference"/>
          <w:rFonts w:ascii="Arial" w:hAnsi="Arial" w:cs="Arial"/>
        </w:rPr>
        <w:footnoteReference w:id="7"/>
      </w:r>
      <w:r>
        <w:t xml:space="preserve"> First, </w:t>
      </w:r>
      <w:r w:rsidR="00357AC0">
        <w:t>shocks applying to the financial services sector were removed</w:t>
      </w:r>
      <w:r w:rsidR="007F6170">
        <w:t xml:space="preserve"> to reflect the fact </w:t>
      </w:r>
      <w:r w:rsidR="002F4205">
        <w:t xml:space="preserve">that </w:t>
      </w:r>
      <w:r w:rsidR="000218E6">
        <w:t>the New Zealand financial sector is substantially owned by Australian firms</w:t>
      </w:r>
      <w:r w:rsidR="007F6170">
        <w:t xml:space="preserve">, and all </w:t>
      </w:r>
      <w:r w:rsidR="00357AC0">
        <w:t>Australian banks currently have a presence in New Zealand (</w:t>
      </w:r>
      <w:r w:rsidR="00150F12">
        <w:rPr>
          <w:rFonts w:cs="Calibri"/>
          <w:szCs w:val="24"/>
        </w:rPr>
        <w:t>Bollard 2011</w:t>
      </w:r>
      <w:r w:rsidR="00357AC0">
        <w:t>)</w:t>
      </w:r>
      <w:r w:rsidR="007F6170">
        <w:t>.</w:t>
      </w:r>
      <w:r w:rsidR="00357AC0">
        <w:t xml:space="preserve"> </w:t>
      </w:r>
      <w:r w:rsidR="007F6170">
        <w:t>T</w:t>
      </w:r>
      <w:r w:rsidR="00357AC0">
        <w:t>hus</w:t>
      </w:r>
      <w:r w:rsidR="00630B79">
        <w:t>,</w:t>
      </w:r>
      <w:r w:rsidR="00357AC0">
        <w:t xml:space="preserve"> </w:t>
      </w:r>
      <w:r w:rsidR="007F6170">
        <w:t xml:space="preserve">removing barriers </w:t>
      </w:r>
      <w:r w:rsidR="0000183B">
        <w:t xml:space="preserve">affecting Australian capital </w:t>
      </w:r>
      <w:r w:rsidR="007F6170">
        <w:t xml:space="preserve">in the </w:t>
      </w:r>
      <w:r w:rsidR="0000183B">
        <w:t xml:space="preserve">New Zealand </w:t>
      </w:r>
      <w:r w:rsidR="007F6170">
        <w:t xml:space="preserve">financial services sector is unlikely to lead to any increase in the </w:t>
      </w:r>
      <w:r w:rsidR="0000183B">
        <w:t>amount of Australian capital in the New Zea</w:t>
      </w:r>
      <w:r w:rsidR="00756344">
        <w:t>land financial services sector.</w:t>
      </w:r>
    </w:p>
    <w:p w:rsidR="007F6170" w:rsidRDefault="00E52DD0" w:rsidP="00123C8F">
      <w:pPr>
        <w:pStyle w:val="BodyText"/>
      </w:pPr>
      <w:r>
        <w:t>Second</w:t>
      </w:r>
      <w:r w:rsidR="00BD439D">
        <w:t xml:space="preserve">, </w:t>
      </w:r>
      <w:r>
        <w:t xml:space="preserve">judgemental </w:t>
      </w:r>
      <w:r w:rsidR="00BD439D">
        <w:t xml:space="preserve">adjustments were made to account for the fact that the </w:t>
      </w:r>
      <w:r w:rsidR="0000183B">
        <w:t xml:space="preserve">rent-creating </w:t>
      </w:r>
      <w:r w:rsidR="00286163">
        <w:t xml:space="preserve">barriers </w:t>
      </w:r>
      <w:r w:rsidR="00106EF3">
        <w:t>that exist in Australia and New Zealand</w:t>
      </w:r>
      <w:r w:rsidR="00630B79">
        <w:t xml:space="preserve"> </w:t>
      </w:r>
      <w:r w:rsidR="00106EF3">
        <w:t xml:space="preserve">are </w:t>
      </w:r>
      <w:r w:rsidR="00286163">
        <w:t xml:space="preserve">likely to </w:t>
      </w:r>
      <w:r w:rsidR="00106EF3">
        <w:t xml:space="preserve">be less costly for trans-Tasman </w:t>
      </w:r>
      <w:r w:rsidR="00887FC7">
        <w:t>investors</w:t>
      </w:r>
      <w:r w:rsidR="00106EF3">
        <w:t xml:space="preserve"> than for other foreign </w:t>
      </w:r>
      <w:r w:rsidR="00887FC7">
        <w:t>investors</w:t>
      </w:r>
      <w:r w:rsidR="00643373">
        <w:t xml:space="preserve"> (owing </w:t>
      </w:r>
      <w:r w:rsidR="00643373" w:rsidRPr="00643373">
        <w:t>to the close proximity and similar cultural heritage of Australia and New Zealand</w:t>
      </w:r>
      <w:r w:rsidR="00643373">
        <w:t>)</w:t>
      </w:r>
      <w:r w:rsidR="00106EF3">
        <w:t>.</w:t>
      </w:r>
      <w:r>
        <w:t xml:space="preserve"> This is supported by the high level of trans-Tasman </w:t>
      </w:r>
      <w:proofErr w:type="spellStart"/>
      <w:r>
        <w:t>FDI</w:t>
      </w:r>
      <w:proofErr w:type="spellEnd"/>
      <w:r>
        <w:t xml:space="preserve"> in both countries.</w:t>
      </w:r>
      <w:r w:rsidR="00106EF3">
        <w:t xml:space="preserve"> </w:t>
      </w:r>
      <w:r w:rsidR="00887FC7">
        <w:t>The Commission has assumed that the costs of the barrier</w:t>
      </w:r>
      <w:r w:rsidR="007F6170">
        <w:t>s</w:t>
      </w:r>
      <w:r w:rsidR="00887FC7">
        <w:t xml:space="preserve"> </w:t>
      </w:r>
      <w:r w:rsidR="007F6170">
        <w:t>in</w:t>
      </w:r>
      <w:r w:rsidR="00887FC7">
        <w:t xml:space="preserve"> Australia and New Zealand </w:t>
      </w:r>
      <w:r w:rsidR="007F6170">
        <w:t>to the other trans-Tasman country are</w:t>
      </w:r>
      <w:r w:rsidR="00887FC7">
        <w:t xml:space="preserve"> </w:t>
      </w:r>
      <w:r>
        <w:t>10 </w:t>
      </w:r>
      <w:proofErr w:type="spellStart"/>
      <w:r w:rsidR="00FF7BC6">
        <w:t>per</w:t>
      </w:r>
      <w:r w:rsidR="00887FC7">
        <w:t>cent</w:t>
      </w:r>
      <w:proofErr w:type="spellEnd"/>
      <w:r w:rsidR="00887FC7">
        <w:t xml:space="preserve"> of the costs </w:t>
      </w:r>
      <w:r w:rsidR="007F6170">
        <w:t xml:space="preserve">that </w:t>
      </w:r>
      <w:r w:rsidR="00756344">
        <w:t>other foreign firms</w:t>
      </w:r>
      <w:r w:rsidR="00B35B12">
        <w:t xml:space="preserve"> face</w:t>
      </w:r>
      <w:r w:rsidR="00756344">
        <w:t>.</w:t>
      </w:r>
    </w:p>
    <w:p w:rsidR="00123C8F" w:rsidRDefault="00123C8F" w:rsidP="00123C8F">
      <w:pPr>
        <w:pStyle w:val="BodyText"/>
      </w:pPr>
      <w:r>
        <w:lastRenderedPageBreak/>
        <w:t>Three different scenarios that reduced the barriers to co</w:t>
      </w:r>
      <w:r w:rsidR="00E70F2B">
        <w:t>mmercial presence were modelled</w:t>
      </w:r>
      <w:r w:rsidR="007E0A1F">
        <w:t xml:space="preserve"> to illustrate the effects of reducing barriers on services</w:t>
      </w:r>
      <w:r w:rsidR="00E70F2B">
        <w:t>.</w:t>
      </w:r>
    </w:p>
    <w:p w:rsidR="00123C8F" w:rsidRDefault="00123C8F" w:rsidP="00123C8F">
      <w:pPr>
        <w:pStyle w:val="ListBullet"/>
      </w:pPr>
      <w:r>
        <w:t xml:space="preserve">A reduction in trans-Tasman barriers to </w:t>
      </w:r>
      <w:proofErr w:type="spellStart"/>
      <w:r>
        <w:t>FDI</w:t>
      </w:r>
      <w:proofErr w:type="spellEnd"/>
      <w:r>
        <w:t xml:space="preserve"> in all services industries</w:t>
      </w:r>
      <w:r w:rsidR="00B35B12">
        <w:t xml:space="preserve"> (except the banking sector)</w:t>
      </w:r>
      <w:r w:rsidR="00E70F2B">
        <w:t>.</w:t>
      </w:r>
    </w:p>
    <w:p w:rsidR="00123C8F" w:rsidRDefault="00123C8F" w:rsidP="00123C8F">
      <w:pPr>
        <w:pStyle w:val="ListBullet"/>
      </w:pPr>
      <w:r>
        <w:t xml:space="preserve">A reduction in trans-Tasman barriers to </w:t>
      </w:r>
      <w:proofErr w:type="spellStart"/>
      <w:r>
        <w:t>FDI</w:t>
      </w:r>
      <w:proofErr w:type="spellEnd"/>
      <w:r>
        <w:t xml:space="preserve"> in communications industr</w:t>
      </w:r>
      <w:r w:rsidR="007E0A1F">
        <w:t>ies</w:t>
      </w:r>
      <w:r w:rsidR="00E70F2B">
        <w:t>.</w:t>
      </w:r>
    </w:p>
    <w:p w:rsidR="00123C8F" w:rsidRDefault="00123C8F" w:rsidP="00123C8F">
      <w:pPr>
        <w:pStyle w:val="ListBullet"/>
      </w:pPr>
      <w:r>
        <w:t xml:space="preserve">A reduction in </w:t>
      </w:r>
      <w:r w:rsidR="00E70F2B">
        <w:t xml:space="preserve">the </w:t>
      </w:r>
      <w:r>
        <w:t>barrier</w:t>
      </w:r>
      <w:r w:rsidR="00E70F2B">
        <w:t>s</w:t>
      </w:r>
      <w:r>
        <w:t xml:space="preserve"> to </w:t>
      </w:r>
      <w:proofErr w:type="spellStart"/>
      <w:r>
        <w:t>FDI</w:t>
      </w:r>
      <w:proofErr w:type="spellEnd"/>
      <w:r>
        <w:t xml:space="preserve"> in communications </w:t>
      </w:r>
      <w:r w:rsidR="003D5F7B">
        <w:t>industries</w:t>
      </w:r>
      <w:r>
        <w:t xml:space="preserve"> </w:t>
      </w:r>
      <w:r w:rsidR="00AD5E14">
        <w:t>irrespective of where the</w:t>
      </w:r>
      <w:r w:rsidR="007E0A1F">
        <w:t xml:space="preserve"> </w:t>
      </w:r>
      <w:proofErr w:type="spellStart"/>
      <w:r w:rsidR="007E0A1F">
        <w:t>FDI</w:t>
      </w:r>
      <w:proofErr w:type="spellEnd"/>
      <w:r w:rsidR="007E0A1F">
        <w:t xml:space="preserve"> </w:t>
      </w:r>
      <w:r w:rsidR="00E70F2B">
        <w:t>originate</w:t>
      </w:r>
      <w:r w:rsidR="007E0A1F">
        <w:t>s</w:t>
      </w:r>
      <w:r w:rsidR="00E70F2B">
        <w:t>.</w:t>
      </w:r>
    </w:p>
    <w:p w:rsidR="00123C8F" w:rsidRPr="003A471A" w:rsidRDefault="00864DDC" w:rsidP="00123C8F">
      <w:pPr>
        <w:pStyle w:val="BodyText"/>
      </w:pPr>
      <w:r w:rsidRPr="003A471A">
        <w:t>A reduction in the barriers to commercial presence in the communications industry</w:t>
      </w:r>
      <w:r>
        <w:t xml:space="preserve"> was modelled separately as an example of the magnitude of gains in a sector that provides services to households as well as intermediate input services to business</w:t>
      </w:r>
      <w:r w:rsidR="007073F4">
        <w:t>es</w:t>
      </w:r>
      <w:r>
        <w:t xml:space="preserve">. </w:t>
      </w:r>
      <w:r w:rsidR="00EB2952">
        <w:t xml:space="preserve">The </w:t>
      </w:r>
      <w:r w:rsidR="00E36765">
        <w:t>barriers that were removed</w:t>
      </w:r>
      <w:r w:rsidR="00EB2952">
        <w:t xml:space="preserve"> </w:t>
      </w:r>
      <w:r w:rsidR="00123C8F" w:rsidRPr="003A471A">
        <w:t xml:space="preserve">are </w:t>
      </w:r>
      <w:r w:rsidR="00AD5E14">
        <w:t>summarised</w:t>
      </w:r>
      <w:r w:rsidR="00123C8F" w:rsidRPr="003A471A">
        <w:t xml:space="preserve"> </w:t>
      </w:r>
      <w:r w:rsidR="003E0D7A">
        <w:t xml:space="preserve">in </w:t>
      </w:r>
      <w:r w:rsidR="00123C8F" w:rsidRPr="003A471A">
        <w:t xml:space="preserve">table </w:t>
      </w:r>
      <w:proofErr w:type="spellStart"/>
      <w:r w:rsidR="00C419AE">
        <w:t>E</w:t>
      </w:r>
      <w:r w:rsidR="00FE6971">
        <w:t>.</w:t>
      </w:r>
      <w:r w:rsidR="0073229A">
        <w:t>1</w:t>
      </w:r>
      <w:r w:rsidR="001303EA">
        <w:t>2</w:t>
      </w:r>
      <w:proofErr w:type="spellEnd"/>
      <w:r w:rsidR="00E040B4">
        <w:t>.</w:t>
      </w:r>
    </w:p>
    <w:p w:rsidR="00123C8F" w:rsidRDefault="00123C8F" w:rsidP="00123C8F">
      <w:pPr>
        <w:pStyle w:val="TableTitle"/>
      </w:pPr>
      <w:r>
        <w:rPr>
          <w:b w:val="0"/>
        </w:rPr>
        <w:t xml:space="preserve">Table </w:t>
      </w:r>
      <w:bookmarkStart w:id="10" w:name="OLE_LINK8"/>
      <w:proofErr w:type="spellStart"/>
      <w:r w:rsidR="00C419AE">
        <w:rPr>
          <w:b w:val="0"/>
        </w:rPr>
        <w:t>E</w:t>
      </w:r>
      <w:r w:rsidR="00FE6971">
        <w:rPr>
          <w:b w:val="0"/>
        </w:rPr>
        <w:t>.</w:t>
      </w:r>
      <w:bookmarkStart w:id="11" w:name="OLE_LINK23"/>
      <w:r w:rsidR="00954652">
        <w:rPr>
          <w:b w:val="0"/>
        </w:rPr>
        <w:t>1</w:t>
      </w:r>
      <w:bookmarkEnd w:id="10"/>
      <w:bookmarkEnd w:id="11"/>
      <w:r w:rsidR="001303EA">
        <w:rPr>
          <w:b w:val="0"/>
        </w:rPr>
        <w:t>2</w:t>
      </w:r>
      <w:proofErr w:type="spellEnd"/>
      <w:r>
        <w:tab/>
      </w:r>
      <w:r w:rsidR="0023545B">
        <w:t>Estimated barriers to commercial presence</w:t>
      </w:r>
    </w:p>
    <w:tbl>
      <w:tblPr>
        <w:tblW w:w="5000" w:type="pct"/>
        <w:tblCellMar>
          <w:left w:w="0" w:type="dxa"/>
          <w:right w:w="0" w:type="dxa"/>
        </w:tblCellMar>
        <w:tblLook w:val="0000" w:firstRow="0" w:lastRow="0" w:firstColumn="0" w:lastColumn="0" w:noHBand="0" w:noVBand="0"/>
      </w:tblPr>
      <w:tblGrid>
        <w:gridCol w:w="2977"/>
        <w:gridCol w:w="1417"/>
        <w:gridCol w:w="1417"/>
        <w:gridCol w:w="142"/>
        <w:gridCol w:w="1417"/>
        <w:gridCol w:w="1419"/>
      </w:tblGrid>
      <w:tr w:rsidR="00806CF9" w:rsidTr="00666403">
        <w:tc>
          <w:tcPr>
            <w:tcW w:w="1694" w:type="pct"/>
            <w:tcBorders>
              <w:top w:val="single" w:sz="6" w:space="0" w:color="auto"/>
            </w:tcBorders>
            <w:shd w:val="clear" w:color="auto" w:fill="E7ECCE"/>
          </w:tcPr>
          <w:p w:rsidR="00E36765" w:rsidRDefault="00E36765" w:rsidP="00155FAC">
            <w:pPr>
              <w:pStyle w:val="TableColumnHeading"/>
              <w:jc w:val="left"/>
            </w:pPr>
          </w:p>
        </w:tc>
        <w:tc>
          <w:tcPr>
            <w:tcW w:w="1612" w:type="pct"/>
            <w:gridSpan w:val="2"/>
            <w:tcBorders>
              <w:top w:val="single" w:sz="6" w:space="0" w:color="auto"/>
              <w:bottom w:val="single" w:sz="6" w:space="0" w:color="auto"/>
            </w:tcBorders>
            <w:shd w:val="clear" w:color="auto" w:fill="E7ECCE"/>
          </w:tcPr>
          <w:p w:rsidR="00E36765" w:rsidRDefault="00E36765" w:rsidP="009A27E3">
            <w:pPr>
              <w:pStyle w:val="TableColumnHeading"/>
              <w:ind w:right="28"/>
              <w:jc w:val="center"/>
            </w:pPr>
            <w:r>
              <w:t>Rents on foreign capital</w:t>
            </w:r>
          </w:p>
        </w:tc>
        <w:tc>
          <w:tcPr>
            <w:tcW w:w="81" w:type="pct"/>
            <w:tcBorders>
              <w:top w:val="single" w:sz="6" w:space="0" w:color="auto"/>
              <w:bottom w:val="single" w:sz="6" w:space="0" w:color="auto"/>
            </w:tcBorders>
            <w:shd w:val="clear" w:color="auto" w:fill="E7ECCE"/>
          </w:tcPr>
          <w:p w:rsidR="00E36765" w:rsidRDefault="00E36765" w:rsidP="00E36765">
            <w:pPr>
              <w:pStyle w:val="TableColumnHeading"/>
              <w:ind w:right="28"/>
            </w:pPr>
          </w:p>
        </w:tc>
        <w:tc>
          <w:tcPr>
            <w:tcW w:w="1613" w:type="pct"/>
            <w:gridSpan w:val="2"/>
            <w:tcBorders>
              <w:top w:val="single" w:sz="6" w:space="0" w:color="auto"/>
              <w:bottom w:val="single" w:sz="6" w:space="0" w:color="auto"/>
            </w:tcBorders>
            <w:shd w:val="clear" w:color="auto" w:fill="E7ECCE"/>
          </w:tcPr>
          <w:p w:rsidR="00E36765" w:rsidRDefault="00E36765" w:rsidP="009A27E3">
            <w:pPr>
              <w:pStyle w:val="TableColumnHeading"/>
              <w:ind w:right="28"/>
              <w:jc w:val="center"/>
            </w:pPr>
            <w:r>
              <w:t>Cost-increasing effects</w:t>
            </w:r>
          </w:p>
        </w:tc>
      </w:tr>
      <w:tr w:rsidR="00806CF9" w:rsidTr="00666403">
        <w:tc>
          <w:tcPr>
            <w:tcW w:w="1694" w:type="pct"/>
            <w:tcBorders>
              <w:bottom w:val="single" w:sz="6" w:space="0" w:color="auto"/>
            </w:tcBorders>
            <w:shd w:val="clear" w:color="auto" w:fill="E7ECCE"/>
          </w:tcPr>
          <w:p w:rsidR="008C1898" w:rsidRDefault="008C1898" w:rsidP="00155FAC">
            <w:pPr>
              <w:pStyle w:val="TableColumnHeading"/>
              <w:jc w:val="left"/>
            </w:pPr>
          </w:p>
        </w:tc>
        <w:tc>
          <w:tcPr>
            <w:tcW w:w="806" w:type="pct"/>
            <w:tcBorders>
              <w:top w:val="single" w:sz="6" w:space="0" w:color="auto"/>
              <w:bottom w:val="single" w:sz="6" w:space="0" w:color="auto"/>
            </w:tcBorders>
            <w:shd w:val="clear" w:color="auto" w:fill="E7ECCE"/>
          </w:tcPr>
          <w:p w:rsidR="008C1898" w:rsidRDefault="008C1898" w:rsidP="00155FAC">
            <w:pPr>
              <w:pStyle w:val="TableColumnHeading"/>
            </w:pPr>
            <w:r>
              <w:t>Australia</w:t>
            </w:r>
          </w:p>
        </w:tc>
        <w:tc>
          <w:tcPr>
            <w:tcW w:w="806" w:type="pct"/>
            <w:tcBorders>
              <w:top w:val="single" w:sz="6" w:space="0" w:color="auto"/>
              <w:bottom w:val="single" w:sz="6" w:space="0" w:color="auto"/>
            </w:tcBorders>
            <w:shd w:val="clear" w:color="auto" w:fill="E7ECCE"/>
          </w:tcPr>
          <w:p w:rsidR="008C1898" w:rsidRDefault="008C1898" w:rsidP="00155FAC">
            <w:pPr>
              <w:pStyle w:val="TableColumnHeading"/>
              <w:ind w:right="28"/>
            </w:pPr>
            <w:r>
              <w:t>New Zealand</w:t>
            </w:r>
          </w:p>
        </w:tc>
        <w:tc>
          <w:tcPr>
            <w:tcW w:w="81" w:type="pct"/>
            <w:tcBorders>
              <w:top w:val="single" w:sz="6" w:space="0" w:color="auto"/>
              <w:bottom w:val="single" w:sz="6" w:space="0" w:color="auto"/>
            </w:tcBorders>
            <w:shd w:val="clear" w:color="auto" w:fill="E7ECCE"/>
          </w:tcPr>
          <w:p w:rsidR="008C1898" w:rsidRDefault="008C1898" w:rsidP="00155FAC">
            <w:pPr>
              <w:pStyle w:val="TableColumnHeading"/>
              <w:ind w:right="28"/>
            </w:pPr>
          </w:p>
        </w:tc>
        <w:tc>
          <w:tcPr>
            <w:tcW w:w="806" w:type="pct"/>
            <w:tcBorders>
              <w:top w:val="single" w:sz="6" w:space="0" w:color="auto"/>
              <w:bottom w:val="single" w:sz="6" w:space="0" w:color="auto"/>
            </w:tcBorders>
            <w:shd w:val="clear" w:color="auto" w:fill="E7ECCE"/>
          </w:tcPr>
          <w:p w:rsidR="008C1898" w:rsidRDefault="008C1898" w:rsidP="00155FAC">
            <w:pPr>
              <w:pStyle w:val="TableColumnHeading"/>
              <w:ind w:right="28"/>
            </w:pPr>
            <w:r>
              <w:t xml:space="preserve">Australia </w:t>
            </w:r>
          </w:p>
        </w:tc>
        <w:tc>
          <w:tcPr>
            <w:tcW w:w="807" w:type="pct"/>
            <w:tcBorders>
              <w:top w:val="single" w:sz="6" w:space="0" w:color="auto"/>
              <w:bottom w:val="single" w:sz="6" w:space="0" w:color="auto"/>
            </w:tcBorders>
            <w:shd w:val="clear" w:color="auto" w:fill="E7ECCE"/>
          </w:tcPr>
          <w:p w:rsidR="008C1898" w:rsidRDefault="008C1898" w:rsidP="00155FAC">
            <w:pPr>
              <w:pStyle w:val="TableColumnHeading"/>
              <w:ind w:right="28"/>
            </w:pPr>
            <w:r>
              <w:t>New Zealand</w:t>
            </w:r>
          </w:p>
        </w:tc>
      </w:tr>
      <w:tr w:rsidR="00806CF9" w:rsidTr="00666403">
        <w:tc>
          <w:tcPr>
            <w:tcW w:w="1694" w:type="pct"/>
            <w:tcBorders>
              <w:top w:val="single" w:sz="6" w:space="0" w:color="auto"/>
            </w:tcBorders>
          </w:tcPr>
          <w:p w:rsidR="00E36765" w:rsidRPr="009E70B6" w:rsidRDefault="00E36765" w:rsidP="00E36765">
            <w:pPr>
              <w:pStyle w:val="TableUnitsRow"/>
              <w:jc w:val="left"/>
              <w:rPr>
                <w:b/>
              </w:rPr>
            </w:pPr>
          </w:p>
        </w:tc>
        <w:tc>
          <w:tcPr>
            <w:tcW w:w="806" w:type="pct"/>
            <w:tcBorders>
              <w:top w:val="single" w:sz="6" w:space="0" w:color="auto"/>
            </w:tcBorders>
          </w:tcPr>
          <w:p w:rsidR="00E36765" w:rsidRDefault="00E36765" w:rsidP="0073229A">
            <w:pPr>
              <w:pStyle w:val="TableUnitsRow"/>
            </w:pPr>
            <w:r>
              <w:t>%</w:t>
            </w:r>
            <w:r w:rsidR="00FC4129">
              <w:t xml:space="preserve"> of </w:t>
            </w:r>
            <w:r w:rsidR="005D0C7C">
              <w:t xml:space="preserve">the return </w:t>
            </w:r>
            <w:r w:rsidR="0073229A">
              <w:t>to</w:t>
            </w:r>
            <w:r w:rsidR="005D0C7C">
              <w:t xml:space="preserve"> </w:t>
            </w:r>
            <w:r w:rsidR="00FC4129">
              <w:t>foreign capital</w:t>
            </w:r>
          </w:p>
        </w:tc>
        <w:tc>
          <w:tcPr>
            <w:tcW w:w="806" w:type="pct"/>
            <w:tcBorders>
              <w:top w:val="single" w:sz="6" w:space="0" w:color="auto"/>
            </w:tcBorders>
          </w:tcPr>
          <w:p w:rsidR="00E36765" w:rsidRDefault="00E36765" w:rsidP="0073229A">
            <w:pPr>
              <w:pStyle w:val="TableUnitsRow"/>
              <w:ind w:right="28"/>
            </w:pPr>
            <w:r>
              <w:t>%</w:t>
            </w:r>
            <w:r w:rsidR="00FC4129">
              <w:t xml:space="preserve"> </w:t>
            </w:r>
            <w:r w:rsidR="005D0C7C">
              <w:t xml:space="preserve">of the return </w:t>
            </w:r>
            <w:r w:rsidR="0073229A">
              <w:t>to</w:t>
            </w:r>
            <w:r w:rsidR="005D0C7C">
              <w:t xml:space="preserve"> foreign capital</w:t>
            </w:r>
          </w:p>
        </w:tc>
        <w:tc>
          <w:tcPr>
            <w:tcW w:w="81" w:type="pct"/>
            <w:tcBorders>
              <w:top w:val="single" w:sz="6" w:space="0" w:color="auto"/>
            </w:tcBorders>
          </w:tcPr>
          <w:p w:rsidR="00E36765" w:rsidRDefault="00E36765" w:rsidP="00E36765">
            <w:pPr>
              <w:pStyle w:val="TableUnitsRow"/>
              <w:ind w:right="28"/>
            </w:pPr>
          </w:p>
        </w:tc>
        <w:tc>
          <w:tcPr>
            <w:tcW w:w="806" w:type="pct"/>
            <w:tcBorders>
              <w:top w:val="single" w:sz="6" w:space="0" w:color="auto"/>
            </w:tcBorders>
          </w:tcPr>
          <w:p w:rsidR="00E36765" w:rsidRDefault="00806CF9" w:rsidP="00806CF9">
            <w:pPr>
              <w:pStyle w:val="TableUnitsRow"/>
              <w:ind w:right="28"/>
            </w:pPr>
            <w:r>
              <w:t>% of the return to foreign capital</w:t>
            </w:r>
          </w:p>
        </w:tc>
        <w:tc>
          <w:tcPr>
            <w:tcW w:w="807" w:type="pct"/>
            <w:tcBorders>
              <w:top w:val="single" w:sz="6" w:space="0" w:color="auto"/>
            </w:tcBorders>
          </w:tcPr>
          <w:p w:rsidR="00E36765" w:rsidRDefault="00806CF9" w:rsidP="00E36765">
            <w:pPr>
              <w:pStyle w:val="TableUnitsRow"/>
              <w:ind w:right="28"/>
            </w:pPr>
            <w:r>
              <w:t>% of the return to foreign capital</w:t>
            </w:r>
            <w:r w:rsidR="00E36765">
              <w:t xml:space="preserve"> </w:t>
            </w:r>
          </w:p>
        </w:tc>
      </w:tr>
      <w:tr w:rsidR="00806CF9" w:rsidRPr="00E040B4" w:rsidTr="00666403">
        <w:tc>
          <w:tcPr>
            <w:tcW w:w="1694" w:type="pct"/>
          </w:tcPr>
          <w:p w:rsidR="00E040B4" w:rsidRPr="00E040B4" w:rsidRDefault="00E040B4" w:rsidP="00E040B4">
            <w:pPr>
              <w:pStyle w:val="TableUnitsRow"/>
              <w:spacing w:before="0"/>
              <w:jc w:val="left"/>
              <w:rPr>
                <w:b/>
              </w:rPr>
            </w:pPr>
            <w:r w:rsidRPr="009E70B6">
              <w:rPr>
                <w:b/>
              </w:rPr>
              <w:t>Trans-Tasman barriers</w:t>
            </w:r>
          </w:p>
        </w:tc>
        <w:tc>
          <w:tcPr>
            <w:tcW w:w="806" w:type="pct"/>
          </w:tcPr>
          <w:p w:rsidR="00E040B4" w:rsidRPr="000A09FC" w:rsidRDefault="00E040B4" w:rsidP="00E040B4">
            <w:pPr>
              <w:pStyle w:val="TableUnitsRow"/>
              <w:spacing w:before="0"/>
              <w:jc w:val="left"/>
            </w:pPr>
          </w:p>
        </w:tc>
        <w:tc>
          <w:tcPr>
            <w:tcW w:w="806" w:type="pct"/>
          </w:tcPr>
          <w:p w:rsidR="00E040B4" w:rsidRPr="000A09FC" w:rsidRDefault="00E040B4" w:rsidP="00E040B4">
            <w:pPr>
              <w:pStyle w:val="TableUnitsRow"/>
              <w:spacing w:before="0"/>
              <w:jc w:val="left"/>
            </w:pPr>
          </w:p>
        </w:tc>
        <w:tc>
          <w:tcPr>
            <w:tcW w:w="81" w:type="pct"/>
          </w:tcPr>
          <w:p w:rsidR="00E040B4" w:rsidRPr="000A09FC" w:rsidRDefault="00E040B4" w:rsidP="00E040B4">
            <w:pPr>
              <w:pStyle w:val="TableUnitsRow"/>
              <w:spacing w:before="0"/>
              <w:jc w:val="left"/>
            </w:pPr>
          </w:p>
        </w:tc>
        <w:tc>
          <w:tcPr>
            <w:tcW w:w="806" w:type="pct"/>
          </w:tcPr>
          <w:p w:rsidR="00E040B4" w:rsidRPr="000A09FC" w:rsidRDefault="00E040B4" w:rsidP="00E040B4">
            <w:pPr>
              <w:pStyle w:val="TableUnitsRow"/>
              <w:spacing w:before="0"/>
              <w:jc w:val="left"/>
            </w:pPr>
          </w:p>
        </w:tc>
        <w:tc>
          <w:tcPr>
            <w:tcW w:w="807" w:type="pct"/>
          </w:tcPr>
          <w:p w:rsidR="00E040B4" w:rsidRPr="000A09FC" w:rsidRDefault="00E040B4" w:rsidP="00E040B4">
            <w:pPr>
              <w:pStyle w:val="TableUnitsRow"/>
              <w:spacing w:before="0"/>
              <w:jc w:val="left"/>
            </w:pPr>
          </w:p>
        </w:tc>
      </w:tr>
      <w:tr w:rsidR="00806CF9" w:rsidTr="00666403">
        <w:tc>
          <w:tcPr>
            <w:tcW w:w="1694" w:type="pct"/>
          </w:tcPr>
          <w:p w:rsidR="00E36765" w:rsidRDefault="00E36765" w:rsidP="00E040B4">
            <w:pPr>
              <w:pStyle w:val="TableBodyText"/>
              <w:ind w:left="284"/>
              <w:jc w:val="left"/>
            </w:pPr>
            <w:r>
              <w:t>Barriers to services</w:t>
            </w:r>
            <w:r w:rsidRPr="008E77FE">
              <w:rPr>
                <w:rStyle w:val="NoteLabel"/>
              </w:rPr>
              <w:t>a</w:t>
            </w:r>
          </w:p>
        </w:tc>
        <w:tc>
          <w:tcPr>
            <w:tcW w:w="806" w:type="pct"/>
          </w:tcPr>
          <w:p w:rsidR="00E36765" w:rsidRPr="000A09FC" w:rsidRDefault="001D559C" w:rsidP="00FF5623">
            <w:pPr>
              <w:pStyle w:val="TableBodyText"/>
              <w:framePr w:w="2155" w:hSpace="227" w:vSpace="181" w:wrap="around" w:vAnchor="text" w:hAnchor="page" w:xAlign="outside" w:y="1"/>
            </w:pPr>
            <w:r>
              <w:t>0.</w:t>
            </w:r>
            <w:r w:rsidR="00FF5623">
              <w:t>9</w:t>
            </w:r>
          </w:p>
        </w:tc>
        <w:tc>
          <w:tcPr>
            <w:tcW w:w="806" w:type="pct"/>
          </w:tcPr>
          <w:p w:rsidR="00E36765" w:rsidRPr="000A09FC" w:rsidRDefault="001D559C" w:rsidP="001D5301">
            <w:pPr>
              <w:pStyle w:val="TableBodyText"/>
              <w:framePr w:w="2155" w:hSpace="227" w:vSpace="181" w:wrap="around" w:vAnchor="text" w:hAnchor="page" w:xAlign="outside" w:y="1"/>
            </w:pPr>
            <w:r>
              <w:t>0.</w:t>
            </w:r>
            <w:r w:rsidR="00FF5623">
              <w:t>9</w:t>
            </w:r>
          </w:p>
        </w:tc>
        <w:tc>
          <w:tcPr>
            <w:tcW w:w="81" w:type="pct"/>
          </w:tcPr>
          <w:p w:rsidR="00E36765" w:rsidRPr="002C183D" w:rsidRDefault="00E36765" w:rsidP="00E36765">
            <w:pPr>
              <w:pStyle w:val="TableBodyText"/>
              <w:ind w:right="28"/>
            </w:pPr>
          </w:p>
        </w:tc>
        <w:tc>
          <w:tcPr>
            <w:tcW w:w="806" w:type="pct"/>
          </w:tcPr>
          <w:p w:rsidR="00E36765" w:rsidRPr="000A09FC" w:rsidRDefault="00E36765" w:rsidP="001D5301">
            <w:pPr>
              <w:pStyle w:val="TableBodyText"/>
              <w:framePr w:w="2155" w:hSpace="227" w:vSpace="181" w:wrap="around" w:vAnchor="text" w:hAnchor="page" w:xAlign="outside" w:y="1"/>
            </w:pPr>
            <w:r w:rsidRPr="00DA1041">
              <w:t>2.4</w:t>
            </w:r>
          </w:p>
        </w:tc>
        <w:tc>
          <w:tcPr>
            <w:tcW w:w="807" w:type="pct"/>
          </w:tcPr>
          <w:p w:rsidR="00E36765" w:rsidRPr="000A09FC" w:rsidRDefault="00E36765" w:rsidP="001D5301">
            <w:pPr>
              <w:pStyle w:val="TableBodyText"/>
              <w:framePr w:w="2155" w:hSpace="227" w:vSpace="181" w:wrap="around" w:vAnchor="text" w:hAnchor="page" w:xAlign="outside" w:y="1"/>
            </w:pPr>
            <w:r w:rsidRPr="002C183D">
              <w:t>0.9</w:t>
            </w:r>
          </w:p>
        </w:tc>
      </w:tr>
      <w:tr w:rsidR="00806CF9" w:rsidTr="00666403">
        <w:tc>
          <w:tcPr>
            <w:tcW w:w="1694" w:type="pct"/>
          </w:tcPr>
          <w:p w:rsidR="00E36765" w:rsidRDefault="00E36765" w:rsidP="00E040B4">
            <w:pPr>
              <w:pStyle w:val="TableBodyText"/>
              <w:ind w:left="284"/>
              <w:jc w:val="left"/>
            </w:pPr>
            <w:r>
              <w:t xml:space="preserve">Barriers to communications </w:t>
            </w:r>
          </w:p>
        </w:tc>
        <w:tc>
          <w:tcPr>
            <w:tcW w:w="806" w:type="pct"/>
          </w:tcPr>
          <w:p w:rsidR="00E36765" w:rsidRPr="000A09FC" w:rsidRDefault="001D559C" w:rsidP="00FF5623">
            <w:pPr>
              <w:pStyle w:val="TableBodyText"/>
              <w:framePr w:w="2155" w:hSpace="227" w:vSpace="181" w:wrap="around" w:vAnchor="text" w:hAnchor="page" w:xAlign="outside" w:y="1"/>
            </w:pPr>
            <w:r>
              <w:t>0.</w:t>
            </w:r>
            <w:r w:rsidR="00FF5623">
              <w:t>5</w:t>
            </w:r>
          </w:p>
        </w:tc>
        <w:tc>
          <w:tcPr>
            <w:tcW w:w="806" w:type="pct"/>
          </w:tcPr>
          <w:p w:rsidR="00E36765" w:rsidRPr="000A09FC" w:rsidRDefault="001D559C" w:rsidP="001D5301">
            <w:pPr>
              <w:pStyle w:val="TableBodyText"/>
              <w:framePr w:w="2155" w:hSpace="227" w:vSpace="181" w:wrap="around" w:vAnchor="text" w:hAnchor="page" w:xAlign="outside" w:y="1"/>
            </w:pPr>
            <w:r>
              <w:t>0.</w:t>
            </w:r>
            <w:r w:rsidR="00FF5623">
              <w:t>5</w:t>
            </w:r>
          </w:p>
        </w:tc>
        <w:tc>
          <w:tcPr>
            <w:tcW w:w="81" w:type="pct"/>
          </w:tcPr>
          <w:p w:rsidR="00E36765" w:rsidRPr="002C183D" w:rsidRDefault="00E36765" w:rsidP="00E36765">
            <w:pPr>
              <w:pStyle w:val="TableBodyText"/>
              <w:ind w:right="28"/>
            </w:pPr>
          </w:p>
        </w:tc>
        <w:tc>
          <w:tcPr>
            <w:tcW w:w="806" w:type="pct"/>
          </w:tcPr>
          <w:p w:rsidR="00E36765" w:rsidRPr="000A09FC" w:rsidRDefault="00E36765" w:rsidP="001D5301">
            <w:pPr>
              <w:pStyle w:val="TableBodyText"/>
              <w:framePr w:w="2155" w:hSpace="227" w:vSpace="181" w:wrap="around" w:vAnchor="text" w:hAnchor="page" w:xAlign="outside" w:y="1"/>
            </w:pPr>
            <w:r w:rsidRPr="00DA1041">
              <w:t>4.5</w:t>
            </w:r>
          </w:p>
        </w:tc>
        <w:tc>
          <w:tcPr>
            <w:tcW w:w="807" w:type="pct"/>
          </w:tcPr>
          <w:p w:rsidR="00E36765" w:rsidRPr="000A09FC" w:rsidRDefault="00E36765" w:rsidP="001D5301">
            <w:pPr>
              <w:pStyle w:val="TableBodyText"/>
              <w:framePr w:w="2155" w:hSpace="227" w:vSpace="181" w:wrap="around" w:vAnchor="text" w:hAnchor="page" w:xAlign="outside" w:y="1"/>
            </w:pPr>
            <w:r w:rsidRPr="002C183D">
              <w:t>3.1</w:t>
            </w:r>
          </w:p>
        </w:tc>
      </w:tr>
      <w:tr w:rsidR="00806CF9" w:rsidTr="00666403">
        <w:tc>
          <w:tcPr>
            <w:tcW w:w="1694" w:type="pct"/>
          </w:tcPr>
          <w:p w:rsidR="00E36765" w:rsidRPr="009E70B6" w:rsidRDefault="00E36765" w:rsidP="00E36765">
            <w:pPr>
              <w:pStyle w:val="TableUnitsRow"/>
              <w:jc w:val="left"/>
              <w:rPr>
                <w:b/>
              </w:rPr>
            </w:pPr>
            <w:r w:rsidRPr="009E70B6">
              <w:rPr>
                <w:b/>
              </w:rPr>
              <w:t>Barriers with all partners</w:t>
            </w:r>
          </w:p>
        </w:tc>
        <w:tc>
          <w:tcPr>
            <w:tcW w:w="806" w:type="pct"/>
          </w:tcPr>
          <w:p w:rsidR="00E36765" w:rsidRPr="002C183D" w:rsidRDefault="00E36765" w:rsidP="00E36765">
            <w:pPr>
              <w:pStyle w:val="TableBodyText"/>
            </w:pPr>
          </w:p>
        </w:tc>
        <w:tc>
          <w:tcPr>
            <w:tcW w:w="806" w:type="pct"/>
          </w:tcPr>
          <w:p w:rsidR="00E36765" w:rsidRPr="00DA1041" w:rsidRDefault="00E36765" w:rsidP="001D5301">
            <w:pPr>
              <w:pStyle w:val="TableBodyText"/>
            </w:pPr>
          </w:p>
        </w:tc>
        <w:tc>
          <w:tcPr>
            <w:tcW w:w="81" w:type="pct"/>
          </w:tcPr>
          <w:p w:rsidR="00E36765" w:rsidRPr="00660AEE" w:rsidRDefault="00E36765" w:rsidP="00E36765">
            <w:pPr>
              <w:pStyle w:val="TableBodyText"/>
              <w:ind w:right="28"/>
            </w:pPr>
          </w:p>
        </w:tc>
        <w:tc>
          <w:tcPr>
            <w:tcW w:w="806" w:type="pct"/>
          </w:tcPr>
          <w:p w:rsidR="00E36765" w:rsidRPr="00660AEE" w:rsidRDefault="00E36765" w:rsidP="001D5301">
            <w:pPr>
              <w:pStyle w:val="TableBodyText"/>
            </w:pPr>
          </w:p>
        </w:tc>
        <w:tc>
          <w:tcPr>
            <w:tcW w:w="807" w:type="pct"/>
          </w:tcPr>
          <w:p w:rsidR="00E36765" w:rsidRPr="00660AEE" w:rsidRDefault="00E36765" w:rsidP="001D5301">
            <w:pPr>
              <w:pStyle w:val="TableBodyText"/>
            </w:pPr>
          </w:p>
        </w:tc>
      </w:tr>
      <w:tr w:rsidR="00806CF9" w:rsidTr="00666403">
        <w:tc>
          <w:tcPr>
            <w:tcW w:w="1694" w:type="pct"/>
            <w:tcBorders>
              <w:bottom w:val="single" w:sz="6" w:space="0" w:color="auto"/>
            </w:tcBorders>
            <w:shd w:val="clear" w:color="auto" w:fill="auto"/>
          </w:tcPr>
          <w:p w:rsidR="00E36765" w:rsidRDefault="00E36765" w:rsidP="00235122">
            <w:pPr>
              <w:pStyle w:val="TableBodyText"/>
              <w:ind w:left="284"/>
              <w:jc w:val="left"/>
            </w:pPr>
            <w:r>
              <w:t>Barriers to communications</w:t>
            </w:r>
            <w:r>
              <w:rPr>
                <w:rStyle w:val="NoteLabel"/>
              </w:rPr>
              <w:t>b</w:t>
            </w:r>
          </w:p>
        </w:tc>
        <w:tc>
          <w:tcPr>
            <w:tcW w:w="806" w:type="pct"/>
            <w:tcBorders>
              <w:bottom w:val="single" w:sz="6" w:space="0" w:color="auto"/>
            </w:tcBorders>
            <w:shd w:val="clear" w:color="auto" w:fill="auto"/>
          </w:tcPr>
          <w:p w:rsidR="00E36765" w:rsidRPr="000A09FC" w:rsidRDefault="001D559C" w:rsidP="00FD3CE2">
            <w:pPr>
              <w:pStyle w:val="TableBodyText"/>
              <w:framePr w:w="2155" w:hSpace="227" w:vSpace="181" w:wrap="around" w:vAnchor="text" w:hAnchor="page" w:xAlign="outside" w:y="1"/>
            </w:pPr>
            <w:r>
              <w:t>0.9</w:t>
            </w:r>
          </w:p>
        </w:tc>
        <w:tc>
          <w:tcPr>
            <w:tcW w:w="806" w:type="pct"/>
            <w:tcBorders>
              <w:bottom w:val="single" w:sz="6" w:space="0" w:color="auto"/>
            </w:tcBorders>
          </w:tcPr>
          <w:p w:rsidR="00E36765" w:rsidRPr="000A09FC" w:rsidRDefault="00FD3CE2" w:rsidP="001D5301">
            <w:pPr>
              <w:pStyle w:val="TableBodyText"/>
              <w:framePr w:w="2155" w:hSpace="227" w:vSpace="181" w:wrap="around" w:vAnchor="text" w:hAnchor="page" w:xAlign="outside" w:y="1"/>
            </w:pPr>
            <w:r w:rsidRPr="000A09FC">
              <w:t>1</w:t>
            </w:r>
            <w:r w:rsidR="009E6D24">
              <w:t>.3</w:t>
            </w:r>
          </w:p>
        </w:tc>
        <w:tc>
          <w:tcPr>
            <w:tcW w:w="81" w:type="pct"/>
            <w:tcBorders>
              <w:bottom w:val="single" w:sz="6" w:space="0" w:color="auto"/>
            </w:tcBorders>
          </w:tcPr>
          <w:p w:rsidR="00E36765" w:rsidRPr="002C183D" w:rsidRDefault="00E36765" w:rsidP="00E36765">
            <w:pPr>
              <w:pStyle w:val="TableBodyText"/>
              <w:ind w:right="28"/>
            </w:pPr>
          </w:p>
        </w:tc>
        <w:tc>
          <w:tcPr>
            <w:tcW w:w="806" w:type="pct"/>
            <w:tcBorders>
              <w:bottom w:val="single" w:sz="6" w:space="0" w:color="auto"/>
            </w:tcBorders>
          </w:tcPr>
          <w:p w:rsidR="00E36765" w:rsidRPr="000A09FC" w:rsidRDefault="00E36765" w:rsidP="001D5301">
            <w:pPr>
              <w:pStyle w:val="TableBodyText"/>
              <w:framePr w:w="2155" w:hSpace="227" w:vSpace="181" w:wrap="around" w:vAnchor="text" w:hAnchor="page" w:xAlign="outside" w:y="1"/>
            </w:pPr>
            <w:r w:rsidRPr="00DA1041">
              <w:t>1.1</w:t>
            </w:r>
          </w:p>
        </w:tc>
        <w:tc>
          <w:tcPr>
            <w:tcW w:w="807" w:type="pct"/>
            <w:tcBorders>
              <w:bottom w:val="single" w:sz="6" w:space="0" w:color="auto"/>
            </w:tcBorders>
            <w:shd w:val="clear" w:color="auto" w:fill="auto"/>
          </w:tcPr>
          <w:p w:rsidR="00E36765" w:rsidRPr="000A09FC" w:rsidRDefault="00E36765" w:rsidP="001D5301">
            <w:pPr>
              <w:pStyle w:val="TableBodyText"/>
              <w:framePr w:w="2155" w:hSpace="227" w:vSpace="181" w:wrap="around" w:vAnchor="text" w:hAnchor="page" w:xAlign="outside" w:y="1"/>
            </w:pPr>
            <w:r w:rsidRPr="002C183D">
              <w:t>1.2</w:t>
            </w:r>
          </w:p>
        </w:tc>
      </w:tr>
    </w:tbl>
    <w:p w:rsidR="00123C8F" w:rsidRPr="00002045" w:rsidRDefault="00123C8F" w:rsidP="00123C8F">
      <w:pPr>
        <w:pStyle w:val="Note"/>
      </w:pPr>
      <w:r w:rsidRPr="008E77FE">
        <w:rPr>
          <w:rStyle w:val="NoteLabel"/>
        </w:rPr>
        <w:t>a</w:t>
      </w:r>
      <w:r w:rsidR="001751F0">
        <w:t> </w:t>
      </w:r>
      <w:r>
        <w:t xml:space="preserve">Weighted average of barriers for all services industries. </w:t>
      </w:r>
      <w:r>
        <w:rPr>
          <w:rStyle w:val="NoteLabel"/>
        </w:rPr>
        <w:t>b</w:t>
      </w:r>
      <w:r w:rsidR="001751F0">
        <w:t> </w:t>
      </w:r>
      <w:r w:rsidR="000112C9">
        <w:t xml:space="preserve">The weighted average of barriers for all foreign countries in the communications sector is smaller than the equivalent trans-Tasman barriers because relatively low barriers are assumed to apply to capital owned by USA and Europe </w:t>
      </w:r>
      <w:r w:rsidR="007E0A1F">
        <w:t xml:space="preserve">in </w:t>
      </w:r>
      <w:r w:rsidR="000112C9">
        <w:t>both Australia and New Zealand.</w:t>
      </w:r>
    </w:p>
    <w:p w:rsidR="00123C8F" w:rsidRPr="008E77FE" w:rsidRDefault="00123C8F" w:rsidP="00123C8F">
      <w:pPr>
        <w:pStyle w:val="Source"/>
      </w:pPr>
      <w:r>
        <w:rPr>
          <w:i/>
        </w:rPr>
        <w:t>Source</w:t>
      </w:r>
      <w:r>
        <w:t xml:space="preserve">: </w:t>
      </w:r>
      <w:r w:rsidR="00CC4E0B">
        <w:t xml:space="preserve">Australian </w:t>
      </w:r>
      <w:r w:rsidR="000218E6">
        <w:t xml:space="preserve">Commission estimates based on </w:t>
      </w:r>
      <w:r>
        <w:t>CIE (2010)</w:t>
      </w:r>
      <w:r w:rsidR="00E040B4">
        <w:t>.</w:t>
      </w:r>
    </w:p>
    <w:p w:rsidR="00123C8F" w:rsidRDefault="00954652" w:rsidP="00111240">
      <w:pPr>
        <w:pStyle w:val="Heading4"/>
      </w:pPr>
      <w:r>
        <w:t>Preferential b</w:t>
      </w:r>
      <w:r w:rsidR="00115E37">
        <w:t>arriers to services</w:t>
      </w:r>
      <w:r w:rsidR="00D4279A">
        <w:t xml:space="preserve"> </w:t>
      </w:r>
    </w:p>
    <w:p w:rsidR="005D0C7C" w:rsidRDefault="00417C6D" w:rsidP="00D94796">
      <w:pPr>
        <w:pStyle w:val="BodyText"/>
      </w:pPr>
      <w:r>
        <w:t xml:space="preserve">Removing </w:t>
      </w:r>
      <w:r w:rsidR="005D0C7C">
        <w:t>the</w:t>
      </w:r>
      <w:r>
        <w:t xml:space="preserve"> barriers to </w:t>
      </w:r>
      <w:r w:rsidR="00175E8E">
        <w:t xml:space="preserve">Australian </w:t>
      </w:r>
      <w:r>
        <w:t xml:space="preserve">commercial presence </w:t>
      </w:r>
      <w:r w:rsidR="005D0C7C">
        <w:t xml:space="preserve">in New Zealand </w:t>
      </w:r>
      <w:r>
        <w:t xml:space="preserve">services, reduces </w:t>
      </w:r>
      <w:r w:rsidR="005D0C7C">
        <w:t>the rental rate of capital</w:t>
      </w:r>
      <w:r w:rsidR="00C448D1">
        <w:t xml:space="preserve"> of Australian capital located in New Zealand</w:t>
      </w:r>
      <w:r w:rsidR="005D0C7C">
        <w:t>. Th</w:t>
      </w:r>
      <w:r w:rsidR="00175E8E">
        <w:t>e reduction in the cost of this source of capital</w:t>
      </w:r>
      <w:r w:rsidR="005D0C7C">
        <w:t xml:space="preserve"> leads to an increase in </w:t>
      </w:r>
      <w:r w:rsidR="00175E8E">
        <w:t xml:space="preserve">its </w:t>
      </w:r>
      <w:r w:rsidR="005D0C7C">
        <w:t>level</w:t>
      </w:r>
      <w:r w:rsidR="00C448D1">
        <w:t xml:space="preserve">. </w:t>
      </w:r>
      <w:r w:rsidR="000136DC">
        <w:t>While, s</w:t>
      </w:r>
      <w:r w:rsidR="00C448D1">
        <w:t xml:space="preserve">ome of this </w:t>
      </w:r>
      <w:r w:rsidR="005E1A5D">
        <w:t xml:space="preserve">Australian-owned </w:t>
      </w:r>
      <w:r w:rsidR="00C448D1">
        <w:t xml:space="preserve">capital </w:t>
      </w:r>
      <w:r w:rsidR="000136DC">
        <w:t>crowds out</w:t>
      </w:r>
      <w:r w:rsidR="00C448D1">
        <w:t xml:space="preserve"> existing capital owned by New Zealand and the Rest of the World</w:t>
      </w:r>
      <w:r w:rsidR="005E1A5D">
        <w:t>,</w:t>
      </w:r>
      <w:r w:rsidR="005D0C7C">
        <w:t xml:space="preserve"> </w:t>
      </w:r>
      <w:r w:rsidR="005E1A5D">
        <w:t xml:space="preserve">the majority </w:t>
      </w:r>
      <w:r w:rsidR="000136DC">
        <w:t xml:space="preserve">adds to the stock of </w:t>
      </w:r>
      <w:r w:rsidR="005E1A5D">
        <w:t>capital employed in New Zealand,</w:t>
      </w:r>
      <w:r w:rsidR="000136DC">
        <w:t xml:space="preserve"> leading to </w:t>
      </w:r>
      <w:r w:rsidR="00175E8E">
        <w:t xml:space="preserve">an </w:t>
      </w:r>
      <w:r w:rsidR="005D0C7C">
        <w:t>increase</w:t>
      </w:r>
      <w:r w:rsidR="00175E8E">
        <w:t xml:space="preserve"> in</w:t>
      </w:r>
      <w:r w:rsidR="005D0C7C">
        <w:t xml:space="preserve"> New Zealand GDP.</w:t>
      </w:r>
      <w:r w:rsidR="000136DC">
        <w:t xml:space="preserve"> </w:t>
      </w:r>
      <w:r w:rsidR="000126A5">
        <w:t>The bulk of the Australian-owned capital which flows into New Zealand originates from Australia</w:t>
      </w:r>
      <w:r w:rsidR="00A723B8">
        <w:t>, but some originates from the Rest of the World</w:t>
      </w:r>
      <w:r w:rsidR="000126A5">
        <w:t xml:space="preserve">. </w:t>
      </w:r>
      <w:r w:rsidR="000A37C5">
        <w:t>While some capital owned by the Rest of the World and New Zealand flows into Australia</w:t>
      </w:r>
      <w:r w:rsidR="00314C6A">
        <w:t>,</w:t>
      </w:r>
      <w:r w:rsidR="000A37C5">
        <w:t xml:space="preserve"> there is still </w:t>
      </w:r>
      <w:r w:rsidR="000126A5">
        <w:lastRenderedPageBreak/>
        <w:t xml:space="preserve">a </w:t>
      </w:r>
      <w:r w:rsidR="000A37C5">
        <w:t xml:space="preserve">small </w:t>
      </w:r>
      <w:r w:rsidR="000126A5">
        <w:t xml:space="preserve">reduction in the amount of capital employed in Australia and a reduction in </w:t>
      </w:r>
      <w:r w:rsidR="005E1A5D">
        <w:t xml:space="preserve">Australian </w:t>
      </w:r>
      <w:r w:rsidR="000126A5">
        <w:t>GDP.</w:t>
      </w:r>
      <w:r w:rsidR="00535FE7">
        <w:t xml:space="preserve"> This reflects, in part, the assumption of fixed global capital.</w:t>
      </w:r>
      <w:r w:rsidR="00202956" w:rsidRPr="00C035A1">
        <w:rPr>
          <w:rStyle w:val="FootnoteReference"/>
          <w:rFonts w:ascii="Arial" w:hAnsi="Arial" w:cs="Arial"/>
        </w:rPr>
        <w:footnoteReference w:id="8"/>
      </w:r>
    </w:p>
    <w:p w:rsidR="00417C6D" w:rsidRDefault="005D0C7C" w:rsidP="00D94796">
      <w:pPr>
        <w:pStyle w:val="BodyText"/>
      </w:pPr>
      <w:r>
        <w:t xml:space="preserve">The same mechanism </w:t>
      </w:r>
      <w:r w:rsidR="007103D3">
        <w:t xml:space="preserve">applies when barriers to </w:t>
      </w:r>
      <w:r w:rsidR="00175E8E">
        <w:t xml:space="preserve">New Zealand </w:t>
      </w:r>
      <w:r w:rsidR="007103D3">
        <w:t xml:space="preserve">commercial presence </w:t>
      </w:r>
      <w:r w:rsidR="00175E8E">
        <w:t>in Australia are reduced</w:t>
      </w:r>
      <w:r w:rsidR="007103D3">
        <w:t>. However, the effects are smaller because</w:t>
      </w:r>
      <w:r w:rsidR="00C448D1">
        <w:t xml:space="preserve"> </w:t>
      </w:r>
      <w:r w:rsidR="007103D3" w:rsidRPr="00370653">
        <w:t xml:space="preserve">Australia’s share of New Zealand’s </w:t>
      </w:r>
      <w:r w:rsidR="00175E8E">
        <w:t>capital stock</w:t>
      </w:r>
      <w:r w:rsidR="007103D3">
        <w:t xml:space="preserve"> is much larger than New Zealand’s sha</w:t>
      </w:r>
      <w:r w:rsidR="0083734F">
        <w:t xml:space="preserve">re </w:t>
      </w:r>
      <w:r w:rsidR="00175E8E">
        <w:t xml:space="preserve">of </w:t>
      </w:r>
      <w:r w:rsidR="0083734F">
        <w:t>Australia</w:t>
      </w:r>
      <w:r w:rsidR="00175E8E">
        <w:t xml:space="preserve">’s capital </w:t>
      </w:r>
      <w:r w:rsidR="00175E8E" w:rsidRPr="00070A5C">
        <w:t>stock</w:t>
      </w:r>
      <w:r w:rsidR="00235122">
        <w:t>.</w:t>
      </w:r>
    </w:p>
    <w:p w:rsidR="00344D92" w:rsidRDefault="00344D92" w:rsidP="00344D92">
      <w:pPr>
        <w:pStyle w:val="BodyText"/>
      </w:pPr>
      <w:r>
        <w:t xml:space="preserve">The net </w:t>
      </w:r>
      <w:proofErr w:type="spellStart"/>
      <w:r>
        <w:t>allocative</w:t>
      </w:r>
      <w:proofErr w:type="spellEnd"/>
      <w:r>
        <w:t xml:space="preserve"> effect of removing trans-Tasman barriers to commercial presence is a relatively large increase in capital in New Zealand and a negligible decrease in capital in Australia. This results in an increase in New Zealand GDP of 0.13 </w:t>
      </w:r>
      <w:proofErr w:type="spellStart"/>
      <w:r>
        <w:t>percent</w:t>
      </w:r>
      <w:proofErr w:type="spellEnd"/>
      <w:r>
        <w:t xml:space="preserve"> and a decrease in Australian GDP of 0.01 </w:t>
      </w:r>
      <w:proofErr w:type="spellStart"/>
      <w:r>
        <w:t>percent</w:t>
      </w:r>
      <w:proofErr w:type="spellEnd"/>
      <w:r>
        <w:t xml:space="preserve"> (table </w:t>
      </w:r>
      <w:proofErr w:type="spellStart"/>
      <w:r>
        <w:t>E.13</w:t>
      </w:r>
      <w:proofErr w:type="spellEnd"/>
      <w:r>
        <w:t>).</w:t>
      </w:r>
    </w:p>
    <w:p w:rsidR="00666403" w:rsidRPr="009F3DDA" w:rsidRDefault="00666403" w:rsidP="00666403">
      <w:pPr>
        <w:pStyle w:val="BodyText"/>
        <w:keepNext/>
        <w:spacing w:before="360" w:after="80"/>
        <w:ind w:left="1418" w:hanging="1418"/>
        <w:rPr>
          <w:b/>
          <w:color w:val="auto"/>
          <w:szCs w:val="24"/>
        </w:rPr>
      </w:pPr>
      <w:r w:rsidRPr="009F3DDA">
        <w:rPr>
          <w:color w:val="auto"/>
        </w:rPr>
        <w:t xml:space="preserve">Table </w:t>
      </w:r>
      <w:proofErr w:type="spellStart"/>
      <w:r w:rsidRPr="009F3DDA">
        <w:rPr>
          <w:color w:val="auto"/>
        </w:rPr>
        <w:t>E.</w:t>
      </w:r>
      <w:r w:rsidR="001303EA" w:rsidRPr="009F3DDA">
        <w:rPr>
          <w:color w:val="auto"/>
        </w:rPr>
        <w:t>13</w:t>
      </w:r>
      <w:proofErr w:type="spellEnd"/>
      <w:r w:rsidRPr="009F3DDA">
        <w:rPr>
          <w:color w:val="auto"/>
        </w:rPr>
        <w:tab/>
      </w:r>
      <w:r w:rsidRPr="009F3DDA">
        <w:rPr>
          <w:b/>
          <w:color w:val="auto"/>
          <w:szCs w:val="24"/>
        </w:rPr>
        <w:t xml:space="preserve">Effects on GDP and </w:t>
      </w:r>
      <w:proofErr w:type="spellStart"/>
      <w:r w:rsidRPr="009F3DDA">
        <w:rPr>
          <w:b/>
          <w:color w:val="auto"/>
          <w:szCs w:val="24"/>
        </w:rPr>
        <w:t>GNI</w:t>
      </w:r>
      <w:proofErr w:type="spellEnd"/>
      <w:r w:rsidRPr="009F3DDA">
        <w:rPr>
          <w:b/>
          <w:color w:val="auto"/>
          <w:szCs w:val="24"/>
        </w:rPr>
        <w:t xml:space="preserve"> of eliminating barriers to commercial presence</w:t>
      </w:r>
      <w:r w:rsidRPr="009F3DDA">
        <w:rPr>
          <w:rStyle w:val="NoteLabel"/>
          <w:color w:val="auto"/>
          <w:spacing w:val="-2"/>
          <w:szCs w:val="18"/>
        </w:rPr>
        <w:t>a</w:t>
      </w:r>
    </w:p>
    <w:tbl>
      <w:tblPr>
        <w:tblW w:w="5000" w:type="pct"/>
        <w:tblCellMar>
          <w:left w:w="0" w:type="dxa"/>
          <w:right w:w="0" w:type="dxa"/>
        </w:tblCellMar>
        <w:tblLook w:val="0000" w:firstRow="0" w:lastRow="0" w:firstColumn="0" w:lastColumn="0" w:noHBand="0" w:noVBand="0"/>
      </w:tblPr>
      <w:tblGrid>
        <w:gridCol w:w="5528"/>
        <w:gridCol w:w="1419"/>
        <w:gridCol w:w="1842"/>
      </w:tblGrid>
      <w:tr w:rsidR="00666403" w:rsidTr="00475550">
        <w:tc>
          <w:tcPr>
            <w:tcW w:w="3145" w:type="pct"/>
            <w:tcBorders>
              <w:top w:val="single" w:sz="6" w:space="0" w:color="auto"/>
              <w:bottom w:val="single" w:sz="6" w:space="0" w:color="auto"/>
            </w:tcBorders>
            <w:shd w:val="clear" w:color="auto" w:fill="E7ECCE"/>
          </w:tcPr>
          <w:p w:rsidR="00666403" w:rsidRDefault="00666403" w:rsidP="00475550">
            <w:pPr>
              <w:pStyle w:val="TableColumnHeading"/>
              <w:jc w:val="left"/>
            </w:pPr>
          </w:p>
        </w:tc>
        <w:tc>
          <w:tcPr>
            <w:tcW w:w="807" w:type="pct"/>
            <w:tcBorders>
              <w:top w:val="single" w:sz="6" w:space="0" w:color="auto"/>
              <w:bottom w:val="single" w:sz="6" w:space="0" w:color="auto"/>
            </w:tcBorders>
            <w:shd w:val="clear" w:color="auto" w:fill="E7ECCE"/>
          </w:tcPr>
          <w:p w:rsidR="00666403" w:rsidRPr="00D32A82" w:rsidRDefault="00666403" w:rsidP="00475550">
            <w:pPr>
              <w:pStyle w:val="TableColumnHeading"/>
              <w:spacing w:line="276" w:lineRule="auto"/>
            </w:pPr>
            <w:r>
              <w:t>Australia</w:t>
            </w:r>
          </w:p>
        </w:tc>
        <w:tc>
          <w:tcPr>
            <w:tcW w:w="1048" w:type="pct"/>
            <w:tcBorders>
              <w:top w:val="single" w:sz="6" w:space="0" w:color="auto"/>
              <w:bottom w:val="single" w:sz="6" w:space="0" w:color="auto"/>
            </w:tcBorders>
            <w:shd w:val="clear" w:color="auto" w:fill="E7ECCE"/>
          </w:tcPr>
          <w:p w:rsidR="00666403" w:rsidRDefault="00666403" w:rsidP="00475550">
            <w:pPr>
              <w:pStyle w:val="TableColumnHeading"/>
              <w:spacing w:line="276" w:lineRule="auto"/>
              <w:ind w:right="28"/>
            </w:pPr>
            <w:r>
              <w:t xml:space="preserve">New Zealand </w:t>
            </w:r>
          </w:p>
        </w:tc>
      </w:tr>
      <w:tr w:rsidR="00666403" w:rsidRPr="00E040B4" w:rsidTr="00475550">
        <w:tc>
          <w:tcPr>
            <w:tcW w:w="3145" w:type="pct"/>
            <w:tcBorders>
              <w:top w:val="single" w:sz="6" w:space="0" w:color="auto"/>
            </w:tcBorders>
          </w:tcPr>
          <w:p w:rsidR="00666403" w:rsidRPr="00E040B4" w:rsidRDefault="00666403" w:rsidP="00475550">
            <w:pPr>
              <w:pStyle w:val="TableUnitsRow"/>
            </w:pPr>
          </w:p>
        </w:tc>
        <w:tc>
          <w:tcPr>
            <w:tcW w:w="807" w:type="pct"/>
            <w:tcBorders>
              <w:top w:val="single" w:sz="6" w:space="0" w:color="auto"/>
            </w:tcBorders>
          </w:tcPr>
          <w:p w:rsidR="00666403" w:rsidRPr="00E040B4" w:rsidRDefault="00666403" w:rsidP="00475550">
            <w:pPr>
              <w:pStyle w:val="TableUnitsRow"/>
            </w:pPr>
            <w:r w:rsidRPr="00E040B4">
              <w:t>% changes</w:t>
            </w:r>
          </w:p>
        </w:tc>
        <w:tc>
          <w:tcPr>
            <w:tcW w:w="1048" w:type="pct"/>
            <w:tcBorders>
              <w:top w:val="single" w:sz="6" w:space="0" w:color="auto"/>
            </w:tcBorders>
          </w:tcPr>
          <w:p w:rsidR="00666403" w:rsidRPr="00E040B4" w:rsidRDefault="00666403" w:rsidP="00475550">
            <w:pPr>
              <w:pStyle w:val="TableUnitsRow"/>
            </w:pPr>
            <w:r w:rsidRPr="00E040B4">
              <w:t>% changes</w:t>
            </w:r>
          </w:p>
        </w:tc>
      </w:tr>
      <w:tr w:rsidR="00666403" w:rsidTr="00475550">
        <w:tc>
          <w:tcPr>
            <w:tcW w:w="3145" w:type="pct"/>
          </w:tcPr>
          <w:p w:rsidR="00666403" w:rsidRPr="00F62003" w:rsidRDefault="00666403" w:rsidP="00475550">
            <w:pPr>
              <w:pStyle w:val="TableUnitsRow"/>
              <w:spacing w:before="0" w:after="40"/>
              <w:jc w:val="left"/>
              <w:rPr>
                <w:i/>
              </w:rPr>
            </w:pPr>
            <w:r w:rsidRPr="00F62003">
              <w:rPr>
                <w:i/>
              </w:rPr>
              <w:t>GDP</w:t>
            </w:r>
          </w:p>
        </w:tc>
        <w:tc>
          <w:tcPr>
            <w:tcW w:w="807" w:type="pct"/>
            <w:vAlign w:val="center"/>
          </w:tcPr>
          <w:p w:rsidR="00666403" w:rsidRPr="00E54B72" w:rsidRDefault="00666403" w:rsidP="00475550">
            <w:pPr>
              <w:pStyle w:val="TableBodyText"/>
            </w:pPr>
          </w:p>
        </w:tc>
        <w:tc>
          <w:tcPr>
            <w:tcW w:w="1048" w:type="pct"/>
            <w:vAlign w:val="center"/>
          </w:tcPr>
          <w:p w:rsidR="00666403" w:rsidRPr="0077796D" w:rsidRDefault="00666403" w:rsidP="00475550">
            <w:pPr>
              <w:pStyle w:val="TableBodyText"/>
            </w:pPr>
          </w:p>
        </w:tc>
      </w:tr>
      <w:tr w:rsidR="00666403" w:rsidTr="00475550">
        <w:tc>
          <w:tcPr>
            <w:tcW w:w="3145" w:type="pct"/>
          </w:tcPr>
          <w:p w:rsidR="00666403" w:rsidRPr="000C23F3" w:rsidRDefault="00666403" w:rsidP="00475550">
            <w:pPr>
              <w:pStyle w:val="TableUnitsRow"/>
              <w:jc w:val="left"/>
              <w:rPr>
                <w:b/>
              </w:rPr>
            </w:pPr>
            <w:r w:rsidRPr="000C23F3">
              <w:rPr>
                <w:b/>
              </w:rPr>
              <w:t>Preferential</w:t>
            </w:r>
          </w:p>
        </w:tc>
        <w:tc>
          <w:tcPr>
            <w:tcW w:w="807" w:type="pct"/>
            <w:vAlign w:val="center"/>
          </w:tcPr>
          <w:p w:rsidR="00666403" w:rsidRPr="00E54B72" w:rsidRDefault="00666403" w:rsidP="00475550">
            <w:pPr>
              <w:pStyle w:val="TableBodyText"/>
            </w:pPr>
          </w:p>
        </w:tc>
        <w:tc>
          <w:tcPr>
            <w:tcW w:w="1048" w:type="pct"/>
            <w:vAlign w:val="center"/>
          </w:tcPr>
          <w:p w:rsidR="00666403" w:rsidRPr="0077796D" w:rsidRDefault="00666403" w:rsidP="00475550">
            <w:pPr>
              <w:pStyle w:val="TableBodyText"/>
            </w:pPr>
          </w:p>
        </w:tc>
      </w:tr>
      <w:tr w:rsidR="00666403" w:rsidTr="00475550">
        <w:tc>
          <w:tcPr>
            <w:tcW w:w="3145" w:type="pct"/>
          </w:tcPr>
          <w:p w:rsidR="00666403" w:rsidRPr="00C817AC" w:rsidRDefault="00666403" w:rsidP="00475550">
            <w:pPr>
              <w:pStyle w:val="TableBodyText"/>
              <w:ind w:left="284"/>
              <w:jc w:val="left"/>
            </w:pPr>
            <w:r>
              <w:t xml:space="preserve">Remove trans-Tasman barriers to </w:t>
            </w:r>
            <w:proofErr w:type="spellStart"/>
            <w:r>
              <w:t>FDI</w:t>
            </w:r>
            <w:proofErr w:type="spellEnd"/>
            <w:r>
              <w:t xml:space="preserve"> — all services</w:t>
            </w:r>
          </w:p>
        </w:tc>
        <w:tc>
          <w:tcPr>
            <w:tcW w:w="807" w:type="pct"/>
            <w:vAlign w:val="center"/>
          </w:tcPr>
          <w:p w:rsidR="00666403" w:rsidRPr="009B60B3" w:rsidRDefault="00666403" w:rsidP="00475550">
            <w:pPr>
              <w:pStyle w:val="TableBodyText"/>
            </w:pPr>
            <w:r w:rsidRPr="009B60B3">
              <w:t>-0.01</w:t>
            </w:r>
          </w:p>
        </w:tc>
        <w:tc>
          <w:tcPr>
            <w:tcW w:w="1048" w:type="pct"/>
            <w:vAlign w:val="center"/>
          </w:tcPr>
          <w:p w:rsidR="00666403" w:rsidRPr="0077796D" w:rsidRDefault="00666403" w:rsidP="00475550">
            <w:pPr>
              <w:pStyle w:val="TableBodyText"/>
            </w:pPr>
            <w:r>
              <w:t>0.13</w:t>
            </w:r>
          </w:p>
        </w:tc>
      </w:tr>
      <w:tr w:rsidR="00666403" w:rsidTr="00475550">
        <w:tc>
          <w:tcPr>
            <w:tcW w:w="3145" w:type="pct"/>
          </w:tcPr>
          <w:p w:rsidR="00666403" w:rsidRPr="00C817AC" w:rsidRDefault="00666403" w:rsidP="00475550">
            <w:pPr>
              <w:pStyle w:val="TableBodyText"/>
              <w:ind w:left="284"/>
              <w:jc w:val="left"/>
            </w:pPr>
            <w:r>
              <w:t xml:space="preserve">Remove trans-Tasman barriers to </w:t>
            </w:r>
            <w:proofErr w:type="spellStart"/>
            <w:r>
              <w:t>FDI</w:t>
            </w:r>
            <w:proofErr w:type="spellEnd"/>
            <w:r>
              <w:t xml:space="preserve"> — communications</w:t>
            </w:r>
          </w:p>
        </w:tc>
        <w:tc>
          <w:tcPr>
            <w:tcW w:w="807" w:type="pct"/>
            <w:vAlign w:val="center"/>
          </w:tcPr>
          <w:p w:rsidR="00666403" w:rsidRPr="007D3391" w:rsidRDefault="00666403" w:rsidP="00475550">
            <w:pPr>
              <w:pStyle w:val="TableBodyText"/>
              <w:rPr>
                <w:b/>
              </w:rPr>
            </w:pPr>
            <w:r w:rsidRPr="007D3391">
              <w:rPr>
                <w:b/>
              </w:rPr>
              <w:t>–</w:t>
            </w:r>
          </w:p>
        </w:tc>
        <w:tc>
          <w:tcPr>
            <w:tcW w:w="1048" w:type="pct"/>
            <w:vAlign w:val="center"/>
          </w:tcPr>
          <w:p w:rsidR="00666403" w:rsidRPr="0077796D" w:rsidRDefault="00666403" w:rsidP="00475550">
            <w:pPr>
              <w:pStyle w:val="TableBodyText"/>
            </w:pPr>
            <w:r>
              <w:t>0.01</w:t>
            </w:r>
          </w:p>
        </w:tc>
      </w:tr>
      <w:tr w:rsidR="00666403" w:rsidTr="00475550">
        <w:tc>
          <w:tcPr>
            <w:tcW w:w="3145" w:type="pct"/>
          </w:tcPr>
          <w:p w:rsidR="00666403" w:rsidRPr="000C23F3" w:rsidRDefault="00666403" w:rsidP="00475550">
            <w:pPr>
              <w:pStyle w:val="TableUnitsRow"/>
              <w:jc w:val="left"/>
              <w:rPr>
                <w:b/>
              </w:rPr>
            </w:pPr>
            <w:r w:rsidRPr="000C23F3">
              <w:rPr>
                <w:b/>
              </w:rPr>
              <w:t>Non-preferential</w:t>
            </w:r>
          </w:p>
        </w:tc>
        <w:tc>
          <w:tcPr>
            <w:tcW w:w="807" w:type="pct"/>
            <w:vAlign w:val="center"/>
          </w:tcPr>
          <w:p w:rsidR="00666403" w:rsidRPr="00E54B72" w:rsidRDefault="00666403" w:rsidP="00475550">
            <w:pPr>
              <w:pStyle w:val="TableBodyText"/>
            </w:pPr>
          </w:p>
        </w:tc>
        <w:tc>
          <w:tcPr>
            <w:tcW w:w="1048" w:type="pct"/>
            <w:vAlign w:val="center"/>
          </w:tcPr>
          <w:p w:rsidR="00666403" w:rsidRPr="0077796D" w:rsidRDefault="00666403" w:rsidP="00475550">
            <w:pPr>
              <w:pStyle w:val="TableBodyText"/>
            </w:pPr>
          </w:p>
        </w:tc>
      </w:tr>
      <w:tr w:rsidR="00666403" w:rsidTr="00475550">
        <w:tc>
          <w:tcPr>
            <w:tcW w:w="3145" w:type="pct"/>
          </w:tcPr>
          <w:p w:rsidR="00666403" w:rsidRPr="000C23F3" w:rsidRDefault="00666403" w:rsidP="00475550">
            <w:pPr>
              <w:pStyle w:val="TableBodyText"/>
              <w:ind w:left="284"/>
              <w:jc w:val="left"/>
              <w:rPr>
                <w:b/>
              </w:rPr>
            </w:pPr>
            <w:r>
              <w:t xml:space="preserve">Remove barriers to </w:t>
            </w:r>
            <w:proofErr w:type="spellStart"/>
            <w:r>
              <w:t>FDI</w:t>
            </w:r>
            <w:proofErr w:type="spellEnd"/>
            <w:r>
              <w:t xml:space="preserve"> all countries — communications </w:t>
            </w:r>
          </w:p>
        </w:tc>
        <w:tc>
          <w:tcPr>
            <w:tcW w:w="807" w:type="pct"/>
            <w:vAlign w:val="center"/>
          </w:tcPr>
          <w:p w:rsidR="00666403" w:rsidRPr="00E54B72" w:rsidRDefault="00666403" w:rsidP="00475550">
            <w:pPr>
              <w:pStyle w:val="TableBodyText"/>
            </w:pPr>
            <w:r w:rsidRPr="0077796D">
              <w:t>0.</w:t>
            </w:r>
            <w:r>
              <w:t>11</w:t>
            </w:r>
          </w:p>
        </w:tc>
        <w:tc>
          <w:tcPr>
            <w:tcW w:w="1048" w:type="pct"/>
            <w:vAlign w:val="center"/>
          </w:tcPr>
          <w:p w:rsidR="00666403" w:rsidRPr="0077796D" w:rsidRDefault="00666403" w:rsidP="00024706">
            <w:pPr>
              <w:pStyle w:val="TableBodyText"/>
            </w:pPr>
            <w:r>
              <w:t>0.2</w:t>
            </w:r>
            <w:r w:rsidR="00024706">
              <w:t>2</w:t>
            </w:r>
          </w:p>
        </w:tc>
      </w:tr>
      <w:tr w:rsidR="00666403" w:rsidTr="00475550">
        <w:tc>
          <w:tcPr>
            <w:tcW w:w="3145" w:type="pct"/>
          </w:tcPr>
          <w:p w:rsidR="00666403" w:rsidRPr="00F62003" w:rsidRDefault="00666403" w:rsidP="00475550">
            <w:pPr>
              <w:pStyle w:val="TableUnitsRow"/>
              <w:spacing w:after="40"/>
              <w:jc w:val="left"/>
              <w:rPr>
                <w:i/>
              </w:rPr>
            </w:pPr>
            <w:proofErr w:type="spellStart"/>
            <w:r>
              <w:rPr>
                <w:i/>
              </w:rPr>
              <w:t>GNI</w:t>
            </w:r>
            <w:proofErr w:type="spellEnd"/>
          </w:p>
        </w:tc>
        <w:tc>
          <w:tcPr>
            <w:tcW w:w="807" w:type="pct"/>
            <w:vAlign w:val="center"/>
          </w:tcPr>
          <w:p w:rsidR="00666403" w:rsidRPr="00E54B72" w:rsidRDefault="00666403" w:rsidP="00475550">
            <w:pPr>
              <w:pStyle w:val="TableBodyText"/>
              <w:spacing w:before="80"/>
            </w:pPr>
          </w:p>
        </w:tc>
        <w:tc>
          <w:tcPr>
            <w:tcW w:w="1048" w:type="pct"/>
            <w:vAlign w:val="center"/>
          </w:tcPr>
          <w:p w:rsidR="00666403" w:rsidRPr="0077796D" w:rsidRDefault="00666403" w:rsidP="00475550">
            <w:pPr>
              <w:pStyle w:val="TableBodyText"/>
              <w:spacing w:before="80"/>
            </w:pPr>
          </w:p>
        </w:tc>
      </w:tr>
      <w:tr w:rsidR="00666403" w:rsidTr="00475550">
        <w:tc>
          <w:tcPr>
            <w:tcW w:w="3145" w:type="pct"/>
          </w:tcPr>
          <w:p w:rsidR="00666403" w:rsidRPr="000C23F3" w:rsidRDefault="00666403" w:rsidP="00475550">
            <w:pPr>
              <w:pStyle w:val="TableUnitsRow"/>
              <w:jc w:val="left"/>
              <w:rPr>
                <w:b/>
              </w:rPr>
            </w:pPr>
            <w:r w:rsidRPr="000C23F3">
              <w:rPr>
                <w:b/>
              </w:rPr>
              <w:t>Preferential</w:t>
            </w:r>
            <w:r>
              <w:rPr>
                <w:b/>
              </w:rPr>
              <w:t xml:space="preserve"> </w:t>
            </w:r>
          </w:p>
        </w:tc>
        <w:tc>
          <w:tcPr>
            <w:tcW w:w="807" w:type="pct"/>
            <w:vAlign w:val="center"/>
          </w:tcPr>
          <w:p w:rsidR="00666403" w:rsidRPr="00E54B72" w:rsidRDefault="00666403" w:rsidP="00475550">
            <w:pPr>
              <w:pStyle w:val="TableBodyText"/>
            </w:pPr>
          </w:p>
        </w:tc>
        <w:tc>
          <w:tcPr>
            <w:tcW w:w="1048" w:type="pct"/>
            <w:vAlign w:val="center"/>
          </w:tcPr>
          <w:p w:rsidR="00666403" w:rsidRPr="0077796D" w:rsidRDefault="00666403" w:rsidP="00475550">
            <w:pPr>
              <w:pStyle w:val="TableBodyText"/>
            </w:pPr>
          </w:p>
        </w:tc>
      </w:tr>
      <w:tr w:rsidR="00666403" w:rsidTr="00475550">
        <w:tc>
          <w:tcPr>
            <w:tcW w:w="3145" w:type="pct"/>
          </w:tcPr>
          <w:p w:rsidR="00666403" w:rsidRDefault="00666403" w:rsidP="00475550">
            <w:pPr>
              <w:pStyle w:val="TableBodyText"/>
              <w:ind w:left="284"/>
              <w:jc w:val="left"/>
            </w:pPr>
            <w:r>
              <w:t xml:space="preserve">Remove trans-Tasman barriers to </w:t>
            </w:r>
            <w:proofErr w:type="spellStart"/>
            <w:r>
              <w:t>FDI</w:t>
            </w:r>
            <w:proofErr w:type="spellEnd"/>
            <w:r>
              <w:t xml:space="preserve"> — all services</w:t>
            </w:r>
          </w:p>
        </w:tc>
        <w:tc>
          <w:tcPr>
            <w:tcW w:w="807" w:type="pct"/>
            <w:vAlign w:val="center"/>
          </w:tcPr>
          <w:p w:rsidR="00666403" w:rsidRPr="007D3391" w:rsidRDefault="00666403" w:rsidP="00475550">
            <w:pPr>
              <w:pStyle w:val="TableBodyText"/>
              <w:rPr>
                <w:b/>
              </w:rPr>
            </w:pPr>
            <w:r w:rsidRPr="007D3391">
              <w:rPr>
                <w:b/>
              </w:rPr>
              <w:t>–</w:t>
            </w:r>
          </w:p>
        </w:tc>
        <w:tc>
          <w:tcPr>
            <w:tcW w:w="1048" w:type="pct"/>
            <w:vAlign w:val="center"/>
          </w:tcPr>
          <w:p w:rsidR="00666403" w:rsidRPr="0077796D" w:rsidRDefault="00666403" w:rsidP="00475550">
            <w:pPr>
              <w:pStyle w:val="TableBodyText"/>
            </w:pPr>
            <w:r>
              <w:t>0.07</w:t>
            </w:r>
          </w:p>
        </w:tc>
      </w:tr>
      <w:tr w:rsidR="00666403" w:rsidTr="00475550">
        <w:tc>
          <w:tcPr>
            <w:tcW w:w="3145" w:type="pct"/>
          </w:tcPr>
          <w:p w:rsidR="00666403" w:rsidRDefault="00666403" w:rsidP="00475550">
            <w:pPr>
              <w:pStyle w:val="TableBodyText"/>
              <w:ind w:left="284"/>
              <w:jc w:val="left"/>
            </w:pPr>
            <w:r>
              <w:t xml:space="preserve">Remove trans-Tasman barriers to </w:t>
            </w:r>
            <w:proofErr w:type="spellStart"/>
            <w:r>
              <w:t>FDI</w:t>
            </w:r>
            <w:proofErr w:type="spellEnd"/>
            <w:r>
              <w:t xml:space="preserve"> — communications</w:t>
            </w:r>
          </w:p>
        </w:tc>
        <w:tc>
          <w:tcPr>
            <w:tcW w:w="807" w:type="pct"/>
            <w:vAlign w:val="center"/>
          </w:tcPr>
          <w:p w:rsidR="00666403" w:rsidRPr="007D3391" w:rsidRDefault="00666403" w:rsidP="00475550">
            <w:pPr>
              <w:pStyle w:val="TableBodyText"/>
              <w:rPr>
                <w:b/>
              </w:rPr>
            </w:pPr>
            <w:r w:rsidRPr="007D3391">
              <w:rPr>
                <w:b/>
              </w:rPr>
              <w:t>–</w:t>
            </w:r>
          </w:p>
        </w:tc>
        <w:tc>
          <w:tcPr>
            <w:tcW w:w="1048" w:type="pct"/>
            <w:vAlign w:val="center"/>
          </w:tcPr>
          <w:p w:rsidR="00666403" w:rsidRPr="0077796D" w:rsidRDefault="00666403" w:rsidP="00475550">
            <w:pPr>
              <w:pStyle w:val="TableBodyText"/>
            </w:pPr>
            <w:r>
              <w:t>0.01</w:t>
            </w:r>
          </w:p>
        </w:tc>
      </w:tr>
      <w:tr w:rsidR="00666403" w:rsidTr="00475550">
        <w:tc>
          <w:tcPr>
            <w:tcW w:w="3145" w:type="pct"/>
            <w:shd w:val="clear" w:color="auto" w:fill="auto"/>
          </w:tcPr>
          <w:p w:rsidR="00666403" w:rsidRPr="000C23F3" w:rsidRDefault="00666403" w:rsidP="00475550">
            <w:pPr>
              <w:pStyle w:val="TableUnitsRow"/>
              <w:jc w:val="left"/>
              <w:rPr>
                <w:b/>
              </w:rPr>
            </w:pPr>
            <w:r w:rsidRPr="000C23F3">
              <w:rPr>
                <w:b/>
              </w:rPr>
              <w:t>Non-preferential</w:t>
            </w:r>
          </w:p>
        </w:tc>
        <w:tc>
          <w:tcPr>
            <w:tcW w:w="807" w:type="pct"/>
            <w:vAlign w:val="center"/>
          </w:tcPr>
          <w:p w:rsidR="00666403" w:rsidRPr="00E54B72" w:rsidRDefault="00666403" w:rsidP="00475550">
            <w:pPr>
              <w:pStyle w:val="TableBodyText"/>
            </w:pPr>
          </w:p>
        </w:tc>
        <w:tc>
          <w:tcPr>
            <w:tcW w:w="1048" w:type="pct"/>
            <w:shd w:val="clear" w:color="auto" w:fill="auto"/>
            <w:vAlign w:val="center"/>
          </w:tcPr>
          <w:p w:rsidR="00666403" w:rsidRPr="0077796D" w:rsidRDefault="00666403" w:rsidP="00475550">
            <w:pPr>
              <w:pStyle w:val="TableBodyText"/>
            </w:pPr>
          </w:p>
        </w:tc>
      </w:tr>
      <w:tr w:rsidR="00666403" w:rsidTr="00475550">
        <w:tc>
          <w:tcPr>
            <w:tcW w:w="3145" w:type="pct"/>
            <w:tcBorders>
              <w:bottom w:val="single" w:sz="6" w:space="0" w:color="auto"/>
            </w:tcBorders>
            <w:shd w:val="clear" w:color="auto" w:fill="auto"/>
          </w:tcPr>
          <w:p w:rsidR="00666403" w:rsidRDefault="00666403" w:rsidP="00475550">
            <w:pPr>
              <w:pStyle w:val="TableBodyText"/>
              <w:ind w:left="284"/>
              <w:jc w:val="left"/>
            </w:pPr>
            <w:r>
              <w:t xml:space="preserve">Remove barriers to </w:t>
            </w:r>
            <w:proofErr w:type="spellStart"/>
            <w:r>
              <w:t>FDI</w:t>
            </w:r>
            <w:proofErr w:type="spellEnd"/>
            <w:r>
              <w:t xml:space="preserve"> all countries — communications </w:t>
            </w:r>
          </w:p>
        </w:tc>
        <w:tc>
          <w:tcPr>
            <w:tcW w:w="807" w:type="pct"/>
            <w:tcBorders>
              <w:bottom w:val="single" w:sz="6" w:space="0" w:color="auto"/>
            </w:tcBorders>
            <w:vAlign w:val="center"/>
          </w:tcPr>
          <w:p w:rsidR="00666403" w:rsidRPr="0077796D" w:rsidRDefault="00666403" w:rsidP="00475550">
            <w:pPr>
              <w:pStyle w:val="TableBodyText"/>
            </w:pPr>
            <w:r w:rsidRPr="0077796D">
              <w:t>0.0</w:t>
            </w:r>
            <w:r>
              <w:t>6</w:t>
            </w:r>
          </w:p>
        </w:tc>
        <w:tc>
          <w:tcPr>
            <w:tcW w:w="1048" w:type="pct"/>
            <w:tcBorders>
              <w:bottom w:val="single" w:sz="6" w:space="0" w:color="auto"/>
            </w:tcBorders>
            <w:shd w:val="clear" w:color="auto" w:fill="auto"/>
            <w:vAlign w:val="center"/>
          </w:tcPr>
          <w:p w:rsidR="00666403" w:rsidRPr="0077796D" w:rsidRDefault="00666403" w:rsidP="00475550">
            <w:pPr>
              <w:pStyle w:val="TableBodyText"/>
            </w:pPr>
            <w:r>
              <w:t>0.10</w:t>
            </w:r>
          </w:p>
        </w:tc>
      </w:tr>
    </w:tbl>
    <w:p w:rsidR="00666403" w:rsidRDefault="00666403" w:rsidP="00666403">
      <w:pPr>
        <w:pStyle w:val="Source"/>
      </w:pPr>
      <w:r w:rsidRPr="00CC0CE5">
        <w:rPr>
          <w:rStyle w:val="NoteLabel"/>
          <w:spacing w:val="-2"/>
        </w:rPr>
        <w:t>a</w:t>
      </w:r>
      <w:r>
        <w:t xml:space="preserve"> Capital owned by each region is assumed to be fixed but able to move between regions to illustrate the </w:t>
      </w:r>
      <w:proofErr w:type="spellStart"/>
      <w:r>
        <w:t>allocative</w:t>
      </w:r>
      <w:proofErr w:type="spellEnd"/>
      <w:r>
        <w:t xml:space="preserve"> effects while abstracting from capital accumulation effects. </w:t>
      </w:r>
      <w:r w:rsidR="00C035A1">
        <w:t xml:space="preserve"> </w:t>
      </w:r>
      <w:r w:rsidRPr="004E7809">
        <w:rPr>
          <w:b/>
        </w:rPr>
        <w:t>–</w:t>
      </w:r>
      <w:r>
        <w:t xml:space="preserve"> less than 0.005.</w:t>
      </w:r>
    </w:p>
    <w:p w:rsidR="00666403" w:rsidRPr="008E77FE" w:rsidRDefault="00666403" w:rsidP="00666403">
      <w:pPr>
        <w:pStyle w:val="Note"/>
      </w:pPr>
      <w:r>
        <w:rPr>
          <w:i/>
        </w:rPr>
        <w:t>Source</w:t>
      </w:r>
      <w:r>
        <w:t>: Australian Commission</w:t>
      </w:r>
      <w:r w:rsidRPr="001E706C">
        <w:t xml:space="preserve"> estimates</w:t>
      </w:r>
      <w:r>
        <w:t>.</w:t>
      </w:r>
    </w:p>
    <w:p w:rsidR="007103D3" w:rsidRDefault="00175E8E" w:rsidP="00D94796">
      <w:pPr>
        <w:pStyle w:val="BodyText"/>
      </w:pPr>
      <w:r>
        <w:t>W</w:t>
      </w:r>
      <w:r w:rsidR="00235122">
        <w:t>hen the increase in</w:t>
      </w:r>
      <w:r w:rsidR="0083734F">
        <w:t xml:space="preserve"> returns to Australian capital in New Zealand are considered, Australian </w:t>
      </w:r>
      <w:proofErr w:type="spellStart"/>
      <w:r w:rsidR="00800681">
        <w:t>GNI</w:t>
      </w:r>
      <w:proofErr w:type="spellEnd"/>
      <w:r w:rsidR="0083734F">
        <w:t xml:space="preserve"> (which includes income from Australian-owned capital) </w:t>
      </w:r>
      <w:r w:rsidR="00241B7A">
        <w:t>does not change</w:t>
      </w:r>
      <w:r w:rsidR="00B64D47" w:rsidRPr="00A353C4">
        <w:t>.</w:t>
      </w:r>
      <w:r w:rsidR="00646E88">
        <w:t xml:space="preserve"> </w:t>
      </w:r>
      <w:r w:rsidR="008651F4">
        <w:t>F</w:t>
      </w:r>
      <w:r w:rsidR="0083734F">
        <w:t xml:space="preserve">or New Zealand, the change in </w:t>
      </w:r>
      <w:r w:rsidR="00670ABB">
        <w:t xml:space="preserve">New Zealand </w:t>
      </w:r>
      <w:proofErr w:type="spellStart"/>
      <w:r w:rsidR="00800681">
        <w:t>GNI</w:t>
      </w:r>
      <w:proofErr w:type="spellEnd"/>
      <w:r w:rsidR="0083734F">
        <w:t xml:space="preserve"> is smaller than it is for GDP because </w:t>
      </w:r>
      <w:r w:rsidR="00115E37">
        <w:t xml:space="preserve">of </w:t>
      </w:r>
      <w:r w:rsidR="0083734F">
        <w:t>the increased capital stock owned by Australia</w:t>
      </w:r>
      <w:r w:rsidR="00115E37">
        <w:t xml:space="preserve"> and related </w:t>
      </w:r>
      <w:r w:rsidR="00115E37">
        <w:lastRenderedPageBreak/>
        <w:t>returns paid to Australian capital owners</w:t>
      </w:r>
      <w:r w:rsidR="0083734F">
        <w:t xml:space="preserve">. </w:t>
      </w:r>
      <w:r w:rsidR="00115E37">
        <w:t xml:space="preserve">New Zealand </w:t>
      </w:r>
      <w:proofErr w:type="spellStart"/>
      <w:r w:rsidR="00800681">
        <w:t>GNI</w:t>
      </w:r>
      <w:proofErr w:type="spellEnd"/>
      <w:r w:rsidR="0083734F">
        <w:t xml:space="preserve"> </w:t>
      </w:r>
      <w:r w:rsidR="00115E37">
        <w:t xml:space="preserve">also </w:t>
      </w:r>
      <w:r w:rsidR="0083734F">
        <w:t>grow</w:t>
      </w:r>
      <w:r w:rsidR="00115E37">
        <w:t>s</w:t>
      </w:r>
      <w:r w:rsidR="0083734F">
        <w:t xml:space="preserve"> because labour incomes in New Zealand increase </w:t>
      </w:r>
      <w:r w:rsidR="00115E37">
        <w:t>with a greater capital stock</w:t>
      </w:r>
      <w:r w:rsidR="00C817AC">
        <w:t>.</w:t>
      </w:r>
    </w:p>
    <w:p w:rsidR="00516B46" w:rsidRDefault="00516B46" w:rsidP="00D94796">
      <w:pPr>
        <w:pStyle w:val="BodyText"/>
      </w:pPr>
      <w:r>
        <w:t>There is significant uncertainty surrounding the size of barriers to commercial presence in Australia and New Zealand. For this reason, results were also obtained for simulations where rent-creating and cost-escalating barriers for both Australia and New Zealand w</w:t>
      </w:r>
      <w:r w:rsidR="00FF7BC6">
        <w:t>ere varied by plus/minus 50 </w:t>
      </w:r>
      <w:proofErr w:type="spellStart"/>
      <w:r w:rsidR="00FF7BC6">
        <w:t>per</w:t>
      </w:r>
      <w:r w:rsidR="00756344">
        <w:t>cent</w:t>
      </w:r>
      <w:proofErr w:type="spellEnd"/>
      <w:r w:rsidR="00756344">
        <w:t xml:space="preserve"> (table </w:t>
      </w:r>
      <w:proofErr w:type="spellStart"/>
      <w:r w:rsidRPr="000B40B3">
        <w:t>E.1</w:t>
      </w:r>
      <w:r w:rsidR="001303EA">
        <w:t>4</w:t>
      </w:r>
      <w:proofErr w:type="spellEnd"/>
      <w:r>
        <w:t>)</w:t>
      </w:r>
      <w:r w:rsidRPr="004761D2">
        <w:t>.</w:t>
      </w:r>
      <w:r>
        <w:t xml:space="preserve"> Increasing (decreasing) the trans-Tasman barriers to commercial presence leads to an increase (decrease) in New Zealand </w:t>
      </w:r>
      <w:proofErr w:type="spellStart"/>
      <w:r>
        <w:t>GNI</w:t>
      </w:r>
      <w:proofErr w:type="spellEnd"/>
      <w:r>
        <w:t xml:space="preserve"> of 0.04 </w:t>
      </w:r>
      <w:proofErr w:type="spellStart"/>
      <w:r>
        <w:t>percent</w:t>
      </w:r>
      <w:proofErr w:type="spellEnd"/>
      <w:r>
        <w:t xml:space="preserve">. Australian </w:t>
      </w:r>
      <w:proofErr w:type="spellStart"/>
      <w:r>
        <w:t>GNI</w:t>
      </w:r>
      <w:proofErr w:type="spellEnd"/>
      <w:r>
        <w:t xml:space="preserve"> </w:t>
      </w:r>
      <w:r w:rsidR="00314C6A">
        <w:t xml:space="preserve">does not </w:t>
      </w:r>
      <w:r>
        <w:t>change</w:t>
      </w:r>
      <w:r w:rsidR="00314C6A">
        <w:t xml:space="preserve"> noticeably</w:t>
      </w:r>
      <w:r>
        <w:t>.</w:t>
      </w:r>
    </w:p>
    <w:p w:rsidR="000E5B6B" w:rsidRPr="00B8765F" w:rsidRDefault="000E5B6B" w:rsidP="000B40B3">
      <w:pPr>
        <w:pStyle w:val="TableTitle"/>
      </w:pPr>
      <w:r>
        <w:rPr>
          <w:b w:val="0"/>
        </w:rPr>
        <w:t xml:space="preserve">Table </w:t>
      </w:r>
      <w:proofErr w:type="spellStart"/>
      <w:r>
        <w:rPr>
          <w:b w:val="0"/>
        </w:rPr>
        <w:t>E.1</w:t>
      </w:r>
      <w:r w:rsidR="001303EA">
        <w:rPr>
          <w:b w:val="0"/>
        </w:rPr>
        <w:t>4</w:t>
      </w:r>
      <w:proofErr w:type="spellEnd"/>
      <w:r>
        <w:tab/>
        <w:t>Sensitivity analysis: changes in barriers</w:t>
      </w:r>
      <w:r w:rsidRPr="001D5301">
        <w:rPr>
          <w:rStyle w:val="NoteLabel"/>
          <w:b/>
          <w:spacing w:val="-2"/>
        </w:rPr>
        <w:t>a</w:t>
      </w:r>
    </w:p>
    <w:tbl>
      <w:tblPr>
        <w:tblW w:w="5000" w:type="pct"/>
        <w:tblCellMar>
          <w:left w:w="0" w:type="dxa"/>
          <w:right w:w="0" w:type="dxa"/>
        </w:tblCellMar>
        <w:tblLook w:val="0000" w:firstRow="0" w:lastRow="0" w:firstColumn="0" w:lastColumn="0" w:noHBand="0" w:noVBand="0"/>
      </w:tblPr>
      <w:tblGrid>
        <w:gridCol w:w="2722"/>
        <w:gridCol w:w="1010"/>
        <w:gridCol w:w="1011"/>
        <w:gridCol w:w="1011"/>
        <w:gridCol w:w="6"/>
        <w:gridCol w:w="1011"/>
        <w:gridCol w:w="1011"/>
        <w:gridCol w:w="1007"/>
      </w:tblGrid>
      <w:tr w:rsidR="000E5B6B" w:rsidTr="000E5B6B">
        <w:tc>
          <w:tcPr>
            <w:tcW w:w="1549" w:type="pct"/>
            <w:tcBorders>
              <w:top w:val="single" w:sz="6" w:space="0" w:color="auto"/>
            </w:tcBorders>
            <w:shd w:val="clear" w:color="auto" w:fill="E7ECCE"/>
          </w:tcPr>
          <w:p w:rsidR="000E5B6B" w:rsidRDefault="000E5B6B" w:rsidP="000E5B6B">
            <w:pPr>
              <w:pStyle w:val="TableColumnHeading"/>
              <w:jc w:val="left"/>
            </w:pPr>
          </w:p>
        </w:tc>
        <w:tc>
          <w:tcPr>
            <w:tcW w:w="1725" w:type="pct"/>
            <w:gridSpan w:val="3"/>
            <w:tcBorders>
              <w:top w:val="single" w:sz="6" w:space="0" w:color="auto"/>
              <w:bottom w:val="single" w:sz="6" w:space="0" w:color="auto"/>
            </w:tcBorders>
            <w:shd w:val="clear" w:color="auto" w:fill="E7ECCE"/>
          </w:tcPr>
          <w:p w:rsidR="000E5B6B" w:rsidRDefault="000E5B6B" w:rsidP="000E5B6B">
            <w:pPr>
              <w:pStyle w:val="TableColumnHeading"/>
              <w:jc w:val="center"/>
            </w:pPr>
            <w:r>
              <w:t>Australia</w:t>
            </w:r>
          </w:p>
        </w:tc>
        <w:tc>
          <w:tcPr>
            <w:tcW w:w="3" w:type="pct"/>
            <w:tcBorders>
              <w:top w:val="single" w:sz="6" w:space="0" w:color="auto"/>
            </w:tcBorders>
            <w:shd w:val="clear" w:color="auto" w:fill="E7ECCE"/>
          </w:tcPr>
          <w:p w:rsidR="000E5B6B" w:rsidRDefault="000E5B6B" w:rsidP="000E5B6B">
            <w:pPr>
              <w:pStyle w:val="TableColumnHeading"/>
              <w:jc w:val="center"/>
            </w:pPr>
          </w:p>
        </w:tc>
        <w:tc>
          <w:tcPr>
            <w:tcW w:w="1723" w:type="pct"/>
            <w:gridSpan w:val="3"/>
            <w:tcBorders>
              <w:top w:val="single" w:sz="6" w:space="0" w:color="auto"/>
              <w:bottom w:val="single" w:sz="6" w:space="0" w:color="auto"/>
            </w:tcBorders>
            <w:shd w:val="clear" w:color="auto" w:fill="E7ECCE"/>
          </w:tcPr>
          <w:p w:rsidR="000E5B6B" w:rsidRDefault="000E5B6B" w:rsidP="000E5B6B">
            <w:pPr>
              <w:pStyle w:val="TableColumnHeading"/>
              <w:ind w:right="28"/>
              <w:jc w:val="center"/>
            </w:pPr>
            <w:r>
              <w:t>New Zealand</w:t>
            </w:r>
          </w:p>
        </w:tc>
      </w:tr>
      <w:tr w:rsidR="000E5B6B" w:rsidTr="000E5B6B">
        <w:tc>
          <w:tcPr>
            <w:tcW w:w="1549" w:type="pct"/>
            <w:tcBorders>
              <w:bottom w:val="single" w:sz="6" w:space="0" w:color="auto"/>
            </w:tcBorders>
            <w:shd w:val="clear" w:color="auto" w:fill="E7ECCE"/>
          </w:tcPr>
          <w:p w:rsidR="000E5B6B" w:rsidRDefault="000E5B6B" w:rsidP="000E5B6B">
            <w:pPr>
              <w:pStyle w:val="TableColumnHeading"/>
              <w:jc w:val="left"/>
            </w:pPr>
          </w:p>
        </w:tc>
        <w:tc>
          <w:tcPr>
            <w:tcW w:w="575" w:type="pct"/>
            <w:tcBorders>
              <w:top w:val="single" w:sz="6" w:space="0" w:color="auto"/>
              <w:bottom w:val="single" w:sz="6" w:space="0" w:color="auto"/>
            </w:tcBorders>
            <w:shd w:val="clear" w:color="auto" w:fill="E7ECCE"/>
          </w:tcPr>
          <w:p w:rsidR="000E5B6B" w:rsidRDefault="000E5B6B" w:rsidP="000E5B6B">
            <w:pPr>
              <w:pStyle w:val="TableColumnHeading"/>
            </w:pPr>
            <w:r>
              <w:t>Low</w:t>
            </w:r>
            <w:r w:rsidR="00E2283A" w:rsidRPr="00CC0CE5">
              <w:rPr>
                <w:rStyle w:val="NoteLabel"/>
                <w:spacing w:val="-2"/>
              </w:rPr>
              <w:t xml:space="preserve"> </w:t>
            </w:r>
            <w:r w:rsidR="00516B46">
              <w:rPr>
                <w:rStyle w:val="NoteLabel"/>
                <w:spacing w:val="-2"/>
              </w:rPr>
              <w:t>b</w:t>
            </w:r>
          </w:p>
        </w:tc>
        <w:tc>
          <w:tcPr>
            <w:tcW w:w="575" w:type="pct"/>
            <w:tcBorders>
              <w:top w:val="single" w:sz="6" w:space="0" w:color="auto"/>
              <w:bottom w:val="single" w:sz="6" w:space="0" w:color="auto"/>
            </w:tcBorders>
            <w:shd w:val="clear" w:color="auto" w:fill="E7ECCE"/>
          </w:tcPr>
          <w:p w:rsidR="000E5B6B" w:rsidRDefault="000E5B6B" w:rsidP="000E5B6B">
            <w:pPr>
              <w:pStyle w:val="TableColumnHeading"/>
            </w:pPr>
            <w:r>
              <w:t>Mid</w:t>
            </w:r>
          </w:p>
        </w:tc>
        <w:tc>
          <w:tcPr>
            <w:tcW w:w="575" w:type="pct"/>
            <w:tcBorders>
              <w:top w:val="single" w:sz="6" w:space="0" w:color="auto"/>
              <w:bottom w:val="single" w:sz="6" w:space="0" w:color="auto"/>
            </w:tcBorders>
            <w:shd w:val="clear" w:color="auto" w:fill="E7ECCE"/>
          </w:tcPr>
          <w:p w:rsidR="000E5B6B" w:rsidRDefault="000E5B6B" w:rsidP="000E5B6B">
            <w:pPr>
              <w:pStyle w:val="TableColumnHeading"/>
            </w:pPr>
            <w:r>
              <w:t>High</w:t>
            </w:r>
            <w:r w:rsidR="00E2283A" w:rsidRPr="00CC0CE5">
              <w:rPr>
                <w:rStyle w:val="NoteLabel"/>
                <w:spacing w:val="-2"/>
              </w:rPr>
              <w:t xml:space="preserve"> </w:t>
            </w:r>
            <w:r w:rsidR="00516B46">
              <w:rPr>
                <w:rStyle w:val="NoteLabel"/>
                <w:spacing w:val="-2"/>
              </w:rPr>
              <w:t>c</w:t>
            </w:r>
          </w:p>
        </w:tc>
        <w:tc>
          <w:tcPr>
            <w:tcW w:w="3" w:type="pct"/>
            <w:tcBorders>
              <w:bottom w:val="single" w:sz="6" w:space="0" w:color="auto"/>
            </w:tcBorders>
            <w:shd w:val="clear" w:color="auto" w:fill="E7ECCE"/>
          </w:tcPr>
          <w:p w:rsidR="000E5B6B" w:rsidRDefault="000E5B6B" w:rsidP="000E5B6B">
            <w:pPr>
              <w:pStyle w:val="TableColumnHeading"/>
            </w:pPr>
          </w:p>
        </w:tc>
        <w:tc>
          <w:tcPr>
            <w:tcW w:w="575" w:type="pct"/>
            <w:tcBorders>
              <w:top w:val="single" w:sz="6" w:space="0" w:color="auto"/>
              <w:bottom w:val="single" w:sz="6" w:space="0" w:color="auto"/>
            </w:tcBorders>
            <w:shd w:val="clear" w:color="auto" w:fill="E7ECCE"/>
          </w:tcPr>
          <w:p w:rsidR="000E5B6B" w:rsidRDefault="000E5B6B" w:rsidP="000E5B6B">
            <w:pPr>
              <w:pStyle w:val="TableColumnHeading"/>
            </w:pPr>
            <w:r>
              <w:t>Low</w:t>
            </w:r>
            <w:r w:rsidR="00516B46" w:rsidRPr="00CC0CE5">
              <w:rPr>
                <w:rStyle w:val="NoteLabel"/>
                <w:spacing w:val="-2"/>
              </w:rPr>
              <w:t xml:space="preserve"> </w:t>
            </w:r>
            <w:r w:rsidR="00516B46">
              <w:rPr>
                <w:rStyle w:val="NoteLabel"/>
                <w:spacing w:val="-2"/>
              </w:rPr>
              <w:t>b</w:t>
            </w:r>
          </w:p>
        </w:tc>
        <w:tc>
          <w:tcPr>
            <w:tcW w:w="575" w:type="pct"/>
            <w:tcBorders>
              <w:top w:val="single" w:sz="6" w:space="0" w:color="auto"/>
              <w:bottom w:val="single" w:sz="6" w:space="0" w:color="auto"/>
            </w:tcBorders>
            <w:shd w:val="clear" w:color="auto" w:fill="E7ECCE"/>
          </w:tcPr>
          <w:p w:rsidR="000E5B6B" w:rsidRDefault="000E5B6B" w:rsidP="000E5B6B">
            <w:pPr>
              <w:pStyle w:val="TableColumnHeading"/>
            </w:pPr>
            <w:r>
              <w:t>Mid</w:t>
            </w:r>
          </w:p>
        </w:tc>
        <w:tc>
          <w:tcPr>
            <w:tcW w:w="573" w:type="pct"/>
            <w:tcBorders>
              <w:top w:val="single" w:sz="6" w:space="0" w:color="auto"/>
              <w:bottom w:val="single" w:sz="6" w:space="0" w:color="auto"/>
            </w:tcBorders>
            <w:shd w:val="clear" w:color="auto" w:fill="E7ECCE"/>
          </w:tcPr>
          <w:p w:rsidR="000E5B6B" w:rsidRDefault="000E5B6B" w:rsidP="000E5B6B">
            <w:pPr>
              <w:pStyle w:val="TableColumnHeading"/>
            </w:pPr>
            <w:r>
              <w:t>High</w:t>
            </w:r>
            <w:r w:rsidR="00516B46" w:rsidRPr="00CC0CE5">
              <w:rPr>
                <w:rStyle w:val="NoteLabel"/>
                <w:spacing w:val="-2"/>
              </w:rPr>
              <w:t xml:space="preserve"> </w:t>
            </w:r>
            <w:r w:rsidR="00516B46">
              <w:rPr>
                <w:rStyle w:val="NoteLabel"/>
                <w:spacing w:val="-2"/>
              </w:rPr>
              <w:t>c</w:t>
            </w:r>
          </w:p>
        </w:tc>
      </w:tr>
      <w:tr w:rsidR="000E5B6B" w:rsidRPr="001751F0" w:rsidTr="000E5B6B">
        <w:tc>
          <w:tcPr>
            <w:tcW w:w="1549" w:type="pct"/>
            <w:tcBorders>
              <w:top w:val="single" w:sz="6" w:space="0" w:color="auto"/>
            </w:tcBorders>
          </w:tcPr>
          <w:p w:rsidR="000E5B6B" w:rsidRPr="00D94135" w:rsidRDefault="000E5B6B" w:rsidP="000E5B6B">
            <w:pPr>
              <w:pStyle w:val="TableUnitsRow"/>
              <w:jc w:val="left"/>
              <w:rPr>
                <w:b/>
              </w:rPr>
            </w:pPr>
          </w:p>
        </w:tc>
        <w:tc>
          <w:tcPr>
            <w:tcW w:w="575" w:type="pct"/>
            <w:tcBorders>
              <w:top w:val="single" w:sz="6" w:space="0" w:color="auto"/>
            </w:tcBorders>
            <w:vAlign w:val="center"/>
          </w:tcPr>
          <w:p w:rsidR="000E5B6B" w:rsidRPr="00C47BCC" w:rsidRDefault="000E5B6B" w:rsidP="000E5B6B">
            <w:pPr>
              <w:pStyle w:val="TableUnitsRow"/>
              <w:spacing w:before="0" w:after="40"/>
              <w:rPr>
                <w:i/>
              </w:rPr>
            </w:pPr>
            <w:r w:rsidRPr="006C01E0">
              <w:t>%</w:t>
            </w:r>
          </w:p>
        </w:tc>
        <w:tc>
          <w:tcPr>
            <w:tcW w:w="575" w:type="pct"/>
            <w:tcBorders>
              <w:top w:val="single" w:sz="6" w:space="0" w:color="auto"/>
            </w:tcBorders>
            <w:vAlign w:val="center"/>
          </w:tcPr>
          <w:p w:rsidR="000E5B6B" w:rsidRPr="00C47BCC" w:rsidRDefault="000E5B6B" w:rsidP="000E5B6B">
            <w:pPr>
              <w:pStyle w:val="TableUnitsRow"/>
              <w:spacing w:before="0" w:after="40"/>
              <w:rPr>
                <w:i/>
              </w:rPr>
            </w:pPr>
            <w:r w:rsidRPr="006C01E0">
              <w:t>%</w:t>
            </w:r>
          </w:p>
        </w:tc>
        <w:tc>
          <w:tcPr>
            <w:tcW w:w="575" w:type="pct"/>
            <w:tcBorders>
              <w:top w:val="single" w:sz="6" w:space="0" w:color="auto"/>
            </w:tcBorders>
            <w:vAlign w:val="center"/>
          </w:tcPr>
          <w:p w:rsidR="000E5B6B" w:rsidRPr="00C47BCC" w:rsidRDefault="000E5B6B" w:rsidP="000E5B6B">
            <w:pPr>
              <w:pStyle w:val="TableUnitsRow"/>
              <w:spacing w:before="0" w:after="40"/>
              <w:rPr>
                <w:i/>
              </w:rPr>
            </w:pPr>
            <w:r w:rsidRPr="006C01E0">
              <w:t>%</w:t>
            </w:r>
          </w:p>
        </w:tc>
        <w:tc>
          <w:tcPr>
            <w:tcW w:w="3" w:type="pct"/>
            <w:tcBorders>
              <w:top w:val="single" w:sz="6" w:space="0" w:color="auto"/>
            </w:tcBorders>
            <w:vAlign w:val="center"/>
          </w:tcPr>
          <w:p w:rsidR="000E5B6B" w:rsidRPr="00C47BCC" w:rsidRDefault="000E5B6B" w:rsidP="000E5B6B">
            <w:pPr>
              <w:pStyle w:val="TableUnitsRow"/>
              <w:spacing w:before="0" w:after="40"/>
              <w:rPr>
                <w:szCs w:val="24"/>
              </w:rPr>
            </w:pPr>
          </w:p>
        </w:tc>
        <w:tc>
          <w:tcPr>
            <w:tcW w:w="575" w:type="pct"/>
            <w:tcBorders>
              <w:top w:val="single" w:sz="6" w:space="0" w:color="auto"/>
            </w:tcBorders>
            <w:vAlign w:val="center"/>
          </w:tcPr>
          <w:p w:rsidR="000E5B6B" w:rsidRPr="00C47BCC" w:rsidRDefault="000E5B6B" w:rsidP="000E5B6B">
            <w:pPr>
              <w:pStyle w:val="TableUnitsRow"/>
              <w:spacing w:before="0" w:after="40"/>
              <w:rPr>
                <w:i/>
              </w:rPr>
            </w:pPr>
            <w:r w:rsidRPr="006C01E0">
              <w:t>%</w:t>
            </w:r>
          </w:p>
        </w:tc>
        <w:tc>
          <w:tcPr>
            <w:tcW w:w="575" w:type="pct"/>
            <w:tcBorders>
              <w:top w:val="single" w:sz="6" w:space="0" w:color="auto"/>
            </w:tcBorders>
            <w:vAlign w:val="center"/>
          </w:tcPr>
          <w:p w:rsidR="000E5B6B" w:rsidRPr="00C47BCC" w:rsidRDefault="000E5B6B" w:rsidP="000E5B6B">
            <w:pPr>
              <w:pStyle w:val="TableUnitsRow"/>
              <w:spacing w:before="0" w:after="40"/>
              <w:rPr>
                <w:i/>
              </w:rPr>
            </w:pPr>
            <w:r w:rsidRPr="006C01E0">
              <w:t>%</w:t>
            </w:r>
          </w:p>
        </w:tc>
        <w:tc>
          <w:tcPr>
            <w:tcW w:w="573" w:type="pct"/>
            <w:tcBorders>
              <w:top w:val="single" w:sz="6" w:space="0" w:color="auto"/>
            </w:tcBorders>
            <w:vAlign w:val="center"/>
          </w:tcPr>
          <w:p w:rsidR="000E5B6B" w:rsidRPr="00C47BCC" w:rsidRDefault="000E5B6B" w:rsidP="000E5B6B">
            <w:pPr>
              <w:pStyle w:val="TableUnitsRow"/>
              <w:spacing w:before="0" w:after="40"/>
              <w:rPr>
                <w:i/>
              </w:rPr>
            </w:pPr>
            <w:r w:rsidRPr="006C01E0">
              <w:t>%</w:t>
            </w:r>
          </w:p>
        </w:tc>
      </w:tr>
      <w:tr w:rsidR="000E5B6B" w:rsidTr="000E5B6B">
        <w:tc>
          <w:tcPr>
            <w:tcW w:w="1549" w:type="pct"/>
          </w:tcPr>
          <w:p w:rsidR="000E5B6B" w:rsidRDefault="000E5B6B" w:rsidP="000E5B6B">
            <w:pPr>
              <w:pStyle w:val="TableBodyText"/>
              <w:jc w:val="left"/>
              <w:rPr>
                <w:i/>
              </w:rPr>
            </w:pPr>
            <w:r>
              <w:t>GDP</w:t>
            </w:r>
          </w:p>
        </w:tc>
        <w:tc>
          <w:tcPr>
            <w:tcW w:w="575" w:type="pct"/>
            <w:vAlign w:val="bottom"/>
          </w:tcPr>
          <w:p w:rsidR="000E5B6B" w:rsidRPr="00660AEE" w:rsidRDefault="000E5B6B" w:rsidP="000E5B6B">
            <w:pPr>
              <w:pStyle w:val="TableBodyText"/>
            </w:pPr>
            <w:r>
              <w:t>-0.01</w:t>
            </w:r>
          </w:p>
        </w:tc>
        <w:tc>
          <w:tcPr>
            <w:tcW w:w="575" w:type="pct"/>
            <w:vAlign w:val="bottom"/>
          </w:tcPr>
          <w:p w:rsidR="000E5B6B" w:rsidRPr="00660AEE" w:rsidRDefault="000E5B6B" w:rsidP="000E5B6B">
            <w:pPr>
              <w:pStyle w:val="TableBodyText"/>
            </w:pPr>
            <w:r>
              <w:t>-0.01</w:t>
            </w:r>
          </w:p>
        </w:tc>
        <w:tc>
          <w:tcPr>
            <w:tcW w:w="575" w:type="pct"/>
            <w:vAlign w:val="bottom"/>
          </w:tcPr>
          <w:p w:rsidR="000E5B6B" w:rsidRPr="00895B7B" w:rsidRDefault="000E5B6B" w:rsidP="000E5B6B">
            <w:pPr>
              <w:pStyle w:val="TableBodyText"/>
              <w:rPr>
                <w:b/>
              </w:rPr>
            </w:pPr>
            <w:r w:rsidRPr="00895B7B">
              <w:rPr>
                <w:b/>
              </w:rPr>
              <w:t>–</w:t>
            </w:r>
          </w:p>
        </w:tc>
        <w:tc>
          <w:tcPr>
            <w:tcW w:w="3" w:type="pct"/>
            <w:vAlign w:val="bottom"/>
          </w:tcPr>
          <w:p w:rsidR="000E5B6B" w:rsidRPr="00660AEE" w:rsidRDefault="000E5B6B" w:rsidP="000E5B6B">
            <w:pPr>
              <w:pStyle w:val="TableBodyText"/>
            </w:pPr>
          </w:p>
        </w:tc>
        <w:tc>
          <w:tcPr>
            <w:tcW w:w="575" w:type="pct"/>
            <w:vAlign w:val="bottom"/>
          </w:tcPr>
          <w:p w:rsidR="000E5B6B" w:rsidRPr="00660AEE" w:rsidRDefault="000E5B6B" w:rsidP="000E5B6B">
            <w:pPr>
              <w:pStyle w:val="TableBodyText"/>
            </w:pPr>
            <w:r>
              <w:t>0.07</w:t>
            </w:r>
          </w:p>
        </w:tc>
        <w:tc>
          <w:tcPr>
            <w:tcW w:w="575" w:type="pct"/>
            <w:vAlign w:val="bottom"/>
          </w:tcPr>
          <w:p w:rsidR="000E5B6B" w:rsidRPr="00660AEE" w:rsidRDefault="000E5B6B" w:rsidP="004761D2">
            <w:pPr>
              <w:pStyle w:val="TableBodyText"/>
            </w:pPr>
            <w:r>
              <w:t>0.13</w:t>
            </w:r>
          </w:p>
        </w:tc>
        <w:tc>
          <w:tcPr>
            <w:tcW w:w="573" w:type="pct"/>
            <w:vAlign w:val="bottom"/>
          </w:tcPr>
          <w:p w:rsidR="000E5B6B" w:rsidRPr="00660AEE" w:rsidRDefault="000E5B6B" w:rsidP="000E5B6B">
            <w:pPr>
              <w:pStyle w:val="TableBodyText"/>
            </w:pPr>
            <w:r>
              <w:t>0.20</w:t>
            </w:r>
          </w:p>
        </w:tc>
      </w:tr>
      <w:tr w:rsidR="000E5B6B" w:rsidTr="000E5B6B">
        <w:tc>
          <w:tcPr>
            <w:tcW w:w="1549" w:type="pct"/>
            <w:tcBorders>
              <w:bottom w:val="single" w:sz="6" w:space="0" w:color="auto"/>
            </w:tcBorders>
            <w:shd w:val="clear" w:color="auto" w:fill="auto"/>
          </w:tcPr>
          <w:p w:rsidR="000E5B6B" w:rsidRDefault="000E5B6B" w:rsidP="000E5B6B">
            <w:pPr>
              <w:pStyle w:val="TableBodyText"/>
              <w:spacing w:after="80"/>
              <w:jc w:val="left"/>
              <w:rPr>
                <w:i/>
              </w:rPr>
            </w:pPr>
            <w:proofErr w:type="spellStart"/>
            <w:r>
              <w:t>GNI</w:t>
            </w:r>
            <w:proofErr w:type="spellEnd"/>
          </w:p>
        </w:tc>
        <w:tc>
          <w:tcPr>
            <w:tcW w:w="575" w:type="pct"/>
            <w:tcBorders>
              <w:bottom w:val="single" w:sz="6" w:space="0" w:color="auto"/>
            </w:tcBorders>
            <w:vAlign w:val="bottom"/>
          </w:tcPr>
          <w:p w:rsidR="000E5B6B" w:rsidRPr="00895B7B" w:rsidRDefault="000E5B6B" w:rsidP="000E5B6B">
            <w:pPr>
              <w:pStyle w:val="TableBodyText"/>
              <w:rPr>
                <w:b/>
              </w:rPr>
            </w:pPr>
            <w:r w:rsidRPr="00895B7B">
              <w:rPr>
                <w:b/>
              </w:rPr>
              <w:t>–</w:t>
            </w:r>
          </w:p>
        </w:tc>
        <w:tc>
          <w:tcPr>
            <w:tcW w:w="575" w:type="pct"/>
            <w:tcBorders>
              <w:bottom w:val="single" w:sz="6" w:space="0" w:color="auto"/>
            </w:tcBorders>
            <w:vAlign w:val="bottom"/>
          </w:tcPr>
          <w:p w:rsidR="000E5B6B" w:rsidRPr="00895B7B" w:rsidRDefault="000E5B6B" w:rsidP="000E5B6B">
            <w:pPr>
              <w:pStyle w:val="TableBodyText"/>
              <w:rPr>
                <w:b/>
              </w:rPr>
            </w:pPr>
            <w:r w:rsidRPr="00895B7B">
              <w:rPr>
                <w:b/>
              </w:rPr>
              <w:t>–</w:t>
            </w:r>
          </w:p>
        </w:tc>
        <w:tc>
          <w:tcPr>
            <w:tcW w:w="575" w:type="pct"/>
            <w:tcBorders>
              <w:bottom w:val="single" w:sz="6" w:space="0" w:color="auto"/>
            </w:tcBorders>
            <w:vAlign w:val="bottom"/>
          </w:tcPr>
          <w:p w:rsidR="000E5B6B" w:rsidRPr="00895B7B" w:rsidRDefault="000E5B6B" w:rsidP="000E5B6B">
            <w:pPr>
              <w:pStyle w:val="TableBodyText"/>
              <w:rPr>
                <w:b/>
              </w:rPr>
            </w:pPr>
            <w:r w:rsidRPr="00895B7B">
              <w:rPr>
                <w:b/>
              </w:rPr>
              <w:t>–</w:t>
            </w:r>
          </w:p>
        </w:tc>
        <w:tc>
          <w:tcPr>
            <w:tcW w:w="3" w:type="pct"/>
            <w:tcBorders>
              <w:bottom w:val="single" w:sz="6" w:space="0" w:color="auto"/>
            </w:tcBorders>
            <w:vAlign w:val="bottom"/>
          </w:tcPr>
          <w:p w:rsidR="000E5B6B" w:rsidRPr="00660AEE" w:rsidRDefault="000E5B6B" w:rsidP="000E5B6B">
            <w:pPr>
              <w:pStyle w:val="TableBodyText"/>
            </w:pPr>
          </w:p>
        </w:tc>
        <w:tc>
          <w:tcPr>
            <w:tcW w:w="575" w:type="pct"/>
            <w:tcBorders>
              <w:bottom w:val="single" w:sz="6" w:space="0" w:color="auto"/>
            </w:tcBorders>
            <w:vAlign w:val="bottom"/>
          </w:tcPr>
          <w:p w:rsidR="000E5B6B" w:rsidRPr="00660AEE" w:rsidRDefault="000E5B6B" w:rsidP="000E5B6B">
            <w:pPr>
              <w:pStyle w:val="TableBodyText"/>
            </w:pPr>
            <w:r>
              <w:t>0.03</w:t>
            </w:r>
          </w:p>
        </w:tc>
        <w:tc>
          <w:tcPr>
            <w:tcW w:w="575" w:type="pct"/>
            <w:tcBorders>
              <w:bottom w:val="single" w:sz="6" w:space="0" w:color="auto"/>
            </w:tcBorders>
            <w:shd w:val="clear" w:color="auto" w:fill="auto"/>
            <w:vAlign w:val="bottom"/>
          </w:tcPr>
          <w:p w:rsidR="000E5B6B" w:rsidRPr="00660AEE" w:rsidRDefault="000E5B6B" w:rsidP="000E5B6B">
            <w:pPr>
              <w:pStyle w:val="TableBodyText"/>
            </w:pPr>
            <w:r>
              <w:t>0.07</w:t>
            </w:r>
          </w:p>
        </w:tc>
        <w:tc>
          <w:tcPr>
            <w:tcW w:w="573" w:type="pct"/>
            <w:tcBorders>
              <w:bottom w:val="single" w:sz="6" w:space="0" w:color="auto"/>
            </w:tcBorders>
            <w:shd w:val="clear" w:color="auto" w:fill="auto"/>
            <w:vAlign w:val="bottom"/>
          </w:tcPr>
          <w:p w:rsidR="000E5B6B" w:rsidRPr="00660AEE" w:rsidRDefault="000E5B6B" w:rsidP="000E5B6B">
            <w:pPr>
              <w:pStyle w:val="TableBodyText"/>
            </w:pPr>
            <w:r>
              <w:t>0.11</w:t>
            </w:r>
          </w:p>
        </w:tc>
      </w:tr>
    </w:tbl>
    <w:p w:rsidR="000E5B6B" w:rsidRDefault="000E5B6B" w:rsidP="000E5B6B">
      <w:pPr>
        <w:pStyle w:val="Source"/>
      </w:pPr>
      <w:r w:rsidRPr="00CC0CE5">
        <w:rPr>
          <w:rStyle w:val="NoteLabel"/>
          <w:spacing w:val="-2"/>
        </w:rPr>
        <w:t>a</w:t>
      </w:r>
      <w:r>
        <w:t xml:space="preserve"> Capital owned by each region is assumed to be fixed but able to move between regions to illustrate the </w:t>
      </w:r>
      <w:proofErr w:type="spellStart"/>
      <w:r>
        <w:t>allocative</w:t>
      </w:r>
      <w:proofErr w:type="spellEnd"/>
      <w:r>
        <w:t xml:space="preserve"> effects while abstracting from capital accumulation effects.</w:t>
      </w:r>
      <w:r w:rsidR="00516B46" w:rsidRPr="00516B46">
        <w:rPr>
          <w:rStyle w:val="NoteLabel"/>
          <w:spacing w:val="-2"/>
        </w:rPr>
        <w:t xml:space="preserve"> </w:t>
      </w:r>
      <w:r w:rsidR="00516B46">
        <w:rPr>
          <w:rStyle w:val="NoteLabel"/>
          <w:spacing w:val="-2"/>
        </w:rPr>
        <w:t>b</w:t>
      </w:r>
      <w:r w:rsidR="00516B46">
        <w:t xml:space="preserve"> ‘Low’ represents the results when the barriers to commercial presence are reduced by 50 </w:t>
      </w:r>
      <w:proofErr w:type="spellStart"/>
      <w:r w:rsidR="00516B46">
        <w:t>percent</w:t>
      </w:r>
      <w:proofErr w:type="spellEnd"/>
      <w:r w:rsidR="00516B46">
        <w:t xml:space="preserve">. </w:t>
      </w:r>
      <w:r w:rsidR="00516B46">
        <w:rPr>
          <w:rStyle w:val="NoteLabel"/>
          <w:spacing w:val="-2"/>
        </w:rPr>
        <w:t>c</w:t>
      </w:r>
      <w:r w:rsidR="00516B46">
        <w:t xml:space="preserve"> ‘High’ represents the results when the barriers to commercial presence are reduced by 50 </w:t>
      </w:r>
      <w:proofErr w:type="spellStart"/>
      <w:r w:rsidR="00516B46">
        <w:t>percent</w:t>
      </w:r>
      <w:proofErr w:type="spellEnd"/>
      <w:r w:rsidR="00516B46">
        <w:t>.</w:t>
      </w:r>
      <w:r>
        <w:t xml:space="preserve"> </w:t>
      </w:r>
      <w:r w:rsidRPr="004E7809">
        <w:rPr>
          <w:b/>
        </w:rPr>
        <w:t>–</w:t>
      </w:r>
      <w:r>
        <w:t xml:space="preserve"> less than 0.005.</w:t>
      </w:r>
    </w:p>
    <w:p w:rsidR="000E5B6B" w:rsidRPr="008E77FE" w:rsidRDefault="000E5B6B" w:rsidP="000E5B6B">
      <w:pPr>
        <w:pStyle w:val="Source"/>
      </w:pPr>
      <w:r>
        <w:rPr>
          <w:i/>
        </w:rPr>
        <w:t>Source</w:t>
      </w:r>
      <w:r>
        <w:t xml:space="preserve">: </w:t>
      </w:r>
      <w:r w:rsidR="00CC4E0B">
        <w:t xml:space="preserve">Australian </w:t>
      </w:r>
      <w:r>
        <w:t>Co</w:t>
      </w:r>
      <w:r w:rsidR="00756344">
        <w:t>mmission estimates based on CIE </w:t>
      </w:r>
      <w:r>
        <w:t>(2010</w:t>
      </w:r>
      <w:r w:rsidR="00756344">
        <w:t>).</w:t>
      </w:r>
    </w:p>
    <w:p w:rsidR="00115E37" w:rsidRDefault="00954652" w:rsidP="00C64F90">
      <w:pPr>
        <w:pStyle w:val="Heading4"/>
        <w:spacing w:before="360"/>
      </w:pPr>
      <w:r>
        <w:t>Preferential b</w:t>
      </w:r>
      <w:r w:rsidR="00115E37">
        <w:t>arriers to Communications</w:t>
      </w:r>
    </w:p>
    <w:p w:rsidR="00D77800" w:rsidRDefault="00804F0F" w:rsidP="00C64F90">
      <w:pPr>
        <w:pStyle w:val="BodyText"/>
        <w:spacing w:before="200"/>
      </w:pPr>
      <w:r>
        <w:t xml:space="preserve">The </w:t>
      </w:r>
      <w:r w:rsidR="00D77800">
        <w:t xml:space="preserve">New Zealand </w:t>
      </w:r>
      <w:r>
        <w:t xml:space="preserve">economy </w:t>
      </w:r>
      <w:r w:rsidR="00D77800">
        <w:t>gains more strongly than Australia</w:t>
      </w:r>
      <w:r>
        <w:t>’s</w:t>
      </w:r>
      <w:r w:rsidR="00D77800">
        <w:t xml:space="preserve"> as a result of </w:t>
      </w:r>
      <w:r w:rsidR="00D77800" w:rsidRPr="002C183D">
        <w:t>remov</w:t>
      </w:r>
      <w:r w:rsidR="00115E37" w:rsidRPr="002C183D">
        <w:t>ing</w:t>
      </w:r>
      <w:r w:rsidR="00D77800" w:rsidRPr="002C183D">
        <w:t xml:space="preserve"> of trans-Tasman barriers to </w:t>
      </w:r>
      <w:proofErr w:type="spellStart"/>
      <w:r w:rsidR="00D77800" w:rsidRPr="002C183D">
        <w:t>FDI</w:t>
      </w:r>
      <w:proofErr w:type="spellEnd"/>
      <w:r w:rsidR="00D77800" w:rsidRPr="002C183D">
        <w:t xml:space="preserve"> in communications</w:t>
      </w:r>
      <w:r w:rsidR="00AD358E">
        <w:t xml:space="preserve"> (table </w:t>
      </w:r>
      <w:proofErr w:type="spellStart"/>
      <w:r w:rsidR="00AD358E">
        <w:t>E.1</w:t>
      </w:r>
      <w:r w:rsidR="00317B7D">
        <w:t>3</w:t>
      </w:r>
      <w:proofErr w:type="spellEnd"/>
      <w:r w:rsidR="00AD358E">
        <w:t>)</w:t>
      </w:r>
      <w:r w:rsidR="00D77800" w:rsidRPr="002C183D">
        <w:t xml:space="preserve">. The share of communications capital in Australia and New Zealand are </w:t>
      </w:r>
      <w:r w:rsidR="00235122" w:rsidRPr="00DA1041">
        <w:t>relatively similar</w:t>
      </w:r>
      <w:r w:rsidR="00AC35F8" w:rsidRPr="00B72003">
        <w:t>, but</w:t>
      </w:r>
      <w:r w:rsidR="00D77800" w:rsidRPr="00C440AB">
        <w:t xml:space="preserve"> Australia contributes a much larger share of New Zealand’s </w:t>
      </w:r>
      <w:r w:rsidR="00CA3639" w:rsidRPr="00C440AB">
        <w:t>foreign-owned capital</w:t>
      </w:r>
      <w:r w:rsidR="00D77800" w:rsidRPr="002C183D">
        <w:t>. Reducing the cost for incumbent foreign capital by removing cost</w:t>
      </w:r>
      <w:r w:rsidR="00D77800">
        <w:t>-escalating barriers (and attractin</w:t>
      </w:r>
      <w:r w:rsidR="00235122">
        <w:t>g more capital by removing rent-</w:t>
      </w:r>
      <w:r w:rsidR="00D77800">
        <w:t>creating barriers) creates proportionately larger gains for New Zealand.</w:t>
      </w:r>
    </w:p>
    <w:p w:rsidR="00954652" w:rsidRDefault="00954652" w:rsidP="00C64F90">
      <w:pPr>
        <w:pStyle w:val="Heading4"/>
        <w:spacing w:before="360"/>
      </w:pPr>
      <w:r>
        <w:t>Non-preferential barriers to Communications</w:t>
      </w:r>
    </w:p>
    <w:p w:rsidR="00C30340" w:rsidRDefault="00D77800" w:rsidP="00C64F90">
      <w:pPr>
        <w:pStyle w:val="BodyText"/>
        <w:spacing w:before="200"/>
      </w:pPr>
      <w:r>
        <w:t xml:space="preserve">Trans-Tasman </w:t>
      </w:r>
      <w:r w:rsidRPr="002C183D">
        <w:t xml:space="preserve">telecommunications </w:t>
      </w:r>
      <w:proofErr w:type="spellStart"/>
      <w:r w:rsidRPr="002C183D">
        <w:t>FDI</w:t>
      </w:r>
      <w:proofErr w:type="spellEnd"/>
      <w:r w:rsidRPr="002C183D">
        <w:t xml:space="preserve"> is a small share of the total capital stock for both Australia and New Zealand (</w:t>
      </w:r>
      <w:r w:rsidR="00314C6A">
        <w:t>less than 1</w:t>
      </w:r>
      <w:r w:rsidR="00FF7BC6">
        <w:t> </w:t>
      </w:r>
      <w:proofErr w:type="spellStart"/>
      <w:r w:rsidR="00FF7BC6">
        <w:t>percent</w:t>
      </w:r>
      <w:proofErr w:type="spellEnd"/>
      <w:r w:rsidR="00314C6A">
        <w:t xml:space="preserve"> in both countries</w:t>
      </w:r>
      <w:r w:rsidRPr="00070A5C">
        <w:t>). How</w:t>
      </w:r>
      <w:r w:rsidR="00314C6A">
        <w:t>ever, the total stock of foreign-</w:t>
      </w:r>
      <w:r w:rsidRPr="00070A5C">
        <w:t>owned</w:t>
      </w:r>
      <w:r w:rsidRPr="002C183D">
        <w:t xml:space="preserve"> te</w:t>
      </w:r>
      <w:r w:rsidR="00235122" w:rsidRPr="002C183D">
        <w:t xml:space="preserve">lecommunications capital is </w:t>
      </w:r>
      <w:r w:rsidR="006D5BB8" w:rsidRPr="004F7449">
        <w:t>3</w:t>
      </w:r>
      <w:r w:rsidR="00235122" w:rsidRPr="002C183D">
        <w:t>.2</w:t>
      </w:r>
      <w:r w:rsidR="00F74126" w:rsidRPr="002C183D">
        <w:t> </w:t>
      </w:r>
      <w:proofErr w:type="spellStart"/>
      <w:r w:rsidR="00F74126" w:rsidRPr="00DA1041">
        <w:t>percent</w:t>
      </w:r>
      <w:proofErr w:type="spellEnd"/>
      <w:r w:rsidR="00235122" w:rsidRPr="00A353C4">
        <w:t xml:space="preserve"> for New Zealand and 1.</w:t>
      </w:r>
      <w:r w:rsidR="006D5BB8" w:rsidRPr="004F7449">
        <w:t>2</w:t>
      </w:r>
      <w:r w:rsidR="00F74126" w:rsidRPr="002C183D">
        <w:t> </w:t>
      </w:r>
      <w:proofErr w:type="spellStart"/>
      <w:r w:rsidR="00F74126" w:rsidRPr="002C183D">
        <w:t>percent</w:t>
      </w:r>
      <w:proofErr w:type="spellEnd"/>
      <w:r w:rsidRPr="002C183D">
        <w:t xml:space="preserve"> for Australia. Given </w:t>
      </w:r>
      <w:r w:rsidR="00235122" w:rsidRPr="00DA1041">
        <w:t>the much larger base of foreign</w:t>
      </w:r>
      <w:r w:rsidR="00235122" w:rsidRPr="00DA1041">
        <w:noBreakHyphen/>
      </w:r>
      <w:r w:rsidRPr="00660AEE">
        <w:t>owned capital</w:t>
      </w:r>
      <w:r w:rsidR="00314C6A">
        <w:t xml:space="preserve"> in telecommunications</w:t>
      </w:r>
      <w:r w:rsidRPr="00660AEE">
        <w:t xml:space="preserve">, reductions in </w:t>
      </w:r>
      <w:r w:rsidR="00314C6A">
        <w:t xml:space="preserve">relevant </w:t>
      </w:r>
      <w:r w:rsidRPr="00660AEE">
        <w:t xml:space="preserve">barriers from all sources </w:t>
      </w:r>
      <w:r w:rsidR="00630B79">
        <w:t>have</w:t>
      </w:r>
      <w:r w:rsidRPr="00660AEE">
        <w:t xml:space="preserve"> the poten</w:t>
      </w:r>
      <w:r w:rsidRPr="00B72003">
        <w:t>tial to provide larger</w:t>
      </w:r>
      <w:r>
        <w:t xml:space="preserve"> economy-wide gains</w:t>
      </w:r>
      <w:r w:rsidR="00317B7D">
        <w:t xml:space="preserve"> (table </w:t>
      </w:r>
      <w:proofErr w:type="spellStart"/>
      <w:r w:rsidR="00317B7D">
        <w:t>E.13</w:t>
      </w:r>
      <w:proofErr w:type="spellEnd"/>
      <w:r w:rsidR="00954652">
        <w:t>)</w:t>
      </w:r>
      <w:r>
        <w:t>.</w:t>
      </w:r>
    </w:p>
    <w:p w:rsidR="00D75718" w:rsidRDefault="00C419AE" w:rsidP="00D75718">
      <w:pPr>
        <w:pStyle w:val="Heading2"/>
      </w:pPr>
      <w:proofErr w:type="spellStart"/>
      <w:r>
        <w:lastRenderedPageBreak/>
        <w:t>E</w:t>
      </w:r>
      <w:r w:rsidR="009670B7">
        <w:t>.</w:t>
      </w:r>
      <w:r w:rsidR="000453F6">
        <w:fldChar w:fldCharType="begin"/>
      </w:r>
      <w:r w:rsidR="000453F6">
        <w:instrText xml:space="preserve"> SEQ Heading2 </w:instrText>
      </w:r>
      <w:r w:rsidR="000453F6">
        <w:fldChar w:fldCharType="separate"/>
      </w:r>
      <w:r w:rsidR="00F7418F">
        <w:rPr>
          <w:noProof/>
        </w:rPr>
        <w:t>4</w:t>
      </w:r>
      <w:proofErr w:type="spellEnd"/>
      <w:r w:rsidR="000453F6">
        <w:rPr>
          <w:noProof/>
        </w:rPr>
        <w:fldChar w:fldCharType="end"/>
      </w:r>
      <w:r w:rsidR="00443859">
        <w:tab/>
        <w:t>Sensitivity a</w:t>
      </w:r>
      <w:r w:rsidR="00D75718">
        <w:t>nalysis</w:t>
      </w:r>
    </w:p>
    <w:p w:rsidR="00246113" w:rsidRDefault="00246113" w:rsidP="00C64F90">
      <w:pPr>
        <w:pStyle w:val="Heading3"/>
        <w:spacing w:before="360"/>
      </w:pPr>
      <w:r>
        <w:t>Sensitivity to closure settings</w:t>
      </w:r>
    </w:p>
    <w:p w:rsidR="00246113" w:rsidRDefault="00246113" w:rsidP="00246113">
      <w:pPr>
        <w:pStyle w:val="BodyText"/>
      </w:pPr>
      <w:r>
        <w:t>Model results are sensitive to closure settings</w:t>
      </w:r>
      <w:r w:rsidR="004F71F8">
        <w:t>.</w:t>
      </w:r>
      <w:r>
        <w:t xml:space="preserve"> This section examines the effects of alternative treatments of capital on model results. Other closure assumptions — such as assuming that government expenditure changes as a fixed proportion of government income — are not </w:t>
      </w:r>
      <w:r w:rsidR="00E74DCB">
        <w:t xml:space="preserve">reported </w:t>
      </w:r>
      <w:r>
        <w:t>as they were found to have a less significant impact on model results.</w:t>
      </w:r>
    </w:p>
    <w:p w:rsidR="004F71F8" w:rsidRDefault="004F71F8" w:rsidP="004F71F8">
      <w:pPr>
        <w:pStyle w:val="BodyText"/>
        <w:keepNext/>
      </w:pPr>
      <w:r>
        <w:t>Four closure settings were examined</w:t>
      </w:r>
      <w:r w:rsidR="00EE541D">
        <w:t>, each allowing capital to adjust with a further degree of flexibility than the previous closure</w:t>
      </w:r>
      <w:r w:rsidR="00756344">
        <w:t>:</w:t>
      </w:r>
    </w:p>
    <w:p w:rsidR="004F71F8" w:rsidRDefault="004F71F8" w:rsidP="004F71F8">
      <w:pPr>
        <w:pStyle w:val="ListBullet"/>
        <w:keepNext/>
      </w:pPr>
      <w:proofErr w:type="spellStart"/>
      <w:r>
        <w:t>C1</w:t>
      </w:r>
      <w:proofErr w:type="spellEnd"/>
      <w:r>
        <w:t xml:space="preserve"> — capital </w:t>
      </w:r>
      <w:r w:rsidR="00AF5C99">
        <w:t xml:space="preserve">used or owned </w:t>
      </w:r>
      <w:r w:rsidR="00543383">
        <w:t xml:space="preserve">by each region </w:t>
      </w:r>
      <w:r>
        <w:t>can move between industries within an economy to seek the highest return, but cannot move across borders. This capital closure was used for the ‘labour migration’ results presented in sect</w:t>
      </w:r>
      <w:r w:rsidR="00756344">
        <w:t>ion </w:t>
      </w:r>
      <w:proofErr w:type="spellStart"/>
      <w:r>
        <w:t>E.3</w:t>
      </w:r>
      <w:proofErr w:type="spellEnd"/>
      <w:r>
        <w:t>.</w:t>
      </w:r>
      <w:r w:rsidRPr="00BE31CE">
        <w:t xml:space="preserve"> </w:t>
      </w:r>
      <w:r>
        <w:t xml:space="preserve">(This approach does not attempt to include capital accumulation gains). This closure is used in most </w:t>
      </w:r>
      <w:proofErr w:type="spellStart"/>
      <w:r>
        <w:t>GTAP</w:t>
      </w:r>
      <w:proofErr w:type="spellEnd"/>
      <w:r>
        <w:t xml:space="preserve"> applications.</w:t>
      </w:r>
    </w:p>
    <w:p w:rsidR="004F71F8" w:rsidRDefault="004F71F8" w:rsidP="004F71F8">
      <w:pPr>
        <w:pStyle w:val="ListBullet"/>
      </w:pPr>
      <w:proofErr w:type="spellStart"/>
      <w:r>
        <w:t>C2</w:t>
      </w:r>
      <w:proofErr w:type="spellEnd"/>
      <w:r>
        <w:t xml:space="preserve"> — the amount of capital owned by each region is fixed (thus total world capital is also fixed), but capital </w:t>
      </w:r>
      <w:r w:rsidR="00AF5C99">
        <w:t xml:space="preserve">owned by each region </w:t>
      </w:r>
      <w:r>
        <w:t>can move between regions and industries to seek the highest return available. This capital closure was used for all simulati</w:t>
      </w:r>
      <w:r w:rsidR="00756344">
        <w:t>on results presented in section </w:t>
      </w:r>
      <w:proofErr w:type="spellStart"/>
      <w:r>
        <w:t>E.3</w:t>
      </w:r>
      <w:proofErr w:type="spellEnd"/>
      <w:r>
        <w:t xml:space="preserve"> aside from the labour migration simulation.</w:t>
      </w:r>
      <w:r w:rsidRPr="00BE31CE">
        <w:t xml:space="preserve"> </w:t>
      </w:r>
      <w:r>
        <w:t xml:space="preserve">(This approach does not attempt to </w:t>
      </w:r>
      <w:r w:rsidR="00954652">
        <w:t xml:space="preserve">proxy </w:t>
      </w:r>
      <w:r>
        <w:t>capital accumulation gains</w:t>
      </w:r>
      <w:r w:rsidR="007A41A2">
        <w:t xml:space="preserve"> but rather only focuses on </w:t>
      </w:r>
      <w:proofErr w:type="spellStart"/>
      <w:r w:rsidR="007A41A2">
        <w:t>allocative</w:t>
      </w:r>
      <w:proofErr w:type="spellEnd"/>
      <w:r w:rsidR="007A41A2">
        <w:t xml:space="preserve"> effects</w:t>
      </w:r>
      <w:r>
        <w:t>).</w:t>
      </w:r>
    </w:p>
    <w:p w:rsidR="004F71F8" w:rsidRDefault="004F71F8" w:rsidP="004F71F8">
      <w:pPr>
        <w:pStyle w:val="ListBullet"/>
      </w:pPr>
      <w:proofErr w:type="spellStart"/>
      <w:r>
        <w:t>C3</w:t>
      </w:r>
      <w:proofErr w:type="spellEnd"/>
      <w:r>
        <w:t xml:space="preserve"> — The amount of capital owned by each region can increase (or decrease), such that the ratio of investment to capital stock located in each region remains the same. Capital </w:t>
      </w:r>
      <w:r w:rsidR="00895C1F">
        <w:t xml:space="preserve">owned by each region </w:t>
      </w:r>
      <w:r>
        <w:t xml:space="preserve">can move between regions and industries to seek the highest return available. (This approach </w:t>
      </w:r>
      <w:r w:rsidR="00954652">
        <w:t xml:space="preserve">proxies </w:t>
      </w:r>
      <w:r>
        <w:t>capital accumulation gains).</w:t>
      </w:r>
      <w:r w:rsidR="00903802" w:rsidRPr="00C035A1">
        <w:rPr>
          <w:rStyle w:val="FootnoteReference"/>
          <w:rFonts w:ascii="Arial" w:hAnsi="Arial" w:cs="Arial"/>
        </w:rPr>
        <w:footnoteReference w:id="9"/>
      </w:r>
    </w:p>
    <w:p w:rsidR="004F71F8" w:rsidRPr="009F4F09" w:rsidRDefault="004F71F8" w:rsidP="004F71F8">
      <w:pPr>
        <w:pStyle w:val="ListBullet"/>
      </w:pPr>
      <w:proofErr w:type="spellStart"/>
      <w:r>
        <w:t>C4</w:t>
      </w:r>
      <w:proofErr w:type="spellEnd"/>
      <w:r>
        <w:t xml:space="preserve"> — the amount of capital owned by each region can increase (or decrease), such that the rate of return for capital owned by each region remains the same as in the base. Under this closure, the world capital stock can change and capital </w:t>
      </w:r>
      <w:r w:rsidR="00895C1F">
        <w:t xml:space="preserve">owned by each region </w:t>
      </w:r>
      <w:r>
        <w:t>can move between regions and industries to seek the highest return available. (This approach</w:t>
      </w:r>
      <w:r w:rsidR="00954652">
        <w:t xml:space="preserve"> proxies</w:t>
      </w:r>
      <w:r>
        <w:t xml:space="preserve"> capital accumulation gains).</w:t>
      </w:r>
    </w:p>
    <w:p w:rsidR="001C76D4" w:rsidRDefault="001C76D4" w:rsidP="00DC2D20">
      <w:pPr>
        <w:pStyle w:val="BodyText"/>
      </w:pPr>
      <w:r>
        <w:lastRenderedPageBreak/>
        <w:t xml:space="preserve">Alternative capital closures have different effects on GDP and </w:t>
      </w:r>
      <w:proofErr w:type="spellStart"/>
      <w:r w:rsidR="00800681">
        <w:t>GNI</w:t>
      </w:r>
      <w:proofErr w:type="spellEnd"/>
      <w:r>
        <w:t xml:space="preserve">. This is because GDP includes incomes earned by the capital used in a country, even if that capital is foreign-owned. In contrast, </w:t>
      </w:r>
      <w:proofErr w:type="spellStart"/>
      <w:r w:rsidR="00800681">
        <w:t>GNI</w:t>
      </w:r>
      <w:proofErr w:type="spellEnd"/>
      <w:r>
        <w:t xml:space="preserve"> only includes capital income that accrues to a country. Therefore, an increase in the stock of capital that occurs in response to a change in the rates of return produces an increase in GDP in the country where the productive capital stock has increased. </w:t>
      </w:r>
      <w:r w:rsidR="00895C1F">
        <w:t>All other things equal, t</w:t>
      </w:r>
      <w:r>
        <w:t xml:space="preserve">he increase in the country’s </w:t>
      </w:r>
      <w:proofErr w:type="spellStart"/>
      <w:r w:rsidR="00800681">
        <w:t>GNI</w:t>
      </w:r>
      <w:proofErr w:type="spellEnd"/>
      <w:r>
        <w:t xml:space="preserve"> is smaller if the new </w:t>
      </w:r>
      <w:r w:rsidR="00C035A1">
        <w:t>capital is sourced from abroad.</w:t>
      </w:r>
    </w:p>
    <w:p w:rsidR="00246113" w:rsidRDefault="00246113" w:rsidP="00246113">
      <w:pPr>
        <w:pStyle w:val="BodyText"/>
      </w:pPr>
      <w:r>
        <w:t>The effects of alternative capital closures on the results of the ‘removing MFN tariffs’, ‘t</w:t>
      </w:r>
      <w:r w:rsidRPr="00A64249">
        <w:t>rans-Tasman</w:t>
      </w:r>
      <w:r>
        <w:t xml:space="preserve"> migration’ and ‘r</w:t>
      </w:r>
      <w:r w:rsidRPr="00A64249">
        <w:t>educing</w:t>
      </w:r>
      <w:r>
        <w:t xml:space="preserve"> barriers to commercial presence’ simulations </w:t>
      </w:r>
      <w:r w:rsidR="00954652">
        <w:t>are</w:t>
      </w:r>
      <w:r>
        <w:t xml:space="preserve"> assessed in the remainder of this section.</w:t>
      </w:r>
    </w:p>
    <w:p w:rsidR="00246113" w:rsidRPr="007A097A" w:rsidRDefault="00246113" w:rsidP="00C64F90">
      <w:pPr>
        <w:pStyle w:val="Heading4"/>
      </w:pPr>
      <w:r>
        <w:t>‘R</w:t>
      </w:r>
      <w:r w:rsidRPr="007A097A">
        <w:t>emoving MFN tariffs’ simulation</w:t>
      </w:r>
    </w:p>
    <w:p w:rsidR="00246113" w:rsidRDefault="00246113" w:rsidP="00246113">
      <w:pPr>
        <w:pStyle w:val="BodyText"/>
      </w:pPr>
      <w:r>
        <w:t>When the stock of capital owned by a region is permitted to grow (</w:t>
      </w:r>
      <w:proofErr w:type="spellStart"/>
      <w:r>
        <w:t>C3</w:t>
      </w:r>
      <w:proofErr w:type="spellEnd"/>
      <w:r>
        <w:t xml:space="preserve"> and </w:t>
      </w:r>
      <w:proofErr w:type="spellStart"/>
      <w:r>
        <w:t>C4</w:t>
      </w:r>
      <w:proofErr w:type="spellEnd"/>
      <w:r>
        <w:t xml:space="preserve">), removing tariffs in Australia and New Zealand results in larger increases in </w:t>
      </w:r>
      <w:proofErr w:type="spellStart"/>
      <w:r w:rsidR="00800681">
        <w:t>GNI</w:t>
      </w:r>
      <w:proofErr w:type="spellEnd"/>
      <w:r>
        <w:t xml:space="preserve"> and GDP than when the level of capital owned by regions is </w:t>
      </w:r>
      <w:r w:rsidR="00895C1F">
        <w:t xml:space="preserve">assumed to be </w:t>
      </w:r>
      <w:r>
        <w:t>fixed (table </w:t>
      </w:r>
      <w:proofErr w:type="spellStart"/>
      <w:r>
        <w:t>E.1</w:t>
      </w:r>
      <w:r w:rsidR="00317B7D">
        <w:t>5</w:t>
      </w:r>
      <w:proofErr w:type="spellEnd"/>
      <w:r w:rsidR="00C035A1">
        <w:t>).</w:t>
      </w:r>
    </w:p>
    <w:p w:rsidR="00246113" w:rsidRDefault="007C1D47" w:rsidP="00246113">
      <w:pPr>
        <w:pStyle w:val="BodyText"/>
      </w:pPr>
      <w:r>
        <w:t xml:space="preserve">The mechanism behind this result is relatively intuitive. </w:t>
      </w:r>
      <w:r w:rsidR="00246113">
        <w:t xml:space="preserve">Removing tariffs improves returns to capital in Australia and New Zealand, as capital is allocated to more productive uses. This translates into a relatively large increase in returns to capital in </w:t>
      </w:r>
      <w:proofErr w:type="spellStart"/>
      <w:r w:rsidR="00246113">
        <w:t>C1</w:t>
      </w:r>
      <w:proofErr w:type="spellEnd"/>
      <w:r w:rsidR="00246113">
        <w:t xml:space="preserve">, </w:t>
      </w:r>
      <w:r w:rsidR="00954652">
        <w:t xml:space="preserve">and </w:t>
      </w:r>
      <w:r w:rsidR="0021462B">
        <w:t>progressively</w:t>
      </w:r>
      <w:r w:rsidR="00954652">
        <w:t xml:space="preserve"> </w:t>
      </w:r>
      <w:r w:rsidR="00246113">
        <w:t xml:space="preserve">smaller increases in returns in </w:t>
      </w:r>
      <w:proofErr w:type="spellStart"/>
      <w:r w:rsidR="00246113">
        <w:t>C2</w:t>
      </w:r>
      <w:proofErr w:type="spellEnd"/>
      <w:r w:rsidR="00246113">
        <w:t xml:space="preserve">, </w:t>
      </w:r>
      <w:proofErr w:type="spellStart"/>
      <w:r w:rsidR="00246113">
        <w:t>C3</w:t>
      </w:r>
      <w:proofErr w:type="spellEnd"/>
      <w:r w:rsidR="00954652">
        <w:t xml:space="preserve"> and </w:t>
      </w:r>
      <w:proofErr w:type="spellStart"/>
      <w:r w:rsidR="00954652">
        <w:t>C4</w:t>
      </w:r>
      <w:proofErr w:type="spellEnd"/>
      <w:r w:rsidR="00954652">
        <w:t xml:space="preserve"> because restrictions on </w:t>
      </w:r>
      <w:r w:rsidR="00147E6C">
        <w:t xml:space="preserve">international capital </w:t>
      </w:r>
      <w:r w:rsidR="00954652">
        <w:t xml:space="preserve">mobility </w:t>
      </w:r>
      <w:r w:rsidR="00147E6C">
        <w:t xml:space="preserve">and global capital accumulation </w:t>
      </w:r>
      <w:r w:rsidR="00954652">
        <w:t xml:space="preserve">are </w:t>
      </w:r>
      <w:r w:rsidR="00147E6C">
        <w:t>relaxed</w:t>
      </w:r>
      <w:r w:rsidR="00147E6C" w:rsidDel="00147E6C">
        <w:t xml:space="preserve"> </w:t>
      </w:r>
      <w:r w:rsidR="00147E6C">
        <w:t>gradually</w:t>
      </w:r>
      <w:r w:rsidR="00C035A1">
        <w:t>.</w:t>
      </w:r>
    </w:p>
    <w:p w:rsidR="00246113" w:rsidRDefault="00246113" w:rsidP="00246113">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proofErr w:type="spellStart"/>
      <w:r>
        <w:rPr>
          <w:b w:val="0"/>
        </w:rPr>
        <w:t>E.</w:t>
      </w:r>
      <w:r>
        <w:rPr>
          <w:b w:val="0"/>
        </w:rPr>
        <w:fldChar w:fldCharType="end"/>
      </w:r>
      <w:r>
        <w:rPr>
          <w:b w:val="0"/>
        </w:rPr>
        <w:t>1</w:t>
      </w:r>
      <w:r w:rsidR="00317B7D">
        <w:rPr>
          <w:b w:val="0"/>
        </w:rPr>
        <w:t>5</w:t>
      </w:r>
      <w:proofErr w:type="spellEnd"/>
      <w:r>
        <w:tab/>
        <w:t xml:space="preserve">Effects of removing MFN tariffs on GDP and </w:t>
      </w:r>
      <w:proofErr w:type="spellStart"/>
      <w:r w:rsidR="00800681">
        <w:t>GNI</w:t>
      </w:r>
      <w:proofErr w:type="spellEnd"/>
      <w:r>
        <w:t xml:space="preserve"> under alternative capital closures</w:t>
      </w:r>
    </w:p>
    <w:tbl>
      <w:tblPr>
        <w:tblW w:w="5000" w:type="pct"/>
        <w:tblLayout w:type="fixed"/>
        <w:tblCellMar>
          <w:left w:w="0" w:type="dxa"/>
          <w:right w:w="0" w:type="dxa"/>
        </w:tblCellMar>
        <w:tblLook w:val="0000" w:firstRow="0" w:lastRow="0" w:firstColumn="0" w:lastColumn="0" w:noHBand="0" w:noVBand="0"/>
      </w:tblPr>
      <w:tblGrid>
        <w:gridCol w:w="201"/>
        <w:gridCol w:w="4619"/>
        <w:gridCol w:w="568"/>
        <w:gridCol w:w="568"/>
        <w:gridCol w:w="142"/>
        <w:gridCol w:w="708"/>
        <w:gridCol w:w="568"/>
        <w:gridCol w:w="142"/>
        <w:gridCol w:w="1273"/>
      </w:tblGrid>
      <w:tr w:rsidR="00BA6EB1" w:rsidTr="00C64F90">
        <w:tc>
          <w:tcPr>
            <w:tcW w:w="114" w:type="pct"/>
            <w:tcBorders>
              <w:top w:val="single" w:sz="6" w:space="0" w:color="auto"/>
            </w:tcBorders>
            <w:shd w:val="clear" w:color="auto" w:fill="E7ECCE"/>
          </w:tcPr>
          <w:p w:rsidR="00BA6EB1" w:rsidRDefault="00BA6EB1" w:rsidP="00246113">
            <w:pPr>
              <w:pStyle w:val="TableColumnHeading"/>
              <w:jc w:val="left"/>
            </w:pPr>
          </w:p>
        </w:tc>
        <w:tc>
          <w:tcPr>
            <w:tcW w:w="2628" w:type="pct"/>
            <w:tcBorders>
              <w:top w:val="single" w:sz="6" w:space="0" w:color="auto"/>
            </w:tcBorders>
            <w:shd w:val="clear" w:color="auto" w:fill="E7ECCE"/>
          </w:tcPr>
          <w:p w:rsidR="00BA6EB1" w:rsidRDefault="00BA6EB1" w:rsidP="00246113">
            <w:pPr>
              <w:pStyle w:val="TableColumnHeading"/>
              <w:jc w:val="left"/>
            </w:pPr>
          </w:p>
        </w:tc>
        <w:tc>
          <w:tcPr>
            <w:tcW w:w="646" w:type="pct"/>
            <w:gridSpan w:val="2"/>
            <w:tcBorders>
              <w:top w:val="single" w:sz="6" w:space="0" w:color="auto"/>
              <w:bottom w:val="single" w:sz="6" w:space="0" w:color="auto"/>
            </w:tcBorders>
            <w:shd w:val="clear" w:color="auto" w:fill="E7ECCE"/>
          </w:tcPr>
          <w:p w:rsidR="00BA6EB1" w:rsidRDefault="00BA6EB1" w:rsidP="00246113">
            <w:pPr>
              <w:pStyle w:val="TableColumnHeading"/>
              <w:jc w:val="center"/>
            </w:pPr>
            <w:r>
              <w:t>Australia</w:t>
            </w:r>
          </w:p>
        </w:tc>
        <w:tc>
          <w:tcPr>
            <w:tcW w:w="81" w:type="pct"/>
            <w:tcBorders>
              <w:top w:val="single" w:sz="6" w:space="0" w:color="auto"/>
            </w:tcBorders>
            <w:shd w:val="clear" w:color="auto" w:fill="E7ECCE"/>
          </w:tcPr>
          <w:p w:rsidR="00BA6EB1" w:rsidRDefault="00BA6EB1" w:rsidP="00246113">
            <w:pPr>
              <w:pStyle w:val="TableColumnHeading"/>
            </w:pPr>
          </w:p>
        </w:tc>
        <w:tc>
          <w:tcPr>
            <w:tcW w:w="726" w:type="pct"/>
            <w:gridSpan w:val="2"/>
            <w:tcBorders>
              <w:top w:val="single" w:sz="6" w:space="0" w:color="auto"/>
              <w:bottom w:val="single" w:sz="6" w:space="0" w:color="auto"/>
            </w:tcBorders>
            <w:shd w:val="clear" w:color="auto" w:fill="E7ECCE"/>
          </w:tcPr>
          <w:p w:rsidR="00BA6EB1" w:rsidRDefault="00BA6EB1" w:rsidP="00246113">
            <w:pPr>
              <w:pStyle w:val="TableColumnHeading"/>
              <w:ind w:right="28"/>
              <w:jc w:val="center"/>
            </w:pPr>
            <w:r>
              <w:t>New Zealand</w:t>
            </w:r>
          </w:p>
        </w:tc>
        <w:tc>
          <w:tcPr>
            <w:tcW w:w="81" w:type="pct"/>
            <w:tcBorders>
              <w:top w:val="single" w:sz="6" w:space="0" w:color="auto"/>
            </w:tcBorders>
            <w:shd w:val="clear" w:color="auto" w:fill="E7ECCE"/>
          </w:tcPr>
          <w:p w:rsidR="00BA6EB1" w:rsidRDefault="00BA6EB1" w:rsidP="00246113">
            <w:pPr>
              <w:pStyle w:val="TableColumnHeading"/>
              <w:ind w:right="28"/>
              <w:jc w:val="center"/>
            </w:pPr>
          </w:p>
        </w:tc>
        <w:tc>
          <w:tcPr>
            <w:tcW w:w="725" w:type="pct"/>
            <w:vMerge w:val="restart"/>
            <w:tcBorders>
              <w:top w:val="single" w:sz="6" w:space="0" w:color="auto"/>
            </w:tcBorders>
            <w:shd w:val="clear" w:color="auto" w:fill="E7ECCE"/>
            <w:vAlign w:val="center"/>
          </w:tcPr>
          <w:p w:rsidR="00BA6EB1" w:rsidRDefault="00BA6EB1" w:rsidP="00C64F90">
            <w:pPr>
              <w:pStyle w:val="TableColumnHeading"/>
              <w:ind w:right="28"/>
              <w:jc w:val="center"/>
            </w:pPr>
            <w:r>
              <w:t>Rates</w:t>
            </w:r>
            <w:r w:rsidR="00C035A1">
              <w:br/>
            </w:r>
            <w:r>
              <w:t>of return</w:t>
            </w:r>
            <w:r>
              <w:rPr>
                <w:rStyle w:val="NoteLabel"/>
              </w:rPr>
              <w:t>a</w:t>
            </w:r>
          </w:p>
        </w:tc>
      </w:tr>
      <w:tr w:rsidR="00895C1F" w:rsidTr="00543383">
        <w:tc>
          <w:tcPr>
            <w:tcW w:w="114" w:type="pct"/>
            <w:tcBorders>
              <w:bottom w:val="single" w:sz="6" w:space="0" w:color="auto"/>
            </w:tcBorders>
            <w:shd w:val="clear" w:color="auto" w:fill="E7ECCE"/>
          </w:tcPr>
          <w:p w:rsidR="00BA6EB1" w:rsidRDefault="00BA6EB1" w:rsidP="00246113">
            <w:pPr>
              <w:pStyle w:val="TableColumnHeading"/>
              <w:jc w:val="left"/>
            </w:pPr>
          </w:p>
        </w:tc>
        <w:tc>
          <w:tcPr>
            <w:tcW w:w="2628" w:type="pct"/>
            <w:tcBorders>
              <w:bottom w:val="single" w:sz="6" w:space="0" w:color="auto"/>
            </w:tcBorders>
            <w:shd w:val="clear" w:color="auto" w:fill="E7ECCE"/>
          </w:tcPr>
          <w:p w:rsidR="00BA6EB1" w:rsidRDefault="00BA6EB1" w:rsidP="00246113">
            <w:pPr>
              <w:pStyle w:val="TableColumnHeading"/>
              <w:jc w:val="left"/>
            </w:pPr>
          </w:p>
        </w:tc>
        <w:tc>
          <w:tcPr>
            <w:tcW w:w="323" w:type="pct"/>
            <w:tcBorders>
              <w:top w:val="single" w:sz="6" w:space="0" w:color="auto"/>
              <w:bottom w:val="single" w:sz="6" w:space="0" w:color="auto"/>
            </w:tcBorders>
            <w:shd w:val="clear" w:color="auto" w:fill="E7ECCE"/>
          </w:tcPr>
          <w:p w:rsidR="00BA6EB1" w:rsidRDefault="00BA6EB1" w:rsidP="00246113">
            <w:pPr>
              <w:pStyle w:val="TableColumnHeading"/>
            </w:pPr>
            <w:r>
              <w:t>GDP</w:t>
            </w:r>
          </w:p>
        </w:tc>
        <w:tc>
          <w:tcPr>
            <w:tcW w:w="323" w:type="pct"/>
            <w:tcBorders>
              <w:top w:val="single" w:sz="6" w:space="0" w:color="auto"/>
              <w:bottom w:val="single" w:sz="6" w:space="0" w:color="auto"/>
            </w:tcBorders>
            <w:shd w:val="clear" w:color="auto" w:fill="E7ECCE"/>
          </w:tcPr>
          <w:p w:rsidR="00BA6EB1" w:rsidRDefault="00BA6EB1" w:rsidP="00246113">
            <w:pPr>
              <w:pStyle w:val="TableColumnHeading"/>
            </w:pPr>
            <w:proofErr w:type="spellStart"/>
            <w:r>
              <w:t>GNI</w:t>
            </w:r>
            <w:proofErr w:type="spellEnd"/>
          </w:p>
        </w:tc>
        <w:tc>
          <w:tcPr>
            <w:tcW w:w="81" w:type="pct"/>
            <w:tcBorders>
              <w:bottom w:val="single" w:sz="6" w:space="0" w:color="auto"/>
            </w:tcBorders>
            <w:shd w:val="clear" w:color="auto" w:fill="E7ECCE"/>
          </w:tcPr>
          <w:p w:rsidR="00BA6EB1" w:rsidRDefault="00BA6EB1" w:rsidP="00246113">
            <w:pPr>
              <w:pStyle w:val="TableColumnHeading"/>
            </w:pPr>
          </w:p>
        </w:tc>
        <w:tc>
          <w:tcPr>
            <w:tcW w:w="403" w:type="pct"/>
            <w:tcBorders>
              <w:top w:val="single" w:sz="6" w:space="0" w:color="auto"/>
              <w:bottom w:val="single" w:sz="6" w:space="0" w:color="auto"/>
            </w:tcBorders>
            <w:shd w:val="clear" w:color="auto" w:fill="E7ECCE"/>
          </w:tcPr>
          <w:p w:rsidR="00BA6EB1" w:rsidRDefault="00BA6EB1" w:rsidP="00246113">
            <w:pPr>
              <w:pStyle w:val="TableColumnHeading"/>
            </w:pPr>
            <w:r>
              <w:t>GDP</w:t>
            </w:r>
          </w:p>
        </w:tc>
        <w:tc>
          <w:tcPr>
            <w:tcW w:w="323" w:type="pct"/>
            <w:tcBorders>
              <w:top w:val="single" w:sz="6" w:space="0" w:color="auto"/>
              <w:bottom w:val="single" w:sz="6" w:space="0" w:color="auto"/>
            </w:tcBorders>
            <w:shd w:val="clear" w:color="auto" w:fill="E7ECCE"/>
          </w:tcPr>
          <w:p w:rsidR="00BA6EB1" w:rsidRDefault="00BA6EB1" w:rsidP="00246113">
            <w:pPr>
              <w:pStyle w:val="TableColumnHeading"/>
              <w:ind w:right="28"/>
            </w:pPr>
            <w:proofErr w:type="spellStart"/>
            <w:r>
              <w:t>GNI</w:t>
            </w:r>
            <w:proofErr w:type="spellEnd"/>
          </w:p>
        </w:tc>
        <w:tc>
          <w:tcPr>
            <w:tcW w:w="81" w:type="pct"/>
            <w:tcBorders>
              <w:bottom w:val="single" w:sz="6" w:space="0" w:color="auto"/>
            </w:tcBorders>
            <w:shd w:val="clear" w:color="auto" w:fill="E7ECCE"/>
          </w:tcPr>
          <w:p w:rsidR="00BA6EB1" w:rsidRDefault="00BA6EB1" w:rsidP="00246113">
            <w:pPr>
              <w:pStyle w:val="TableColumnHeading"/>
              <w:ind w:right="28"/>
            </w:pPr>
          </w:p>
        </w:tc>
        <w:tc>
          <w:tcPr>
            <w:tcW w:w="725" w:type="pct"/>
            <w:vMerge/>
            <w:tcBorders>
              <w:bottom w:val="single" w:sz="6" w:space="0" w:color="auto"/>
            </w:tcBorders>
            <w:shd w:val="clear" w:color="auto" w:fill="E7ECCE"/>
          </w:tcPr>
          <w:p w:rsidR="00BA6EB1" w:rsidRPr="00B815EC" w:rsidRDefault="00BA6EB1" w:rsidP="001303EA">
            <w:pPr>
              <w:pStyle w:val="TableColumnHeading"/>
              <w:ind w:right="28"/>
              <w:jc w:val="center"/>
              <w:rPr>
                <w:b/>
              </w:rPr>
            </w:pPr>
          </w:p>
        </w:tc>
      </w:tr>
      <w:tr w:rsidR="00895C1F" w:rsidTr="00543383">
        <w:tc>
          <w:tcPr>
            <w:tcW w:w="114" w:type="pct"/>
            <w:tcBorders>
              <w:top w:val="single" w:sz="6" w:space="0" w:color="auto"/>
            </w:tcBorders>
          </w:tcPr>
          <w:p w:rsidR="00246113" w:rsidRDefault="00246113" w:rsidP="00246113">
            <w:pPr>
              <w:pStyle w:val="TableUnitsRow"/>
              <w:jc w:val="left"/>
            </w:pPr>
          </w:p>
        </w:tc>
        <w:tc>
          <w:tcPr>
            <w:tcW w:w="2628" w:type="pct"/>
            <w:tcBorders>
              <w:top w:val="single" w:sz="6" w:space="0" w:color="auto"/>
            </w:tcBorders>
          </w:tcPr>
          <w:p w:rsidR="00246113" w:rsidRDefault="00246113" w:rsidP="00246113">
            <w:pPr>
              <w:pStyle w:val="TableUnitsRow"/>
              <w:jc w:val="left"/>
            </w:pPr>
          </w:p>
        </w:tc>
        <w:tc>
          <w:tcPr>
            <w:tcW w:w="323" w:type="pct"/>
            <w:tcBorders>
              <w:top w:val="single" w:sz="6" w:space="0" w:color="auto"/>
            </w:tcBorders>
          </w:tcPr>
          <w:p w:rsidR="00246113" w:rsidRDefault="00246113" w:rsidP="00246113">
            <w:pPr>
              <w:pStyle w:val="TableUnitsRow"/>
            </w:pPr>
            <w:r>
              <w:t>%</w:t>
            </w:r>
          </w:p>
        </w:tc>
        <w:tc>
          <w:tcPr>
            <w:tcW w:w="323" w:type="pct"/>
            <w:tcBorders>
              <w:top w:val="single" w:sz="6" w:space="0" w:color="auto"/>
            </w:tcBorders>
          </w:tcPr>
          <w:p w:rsidR="00246113" w:rsidRDefault="00246113" w:rsidP="00246113">
            <w:pPr>
              <w:pStyle w:val="TableUnitsRow"/>
            </w:pPr>
            <w:r>
              <w:t>%</w:t>
            </w:r>
          </w:p>
        </w:tc>
        <w:tc>
          <w:tcPr>
            <w:tcW w:w="81" w:type="pct"/>
            <w:tcBorders>
              <w:top w:val="single" w:sz="6" w:space="0" w:color="auto"/>
            </w:tcBorders>
          </w:tcPr>
          <w:p w:rsidR="00246113" w:rsidRDefault="00246113" w:rsidP="00246113">
            <w:pPr>
              <w:pStyle w:val="TableUnitsRow"/>
            </w:pPr>
          </w:p>
        </w:tc>
        <w:tc>
          <w:tcPr>
            <w:tcW w:w="403" w:type="pct"/>
            <w:tcBorders>
              <w:top w:val="single" w:sz="6" w:space="0" w:color="auto"/>
            </w:tcBorders>
          </w:tcPr>
          <w:p w:rsidR="00246113" w:rsidRDefault="00246113" w:rsidP="00246113">
            <w:pPr>
              <w:pStyle w:val="TableUnitsRow"/>
            </w:pPr>
            <w:r>
              <w:t>%</w:t>
            </w:r>
          </w:p>
        </w:tc>
        <w:tc>
          <w:tcPr>
            <w:tcW w:w="323" w:type="pct"/>
            <w:tcBorders>
              <w:top w:val="single" w:sz="6" w:space="0" w:color="auto"/>
            </w:tcBorders>
          </w:tcPr>
          <w:p w:rsidR="00246113" w:rsidRDefault="00246113" w:rsidP="00246113">
            <w:pPr>
              <w:pStyle w:val="TableUnitsRow"/>
            </w:pPr>
            <w:r>
              <w:t>%</w:t>
            </w:r>
          </w:p>
        </w:tc>
        <w:tc>
          <w:tcPr>
            <w:tcW w:w="81" w:type="pct"/>
            <w:tcBorders>
              <w:top w:val="single" w:sz="6" w:space="0" w:color="auto"/>
            </w:tcBorders>
          </w:tcPr>
          <w:p w:rsidR="00246113" w:rsidRDefault="00246113" w:rsidP="00246113">
            <w:pPr>
              <w:pStyle w:val="TableUnitsRow"/>
            </w:pPr>
          </w:p>
        </w:tc>
        <w:tc>
          <w:tcPr>
            <w:tcW w:w="725" w:type="pct"/>
            <w:tcBorders>
              <w:top w:val="single" w:sz="6" w:space="0" w:color="auto"/>
            </w:tcBorders>
          </w:tcPr>
          <w:p w:rsidR="00246113" w:rsidRDefault="00246113" w:rsidP="00246113">
            <w:pPr>
              <w:pStyle w:val="TableUnitsRow"/>
            </w:pPr>
            <w:r>
              <w:t>%</w:t>
            </w:r>
          </w:p>
        </w:tc>
      </w:tr>
      <w:tr w:rsidR="00895C1F" w:rsidTr="00543383">
        <w:tc>
          <w:tcPr>
            <w:tcW w:w="114" w:type="pct"/>
          </w:tcPr>
          <w:p w:rsidR="00246113" w:rsidRDefault="00246113" w:rsidP="00246113">
            <w:pPr>
              <w:pStyle w:val="TableBodyText"/>
              <w:ind w:right="0"/>
              <w:jc w:val="left"/>
            </w:pPr>
            <w:r>
              <w:t>1</w:t>
            </w:r>
          </w:p>
        </w:tc>
        <w:tc>
          <w:tcPr>
            <w:tcW w:w="2628" w:type="pct"/>
          </w:tcPr>
          <w:p w:rsidR="00246113" w:rsidRDefault="00246113" w:rsidP="00246113">
            <w:pPr>
              <w:pStyle w:val="TableBodyText"/>
              <w:ind w:right="0"/>
              <w:jc w:val="left"/>
            </w:pPr>
            <w:r>
              <w:t>K stock fixed globally and in each economy</w:t>
            </w:r>
          </w:p>
        </w:tc>
        <w:tc>
          <w:tcPr>
            <w:tcW w:w="323" w:type="pct"/>
            <w:vAlign w:val="center"/>
          </w:tcPr>
          <w:p w:rsidR="00246113" w:rsidRPr="00EB2977" w:rsidRDefault="00246113" w:rsidP="00246113">
            <w:pPr>
              <w:pStyle w:val="TableBodyText"/>
            </w:pPr>
            <w:r w:rsidRPr="00EB2977">
              <w:t>0.08</w:t>
            </w:r>
          </w:p>
        </w:tc>
        <w:tc>
          <w:tcPr>
            <w:tcW w:w="323" w:type="pct"/>
            <w:vAlign w:val="center"/>
          </w:tcPr>
          <w:p w:rsidR="00246113" w:rsidRPr="00EB2977" w:rsidRDefault="00246113" w:rsidP="00246113">
            <w:pPr>
              <w:pStyle w:val="TableBodyText"/>
            </w:pPr>
            <w:r w:rsidRPr="00EB2977">
              <w:t>0.09</w:t>
            </w:r>
          </w:p>
        </w:tc>
        <w:tc>
          <w:tcPr>
            <w:tcW w:w="81" w:type="pct"/>
            <w:vAlign w:val="center"/>
          </w:tcPr>
          <w:p w:rsidR="00246113" w:rsidRPr="00EB2977" w:rsidRDefault="00246113" w:rsidP="00246113">
            <w:pPr>
              <w:pStyle w:val="TableBodyText"/>
            </w:pPr>
          </w:p>
        </w:tc>
        <w:tc>
          <w:tcPr>
            <w:tcW w:w="403" w:type="pct"/>
            <w:vAlign w:val="center"/>
          </w:tcPr>
          <w:p w:rsidR="00246113" w:rsidRPr="00EB2977" w:rsidRDefault="00246113" w:rsidP="00246113">
            <w:pPr>
              <w:pStyle w:val="TableBodyText"/>
            </w:pPr>
            <w:r w:rsidRPr="00EB2977">
              <w:t>0.09</w:t>
            </w:r>
          </w:p>
        </w:tc>
        <w:tc>
          <w:tcPr>
            <w:tcW w:w="323" w:type="pct"/>
            <w:vAlign w:val="center"/>
          </w:tcPr>
          <w:p w:rsidR="00246113" w:rsidRPr="00EB2977" w:rsidRDefault="00246113" w:rsidP="00246113">
            <w:pPr>
              <w:pStyle w:val="TableBodyText"/>
            </w:pPr>
            <w:r w:rsidRPr="00EB2977">
              <w:t>0.09</w:t>
            </w:r>
          </w:p>
        </w:tc>
        <w:tc>
          <w:tcPr>
            <w:tcW w:w="81" w:type="pct"/>
          </w:tcPr>
          <w:p w:rsidR="00246113" w:rsidRPr="00EB2977" w:rsidRDefault="00246113" w:rsidP="00246113">
            <w:pPr>
              <w:pStyle w:val="TableBodyText"/>
            </w:pPr>
          </w:p>
        </w:tc>
        <w:tc>
          <w:tcPr>
            <w:tcW w:w="725" w:type="pct"/>
          </w:tcPr>
          <w:p w:rsidR="00246113" w:rsidRPr="00EB2977" w:rsidRDefault="00246113" w:rsidP="00246113">
            <w:pPr>
              <w:pStyle w:val="TableBodyText"/>
            </w:pPr>
            <w:r>
              <w:t>(0.01) – 1.17</w:t>
            </w:r>
          </w:p>
        </w:tc>
      </w:tr>
      <w:tr w:rsidR="00895C1F" w:rsidTr="00543383">
        <w:tc>
          <w:tcPr>
            <w:tcW w:w="114" w:type="pct"/>
          </w:tcPr>
          <w:p w:rsidR="00246113" w:rsidRPr="00543383" w:rsidRDefault="00246113" w:rsidP="00246113">
            <w:pPr>
              <w:pStyle w:val="TableBodyText"/>
              <w:ind w:right="0"/>
              <w:jc w:val="left"/>
              <w:rPr>
                <w:b/>
              </w:rPr>
            </w:pPr>
            <w:r w:rsidRPr="00543383">
              <w:rPr>
                <w:b/>
              </w:rPr>
              <w:t>2</w:t>
            </w:r>
          </w:p>
        </w:tc>
        <w:tc>
          <w:tcPr>
            <w:tcW w:w="2628" w:type="pct"/>
          </w:tcPr>
          <w:p w:rsidR="00246113" w:rsidRPr="00543383" w:rsidRDefault="00246113" w:rsidP="00246113">
            <w:pPr>
              <w:pStyle w:val="TableBodyText"/>
              <w:ind w:right="0"/>
              <w:jc w:val="left"/>
              <w:rPr>
                <w:b/>
              </w:rPr>
            </w:pPr>
            <w:r w:rsidRPr="00543383">
              <w:rPr>
                <w:b/>
              </w:rPr>
              <w:t xml:space="preserve">K stock fixed globally, </w:t>
            </w:r>
            <w:r w:rsidRPr="00543383">
              <w:rPr>
                <w:b/>
                <w:spacing w:val="-4"/>
              </w:rPr>
              <w:t>mobile across economies</w:t>
            </w:r>
            <w:r w:rsidRPr="00CE7036">
              <w:rPr>
                <w:rStyle w:val="NoteLabel"/>
              </w:rPr>
              <w:t>b</w:t>
            </w:r>
          </w:p>
        </w:tc>
        <w:tc>
          <w:tcPr>
            <w:tcW w:w="323" w:type="pct"/>
            <w:vAlign w:val="center"/>
          </w:tcPr>
          <w:p w:rsidR="00246113" w:rsidRPr="00543383" w:rsidRDefault="00246113" w:rsidP="00CE7036">
            <w:pPr>
              <w:pStyle w:val="TableBodyText"/>
              <w:rPr>
                <w:b/>
              </w:rPr>
            </w:pPr>
            <w:r w:rsidRPr="00543383">
              <w:rPr>
                <w:b/>
              </w:rPr>
              <w:t>0.30</w:t>
            </w:r>
          </w:p>
        </w:tc>
        <w:tc>
          <w:tcPr>
            <w:tcW w:w="323" w:type="pct"/>
            <w:vAlign w:val="center"/>
          </w:tcPr>
          <w:p w:rsidR="00246113" w:rsidRPr="00543383" w:rsidRDefault="00246113" w:rsidP="00CE7036">
            <w:pPr>
              <w:pStyle w:val="TableBodyText"/>
              <w:rPr>
                <w:b/>
              </w:rPr>
            </w:pPr>
            <w:r w:rsidRPr="00543383">
              <w:rPr>
                <w:b/>
              </w:rPr>
              <w:t>0.14</w:t>
            </w:r>
          </w:p>
        </w:tc>
        <w:tc>
          <w:tcPr>
            <w:tcW w:w="81" w:type="pct"/>
            <w:vAlign w:val="center"/>
          </w:tcPr>
          <w:p w:rsidR="00246113" w:rsidRPr="00543383" w:rsidRDefault="00246113" w:rsidP="00CE7036">
            <w:pPr>
              <w:pStyle w:val="TableBodyText"/>
              <w:rPr>
                <w:b/>
              </w:rPr>
            </w:pPr>
          </w:p>
        </w:tc>
        <w:tc>
          <w:tcPr>
            <w:tcW w:w="403" w:type="pct"/>
            <w:vAlign w:val="center"/>
          </w:tcPr>
          <w:p w:rsidR="00246113" w:rsidRPr="00543383" w:rsidRDefault="00246113" w:rsidP="00CE7036">
            <w:pPr>
              <w:pStyle w:val="TableBodyText"/>
              <w:rPr>
                <w:b/>
              </w:rPr>
            </w:pPr>
            <w:r w:rsidRPr="00543383">
              <w:rPr>
                <w:b/>
              </w:rPr>
              <w:t>0.40</w:t>
            </w:r>
          </w:p>
        </w:tc>
        <w:tc>
          <w:tcPr>
            <w:tcW w:w="323" w:type="pct"/>
            <w:vAlign w:val="center"/>
          </w:tcPr>
          <w:p w:rsidR="00246113" w:rsidRPr="00543383" w:rsidRDefault="00246113" w:rsidP="00CE7036">
            <w:pPr>
              <w:pStyle w:val="TableBodyText"/>
              <w:rPr>
                <w:b/>
              </w:rPr>
            </w:pPr>
            <w:r w:rsidRPr="00543383">
              <w:rPr>
                <w:b/>
              </w:rPr>
              <w:t>0.17</w:t>
            </w:r>
          </w:p>
        </w:tc>
        <w:tc>
          <w:tcPr>
            <w:tcW w:w="81" w:type="pct"/>
            <w:vAlign w:val="center"/>
          </w:tcPr>
          <w:p w:rsidR="00246113" w:rsidRPr="00543383" w:rsidRDefault="00246113" w:rsidP="00CE7036">
            <w:pPr>
              <w:pStyle w:val="TableBodyText"/>
              <w:rPr>
                <w:b/>
              </w:rPr>
            </w:pPr>
          </w:p>
        </w:tc>
        <w:tc>
          <w:tcPr>
            <w:tcW w:w="725" w:type="pct"/>
            <w:vAlign w:val="center"/>
          </w:tcPr>
          <w:p w:rsidR="00246113" w:rsidRPr="00543383" w:rsidRDefault="00246113" w:rsidP="00543383">
            <w:pPr>
              <w:pStyle w:val="TableBodyText"/>
              <w:rPr>
                <w:b/>
              </w:rPr>
            </w:pPr>
            <w:r w:rsidRPr="00543383">
              <w:rPr>
                <w:b/>
              </w:rPr>
              <w:t>0.22</w:t>
            </w:r>
          </w:p>
        </w:tc>
      </w:tr>
      <w:tr w:rsidR="00895C1F" w:rsidTr="00543383">
        <w:tc>
          <w:tcPr>
            <w:tcW w:w="114" w:type="pct"/>
          </w:tcPr>
          <w:p w:rsidR="00246113" w:rsidRDefault="00246113" w:rsidP="00246113">
            <w:pPr>
              <w:pStyle w:val="TableBodyText"/>
              <w:ind w:right="0"/>
              <w:jc w:val="left"/>
            </w:pPr>
            <w:r>
              <w:t>3</w:t>
            </w:r>
          </w:p>
        </w:tc>
        <w:tc>
          <w:tcPr>
            <w:tcW w:w="2628" w:type="pct"/>
          </w:tcPr>
          <w:p w:rsidR="00246113" w:rsidRDefault="00246113" w:rsidP="00246113">
            <w:pPr>
              <w:pStyle w:val="TableBodyText"/>
              <w:ind w:right="0"/>
              <w:jc w:val="left"/>
            </w:pPr>
            <w:r>
              <w:t>Variable global K, fixed investment/capital ratio</w:t>
            </w:r>
          </w:p>
        </w:tc>
        <w:tc>
          <w:tcPr>
            <w:tcW w:w="323" w:type="pct"/>
            <w:vAlign w:val="center"/>
          </w:tcPr>
          <w:p w:rsidR="00246113" w:rsidRPr="00EB2977" w:rsidRDefault="00246113" w:rsidP="00246113">
            <w:pPr>
              <w:pStyle w:val="TableBodyText"/>
            </w:pPr>
            <w:r w:rsidRPr="00EB2977">
              <w:t>0.33</w:t>
            </w:r>
          </w:p>
        </w:tc>
        <w:tc>
          <w:tcPr>
            <w:tcW w:w="323" w:type="pct"/>
            <w:vAlign w:val="center"/>
          </w:tcPr>
          <w:p w:rsidR="00246113" w:rsidRPr="00EB2977" w:rsidRDefault="00246113" w:rsidP="00246113">
            <w:pPr>
              <w:pStyle w:val="TableBodyText"/>
            </w:pPr>
            <w:r w:rsidRPr="00EB2977">
              <w:t>0.19</w:t>
            </w:r>
          </w:p>
        </w:tc>
        <w:tc>
          <w:tcPr>
            <w:tcW w:w="81" w:type="pct"/>
            <w:vAlign w:val="center"/>
          </w:tcPr>
          <w:p w:rsidR="00246113" w:rsidRPr="00EB2977" w:rsidRDefault="00246113" w:rsidP="00246113">
            <w:pPr>
              <w:pStyle w:val="TableBodyText"/>
            </w:pPr>
          </w:p>
        </w:tc>
        <w:tc>
          <w:tcPr>
            <w:tcW w:w="403" w:type="pct"/>
            <w:vAlign w:val="center"/>
          </w:tcPr>
          <w:p w:rsidR="00246113" w:rsidRPr="00EB2977" w:rsidRDefault="00246113" w:rsidP="00246113">
            <w:pPr>
              <w:pStyle w:val="TableBodyText"/>
            </w:pPr>
            <w:r w:rsidRPr="00EB2977">
              <w:t>0.61</w:t>
            </w:r>
          </w:p>
        </w:tc>
        <w:tc>
          <w:tcPr>
            <w:tcW w:w="323" w:type="pct"/>
            <w:vAlign w:val="center"/>
          </w:tcPr>
          <w:p w:rsidR="00246113" w:rsidRPr="00EB2977" w:rsidRDefault="00246113" w:rsidP="00246113">
            <w:pPr>
              <w:pStyle w:val="TableBodyText"/>
            </w:pPr>
            <w:r w:rsidRPr="00EB2977">
              <w:t>0.44</w:t>
            </w:r>
          </w:p>
        </w:tc>
        <w:tc>
          <w:tcPr>
            <w:tcW w:w="81" w:type="pct"/>
          </w:tcPr>
          <w:p w:rsidR="00246113" w:rsidRPr="00EB2977" w:rsidRDefault="00246113" w:rsidP="00246113">
            <w:pPr>
              <w:pStyle w:val="TableBodyText"/>
            </w:pPr>
          </w:p>
        </w:tc>
        <w:tc>
          <w:tcPr>
            <w:tcW w:w="725" w:type="pct"/>
          </w:tcPr>
          <w:p w:rsidR="00246113" w:rsidRPr="00EB2977" w:rsidRDefault="00246113" w:rsidP="00246113">
            <w:pPr>
              <w:pStyle w:val="TableBodyText"/>
            </w:pPr>
            <w:r>
              <w:t>0.17</w:t>
            </w:r>
          </w:p>
        </w:tc>
      </w:tr>
      <w:tr w:rsidR="00895C1F" w:rsidTr="00543383">
        <w:tc>
          <w:tcPr>
            <w:tcW w:w="114" w:type="pct"/>
            <w:tcBorders>
              <w:bottom w:val="single" w:sz="6" w:space="0" w:color="auto"/>
            </w:tcBorders>
          </w:tcPr>
          <w:p w:rsidR="00246113" w:rsidRDefault="00246113" w:rsidP="00246113">
            <w:pPr>
              <w:pStyle w:val="TableBodyText"/>
              <w:ind w:right="0"/>
              <w:jc w:val="left"/>
            </w:pPr>
            <w:r>
              <w:t>4</w:t>
            </w:r>
          </w:p>
        </w:tc>
        <w:tc>
          <w:tcPr>
            <w:tcW w:w="2628" w:type="pct"/>
            <w:tcBorders>
              <w:bottom w:val="single" w:sz="6" w:space="0" w:color="auto"/>
            </w:tcBorders>
            <w:shd w:val="clear" w:color="auto" w:fill="auto"/>
          </w:tcPr>
          <w:p w:rsidR="00246113" w:rsidRDefault="00246113" w:rsidP="00246113">
            <w:pPr>
              <w:pStyle w:val="TableBodyText"/>
              <w:ind w:right="0"/>
              <w:jc w:val="left"/>
            </w:pPr>
            <w:r>
              <w:t>Variable global K stock, fixed rates of return</w:t>
            </w:r>
          </w:p>
        </w:tc>
        <w:tc>
          <w:tcPr>
            <w:tcW w:w="323" w:type="pct"/>
            <w:tcBorders>
              <w:bottom w:val="single" w:sz="6" w:space="0" w:color="auto"/>
            </w:tcBorders>
            <w:vAlign w:val="center"/>
          </w:tcPr>
          <w:p w:rsidR="00246113" w:rsidRPr="00EB2977" w:rsidRDefault="00246113" w:rsidP="00246113">
            <w:pPr>
              <w:pStyle w:val="TableBodyText"/>
            </w:pPr>
            <w:r w:rsidRPr="00EB2977">
              <w:t>0.46</w:t>
            </w:r>
          </w:p>
        </w:tc>
        <w:tc>
          <w:tcPr>
            <w:tcW w:w="323" w:type="pct"/>
            <w:tcBorders>
              <w:bottom w:val="single" w:sz="6" w:space="0" w:color="auto"/>
            </w:tcBorders>
            <w:vAlign w:val="center"/>
          </w:tcPr>
          <w:p w:rsidR="00246113" w:rsidRPr="00EB2977" w:rsidRDefault="00246113" w:rsidP="00246113">
            <w:pPr>
              <w:pStyle w:val="TableBodyText"/>
            </w:pPr>
            <w:r w:rsidRPr="00EB2977">
              <w:t>0.41</w:t>
            </w:r>
          </w:p>
        </w:tc>
        <w:tc>
          <w:tcPr>
            <w:tcW w:w="81" w:type="pct"/>
            <w:tcBorders>
              <w:bottom w:val="single" w:sz="6" w:space="0" w:color="auto"/>
            </w:tcBorders>
            <w:vAlign w:val="center"/>
          </w:tcPr>
          <w:p w:rsidR="00246113" w:rsidRPr="00EB2977" w:rsidRDefault="00246113" w:rsidP="00246113">
            <w:pPr>
              <w:pStyle w:val="TableBodyText"/>
            </w:pPr>
            <w:r w:rsidRPr="00EB2977">
              <w:t> </w:t>
            </w:r>
          </w:p>
        </w:tc>
        <w:tc>
          <w:tcPr>
            <w:tcW w:w="403" w:type="pct"/>
            <w:tcBorders>
              <w:bottom w:val="single" w:sz="6" w:space="0" w:color="auto"/>
            </w:tcBorders>
            <w:shd w:val="clear" w:color="auto" w:fill="auto"/>
            <w:vAlign w:val="center"/>
          </w:tcPr>
          <w:p w:rsidR="00246113" w:rsidRPr="00EB2977" w:rsidRDefault="00246113" w:rsidP="00246113">
            <w:pPr>
              <w:pStyle w:val="TableBodyText"/>
            </w:pPr>
            <w:r w:rsidRPr="00EB2977">
              <w:t>0.93</w:t>
            </w:r>
          </w:p>
        </w:tc>
        <w:tc>
          <w:tcPr>
            <w:tcW w:w="323" w:type="pct"/>
            <w:tcBorders>
              <w:bottom w:val="single" w:sz="6" w:space="0" w:color="auto"/>
            </w:tcBorders>
            <w:shd w:val="clear" w:color="auto" w:fill="auto"/>
            <w:vAlign w:val="center"/>
          </w:tcPr>
          <w:p w:rsidR="00246113" w:rsidRPr="00EB2977" w:rsidRDefault="00246113" w:rsidP="00246113">
            <w:pPr>
              <w:pStyle w:val="TableBodyText"/>
            </w:pPr>
            <w:r w:rsidRPr="00EB2977">
              <w:t>0.82</w:t>
            </w:r>
          </w:p>
        </w:tc>
        <w:tc>
          <w:tcPr>
            <w:tcW w:w="81" w:type="pct"/>
            <w:tcBorders>
              <w:bottom w:val="single" w:sz="6" w:space="0" w:color="auto"/>
            </w:tcBorders>
          </w:tcPr>
          <w:p w:rsidR="00246113" w:rsidRPr="00EB2977" w:rsidRDefault="00246113" w:rsidP="00246113">
            <w:pPr>
              <w:pStyle w:val="TableBodyText"/>
            </w:pPr>
          </w:p>
        </w:tc>
        <w:tc>
          <w:tcPr>
            <w:tcW w:w="725" w:type="pct"/>
            <w:tcBorders>
              <w:bottom w:val="single" w:sz="6" w:space="0" w:color="auto"/>
            </w:tcBorders>
          </w:tcPr>
          <w:p w:rsidR="00246113" w:rsidRPr="00EB2977" w:rsidRDefault="00246113" w:rsidP="00246113">
            <w:pPr>
              <w:pStyle w:val="TableBodyText"/>
            </w:pPr>
            <w:r>
              <w:t>0</w:t>
            </w:r>
          </w:p>
        </w:tc>
      </w:tr>
    </w:tbl>
    <w:p w:rsidR="00246113" w:rsidRDefault="00246113" w:rsidP="00246113">
      <w:pPr>
        <w:pStyle w:val="Note"/>
      </w:pPr>
      <w:r>
        <w:rPr>
          <w:rStyle w:val="NoteLabel"/>
        </w:rPr>
        <w:t>a</w:t>
      </w:r>
      <w:r>
        <w:t xml:space="preserve"> </w:t>
      </w:r>
      <w:r>
        <w:rPr>
          <w:spacing w:val="-2"/>
          <w:szCs w:val="18"/>
        </w:rPr>
        <w:t>Changes in regional rates of return, which vary across regions in closure 1, but are modelled as the same across regions in other closures.</w:t>
      </w:r>
      <w:r>
        <w:rPr>
          <w:rStyle w:val="NoteLabel"/>
        </w:rPr>
        <w:t>b</w:t>
      </w:r>
      <w:r>
        <w:t xml:space="preserve"> Closure used for results prese</w:t>
      </w:r>
      <w:r w:rsidR="00756344">
        <w:t>nted in the body of the report.</w:t>
      </w:r>
    </w:p>
    <w:p w:rsidR="00FE18BD" w:rsidRPr="000B40B3" w:rsidRDefault="00FE18BD" w:rsidP="00C97762">
      <w:pPr>
        <w:pStyle w:val="Note"/>
      </w:pPr>
      <w:r>
        <w:rPr>
          <w:i/>
        </w:rPr>
        <w:t>Source</w:t>
      </w:r>
      <w:r>
        <w:t>: Australian Commission</w:t>
      </w:r>
      <w:r w:rsidRPr="001E706C">
        <w:t xml:space="preserve"> estimates</w:t>
      </w:r>
      <w:r>
        <w:t>.</w:t>
      </w:r>
    </w:p>
    <w:p w:rsidR="00246113" w:rsidRDefault="00246113" w:rsidP="00246113">
      <w:pPr>
        <w:pStyle w:val="BodyText"/>
      </w:pPr>
      <w:r>
        <w:lastRenderedPageBreak/>
        <w:t xml:space="preserve">Under </w:t>
      </w:r>
      <w:proofErr w:type="spellStart"/>
      <w:r>
        <w:t>C1</w:t>
      </w:r>
      <w:proofErr w:type="spellEnd"/>
      <w:r>
        <w:t xml:space="preserve"> (where capital </w:t>
      </w:r>
      <w:r w:rsidR="00895C1F">
        <w:t xml:space="preserve">used </w:t>
      </w:r>
      <w:r>
        <w:t>cannot move between regions)</w:t>
      </w:r>
      <w:r w:rsidR="00630B79">
        <w:t>,</w:t>
      </w:r>
      <w:r>
        <w:t xml:space="preserve"> GDP and </w:t>
      </w:r>
      <w:proofErr w:type="spellStart"/>
      <w:r w:rsidR="00800681">
        <w:t>GNI</w:t>
      </w:r>
      <w:proofErr w:type="spellEnd"/>
      <w:r>
        <w:t xml:space="preserve"> increase by a smaller amount than under the other closures. This is because increased returns are prevented from attracting additional capital into New Zealand or Australia. Changes in returns to capital vary across countr</w:t>
      </w:r>
      <w:r w:rsidR="00FF7BC6">
        <w:t>ies (between </w:t>
      </w:r>
      <w:r w:rsidR="00FF7BC6">
        <w:noBreakHyphen/>
        <w:t>0.01 and 1.17 </w:t>
      </w:r>
      <w:proofErr w:type="spellStart"/>
      <w:r w:rsidR="00FF7BC6">
        <w:t>per</w:t>
      </w:r>
      <w:r>
        <w:t>cent</w:t>
      </w:r>
      <w:proofErr w:type="spellEnd"/>
      <w:r>
        <w:t>):</w:t>
      </w:r>
    </w:p>
    <w:p w:rsidR="00246113" w:rsidRDefault="00246113" w:rsidP="00246113">
      <w:pPr>
        <w:pStyle w:val="ListBullet"/>
      </w:pPr>
      <w:r>
        <w:t>rates of return to capital increase by 0.89</w:t>
      </w:r>
      <w:r w:rsidR="00FF7BC6">
        <w:t> </w:t>
      </w:r>
      <w:proofErr w:type="spellStart"/>
      <w:r w:rsidR="00FF7BC6">
        <w:t>percent</w:t>
      </w:r>
      <w:proofErr w:type="spellEnd"/>
      <w:r>
        <w:t xml:space="preserve"> in Australia a</w:t>
      </w:r>
      <w:r w:rsidR="00756344">
        <w:t>nd 1.17 </w:t>
      </w:r>
      <w:proofErr w:type="spellStart"/>
      <w:r w:rsidR="00756344">
        <w:t>percent</w:t>
      </w:r>
      <w:proofErr w:type="spellEnd"/>
      <w:r w:rsidR="00756344">
        <w:t xml:space="preserve"> in New Zealand</w:t>
      </w:r>
    </w:p>
    <w:p w:rsidR="00246113" w:rsidRDefault="00246113" w:rsidP="00246113">
      <w:pPr>
        <w:pStyle w:val="ListBullet"/>
      </w:pPr>
      <w:r>
        <w:t xml:space="preserve">rates of return in other countries increase if they </w:t>
      </w:r>
      <w:r w:rsidR="00630B79">
        <w:t>export</w:t>
      </w:r>
      <w:r>
        <w:t xml:space="preserve"> goods and services to Australia or decrease if they c</w:t>
      </w:r>
      <w:r w:rsidR="00756344">
        <w:t>ompete with Australian exports.</w:t>
      </w:r>
    </w:p>
    <w:p w:rsidR="00246113" w:rsidRDefault="00246113" w:rsidP="00246113">
      <w:pPr>
        <w:pStyle w:val="BodyText"/>
      </w:pPr>
      <w:r>
        <w:t xml:space="preserve">When the world capital stock is </w:t>
      </w:r>
      <w:r w:rsidR="00932C8E">
        <w:t xml:space="preserve">assumed to be </w:t>
      </w:r>
      <w:r>
        <w:t>fixed but can be reallocated across countries (</w:t>
      </w:r>
      <w:proofErr w:type="spellStart"/>
      <w:r>
        <w:t>C2</w:t>
      </w:r>
      <w:proofErr w:type="spellEnd"/>
      <w:r>
        <w:t xml:space="preserve">), Australian and New Zealand GDP increase because they attract capital from the Rest of the World (whose capital stock decreases </w:t>
      </w:r>
      <w:r w:rsidRPr="00BE01B4">
        <w:t>0.01</w:t>
      </w:r>
      <w:r w:rsidR="00FF7BC6">
        <w:t> </w:t>
      </w:r>
      <w:proofErr w:type="spellStart"/>
      <w:r w:rsidR="00FF7BC6">
        <w:t>percent</w:t>
      </w:r>
      <w:proofErr w:type="spellEnd"/>
      <w:r>
        <w:t xml:space="preserve">). This adjustment occurs until rates of return are the same in across the world. </w:t>
      </w:r>
      <w:proofErr w:type="spellStart"/>
      <w:r w:rsidR="00800681">
        <w:t>GNI</w:t>
      </w:r>
      <w:proofErr w:type="spellEnd"/>
      <w:r>
        <w:t xml:space="preserve"> for Australia and New Zealand increase less than GDP, because returns paid to owners of infra-marginal capital in the Rest of the World have increased and because of the marginal increase in capital sourced from abroad. Australian and New Zealand </w:t>
      </w:r>
      <w:proofErr w:type="spellStart"/>
      <w:r w:rsidR="00800681">
        <w:t>GNI</w:t>
      </w:r>
      <w:proofErr w:type="spellEnd"/>
      <w:r>
        <w:t xml:space="preserve"> also grow because labour productivity increases when combined with the greater capital stocks, which increase real wages.</w:t>
      </w:r>
    </w:p>
    <w:p w:rsidR="00246113" w:rsidRDefault="00246113" w:rsidP="00246113">
      <w:pPr>
        <w:pStyle w:val="BodyText"/>
      </w:pPr>
      <w:r>
        <w:t xml:space="preserve">Under </w:t>
      </w:r>
      <w:proofErr w:type="spellStart"/>
      <w:r>
        <w:t>C4</w:t>
      </w:r>
      <w:proofErr w:type="spellEnd"/>
      <w:r>
        <w:t>, Australian and New Zealand</w:t>
      </w:r>
      <w:r w:rsidRPr="00643373">
        <w:t xml:space="preserve"> </w:t>
      </w:r>
      <w:r>
        <w:t>capital stocks increase, producing increases in</w:t>
      </w:r>
      <w:r w:rsidR="00FF7BC6">
        <w:t xml:space="preserve"> GDP of 0.</w:t>
      </w:r>
      <w:r w:rsidR="007C1D47">
        <w:t>46</w:t>
      </w:r>
      <w:r w:rsidR="00E836AD" w:rsidRPr="00C035A1">
        <w:rPr>
          <w:rStyle w:val="FootnoteReference"/>
          <w:rFonts w:ascii="Arial" w:hAnsi="Arial" w:cs="Arial"/>
        </w:rPr>
        <w:footnoteReference w:id="10"/>
      </w:r>
      <w:r w:rsidR="00FF7BC6">
        <w:t xml:space="preserve"> and 0.</w:t>
      </w:r>
      <w:r w:rsidR="007C1D47">
        <w:t>93</w:t>
      </w:r>
      <w:r w:rsidR="00FF7BC6">
        <w:t> </w:t>
      </w:r>
      <w:proofErr w:type="spellStart"/>
      <w:r>
        <w:t>percent</w:t>
      </w:r>
      <w:proofErr w:type="spellEnd"/>
      <w:r w:rsidR="00932C8E">
        <w:t>,</w:t>
      </w:r>
      <w:r>
        <w:t xml:space="preserve"> respectively. In this closure, capital </w:t>
      </w:r>
      <w:r w:rsidR="007C1D47">
        <w:t>is assumed to</w:t>
      </w:r>
      <w:r>
        <w:t xml:space="preserve"> be created in each region to maintain the global rate of return at its initial level (the creation of additional capital is not </w:t>
      </w:r>
      <w:r w:rsidR="00954652">
        <w:t xml:space="preserve">explicitly </w:t>
      </w:r>
      <w:r>
        <w:t>linked to any increase in savings or investment). Thus</w:t>
      </w:r>
      <w:r w:rsidR="00630B79">
        <w:t>,</w:t>
      </w:r>
      <w:r>
        <w:t xml:space="preserve"> the supply of capital by each region (related to </w:t>
      </w:r>
      <w:proofErr w:type="spellStart"/>
      <w:r w:rsidR="00800681">
        <w:t>GNI</w:t>
      </w:r>
      <w:proofErr w:type="spellEnd"/>
      <w:r>
        <w:t xml:space="preserve">) increases to satisfy the demand for capital by firms in the region (as indicated by GDP). The stocks of capital owned by Australia and New Zealand increase by </w:t>
      </w:r>
      <w:r w:rsidRPr="00BE01B4">
        <w:t>1.0 and 1.8</w:t>
      </w:r>
      <w:r w:rsidR="00FF7BC6">
        <w:t> </w:t>
      </w:r>
      <w:proofErr w:type="spellStart"/>
      <w:r>
        <w:t>percent</w:t>
      </w:r>
      <w:proofErr w:type="spellEnd"/>
      <w:r>
        <w:t>, respectively, while the world capital st</w:t>
      </w:r>
      <w:r w:rsidR="00756344">
        <w:t>ock increases by 0.003 </w:t>
      </w:r>
      <w:proofErr w:type="spellStart"/>
      <w:r w:rsidR="00756344">
        <w:t>percent</w:t>
      </w:r>
      <w:proofErr w:type="spellEnd"/>
      <w:r w:rsidR="00756344">
        <w:t>.</w:t>
      </w:r>
    </w:p>
    <w:p w:rsidR="00246113" w:rsidRDefault="00246113" w:rsidP="00246113">
      <w:pPr>
        <w:pStyle w:val="BodyText"/>
      </w:pPr>
      <w:r>
        <w:t>I</w:t>
      </w:r>
      <w:r w:rsidRPr="007C35DC">
        <w:t xml:space="preserve">n </w:t>
      </w:r>
      <w:proofErr w:type="spellStart"/>
      <w:r>
        <w:t>C3</w:t>
      </w:r>
      <w:proofErr w:type="spellEnd"/>
      <w:r w:rsidRPr="007C35DC">
        <w:t xml:space="preserve">, capital expansion is constrained by the requirement that investment </w:t>
      </w:r>
      <w:r>
        <w:t xml:space="preserve">(part of final demand) </w:t>
      </w:r>
      <w:r w:rsidRPr="007C35DC">
        <w:t xml:space="preserve">expand proportionately to match the </w:t>
      </w:r>
      <w:r>
        <w:t>increase</w:t>
      </w:r>
      <w:r w:rsidRPr="007C35DC">
        <w:t xml:space="preserve"> in capital stock</w:t>
      </w:r>
      <w:r>
        <w:t>, creating a rising opportunity cost to creating new capital:</w:t>
      </w:r>
      <w:r w:rsidRPr="007C35DC">
        <w:t xml:space="preserve"> </w:t>
      </w:r>
      <w:r>
        <w:t>t</w:t>
      </w:r>
      <w:r w:rsidRPr="007C35DC">
        <w:t xml:space="preserve">he investment expansion diverts resources away from other </w:t>
      </w:r>
      <w:r>
        <w:t>parts of final demand</w:t>
      </w:r>
      <w:r w:rsidRPr="007C35DC">
        <w:t xml:space="preserve"> (such as consumption and exports)</w:t>
      </w:r>
      <w:r>
        <w:t>,</w:t>
      </w:r>
      <w:r w:rsidRPr="007C35DC">
        <w:t xml:space="preserve"> which </w:t>
      </w:r>
      <w:r>
        <w:t>can increase</w:t>
      </w:r>
      <w:r w:rsidRPr="007C35DC">
        <w:t xml:space="preserve"> more when capital </w:t>
      </w:r>
      <w:r>
        <w:t>expansion</w:t>
      </w:r>
      <w:r w:rsidRPr="007C35DC">
        <w:t xml:space="preserve"> at the </w:t>
      </w:r>
      <w:r>
        <w:t xml:space="preserve">initial </w:t>
      </w:r>
      <w:r w:rsidRPr="007C35DC">
        <w:t>rate of return</w:t>
      </w:r>
      <w:r>
        <w:t xml:space="preserve"> is unconstrained (</w:t>
      </w:r>
      <w:proofErr w:type="spellStart"/>
      <w:r>
        <w:t>C4</w:t>
      </w:r>
      <w:proofErr w:type="spellEnd"/>
      <w:r>
        <w:t>)</w:t>
      </w:r>
      <w:r w:rsidRPr="007C35DC">
        <w:t>. Th</w:t>
      </w:r>
      <w:r>
        <w:t>e</w:t>
      </w:r>
      <w:r w:rsidRPr="007C35DC">
        <w:t xml:space="preserve"> </w:t>
      </w:r>
      <w:r>
        <w:t xml:space="preserve">opportunity cost in </w:t>
      </w:r>
      <w:proofErr w:type="spellStart"/>
      <w:r>
        <w:t>C3</w:t>
      </w:r>
      <w:proofErr w:type="spellEnd"/>
      <w:r>
        <w:t xml:space="preserve"> </w:t>
      </w:r>
      <w:r w:rsidRPr="007C35DC">
        <w:t xml:space="preserve">limits the overall capital expansion, </w:t>
      </w:r>
      <w:r>
        <w:t>and</w:t>
      </w:r>
      <w:r w:rsidRPr="007C35DC">
        <w:t xml:space="preserve"> a higher rate of return </w:t>
      </w:r>
      <w:r>
        <w:t xml:space="preserve">is obtained </w:t>
      </w:r>
      <w:r w:rsidRPr="007C35DC">
        <w:t xml:space="preserve">with the increasing cost of capital. </w:t>
      </w:r>
      <w:r w:rsidR="00630B79">
        <w:t xml:space="preserve">The </w:t>
      </w:r>
      <w:proofErr w:type="spellStart"/>
      <w:r>
        <w:t>C</w:t>
      </w:r>
      <w:r w:rsidRPr="007C35DC">
        <w:t>3</w:t>
      </w:r>
      <w:proofErr w:type="spellEnd"/>
      <w:r w:rsidRPr="007C35DC">
        <w:t xml:space="preserve"> result</w:t>
      </w:r>
      <w:r>
        <w:t>s</w:t>
      </w:r>
      <w:r w:rsidRPr="007C35DC">
        <w:t xml:space="preserve"> </w:t>
      </w:r>
      <w:r>
        <w:t>are</w:t>
      </w:r>
      <w:r w:rsidRPr="007C35DC">
        <w:t xml:space="preserve"> larger than the </w:t>
      </w:r>
      <w:proofErr w:type="spellStart"/>
      <w:r>
        <w:t>C</w:t>
      </w:r>
      <w:r w:rsidRPr="007C35DC">
        <w:t>2</w:t>
      </w:r>
      <w:proofErr w:type="spellEnd"/>
      <w:r w:rsidRPr="007C35DC">
        <w:t xml:space="preserve"> result, </w:t>
      </w:r>
      <w:r>
        <w:t>because</w:t>
      </w:r>
      <w:r w:rsidRPr="007C35DC">
        <w:t xml:space="preserve"> global capital </w:t>
      </w:r>
      <w:r w:rsidRPr="007C35DC">
        <w:lastRenderedPageBreak/>
        <w:t>expansion is still possible, provided it is accompanied by increased investment</w:t>
      </w:r>
      <w:r>
        <w:t xml:space="preserve"> relative to the base case</w:t>
      </w:r>
      <w:r w:rsidRPr="007C35DC">
        <w:t>.</w:t>
      </w:r>
      <w:r w:rsidRPr="00C035A1">
        <w:rPr>
          <w:rStyle w:val="FootnoteReference"/>
          <w:rFonts w:ascii="Arial" w:hAnsi="Arial" w:cs="Arial"/>
        </w:rPr>
        <w:footnoteReference w:id="11"/>
      </w:r>
      <w:r w:rsidRPr="007C35DC">
        <w:t xml:space="preserve"> </w:t>
      </w:r>
      <w:r>
        <w:t>Thus</w:t>
      </w:r>
      <w:r w:rsidR="009E680B">
        <w:t>,</w:t>
      </w:r>
      <w:r>
        <w:t xml:space="preserve"> </w:t>
      </w:r>
      <w:proofErr w:type="spellStart"/>
      <w:r>
        <w:t>C</w:t>
      </w:r>
      <w:r w:rsidRPr="007C35DC">
        <w:t>3</w:t>
      </w:r>
      <w:proofErr w:type="spellEnd"/>
      <w:r w:rsidRPr="007C35DC">
        <w:t xml:space="preserve"> produces results that are between those for </w:t>
      </w:r>
      <w:proofErr w:type="spellStart"/>
      <w:r>
        <w:t>C</w:t>
      </w:r>
      <w:r w:rsidRPr="007C35DC">
        <w:t>2</w:t>
      </w:r>
      <w:proofErr w:type="spellEnd"/>
      <w:r w:rsidRPr="007C35DC">
        <w:t xml:space="preserve"> and </w:t>
      </w:r>
      <w:proofErr w:type="spellStart"/>
      <w:r>
        <w:t>C</w:t>
      </w:r>
      <w:r w:rsidRPr="007C35DC">
        <w:t>4</w:t>
      </w:r>
      <w:proofErr w:type="spellEnd"/>
      <w:r w:rsidRPr="007C35DC">
        <w:t>.</w:t>
      </w:r>
    </w:p>
    <w:p w:rsidR="00246113" w:rsidRPr="00A64249" w:rsidRDefault="00A723B8" w:rsidP="00246113">
      <w:pPr>
        <w:pStyle w:val="Heading4"/>
      </w:pPr>
      <w:r>
        <w:t>‘</w:t>
      </w:r>
      <w:r w:rsidR="00246113" w:rsidRPr="00A64249">
        <w:t>Trans-Tasman migration</w:t>
      </w:r>
      <w:r>
        <w:t>’ simulation</w:t>
      </w:r>
    </w:p>
    <w:p w:rsidR="00246113" w:rsidRDefault="00246113" w:rsidP="00246113">
      <w:pPr>
        <w:pStyle w:val="BodyText"/>
      </w:pPr>
      <w:r>
        <w:t>Alternative capital closures have a limited effect on the model results of the ‘trans-Tasman migration’ simulation (table </w:t>
      </w:r>
      <w:proofErr w:type="spellStart"/>
      <w:r>
        <w:t>E.1</w:t>
      </w:r>
      <w:r w:rsidR="00317B7D">
        <w:t>6</w:t>
      </w:r>
      <w:proofErr w:type="spellEnd"/>
      <w:r>
        <w:t xml:space="preserve">). The most noticeable result is that the decrease in New Zealand </w:t>
      </w:r>
      <w:proofErr w:type="spellStart"/>
      <w:r w:rsidR="00800681">
        <w:t>GNI</w:t>
      </w:r>
      <w:proofErr w:type="spellEnd"/>
      <w:r>
        <w:t xml:space="preserve"> and GDP is amplified when capital stocks are allowed </w:t>
      </w:r>
      <w:r w:rsidR="00E74DCB">
        <w:t xml:space="preserve">to </w:t>
      </w:r>
      <w:r>
        <w:t>decrease (</w:t>
      </w:r>
      <w:proofErr w:type="spellStart"/>
      <w:r>
        <w:t>C3</w:t>
      </w:r>
      <w:proofErr w:type="spellEnd"/>
      <w:r>
        <w:t xml:space="preserve"> and </w:t>
      </w:r>
      <w:proofErr w:type="spellStart"/>
      <w:r>
        <w:t>C4</w:t>
      </w:r>
      <w:proofErr w:type="spellEnd"/>
      <w:r>
        <w:t>). This occurs because the capital stock owned by New Zealand can now decrease in response to the lower returns received in New Zealand, further reducing production and income. Under closure 1, New Zealand-owned capital cannot be reallocated; it</w:t>
      </w:r>
      <w:r w:rsidR="00756344">
        <w:t>s returns decrease as a result.</w:t>
      </w:r>
    </w:p>
    <w:p w:rsidR="00246113" w:rsidRDefault="00246113" w:rsidP="00246113">
      <w:pPr>
        <w:pStyle w:val="TableTitle"/>
      </w:pPr>
      <w:r>
        <w:rPr>
          <w:b w:val="0"/>
        </w:rPr>
        <w:t xml:space="preserve">Table </w:t>
      </w:r>
      <w:proofErr w:type="spellStart"/>
      <w:r>
        <w:rPr>
          <w:b w:val="0"/>
        </w:rPr>
        <w:t>E.1</w:t>
      </w:r>
      <w:r w:rsidR="00317B7D">
        <w:rPr>
          <w:b w:val="0"/>
        </w:rPr>
        <w:t>6</w:t>
      </w:r>
      <w:proofErr w:type="spellEnd"/>
      <w:r>
        <w:tab/>
        <w:t xml:space="preserve">Effects of trans-Tasman migration on GDP and </w:t>
      </w:r>
      <w:proofErr w:type="spellStart"/>
      <w:r w:rsidR="00800681">
        <w:t>GNI</w:t>
      </w:r>
      <w:proofErr w:type="spellEnd"/>
      <w:r>
        <w:t xml:space="preserve"> under alternative capital closures</w:t>
      </w:r>
    </w:p>
    <w:tbl>
      <w:tblPr>
        <w:tblW w:w="5000" w:type="pct"/>
        <w:tblLayout w:type="fixed"/>
        <w:tblCellMar>
          <w:left w:w="0" w:type="dxa"/>
          <w:right w:w="0" w:type="dxa"/>
        </w:tblCellMar>
        <w:tblLook w:val="0000" w:firstRow="0" w:lastRow="0" w:firstColumn="0" w:lastColumn="0" w:noHBand="0" w:noVBand="0"/>
      </w:tblPr>
      <w:tblGrid>
        <w:gridCol w:w="201"/>
        <w:gridCol w:w="4335"/>
        <w:gridCol w:w="708"/>
        <w:gridCol w:w="570"/>
        <w:gridCol w:w="142"/>
        <w:gridCol w:w="708"/>
        <w:gridCol w:w="708"/>
        <w:gridCol w:w="144"/>
        <w:gridCol w:w="1273"/>
      </w:tblGrid>
      <w:tr w:rsidR="00BA6EB1" w:rsidTr="00543383">
        <w:tc>
          <w:tcPr>
            <w:tcW w:w="114" w:type="pct"/>
            <w:tcBorders>
              <w:top w:val="single" w:sz="6" w:space="0" w:color="auto"/>
            </w:tcBorders>
            <w:shd w:val="clear" w:color="auto" w:fill="E7ECCE"/>
          </w:tcPr>
          <w:p w:rsidR="00BA6EB1" w:rsidRDefault="00BA6EB1" w:rsidP="00246113">
            <w:pPr>
              <w:pStyle w:val="TableColumnHeading"/>
              <w:jc w:val="left"/>
            </w:pPr>
          </w:p>
        </w:tc>
        <w:tc>
          <w:tcPr>
            <w:tcW w:w="2466" w:type="pct"/>
            <w:tcBorders>
              <w:top w:val="single" w:sz="6" w:space="0" w:color="auto"/>
            </w:tcBorders>
            <w:shd w:val="clear" w:color="auto" w:fill="E7ECCE"/>
          </w:tcPr>
          <w:p w:rsidR="00BA6EB1" w:rsidRDefault="00BA6EB1" w:rsidP="00246113">
            <w:pPr>
              <w:pStyle w:val="TableColumnHeading"/>
              <w:jc w:val="left"/>
            </w:pPr>
          </w:p>
        </w:tc>
        <w:tc>
          <w:tcPr>
            <w:tcW w:w="727" w:type="pct"/>
            <w:gridSpan w:val="2"/>
            <w:tcBorders>
              <w:top w:val="single" w:sz="6" w:space="0" w:color="auto"/>
              <w:bottom w:val="single" w:sz="6" w:space="0" w:color="auto"/>
            </w:tcBorders>
            <w:shd w:val="clear" w:color="auto" w:fill="E7ECCE"/>
          </w:tcPr>
          <w:p w:rsidR="00BA6EB1" w:rsidRDefault="00BA6EB1" w:rsidP="00246113">
            <w:pPr>
              <w:pStyle w:val="TableColumnHeading"/>
              <w:jc w:val="center"/>
            </w:pPr>
            <w:r>
              <w:t>Australia</w:t>
            </w:r>
          </w:p>
        </w:tc>
        <w:tc>
          <w:tcPr>
            <w:tcW w:w="81" w:type="pct"/>
            <w:tcBorders>
              <w:top w:val="single" w:sz="6" w:space="0" w:color="auto"/>
            </w:tcBorders>
            <w:shd w:val="clear" w:color="auto" w:fill="E7ECCE"/>
          </w:tcPr>
          <w:p w:rsidR="00BA6EB1" w:rsidRDefault="00BA6EB1" w:rsidP="00246113">
            <w:pPr>
              <w:pStyle w:val="TableColumnHeading"/>
            </w:pPr>
          </w:p>
        </w:tc>
        <w:tc>
          <w:tcPr>
            <w:tcW w:w="806" w:type="pct"/>
            <w:gridSpan w:val="2"/>
            <w:tcBorders>
              <w:top w:val="single" w:sz="6" w:space="0" w:color="auto"/>
              <w:bottom w:val="single" w:sz="6" w:space="0" w:color="auto"/>
            </w:tcBorders>
            <w:shd w:val="clear" w:color="auto" w:fill="E7ECCE"/>
          </w:tcPr>
          <w:p w:rsidR="00BA6EB1" w:rsidRDefault="00BA6EB1" w:rsidP="00246113">
            <w:pPr>
              <w:pStyle w:val="TableColumnHeading"/>
              <w:ind w:right="28"/>
              <w:jc w:val="center"/>
            </w:pPr>
            <w:r>
              <w:t>New Zealand</w:t>
            </w:r>
          </w:p>
        </w:tc>
        <w:tc>
          <w:tcPr>
            <w:tcW w:w="82" w:type="pct"/>
            <w:tcBorders>
              <w:top w:val="single" w:sz="6" w:space="0" w:color="auto"/>
            </w:tcBorders>
            <w:shd w:val="clear" w:color="auto" w:fill="E7ECCE"/>
          </w:tcPr>
          <w:p w:rsidR="00BA6EB1" w:rsidRDefault="00BA6EB1" w:rsidP="00246113">
            <w:pPr>
              <w:pStyle w:val="TableColumnHeading"/>
              <w:ind w:right="28"/>
              <w:jc w:val="center"/>
            </w:pPr>
          </w:p>
        </w:tc>
        <w:tc>
          <w:tcPr>
            <w:tcW w:w="724" w:type="pct"/>
            <w:vMerge w:val="restart"/>
            <w:tcBorders>
              <w:top w:val="single" w:sz="6" w:space="0" w:color="auto"/>
            </w:tcBorders>
            <w:shd w:val="clear" w:color="auto" w:fill="E7ECCE"/>
          </w:tcPr>
          <w:p w:rsidR="00BA6EB1" w:rsidRDefault="00BA6EB1" w:rsidP="00C035A1">
            <w:pPr>
              <w:pStyle w:val="TableColumnHeading"/>
              <w:ind w:right="28"/>
              <w:jc w:val="center"/>
            </w:pPr>
            <w:r>
              <w:t>Rates</w:t>
            </w:r>
            <w:r w:rsidR="00C035A1">
              <w:br/>
            </w:r>
            <w:r>
              <w:t>of return</w:t>
            </w:r>
            <w:r>
              <w:rPr>
                <w:rStyle w:val="NoteLabel"/>
              </w:rPr>
              <w:t>a</w:t>
            </w:r>
          </w:p>
        </w:tc>
      </w:tr>
      <w:tr w:rsidR="00895C1F" w:rsidTr="00543383">
        <w:tc>
          <w:tcPr>
            <w:tcW w:w="114" w:type="pct"/>
            <w:tcBorders>
              <w:bottom w:val="single" w:sz="6" w:space="0" w:color="auto"/>
            </w:tcBorders>
            <w:shd w:val="clear" w:color="auto" w:fill="E7ECCE"/>
          </w:tcPr>
          <w:p w:rsidR="00BA6EB1" w:rsidRDefault="00BA6EB1" w:rsidP="00246113">
            <w:pPr>
              <w:pStyle w:val="TableColumnHeading"/>
              <w:jc w:val="left"/>
            </w:pPr>
          </w:p>
        </w:tc>
        <w:tc>
          <w:tcPr>
            <w:tcW w:w="2466" w:type="pct"/>
            <w:tcBorders>
              <w:bottom w:val="single" w:sz="6" w:space="0" w:color="auto"/>
            </w:tcBorders>
            <w:shd w:val="clear" w:color="auto" w:fill="E7ECCE"/>
          </w:tcPr>
          <w:p w:rsidR="00BA6EB1" w:rsidRDefault="00BA6EB1" w:rsidP="00246113">
            <w:pPr>
              <w:pStyle w:val="TableColumnHeading"/>
              <w:jc w:val="left"/>
            </w:pPr>
          </w:p>
        </w:tc>
        <w:tc>
          <w:tcPr>
            <w:tcW w:w="403" w:type="pct"/>
            <w:tcBorders>
              <w:top w:val="single" w:sz="6" w:space="0" w:color="auto"/>
              <w:bottom w:val="single" w:sz="6" w:space="0" w:color="auto"/>
            </w:tcBorders>
            <w:shd w:val="clear" w:color="auto" w:fill="E7ECCE"/>
          </w:tcPr>
          <w:p w:rsidR="00BA6EB1" w:rsidRDefault="00BA6EB1" w:rsidP="00246113">
            <w:pPr>
              <w:pStyle w:val="TableColumnHeading"/>
            </w:pPr>
            <w:r>
              <w:t>GDP</w:t>
            </w:r>
          </w:p>
        </w:tc>
        <w:tc>
          <w:tcPr>
            <w:tcW w:w="324" w:type="pct"/>
            <w:tcBorders>
              <w:top w:val="single" w:sz="6" w:space="0" w:color="auto"/>
              <w:bottom w:val="single" w:sz="6" w:space="0" w:color="auto"/>
            </w:tcBorders>
            <w:shd w:val="clear" w:color="auto" w:fill="E7ECCE"/>
          </w:tcPr>
          <w:p w:rsidR="00BA6EB1" w:rsidRDefault="00BA6EB1" w:rsidP="00246113">
            <w:pPr>
              <w:pStyle w:val="TableColumnHeading"/>
            </w:pPr>
            <w:proofErr w:type="spellStart"/>
            <w:r>
              <w:t>GNI</w:t>
            </w:r>
            <w:proofErr w:type="spellEnd"/>
          </w:p>
        </w:tc>
        <w:tc>
          <w:tcPr>
            <w:tcW w:w="81" w:type="pct"/>
            <w:tcBorders>
              <w:bottom w:val="single" w:sz="6" w:space="0" w:color="auto"/>
            </w:tcBorders>
            <w:shd w:val="clear" w:color="auto" w:fill="E7ECCE"/>
          </w:tcPr>
          <w:p w:rsidR="00BA6EB1" w:rsidRDefault="00BA6EB1" w:rsidP="00246113">
            <w:pPr>
              <w:pStyle w:val="TableColumnHeading"/>
            </w:pPr>
          </w:p>
        </w:tc>
        <w:tc>
          <w:tcPr>
            <w:tcW w:w="403" w:type="pct"/>
            <w:tcBorders>
              <w:top w:val="single" w:sz="6" w:space="0" w:color="auto"/>
              <w:bottom w:val="single" w:sz="6" w:space="0" w:color="auto"/>
            </w:tcBorders>
            <w:shd w:val="clear" w:color="auto" w:fill="E7ECCE"/>
          </w:tcPr>
          <w:p w:rsidR="00BA6EB1" w:rsidRDefault="00BA6EB1" w:rsidP="00246113">
            <w:pPr>
              <w:pStyle w:val="TableColumnHeading"/>
            </w:pPr>
            <w:r>
              <w:t>GDP</w:t>
            </w:r>
          </w:p>
        </w:tc>
        <w:tc>
          <w:tcPr>
            <w:tcW w:w="403" w:type="pct"/>
            <w:tcBorders>
              <w:top w:val="single" w:sz="6" w:space="0" w:color="auto"/>
              <w:bottom w:val="single" w:sz="6" w:space="0" w:color="auto"/>
            </w:tcBorders>
            <w:shd w:val="clear" w:color="auto" w:fill="E7ECCE"/>
          </w:tcPr>
          <w:p w:rsidR="00BA6EB1" w:rsidRDefault="00BA6EB1" w:rsidP="00246113">
            <w:pPr>
              <w:pStyle w:val="TableColumnHeading"/>
              <w:ind w:right="28"/>
            </w:pPr>
            <w:proofErr w:type="spellStart"/>
            <w:r>
              <w:t>GNI</w:t>
            </w:r>
            <w:proofErr w:type="spellEnd"/>
          </w:p>
        </w:tc>
        <w:tc>
          <w:tcPr>
            <w:tcW w:w="82" w:type="pct"/>
            <w:tcBorders>
              <w:bottom w:val="single" w:sz="6" w:space="0" w:color="auto"/>
            </w:tcBorders>
            <w:shd w:val="clear" w:color="auto" w:fill="E7ECCE"/>
          </w:tcPr>
          <w:p w:rsidR="00BA6EB1" w:rsidRDefault="00BA6EB1" w:rsidP="00246113">
            <w:pPr>
              <w:pStyle w:val="TableColumnHeading"/>
              <w:ind w:right="28"/>
            </w:pPr>
          </w:p>
        </w:tc>
        <w:tc>
          <w:tcPr>
            <w:tcW w:w="724" w:type="pct"/>
            <w:vMerge/>
            <w:tcBorders>
              <w:bottom w:val="single" w:sz="6" w:space="0" w:color="auto"/>
            </w:tcBorders>
            <w:shd w:val="clear" w:color="auto" w:fill="E7ECCE"/>
          </w:tcPr>
          <w:p w:rsidR="00BA6EB1" w:rsidRPr="00B815EC" w:rsidRDefault="00BA6EB1" w:rsidP="00BA6EB1">
            <w:pPr>
              <w:pStyle w:val="TableColumnHeading"/>
              <w:ind w:right="28"/>
              <w:jc w:val="center"/>
              <w:rPr>
                <w:b/>
              </w:rPr>
            </w:pPr>
          </w:p>
        </w:tc>
      </w:tr>
      <w:tr w:rsidR="00895C1F" w:rsidTr="00543383">
        <w:tc>
          <w:tcPr>
            <w:tcW w:w="114" w:type="pct"/>
            <w:tcBorders>
              <w:top w:val="single" w:sz="6" w:space="0" w:color="auto"/>
            </w:tcBorders>
          </w:tcPr>
          <w:p w:rsidR="00246113" w:rsidRDefault="00246113" w:rsidP="00246113">
            <w:pPr>
              <w:pStyle w:val="TableUnitsRow"/>
              <w:jc w:val="left"/>
            </w:pPr>
          </w:p>
        </w:tc>
        <w:tc>
          <w:tcPr>
            <w:tcW w:w="2466" w:type="pct"/>
            <w:tcBorders>
              <w:top w:val="single" w:sz="6" w:space="0" w:color="auto"/>
            </w:tcBorders>
          </w:tcPr>
          <w:p w:rsidR="00246113" w:rsidRDefault="00246113" w:rsidP="00246113">
            <w:pPr>
              <w:pStyle w:val="TableUnitsRow"/>
              <w:jc w:val="left"/>
            </w:pPr>
          </w:p>
        </w:tc>
        <w:tc>
          <w:tcPr>
            <w:tcW w:w="403" w:type="pct"/>
            <w:tcBorders>
              <w:top w:val="single" w:sz="6" w:space="0" w:color="auto"/>
            </w:tcBorders>
          </w:tcPr>
          <w:p w:rsidR="00246113" w:rsidRDefault="00246113" w:rsidP="00246113">
            <w:pPr>
              <w:pStyle w:val="TableUnitsRow"/>
            </w:pPr>
            <w:r>
              <w:t>%</w:t>
            </w:r>
          </w:p>
        </w:tc>
        <w:tc>
          <w:tcPr>
            <w:tcW w:w="324" w:type="pct"/>
            <w:tcBorders>
              <w:top w:val="single" w:sz="6" w:space="0" w:color="auto"/>
            </w:tcBorders>
          </w:tcPr>
          <w:p w:rsidR="00246113" w:rsidRDefault="00246113" w:rsidP="00246113">
            <w:pPr>
              <w:pStyle w:val="TableUnitsRow"/>
            </w:pPr>
            <w:r>
              <w:t>%</w:t>
            </w:r>
          </w:p>
        </w:tc>
        <w:tc>
          <w:tcPr>
            <w:tcW w:w="81" w:type="pct"/>
            <w:tcBorders>
              <w:top w:val="single" w:sz="6" w:space="0" w:color="auto"/>
            </w:tcBorders>
          </w:tcPr>
          <w:p w:rsidR="00246113" w:rsidRDefault="00246113" w:rsidP="00246113">
            <w:pPr>
              <w:pStyle w:val="TableUnitsRow"/>
            </w:pPr>
          </w:p>
        </w:tc>
        <w:tc>
          <w:tcPr>
            <w:tcW w:w="403" w:type="pct"/>
            <w:tcBorders>
              <w:top w:val="single" w:sz="6" w:space="0" w:color="auto"/>
            </w:tcBorders>
          </w:tcPr>
          <w:p w:rsidR="00246113" w:rsidRDefault="00246113" w:rsidP="00246113">
            <w:pPr>
              <w:pStyle w:val="TableUnitsRow"/>
            </w:pPr>
            <w:r>
              <w:t>%</w:t>
            </w:r>
          </w:p>
        </w:tc>
        <w:tc>
          <w:tcPr>
            <w:tcW w:w="403" w:type="pct"/>
            <w:tcBorders>
              <w:top w:val="single" w:sz="6" w:space="0" w:color="auto"/>
            </w:tcBorders>
          </w:tcPr>
          <w:p w:rsidR="00246113" w:rsidRDefault="00246113" w:rsidP="00246113">
            <w:pPr>
              <w:pStyle w:val="TableUnitsRow"/>
            </w:pPr>
            <w:r>
              <w:t>%</w:t>
            </w:r>
          </w:p>
        </w:tc>
        <w:tc>
          <w:tcPr>
            <w:tcW w:w="82" w:type="pct"/>
            <w:tcBorders>
              <w:top w:val="single" w:sz="6" w:space="0" w:color="auto"/>
            </w:tcBorders>
          </w:tcPr>
          <w:p w:rsidR="00246113" w:rsidRDefault="00246113" w:rsidP="00246113">
            <w:pPr>
              <w:pStyle w:val="TableUnitsRow"/>
            </w:pPr>
          </w:p>
        </w:tc>
        <w:tc>
          <w:tcPr>
            <w:tcW w:w="724" w:type="pct"/>
            <w:tcBorders>
              <w:top w:val="single" w:sz="6" w:space="0" w:color="auto"/>
            </w:tcBorders>
          </w:tcPr>
          <w:p w:rsidR="00246113" w:rsidRDefault="00246113" w:rsidP="00246113">
            <w:pPr>
              <w:pStyle w:val="TableUnitsRow"/>
            </w:pPr>
            <w:r>
              <w:t>%</w:t>
            </w:r>
          </w:p>
        </w:tc>
      </w:tr>
      <w:tr w:rsidR="00895C1F" w:rsidTr="00543383">
        <w:tc>
          <w:tcPr>
            <w:tcW w:w="114" w:type="pct"/>
          </w:tcPr>
          <w:p w:rsidR="00246113" w:rsidRPr="00543383" w:rsidRDefault="00246113" w:rsidP="00246113">
            <w:pPr>
              <w:pStyle w:val="TableBodyText"/>
              <w:ind w:right="0"/>
              <w:jc w:val="left"/>
              <w:rPr>
                <w:b/>
              </w:rPr>
            </w:pPr>
            <w:r w:rsidRPr="00543383">
              <w:rPr>
                <w:b/>
              </w:rPr>
              <w:t>1</w:t>
            </w:r>
          </w:p>
        </w:tc>
        <w:tc>
          <w:tcPr>
            <w:tcW w:w="2466" w:type="pct"/>
          </w:tcPr>
          <w:p w:rsidR="00246113" w:rsidRPr="00543383" w:rsidRDefault="00246113" w:rsidP="00246113">
            <w:pPr>
              <w:pStyle w:val="TableBodyText"/>
              <w:ind w:right="0"/>
              <w:jc w:val="left"/>
              <w:rPr>
                <w:b/>
              </w:rPr>
            </w:pPr>
            <w:r w:rsidRPr="00543383">
              <w:rPr>
                <w:b/>
              </w:rPr>
              <w:t>K stock fixed globally and in each economy</w:t>
            </w:r>
            <w:r w:rsidRPr="00CE7036">
              <w:rPr>
                <w:rStyle w:val="NoteLabel"/>
              </w:rPr>
              <w:t>b</w:t>
            </w:r>
          </w:p>
        </w:tc>
        <w:tc>
          <w:tcPr>
            <w:tcW w:w="403" w:type="pct"/>
            <w:vAlign w:val="center"/>
          </w:tcPr>
          <w:p w:rsidR="00246113" w:rsidRPr="00543383" w:rsidRDefault="00246113" w:rsidP="00CE7036">
            <w:pPr>
              <w:pStyle w:val="TableBodyText"/>
              <w:rPr>
                <w:b/>
              </w:rPr>
            </w:pPr>
            <w:r w:rsidRPr="00543383">
              <w:rPr>
                <w:b/>
              </w:rPr>
              <w:t>0.01</w:t>
            </w:r>
          </w:p>
        </w:tc>
        <w:tc>
          <w:tcPr>
            <w:tcW w:w="324" w:type="pct"/>
            <w:vAlign w:val="center"/>
          </w:tcPr>
          <w:p w:rsidR="00246113" w:rsidRPr="00543383" w:rsidRDefault="00246113" w:rsidP="00CE7036">
            <w:pPr>
              <w:pStyle w:val="TableBodyText"/>
              <w:rPr>
                <w:b/>
              </w:rPr>
            </w:pPr>
            <w:r w:rsidRPr="00543383">
              <w:rPr>
                <w:b/>
              </w:rPr>
              <w:t>0.01</w:t>
            </w:r>
          </w:p>
        </w:tc>
        <w:tc>
          <w:tcPr>
            <w:tcW w:w="81" w:type="pct"/>
            <w:vAlign w:val="center"/>
          </w:tcPr>
          <w:p w:rsidR="00246113" w:rsidRPr="00543383" w:rsidRDefault="00246113" w:rsidP="00CE7036">
            <w:pPr>
              <w:pStyle w:val="TableBodyText"/>
              <w:rPr>
                <w:b/>
              </w:rPr>
            </w:pPr>
          </w:p>
        </w:tc>
        <w:tc>
          <w:tcPr>
            <w:tcW w:w="403" w:type="pct"/>
            <w:vAlign w:val="center"/>
          </w:tcPr>
          <w:p w:rsidR="00246113" w:rsidRPr="00543383" w:rsidRDefault="00246113" w:rsidP="00CE7036">
            <w:pPr>
              <w:pStyle w:val="TableBodyText"/>
              <w:rPr>
                <w:b/>
              </w:rPr>
            </w:pPr>
            <w:r w:rsidRPr="00543383">
              <w:rPr>
                <w:b/>
              </w:rPr>
              <w:t>-0.07</w:t>
            </w:r>
          </w:p>
        </w:tc>
        <w:tc>
          <w:tcPr>
            <w:tcW w:w="403" w:type="pct"/>
            <w:vAlign w:val="center"/>
          </w:tcPr>
          <w:p w:rsidR="00246113" w:rsidRPr="00543383" w:rsidRDefault="00246113" w:rsidP="00CE7036">
            <w:pPr>
              <w:pStyle w:val="TableBodyText"/>
              <w:rPr>
                <w:b/>
              </w:rPr>
            </w:pPr>
            <w:r w:rsidRPr="00543383">
              <w:rPr>
                <w:b/>
              </w:rPr>
              <w:t>-0.08</w:t>
            </w:r>
          </w:p>
        </w:tc>
        <w:tc>
          <w:tcPr>
            <w:tcW w:w="82" w:type="pct"/>
            <w:vAlign w:val="center"/>
          </w:tcPr>
          <w:p w:rsidR="00246113" w:rsidRPr="00543383" w:rsidRDefault="00246113" w:rsidP="00CE7036">
            <w:pPr>
              <w:pStyle w:val="TableBodyText"/>
              <w:rPr>
                <w:b/>
              </w:rPr>
            </w:pPr>
          </w:p>
        </w:tc>
        <w:tc>
          <w:tcPr>
            <w:tcW w:w="724" w:type="pct"/>
            <w:vAlign w:val="center"/>
          </w:tcPr>
          <w:p w:rsidR="00246113" w:rsidRPr="00543383" w:rsidRDefault="00246113" w:rsidP="00543383">
            <w:pPr>
              <w:pStyle w:val="TableBodyText"/>
              <w:rPr>
                <w:b/>
              </w:rPr>
            </w:pPr>
            <w:r w:rsidRPr="00543383">
              <w:rPr>
                <w:b/>
              </w:rPr>
              <w:t>(0.07) – 0.01</w:t>
            </w:r>
          </w:p>
        </w:tc>
      </w:tr>
      <w:tr w:rsidR="00895C1F" w:rsidTr="00543383">
        <w:tc>
          <w:tcPr>
            <w:tcW w:w="114" w:type="pct"/>
          </w:tcPr>
          <w:p w:rsidR="00246113" w:rsidRDefault="00246113" w:rsidP="00246113">
            <w:pPr>
              <w:pStyle w:val="TableBodyText"/>
              <w:ind w:right="0"/>
              <w:jc w:val="left"/>
            </w:pPr>
            <w:r>
              <w:t>2</w:t>
            </w:r>
          </w:p>
        </w:tc>
        <w:tc>
          <w:tcPr>
            <w:tcW w:w="2466" w:type="pct"/>
          </w:tcPr>
          <w:p w:rsidR="00246113" w:rsidRDefault="00246113" w:rsidP="00246113">
            <w:pPr>
              <w:pStyle w:val="TableBodyText"/>
              <w:ind w:right="0"/>
              <w:jc w:val="left"/>
            </w:pPr>
            <w:r>
              <w:t xml:space="preserve">K stock fixed globally, </w:t>
            </w:r>
            <w:r>
              <w:rPr>
                <w:spacing w:val="-4"/>
              </w:rPr>
              <w:t>mobile across economies</w:t>
            </w:r>
          </w:p>
        </w:tc>
        <w:tc>
          <w:tcPr>
            <w:tcW w:w="403" w:type="pct"/>
            <w:vAlign w:val="center"/>
          </w:tcPr>
          <w:p w:rsidR="00246113" w:rsidRPr="00EB2977" w:rsidRDefault="00246113" w:rsidP="00246113">
            <w:pPr>
              <w:pStyle w:val="TableBodyText"/>
            </w:pPr>
            <w:r w:rsidRPr="00EB2977">
              <w:t>0.01</w:t>
            </w:r>
          </w:p>
        </w:tc>
        <w:tc>
          <w:tcPr>
            <w:tcW w:w="324" w:type="pct"/>
            <w:vAlign w:val="center"/>
          </w:tcPr>
          <w:p w:rsidR="00246113" w:rsidRPr="00EB2977" w:rsidRDefault="00246113" w:rsidP="00246113">
            <w:pPr>
              <w:pStyle w:val="TableBodyText"/>
            </w:pPr>
            <w:r w:rsidRPr="00EB2977">
              <w:t>0.01</w:t>
            </w:r>
          </w:p>
        </w:tc>
        <w:tc>
          <w:tcPr>
            <w:tcW w:w="81" w:type="pct"/>
            <w:vAlign w:val="center"/>
          </w:tcPr>
          <w:p w:rsidR="00246113" w:rsidRPr="00EB2977" w:rsidRDefault="00246113" w:rsidP="00246113">
            <w:pPr>
              <w:pStyle w:val="TableBodyText"/>
            </w:pPr>
          </w:p>
        </w:tc>
        <w:tc>
          <w:tcPr>
            <w:tcW w:w="403" w:type="pct"/>
            <w:vAlign w:val="center"/>
          </w:tcPr>
          <w:p w:rsidR="00246113" w:rsidRPr="00EB2977" w:rsidRDefault="00246113" w:rsidP="00246113">
            <w:pPr>
              <w:pStyle w:val="TableBodyText"/>
            </w:pPr>
            <w:r w:rsidRPr="00EB2977">
              <w:t>-0.06</w:t>
            </w:r>
          </w:p>
        </w:tc>
        <w:tc>
          <w:tcPr>
            <w:tcW w:w="403" w:type="pct"/>
            <w:vAlign w:val="center"/>
          </w:tcPr>
          <w:p w:rsidR="00246113" w:rsidRPr="00EB2977" w:rsidRDefault="00246113" w:rsidP="00246113">
            <w:pPr>
              <w:pStyle w:val="TableBodyText"/>
            </w:pPr>
            <w:r w:rsidRPr="00EB2977">
              <w:t>-0.08</w:t>
            </w:r>
          </w:p>
        </w:tc>
        <w:tc>
          <w:tcPr>
            <w:tcW w:w="82" w:type="pct"/>
          </w:tcPr>
          <w:p w:rsidR="00246113" w:rsidRPr="00EB2977" w:rsidRDefault="00246113" w:rsidP="00246113">
            <w:pPr>
              <w:pStyle w:val="TableBodyText"/>
            </w:pPr>
          </w:p>
        </w:tc>
        <w:tc>
          <w:tcPr>
            <w:tcW w:w="724" w:type="pct"/>
          </w:tcPr>
          <w:p w:rsidR="00246113" w:rsidRPr="00895B7B" w:rsidRDefault="00246113" w:rsidP="00246113">
            <w:pPr>
              <w:pStyle w:val="TableBodyText"/>
              <w:rPr>
                <w:b/>
              </w:rPr>
            </w:pPr>
            <w:r w:rsidRPr="00895B7B">
              <w:rPr>
                <w:b/>
              </w:rPr>
              <w:t>–</w:t>
            </w:r>
          </w:p>
        </w:tc>
      </w:tr>
      <w:tr w:rsidR="00895C1F" w:rsidTr="00543383">
        <w:tc>
          <w:tcPr>
            <w:tcW w:w="114" w:type="pct"/>
          </w:tcPr>
          <w:p w:rsidR="00246113" w:rsidRDefault="00246113" w:rsidP="00246113">
            <w:pPr>
              <w:pStyle w:val="TableBodyText"/>
              <w:ind w:right="0"/>
              <w:jc w:val="left"/>
            </w:pPr>
            <w:r>
              <w:t>3</w:t>
            </w:r>
          </w:p>
        </w:tc>
        <w:tc>
          <w:tcPr>
            <w:tcW w:w="2466" w:type="pct"/>
          </w:tcPr>
          <w:p w:rsidR="00246113" w:rsidRDefault="00246113" w:rsidP="00246113">
            <w:pPr>
              <w:pStyle w:val="TableBodyText"/>
              <w:ind w:right="0"/>
              <w:jc w:val="left"/>
            </w:pPr>
            <w:r>
              <w:t>Variable global K, fixed investment/capital ratio</w:t>
            </w:r>
          </w:p>
        </w:tc>
        <w:tc>
          <w:tcPr>
            <w:tcW w:w="403" w:type="pct"/>
            <w:vAlign w:val="center"/>
          </w:tcPr>
          <w:p w:rsidR="00246113" w:rsidRPr="00EB2977" w:rsidRDefault="00246113" w:rsidP="00246113">
            <w:pPr>
              <w:pStyle w:val="TableBodyText"/>
            </w:pPr>
            <w:r w:rsidRPr="00EB2977">
              <w:t>0.0</w:t>
            </w:r>
            <w:r>
              <w:t>2</w:t>
            </w:r>
          </w:p>
        </w:tc>
        <w:tc>
          <w:tcPr>
            <w:tcW w:w="324" w:type="pct"/>
            <w:vAlign w:val="center"/>
          </w:tcPr>
          <w:p w:rsidR="00246113" w:rsidRPr="00EB2977" w:rsidRDefault="00246113" w:rsidP="00246113">
            <w:pPr>
              <w:pStyle w:val="TableBodyText"/>
            </w:pPr>
            <w:r w:rsidRPr="00EB2977">
              <w:t>0.02</w:t>
            </w:r>
          </w:p>
        </w:tc>
        <w:tc>
          <w:tcPr>
            <w:tcW w:w="81" w:type="pct"/>
            <w:vAlign w:val="center"/>
          </w:tcPr>
          <w:p w:rsidR="00246113" w:rsidRPr="00EB2977" w:rsidRDefault="00246113" w:rsidP="00246113">
            <w:pPr>
              <w:pStyle w:val="TableBodyText"/>
            </w:pPr>
          </w:p>
        </w:tc>
        <w:tc>
          <w:tcPr>
            <w:tcW w:w="403" w:type="pct"/>
            <w:vAlign w:val="center"/>
          </w:tcPr>
          <w:p w:rsidR="00246113" w:rsidRPr="00EB2977" w:rsidRDefault="00246113" w:rsidP="00246113">
            <w:pPr>
              <w:pStyle w:val="TableBodyText"/>
            </w:pPr>
            <w:r w:rsidRPr="00EB2977">
              <w:t>-0.09</w:t>
            </w:r>
          </w:p>
        </w:tc>
        <w:tc>
          <w:tcPr>
            <w:tcW w:w="403" w:type="pct"/>
            <w:vAlign w:val="center"/>
          </w:tcPr>
          <w:p w:rsidR="00246113" w:rsidRPr="00EB2977" w:rsidRDefault="00246113" w:rsidP="00246113">
            <w:pPr>
              <w:pStyle w:val="TableBodyText"/>
            </w:pPr>
            <w:r w:rsidRPr="00EB2977">
              <w:t>-0.12</w:t>
            </w:r>
          </w:p>
        </w:tc>
        <w:tc>
          <w:tcPr>
            <w:tcW w:w="82" w:type="pct"/>
          </w:tcPr>
          <w:p w:rsidR="00246113" w:rsidRPr="00EB2977" w:rsidRDefault="00246113" w:rsidP="00246113">
            <w:pPr>
              <w:pStyle w:val="TableBodyText"/>
            </w:pPr>
          </w:p>
        </w:tc>
        <w:tc>
          <w:tcPr>
            <w:tcW w:w="724" w:type="pct"/>
          </w:tcPr>
          <w:p w:rsidR="00246113" w:rsidRPr="00895B7B" w:rsidRDefault="00246113" w:rsidP="00246113">
            <w:pPr>
              <w:pStyle w:val="TableBodyText"/>
              <w:rPr>
                <w:b/>
              </w:rPr>
            </w:pPr>
            <w:r w:rsidRPr="00895B7B">
              <w:rPr>
                <w:b/>
              </w:rPr>
              <w:t>–</w:t>
            </w:r>
          </w:p>
        </w:tc>
      </w:tr>
      <w:tr w:rsidR="00895C1F" w:rsidTr="00543383">
        <w:tc>
          <w:tcPr>
            <w:tcW w:w="114" w:type="pct"/>
            <w:tcBorders>
              <w:bottom w:val="single" w:sz="6" w:space="0" w:color="auto"/>
            </w:tcBorders>
          </w:tcPr>
          <w:p w:rsidR="00246113" w:rsidRDefault="00246113" w:rsidP="00246113">
            <w:pPr>
              <w:pStyle w:val="TableBodyText"/>
              <w:ind w:right="0"/>
              <w:jc w:val="left"/>
            </w:pPr>
            <w:r>
              <w:t>4</w:t>
            </w:r>
          </w:p>
        </w:tc>
        <w:tc>
          <w:tcPr>
            <w:tcW w:w="2466" w:type="pct"/>
            <w:tcBorders>
              <w:bottom w:val="single" w:sz="6" w:space="0" w:color="auto"/>
            </w:tcBorders>
            <w:shd w:val="clear" w:color="auto" w:fill="auto"/>
          </w:tcPr>
          <w:p w:rsidR="00246113" w:rsidRDefault="00246113" w:rsidP="00246113">
            <w:pPr>
              <w:pStyle w:val="TableBodyText"/>
              <w:ind w:right="0"/>
              <w:jc w:val="left"/>
            </w:pPr>
            <w:r>
              <w:t>Variable global K stock, fixed rates of return</w:t>
            </w:r>
          </w:p>
        </w:tc>
        <w:tc>
          <w:tcPr>
            <w:tcW w:w="403" w:type="pct"/>
            <w:tcBorders>
              <w:bottom w:val="single" w:sz="6" w:space="0" w:color="auto"/>
            </w:tcBorders>
            <w:vAlign w:val="center"/>
          </w:tcPr>
          <w:p w:rsidR="00246113" w:rsidRPr="00EB2977" w:rsidRDefault="00246113" w:rsidP="00246113">
            <w:pPr>
              <w:pStyle w:val="TableBodyText"/>
            </w:pPr>
            <w:r w:rsidRPr="00EB2977">
              <w:t>0.02</w:t>
            </w:r>
          </w:p>
        </w:tc>
        <w:tc>
          <w:tcPr>
            <w:tcW w:w="324" w:type="pct"/>
            <w:tcBorders>
              <w:bottom w:val="single" w:sz="6" w:space="0" w:color="auto"/>
            </w:tcBorders>
            <w:vAlign w:val="center"/>
          </w:tcPr>
          <w:p w:rsidR="00246113" w:rsidRPr="00EB2977" w:rsidRDefault="00246113" w:rsidP="00246113">
            <w:pPr>
              <w:pStyle w:val="TableBodyText"/>
            </w:pPr>
            <w:r w:rsidRPr="00EB2977">
              <w:t>0.01</w:t>
            </w:r>
          </w:p>
        </w:tc>
        <w:tc>
          <w:tcPr>
            <w:tcW w:w="81" w:type="pct"/>
            <w:tcBorders>
              <w:bottom w:val="single" w:sz="6" w:space="0" w:color="auto"/>
            </w:tcBorders>
            <w:vAlign w:val="center"/>
          </w:tcPr>
          <w:p w:rsidR="00246113" w:rsidRPr="00EB2977" w:rsidRDefault="00246113" w:rsidP="00246113">
            <w:pPr>
              <w:pStyle w:val="TableBodyText"/>
            </w:pPr>
            <w:r w:rsidRPr="00EB2977">
              <w:t> </w:t>
            </w:r>
          </w:p>
        </w:tc>
        <w:tc>
          <w:tcPr>
            <w:tcW w:w="403" w:type="pct"/>
            <w:tcBorders>
              <w:bottom w:val="single" w:sz="6" w:space="0" w:color="auto"/>
            </w:tcBorders>
            <w:shd w:val="clear" w:color="auto" w:fill="auto"/>
            <w:vAlign w:val="center"/>
          </w:tcPr>
          <w:p w:rsidR="00246113" w:rsidRPr="00EB2977" w:rsidRDefault="00246113" w:rsidP="00246113">
            <w:pPr>
              <w:pStyle w:val="TableBodyText"/>
            </w:pPr>
            <w:r w:rsidRPr="00EB2977">
              <w:t>-0.12</w:t>
            </w:r>
          </w:p>
        </w:tc>
        <w:tc>
          <w:tcPr>
            <w:tcW w:w="403" w:type="pct"/>
            <w:tcBorders>
              <w:bottom w:val="single" w:sz="6" w:space="0" w:color="auto"/>
            </w:tcBorders>
            <w:shd w:val="clear" w:color="auto" w:fill="auto"/>
            <w:vAlign w:val="center"/>
          </w:tcPr>
          <w:p w:rsidR="00246113" w:rsidRPr="00EB2977" w:rsidRDefault="00246113" w:rsidP="00246113">
            <w:pPr>
              <w:pStyle w:val="TableBodyText"/>
            </w:pPr>
            <w:r w:rsidRPr="00EB2977">
              <w:t>-0.12</w:t>
            </w:r>
          </w:p>
        </w:tc>
        <w:tc>
          <w:tcPr>
            <w:tcW w:w="82" w:type="pct"/>
            <w:tcBorders>
              <w:bottom w:val="single" w:sz="6" w:space="0" w:color="auto"/>
            </w:tcBorders>
          </w:tcPr>
          <w:p w:rsidR="00246113" w:rsidRPr="00EB2977" w:rsidRDefault="00246113" w:rsidP="00246113">
            <w:pPr>
              <w:pStyle w:val="TableBodyText"/>
            </w:pPr>
          </w:p>
        </w:tc>
        <w:tc>
          <w:tcPr>
            <w:tcW w:w="724" w:type="pct"/>
            <w:tcBorders>
              <w:bottom w:val="single" w:sz="6" w:space="0" w:color="auto"/>
            </w:tcBorders>
          </w:tcPr>
          <w:p w:rsidR="00246113" w:rsidRPr="00EB2977" w:rsidRDefault="00246113" w:rsidP="00246113">
            <w:pPr>
              <w:pStyle w:val="TableBodyText"/>
            </w:pPr>
            <w:r>
              <w:t>0</w:t>
            </w:r>
          </w:p>
        </w:tc>
      </w:tr>
    </w:tbl>
    <w:p w:rsidR="00246113" w:rsidRDefault="00246113" w:rsidP="00246113">
      <w:pPr>
        <w:pStyle w:val="Note"/>
      </w:pPr>
      <w:r>
        <w:rPr>
          <w:rStyle w:val="NoteLabel"/>
        </w:rPr>
        <w:t>a</w:t>
      </w:r>
      <w:r>
        <w:t xml:space="preserve"> </w:t>
      </w:r>
      <w:r>
        <w:rPr>
          <w:spacing w:val="-2"/>
          <w:szCs w:val="18"/>
        </w:rPr>
        <w:t>Changes in regional rates of return, which vary across regions in closure 1, but are modelled as the same across regions in other closures.</w:t>
      </w:r>
      <w:r>
        <w:rPr>
          <w:rStyle w:val="NoteLabel"/>
        </w:rPr>
        <w:t>b</w:t>
      </w:r>
      <w:r>
        <w:t xml:space="preserve"> Closure used for results presented in the body of the report. </w:t>
      </w:r>
      <w:r>
        <w:rPr>
          <w:spacing w:val="-2"/>
          <w:szCs w:val="18"/>
        </w:rPr>
        <w:t xml:space="preserve"> </w:t>
      </w:r>
      <w:r w:rsidRPr="00895B7B">
        <w:rPr>
          <w:b/>
        </w:rPr>
        <w:t>–</w:t>
      </w:r>
      <w:r>
        <w:t xml:space="preserve"> less than 0.005.</w:t>
      </w:r>
    </w:p>
    <w:p w:rsidR="00FE18BD" w:rsidRPr="000B40B3" w:rsidRDefault="00FE18BD" w:rsidP="00C97762">
      <w:pPr>
        <w:pStyle w:val="Note"/>
      </w:pPr>
      <w:r>
        <w:rPr>
          <w:i/>
        </w:rPr>
        <w:t>Source</w:t>
      </w:r>
      <w:r>
        <w:t>: Australian Commission</w:t>
      </w:r>
      <w:r w:rsidRPr="001E706C">
        <w:t xml:space="preserve"> estimates</w:t>
      </w:r>
      <w:r>
        <w:t>.</w:t>
      </w:r>
    </w:p>
    <w:p w:rsidR="00246113" w:rsidRPr="002F479A" w:rsidRDefault="00A723B8" w:rsidP="00246113">
      <w:pPr>
        <w:pStyle w:val="Heading4"/>
      </w:pPr>
      <w:r>
        <w:t>‘</w:t>
      </w:r>
      <w:r w:rsidR="00246113" w:rsidRPr="008423E5">
        <w:t>Reducing barriers to commercial presence</w:t>
      </w:r>
      <w:r>
        <w:t>’ simulation</w:t>
      </w:r>
    </w:p>
    <w:p w:rsidR="00C64F90" w:rsidRDefault="00246113" w:rsidP="00246113">
      <w:pPr>
        <w:pStyle w:val="BodyText"/>
      </w:pPr>
      <w:r>
        <w:t>Alternative capital closures have a significant effect on the model results of the ‘</w:t>
      </w:r>
      <w:r w:rsidRPr="00235122">
        <w:t>eliminating barriers to commercial presence</w:t>
      </w:r>
      <w:r>
        <w:t>’ simulation (table </w:t>
      </w:r>
      <w:proofErr w:type="spellStart"/>
      <w:r>
        <w:t>E.1</w:t>
      </w:r>
      <w:r w:rsidR="004C3661">
        <w:t>7</w:t>
      </w:r>
      <w:proofErr w:type="spellEnd"/>
      <w:r>
        <w:t xml:space="preserve">). </w:t>
      </w:r>
    </w:p>
    <w:p w:rsidR="00246113" w:rsidRDefault="00C64F90" w:rsidP="00246113">
      <w:pPr>
        <w:pStyle w:val="BodyText"/>
      </w:pPr>
      <w:r>
        <w:t xml:space="preserve">As discussed in section </w:t>
      </w:r>
      <w:proofErr w:type="spellStart"/>
      <w:r>
        <w:t>E.3</w:t>
      </w:r>
      <w:proofErr w:type="spellEnd"/>
      <w:r>
        <w:t>, removing barriers to commercial presence was modelled with four shocks of varying sizes; the removal of rent-creating barriers on Australian investment in New Zealand dominates the other shocks.</w:t>
      </w:r>
    </w:p>
    <w:p w:rsidR="00344D92" w:rsidRDefault="00344D92" w:rsidP="00344D92">
      <w:pPr>
        <w:pStyle w:val="TableTitle"/>
      </w:pPr>
      <w:r>
        <w:rPr>
          <w:b w:val="0"/>
        </w:rPr>
        <w:lastRenderedPageBreak/>
        <w:t xml:space="preserve">Table </w:t>
      </w:r>
      <w:r>
        <w:rPr>
          <w:b w:val="0"/>
        </w:rPr>
        <w:fldChar w:fldCharType="begin"/>
      </w:r>
      <w:r>
        <w:rPr>
          <w:b w:val="0"/>
        </w:rPr>
        <w:instrText xml:space="preserve"> COMMENTS  \* MERGEFORMAT </w:instrText>
      </w:r>
      <w:r>
        <w:rPr>
          <w:b w:val="0"/>
        </w:rPr>
        <w:fldChar w:fldCharType="separate"/>
      </w:r>
      <w:proofErr w:type="spellStart"/>
      <w:r>
        <w:rPr>
          <w:b w:val="0"/>
        </w:rPr>
        <w:t>E.</w:t>
      </w:r>
      <w:r>
        <w:rPr>
          <w:b w:val="0"/>
        </w:rPr>
        <w:fldChar w:fldCharType="end"/>
      </w:r>
      <w:r>
        <w:rPr>
          <w:b w:val="0"/>
        </w:rPr>
        <w:t>17</w:t>
      </w:r>
      <w:proofErr w:type="spellEnd"/>
      <w:r>
        <w:tab/>
      </w:r>
      <w:r w:rsidRPr="00235122">
        <w:t>Effects of eliminating barriers to commercial presence</w:t>
      </w:r>
      <w:r>
        <w:t xml:space="preserve"> </w:t>
      </w:r>
      <w:r w:rsidRPr="00235122">
        <w:t xml:space="preserve">on GDP and </w:t>
      </w:r>
      <w:proofErr w:type="spellStart"/>
      <w:r>
        <w:t>GNI</w:t>
      </w:r>
      <w:proofErr w:type="spellEnd"/>
      <w:r>
        <w:t xml:space="preserve"> under alternative capital closures</w:t>
      </w:r>
    </w:p>
    <w:tbl>
      <w:tblPr>
        <w:tblW w:w="5000" w:type="pct"/>
        <w:tblLayout w:type="fixed"/>
        <w:tblCellMar>
          <w:left w:w="0" w:type="dxa"/>
          <w:right w:w="0" w:type="dxa"/>
        </w:tblCellMar>
        <w:tblLook w:val="0000" w:firstRow="0" w:lastRow="0" w:firstColumn="0" w:lastColumn="0" w:noHBand="0" w:noVBand="0"/>
      </w:tblPr>
      <w:tblGrid>
        <w:gridCol w:w="201"/>
        <w:gridCol w:w="4477"/>
        <w:gridCol w:w="708"/>
        <w:gridCol w:w="568"/>
        <w:gridCol w:w="142"/>
        <w:gridCol w:w="568"/>
        <w:gridCol w:w="708"/>
        <w:gridCol w:w="144"/>
        <w:gridCol w:w="1273"/>
      </w:tblGrid>
      <w:tr w:rsidR="00344D92" w:rsidTr="00CC4E0B">
        <w:tc>
          <w:tcPr>
            <w:tcW w:w="114" w:type="pct"/>
            <w:tcBorders>
              <w:top w:val="single" w:sz="6" w:space="0" w:color="auto"/>
            </w:tcBorders>
            <w:shd w:val="clear" w:color="auto" w:fill="E7ECCE"/>
          </w:tcPr>
          <w:p w:rsidR="00344D92" w:rsidRDefault="00344D92" w:rsidP="00CC4E0B">
            <w:pPr>
              <w:pStyle w:val="TableColumnHeading"/>
              <w:jc w:val="left"/>
            </w:pPr>
          </w:p>
        </w:tc>
        <w:tc>
          <w:tcPr>
            <w:tcW w:w="2547" w:type="pct"/>
            <w:tcBorders>
              <w:top w:val="single" w:sz="6" w:space="0" w:color="auto"/>
            </w:tcBorders>
            <w:shd w:val="clear" w:color="auto" w:fill="E7ECCE"/>
          </w:tcPr>
          <w:p w:rsidR="00344D92" w:rsidRDefault="00344D92" w:rsidP="00CC4E0B">
            <w:pPr>
              <w:pStyle w:val="TableColumnHeading"/>
              <w:jc w:val="left"/>
            </w:pPr>
          </w:p>
        </w:tc>
        <w:tc>
          <w:tcPr>
            <w:tcW w:w="726" w:type="pct"/>
            <w:gridSpan w:val="2"/>
            <w:tcBorders>
              <w:top w:val="single" w:sz="6" w:space="0" w:color="auto"/>
              <w:bottom w:val="single" w:sz="6" w:space="0" w:color="auto"/>
            </w:tcBorders>
            <w:shd w:val="clear" w:color="auto" w:fill="E7ECCE"/>
          </w:tcPr>
          <w:p w:rsidR="00344D92" w:rsidRDefault="00344D92" w:rsidP="00CC4E0B">
            <w:pPr>
              <w:pStyle w:val="TableColumnHeading"/>
              <w:jc w:val="center"/>
            </w:pPr>
            <w:r>
              <w:t>Australia</w:t>
            </w:r>
          </w:p>
        </w:tc>
        <w:tc>
          <w:tcPr>
            <w:tcW w:w="81" w:type="pct"/>
            <w:tcBorders>
              <w:top w:val="single" w:sz="6" w:space="0" w:color="auto"/>
            </w:tcBorders>
            <w:shd w:val="clear" w:color="auto" w:fill="E7ECCE"/>
          </w:tcPr>
          <w:p w:rsidR="00344D92" w:rsidRDefault="00344D92" w:rsidP="00CC4E0B">
            <w:pPr>
              <w:pStyle w:val="TableColumnHeading"/>
            </w:pPr>
          </w:p>
        </w:tc>
        <w:tc>
          <w:tcPr>
            <w:tcW w:w="726" w:type="pct"/>
            <w:gridSpan w:val="2"/>
            <w:tcBorders>
              <w:top w:val="single" w:sz="6" w:space="0" w:color="auto"/>
              <w:bottom w:val="single" w:sz="6" w:space="0" w:color="auto"/>
            </w:tcBorders>
            <w:shd w:val="clear" w:color="auto" w:fill="E7ECCE"/>
          </w:tcPr>
          <w:p w:rsidR="00344D92" w:rsidRDefault="00344D92" w:rsidP="00CC4E0B">
            <w:pPr>
              <w:pStyle w:val="TableColumnHeading"/>
              <w:ind w:right="28"/>
              <w:jc w:val="center"/>
            </w:pPr>
            <w:r>
              <w:t>New Zealand</w:t>
            </w:r>
          </w:p>
        </w:tc>
        <w:tc>
          <w:tcPr>
            <w:tcW w:w="82" w:type="pct"/>
            <w:tcBorders>
              <w:top w:val="single" w:sz="6" w:space="0" w:color="auto"/>
            </w:tcBorders>
            <w:shd w:val="clear" w:color="auto" w:fill="E7ECCE"/>
          </w:tcPr>
          <w:p w:rsidR="00344D92" w:rsidRDefault="00344D92" w:rsidP="00CC4E0B">
            <w:pPr>
              <w:pStyle w:val="TableColumnHeading"/>
              <w:ind w:right="28"/>
              <w:jc w:val="center"/>
            </w:pPr>
          </w:p>
        </w:tc>
        <w:tc>
          <w:tcPr>
            <w:tcW w:w="724" w:type="pct"/>
            <w:vMerge w:val="restart"/>
            <w:tcBorders>
              <w:top w:val="single" w:sz="6" w:space="0" w:color="auto"/>
            </w:tcBorders>
            <w:shd w:val="clear" w:color="auto" w:fill="E7ECCE"/>
          </w:tcPr>
          <w:p w:rsidR="00344D92" w:rsidRDefault="00C035A1" w:rsidP="00C035A1">
            <w:pPr>
              <w:pStyle w:val="TableColumnHeading"/>
              <w:ind w:right="28"/>
              <w:jc w:val="center"/>
            </w:pPr>
            <w:r>
              <w:t>Rates</w:t>
            </w:r>
            <w:r>
              <w:br/>
            </w:r>
            <w:r w:rsidR="00344D92">
              <w:t>of</w:t>
            </w:r>
            <w:r>
              <w:t xml:space="preserve"> </w:t>
            </w:r>
            <w:r w:rsidR="00344D92">
              <w:t>return</w:t>
            </w:r>
            <w:r w:rsidR="00344D92">
              <w:rPr>
                <w:rStyle w:val="NoteLabel"/>
              </w:rPr>
              <w:t>a</w:t>
            </w:r>
          </w:p>
        </w:tc>
      </w:tr>
      <w:tr w:rsidR="00344D92" w:rsidTr="00CC4E0B">
        <w:tc>
          <w:tcPr>
            <w:tcW w:w="114" w:type="pct"/>
            <w:tcBorders>
              <w:bottom w:val="single" w:sz="6" w:space="0" w:color="auto"/>
            </w:tcBorders>
            <w:shd w:val="clear" w:color="auto" w:fill="E7ECCE"/>
          </w:tcPr>
          <w:p w:rsidR="00344D92" w:rsidRDefault="00344D92" w:rsidP="00CC4E0B">
            <w:pPr>
              <w:pStyle w:val="TableColumnHeading"/>
              <w:jc w:val="left"/>
            </w:pPr>
          </w:p>
        </w:tc>
        <w:tc>
          <w:tcPr>
            <w:tcW w:w="2547" w:type="pct"/>
            <w:tcBorders>
              <w:bottom w:val="single" w:sz="6" w:space="0" w:color="auto"/>
            </w:tcBorders>
            <w:shd w:val="clear" w:color="auto" w:fill="E7ECCE"/>
          </w:tcPr>
          <w:p w:rsidR="00344D92" w:rsidRDefault="00344D92" w:rsidP="00CC4E0B">
            <w:pPr>
              <w:pStyle w:val="TableColumnHeading"/>
              <w:jc w:val="left"/>
            </w:pPr>
          </w:p>
        </w:tc>
        <w:tc>
          <w:tcPr>
            <w:tcW w:w="403" w:type="pct"/>
            <w:tcBorders>
              <w:top w:val="single" w:sz="6" w:space="0" w:color="auto"/>
              <w:bottom w:val="single" w:sz="6" w:space="0" w:color="auto"/>
            </w:tcBorders>
            <w:shd w:val="clear" w:color="auto" w:fill="E7ECCE"/>
          </w:tcPr>
          <w:p w:rsidR="00344D92" w:rsidRDefault="00344D92" w:rsidP="00CC4E0B">
            <w:pPr>
              <w:pStyle w:val="TableColumnHeading"/>
            </w:pPr>
            <w:r>
              <w:t>GDP</w:t>
            </w:r>
          </w:p>
        </w:tc>
        <w:tc>
          <w:tcPr>
            <w:tcW w:w="323" w:type="pct"/>
            <w:tcBorders>
              <w:top w:val="single" w:sz="6" w:space="0" w:color="auto"/>
              <w:bottom w:val="single" w:sz="6" w:space="0" w:color="auto"/>
            </w:tcBorders>
            <w:shd w:val="clear" w:color="auto" w:fill="E7ECCE"/>
          </w:tcPr>
          <w:p w:rsidR="00344D92" w:rsidRDefault="00344D92" w:rsidP="00CC4E0B">
            <w:pPr>
              <w:pStyle w:val="TableColumnHeading"/>
            </w:pPr>
            <w:proofErr w:type="spellStart"/>
            <w:r>
              <w:t>GNI</w:t>
            </w:r>
            <w:proofErr w:type="spellEnd"/>
          </w:p>
        </w:tc>
        <w:tc>
          <w:tcPr>
            <w:tcW w:w="81" w:type="pct"/>
            <w:tcBorders>
              <w:bottom w:val="single" w:sz="6" w:space="0" w:color="auto"/>
            </w:tcBorders>
            <w:shd w:val="clear" w:color="auto" w:fill="E7ECCE"/>
          </w:tcPr>
          <w:p w:rsidR="00344D92" w:rsidRDefault="00344D92" w:rsidP="00CC4E0B">
            <w:pPr>
              <w:pStyle w:val="TableColumnHeading"/>
            </w:pPr>
          </w:p>
        </w:tc>
        <w:tc>
          <w:tcPr>
            <w:tcW w:w="323" w:type="pct"/>
            <w:tcBorders>
              <w:top w:val="single" w:sz="6" w:space="0" w:color="auto"/>
              <w:bottom w:val="single" w:sz="6" w:space="0" w:color="auto"/>
            </w:tcBorders>
            <w:shd w:val="clear" w:color="auto" w:fill="E7ECCE"/>
          </w:tcPr>
          <w:p w:rsidR="00344D92" w:rsidRDefault="00344D92" w:rsidP="00CC4E0B">
            <w:pPr>
              <w:pStyle w:val="TableColumnHeading"/>
            </w:pPr>
            <w:r>
              <w:t>GDP</w:t>
            </w:r>
          </w:p>
        </w:tc>
        <w:tc>
          <w:tcPr>
            <w:tcW w:w="403" w:type="pct"/>
            <w:tcBorders>
              <w:top w:val="single" w:sz="6" w:space="0" w:color="auto"/>
              <w:bottom w:val="single" w:sz="6" w:space="0" w:color="auto"/>
            </w:tcBorders>
            <w:shd w:val="clear" w:color="auto" w:fill="E7ECCE"/>
          </w:tcPr>
          <w:p w:rsidR="00344D92" w:rsidRDefault="00344D92" w:rsidP="00CC4E0B">
            <w:pPr>
              <w:pStyle w:val="TableColumnHeading"/>
              <w:ind w:right="28"/>
            </w:pPr>
            <w:proofErr w:type="spellStart"/>
            <w:r>
              <w:t>GNI</w:t>
            </w:r>
            <w:proofErr w:type="spellEnd"/>
          </w:p>
        </w:tc>
        <w:tc>
          <w:tcPr>
            <w:tcW w:w="82" w:type="pct"/>
            <w:tcBorders>
              <w:bottom w:val="single" w:sz="6" w:space="0" w:color="auto"/>
            </w:tcBorders>
            <w:shd w:val="clear" w:color="auto" w:fill="E7ECCE"/>
          </w:tcPr>
          <w:p w:rsidR="00344D92" w:rsidRDefault="00344D92" w:rsidP="00CC4E0B">
            <w:pPr>
              <w:pStyle w:val="TableColumnHeading"/>
              <w:ind w:right="28"/>
            </w:pPr>
          </w:p>
        </w:tc>
        <w:tc>
          <w:tcPr>
            <w:tcW w:w="724" w:type="pct"/>
            <w:vMerge/>
            <w:tcBorders>
              <w:bottom w:val="single" w:sz="6" w:space="0" w:color="auto"/>
            </w:tcBorders>
            <w:shd w:val="clear" w:color="auto" w:fill="E7ECCE"/>
          </w:tcPr>
          <w:p w:rsidR="00344D92" w:rsidRDefault="00344D92" w:rsidP="00CC4E0B">
            <w:pPr>
              <w:pStyle w:val="TableColumnHeading"/>
              <w:ind w:right="28"/>
              <w:jc w:val="center"/>
            </w:pPr>
          </w:p>
        </w:tc>
      </w:tr>
      <w:tr w:rsidR="00344D92" w:rsidTr="00CC4E0B">
        <w:tc>
          <w:tcPr>
            <w:tcW w:w="114" w:type="pct"/>
            <w:tcBorders>
              <w:top w:val="single" w:sz="6" w:space="0" w:color="auto"/>
            </w:tcBorders>
          </w:tcPr>
          <w:p w:rsidR="00344D92" w:rsidRDefault="00344D92" w:rsidP="00CC4E0B">
            <w:pPr>
              <w:pStyle w:val="TableUnitsRow"/>
              <w:jc w:val="left"/>
            </w:pPr>
          </w:p>
        </w:tc>
        <w:tc>
          <w:tcPr>
            <w:tcW w:w="2547" w:type="pct"/>
            <w:tcBorders>
              <w:top w:val="single" w:sz="6" w:space="0" w:color="auto"/>
            </w:tcBorders>
          </w:tcPr>
          <w:p w:rsidR="00344D92" w:rsidRDefault="00344D92" w:rsidP="00CC4E0B">
            <w:pPr>
              <w:pStyle w:val="TableUnitsRow"/>
              <w:jc w:val="left"/>
            </w:pPr>
          </w:p>
        </w:tc>
        <w:tc>
          <w:tcPr>
            <w:tcW w:w="403" w:type="pct"/>
            <w:tcBorders>
              <w:top w:val="single" w:sz="6" w:space="0" w:color="auto"/>
            </w:tcBorders>
          </w:tcPr>
          <w:p w:rsidR="00344D92" w:rsidRDefault="00344D92" w:rsidP="00CC4E0B">
            <w:pPr>
              <w:pStyle w:val="TableUnitsRow"/>
            </w:pPr>
            <w:r>
              <w:t>%</w:t>
            </w:r>
          </w:p>
        </w:tc>
        <w:tc>
          <w:tcPr>
            <w:tcW w:w="323" w:type="pct"/>
            <w:tcBorders>
              <w:top w:val="single" w:sz="6" w:space="0" w:color="auto"/>
            </w:tcBorders>
          </w:tcPr>
          <w:p w:rsidR="00344D92" w:rsidRDefault="00344D92" w:rsidP="00CC4E0B">
            <w:pPr>
              <w:pStyle w:val="TableUnitsRow"/>
            </w:pPr>
            <w:r>
              <w:t>%</w:t>
            </w:r>
          </w:p>
        </w:tc>
        <w:tc>
          <w:tcPr>
            <w:tcW w:w="81" w:type="pct"/>
            <w:tcBorders>
              <w:top w:val="single" w:sz="6" w:space="0" w:color="auto"/>
            </w:tcBorders>
          </w:tcPr>
          <w:p w:rsidR="00344D92" w:rsidRDefault="00344D92" w:rsidP="00CC4E0B">
            <w:pPr>
              <w:pStyle w:val="TableUnitsRow"/>
            </w:pPr>
          </w:p>
        </w:tc>
        <w:tc>
          <w:tcPr>
            <w:tcW w:w="323" w:type="pct"/>
            <w:tcBorders>
              <w:top w:val="single" w:sz="6" w:space="0" w:color="auto"/>
            </w:tcBorders>
          </w:tcPr>
          <w:p w:rsidR="00344D92" w:rsidRDefault="00344D92" w:rsidP="00CC4E0B">
            <w:pPr>
              <w:pStyle w:val="TableUnitsRow"/>
            </w:pPr>
            <w:r>
              <w:t>%</w:t>
            </w:r>
          </w:p>
        </w:tc>
        <w:tc>
          <w:tcPr>
            <w:tcW w:w="403" w:type="pct"/>
            <w:tcBorders>
              <w:top w:val="single" w:sz="6" w:space="0" w:color="auto"/>
            </w:tcBorders>
          </w:tcPr>
          <w:p w:rsidR="00344D92" w:rsidRDefault="00344D92" w:rsidP="00CC4E0B">
            <w:pPr>
              <w:pStyle w:val="TableUnitsRow"/>
            </w:pPr>
            <w:r>
              <w:t>%</w:t>
            </w:r>
          </w:p>
        </w:tc>
        <w:tc>
          <w:tcPr>
            <w:tcW w:w="82" w:type="pct"/>
            <w:tcBorders>
              <w:top w:val="single" w:sz="6" w:space="0" w:color="auto"/>
            </w:tcBorders>
          </w:tcPr>
          <w:p w:rsidR="00344D92" w:rsidRDefault="00344D92" w:rsidP="00CC4E0B">
            <w:pPr>
              <w:pStyle w:val="TableUnitsRow"/>
            </w:pPr>
          </w:p>
        </w:tc>
        <w:tc>
          <w:tcPr>
            <w:tcW w:w="724" w:type="pct"/>
            <w:tcBorders>
              <w:top w:val="single" w:sz="6" w:space="0" w:color="auto"/>
            </w:tcBorders>
          </w:tcPr>
          <w:p w:rsidR="00344D92" w:rsidRDefault="00344D92" w:rsidP="00CC4E0B">
            <w:pPr>
              <w:pStyle w:val="TableUnitsRow"/>
            </w:pPr>
            <w:r>
              <w:t>%</w:t>
            </w:r>
          </w:p>
        </w:tc>
      </w:tr>
      <w:tr w:rsidR="00344D92" w:rsidTr="00CC4E0B">
        <w:tc>
          <w:tcPr>
            <w:tcW w:w="114" w:type="pct"/>
          </w:tcPr>
          <w:p w:rsidR="00344D92" w:rsidRDefault="00344D92" w:rsidP="00CC4E0B">
            <w:pPr>
              <w:pStyle w:val="TableBodyText"/>
              <w:ind w:right="0"/>
              <w:jc w:val="left"/>
            </w:pPr>
            <w:r>
              <w:t>1</w:t>
            </w:r>
          </w:p>
        </w:tc>
        <w:tc>
          <w:tcPr>
            <w:tcW w:w="2547" w:type="pct"/>
          </w:tcPr>
          <w:p w:rsidR="00344D92" w:rsidRDefault="00344D92" w:rsidP="00CC4E0B">
            <w:pPr>
              <w:pStyle w:val="TableBodyText"/>
              <w:ind w:right="0"/>
              <w:jc w:val="left"/>
            </w:pPr>
            <w:r>
              <w:t>K stock fixed globally and in each economy</w:t>
            </w:r>
          </w:p>
        </w:tc>
        <w:tc>
          <w:tcPr>
            <w:tcW w:w="403" w:type="pct"/>
            <w:vAlign w:val="center"/>
          </w:tcPr>
          <w:p w:rsidR="00344D92" w:rsidRPr="006F184A" w:rsidRDefault="00344D92" w:rsidP="00CC4E0B">
            <w:pPr>
              <w:pStyle w:val="TableBodyText"/>
              <w:rPr>
                <w:b/>
              </w:rPr>
            </w:pPr>
            <w:r w:rsidRPr="006F184A">
              <w:rPr>
                <w:b/>
              </w:rPr>
              <w:t>–</w:t>
            </w:r>
          </w:p>
        </w:tc>
        <w:tc>
          <w:tcPr>
            <w:tcW w:w="323" w:type="pct"/>
            <w:vAlign w:val="center"/>
          </w:tcPr>
          <w:p w:rsidR="00344D92" w:rsidRPr="006F184A" w:rsidRDefault="00344D92" w:rsidP="00CC4E0B">
            <w:pPr>
              <w:pStyle w:val="TableBodyText"/>
              <w:rPr>
                <w:b/>
              </w:rPr>
            </w:pPr>
            <w:r w:rsidRPr="006F184A">
              <w:rPr>
                <w:b/>
              </w:rPr>
              <w:t>–</w:t>
            </w:r>
          </w:p>
        </w:tc>
        <w:tc>
          <w:tcPr>
            <w:tcW w:w="81" w:type="pct"/>
            <w:vAlign w:val="center"/>
          </w:tcPr>
          <w:p w:rsidR="00344D92" w:rsidRPr="00EB2977" w:rsidRDefault="00344D92" w:rsidP="00CC4E0B">
            <w:pPr>
              <w:pStyle w:val="TableBodyText"/>
            </w:pPr>
          </w:p>
        </w:tc>
        <w:tc>
          <w:tcPr>
            <w:tcW w:w="323" w:type="pct"/>
            <w:vAlign w:val="center"/>
          </w:tcPr>
          <w:p w:rsidR="00344D92" w:rsidRPr="006F184A" w:rsidRDefault="00344D92" w:rsidP="00CC4E0B">
            <w:pPr>
              <w:pStyle w:val="TableBodyText"/>
              <w:rPr>
                <w:b/>
              </w:rPr>
            </w:pPr>
            <w:r w:rsidRPr="006F184A">
              <w:rPr>
                <w:b/>
              </w:rPr>
              <w:t>–</w:t>
            </w:r>
          </w:p>
        </w:tc>
        <w:tc>
          <w:tcPr>
            <w:tcW w:w="403" w:type="pct"/>
            <w:vAlign w:val="center"/>
          </w:tcPr>
          <w:p w:rsidR="00344D92" w:rsidRPr="002D71B9" w:rsidRDefault="00344D92" w:rsidP="00CC4E0B">
            <w:pPr>
              <w:pStyle w:val="TableBodyText"/>
            </w:pPr>
            <w:r>
              <w:rPr>
                <w:rFonts w:cs="Arial"/>
              </w:rPr>
              <w:t>0.04</w:t>
            </w:r>
          </w:p>
        </w:tc>
        <w:tc>
          <w:tcPr>
            <w:tcW w:w="82" w:type="pct"/>
          </w:tcPr>
          <w:p w:rsidR="00344D92" w:rsidRPr="00EB2977" w:rsidRDefault="00344D92" w:rsidP="00CC4E0B">
            <w:pPr>
              <w:pStyle w:val="TableBodyText"/>
            </w:pPr>
          </w:p>
        </w:tc>
        <w:tc>
          <w:tcPr>
            <w:tcW w:w="724" w:type="pct"/>
          </w:tcPr>
          <w:p w:rsidR="00344D92" w:rsidRPr="000E5B6B" w:rsidRDefault="00344D92" w:rsidP="00CC4E0B">
            <w:pPr>
              <w:pStyle w:val="TableBodyText"/>
            </w:pPr>
            <w:r w:rsidRPr="00C97762">
              <w:t>0.00 – 0.</w:t>
            </w:r>
            <w:r w:rsidRPr="000B40B3">
              <w:t>04</w:t>
            </w:r>
          </w:p>
        </w:tc>
      </w:tr>
      <w:tr w:rsidR="00344D92" w:rsidTr="00CC4E0B">
        <w:tc>
          <w:tcPr>
            <w:tcW w:w="114" w:type="pct"/>
          </w:tcPr>
          <w:p w:rsidR="00344D92" w:rsidRPr="00543383" w:rsidRDefault="00344D92" w:rsidP="00CC4E0B">
            <w:pPr>
              <w:pStyle w:val="TableBodyText"/>
              <w:ind w:right="0"/>
              <w:jc w:val="left"/>
              <w:rPr>
                <w:b/>
              </w:rPr>
            </w:pPr>
            <w:r w:rsidRPr="00543383">
              <w:rPr>
                <w:b/>
              </w:rPr>
              <w:t>2</w:t>
            </w:r>
          </w:p>
        </w:tc>
        <w:tc>
          <w:tcPr>
            <w:tcW w:w="2547" w:type="pct"/>
          </w:tcPr>
          <w:p w:rsidR="00344D92" w:rsidRPr="00543383" w:rsidRDefault="00344D92" w:rsidP="00CC4E0B">
            <w:pPr>
              <w:pStyle w:val="TableBodyText"/>
              <w:ind w:right="0"/>
              <w:jc w:val="left"/>
              <w:rPr>
                <w:b/>
              </w:rPr>
            </w:pPr>
            <w:r w:rsidRPr="00543383">
              <w:rPr>
                <w:b/>
              </w:rPr>
              <w:t xml:space="preserve">K stock fixed globally, </w:t>
            </w:r>
            <w:r w:rsidRPr="00543383">
              <w:rPr>
                <w:b/>
                <w:spacing w:val="-4"/>
              </w:rPr>
              <w:t>mobile across economies</w:t>
            </w:r>
            <w:r w:rsidRPr="00543383">
              <w:rPr>
                <w:rStyle w:val="NoteLabel"/>
              </w:rPr>
              <w:t>b</w:t>
            </w:r>
          </w:p>
        </w:tc>
        <w:tc>
          <w:tcPr>
            <w:tcW w:w="403" w:type="pct"/>
            <w:vAlign w:val="center"/>
          </w:tcPr>
          <w:p w:rsidR="00344D92" w:rsidRPr="00543383" w:rsidRDefault="00344D92" w:rsidP="00CC4E0B">
            <w:pPr>
              <w:pStyle w:val="TableBodyText"/>
              <w:rPr>
                <w:b/>
              </w:rPr>
            </w:pPr>
            <w:r w:rsidRPr="00543383">
              <w:rPr>
                <w:rFonts w:cs="Arial"/>
                <w:b/>
              </w:rPr>
              <w:t>-0.01</w:t>
            </w:r>
          </w:p>
        </w:tc>
        <w:tc>
          <w:tcPr>
            <w:tcW w:w="323" w:type="pct"/>
            <w:vAlign w:val="center"/>
          </w:tcPr>
          <w:p w:rsidR="00344D92" w:rsidRPr="00CE7036" w:rsidRDefault="00344D92" w:rsidP="00CC4E0B">
            <w:pPr>
              <w:pStyle w:val="TableBodyText"/>
              <w:rPr>
                <w:b/>
              </w:rPr>
            </w:pPr>
            <w:r w:rsidRPr="00CE7036">
              <w:rPr>
                <w:b/>
              </w:rPr>
              <w:t>–</w:t>
            </w:r>
          </w:p>
        </w:tc>
        <w:tc>
          <w:tcPr>
            <w:tcW w:w="81" w:type="pct"/>
            <w:vAlign w:val="center"/>
          </w:tcPr>
          <w:p w:rsidR="00344D92" w:rsidRPr="00543383" w:rsidRDefault="00344D92" w:rsidP="00CC4E0B">
            <w:pPr>
              <w:pStyle w:val="TableBodyText"/>
              <w:rPr>
                <w:b/>
              </w:rPr>
            </w:pPr>
          </w:p>
        </w:tc>
        <w:tc>
          <w:tcPr>
            <w:tcW w:w="323" w:type="pct"/>
            <w:vAlign w:val="center"/>
          </w:tcPr>
          <w:p w:rsidR="00344D92" w:rsidRPr="00543383" w:rsidRDefault="00344D92" w:rsidP="00CC4E0B">
            <w:pPr>
              <w:pStyle w:val="TableBodyText"/>
              <w:rPr>
                <w:b/>
              </w:rPr>
            </w:pPr>
            <w:r w:rsidRPr="00543383">
              <w:rPr>
                <w:rFonts w:cs="Arial"/>
                <w:b/>
              </w:rPr>
              <w:t>0.13</w:t>
            </w:r>
          </w:p>
        </w:tc>
        <w:tc>
          <w:tcPr>
            <w:tcW w:w="403" w:type="pct"/>
            <w:vAlign w:val="center"/>
          </w:tcPr>
          <w:p w:rsidR="00344D92" w:rsidRPr="00543383" w:rsidRDefault="00344D92" w:rsidP="00CC4E0B">
            <w:pPr>
              <w:pStyle w:val="TableBodyText"/>
              <w:rPr>
                <w:b/>
              </w:rPr>
            </w:pPr>
            <w:r w:rsidRPr="00543383">
              <w:rPr>
                <w:rFonts w:cs="Arial"/>
                <w:b/>
              </w:rPr>
              <w:t>0.07</w:t>
            </w:r>
          </w:p>
        </w:tc>
        <w:tc>
          <w:tcPr>
            <w:tcW w:w="82" w:type="pct"/>
            <w:vAlign w:val="center"/>
          </w:tcPr>
          <w:p w:rsidR="00344D92" w:rsidRPr="00543383" w:rsidRDefault="00344D92" w:rsidP="00CC4E0B">
            <w:pPr>
              <w:pStyle w:val="TableBodyText"/>
              <w:rPr>
                <w:b/>
              </w:rPr>
            </w:pPr>
          </w:p>
        </w:tc>
        <w:tc>
          <w:tcPr>
            <w:tcW w:w="724" w:type="pct"/>
            <w:vAlign w:val="center"/>
          </w:tcPr>
          <w:p w:rsidR="00344D92" w:rsidRPr="00CE7036" w:rsidRDefault="00344D92" w:rsidP="00CC4E0B">
            <w:pPr>
              <w:pStyle w:val="TableBodyText"/>
              <w:rPr>
                <w:b/>
              </w:rPr>
            </w:pPr>
            <w:r w:rsidRPr="00CE7036">
              <w:rPr>
                <w:b/>
              </w:rPr>
              <w:t>–</w:t>
            </w:r>
          </w:p>
        </w:tc>
      </w:tr>
      <w:tr w:rsidR="00344D92" w:rsidTr="00CC4E0B">
        <w:tc>
          <w:tcPr>
            <w:tcW w:w="114" w:type="pct"/>
          </w:tcPr>
          <w:p w:rsidR="00344D92" w:rsidRDefault="00344D92" w:rsidP="00CC4E0B">
            <w:pPr>
              <w:pStyle w:val="TableBodyText"/>
              <w:ind w:right="0"/>
              <w:jc w:val="left"/>
            </w:pPr>
            <w:r>
              <w:t>3</w:t>
            </w:r>
          </w:p>
        </w:tc>
        <w:tc>
          <w:tcPr>
            <w:tcW w:w="2547" w:type="pct"/>
          </w:tcPr>
          <w:p w:rsidR="00344D92" w:rsidRDefault="00344D92" w:rsidP="00CC4E0B">
            <w:pPr>
              <w:pStyle w:val="TableBodyText"/>
              <w:ind w:right="0"/>
              <w:jc w:val="left"/>
            </w:pPr>
            <w:r>
              <w:t>Variable global K, fixed investment/capital ratio</w:t>
            </w:r>
          </w:p>
        </w:tc>
        <w:tc>
          <w:tcPr>
            <w:tcW w:w="403" w:type="pct"/>
            <w:vAlign w:val="center"/>
          </w:tcPr>
          <w:p w:rsidR="00344D92" w:rsidRPr="006F184A" w:rsidRDefault="00344D92" w:rsidP="00CC4E0B">
            <w:pPr>
              <w:pStyle w:val="TableBodyText"/>
              <w:rPr>
                <w:b/>
              </w:rPr>
            </w:pPr>
            <w:r w:rsidRPr="006F184A">
              <w:rPr>
                <w:b/>
              </w:rPr>
              <w:t>–</w:t>
            </w:r>
          </w:p>
        </w:tc>
        <w:tc>
          <w:tcPr>
            <w:tcW w:w="323" w:type="pct"/>
            <w:vAlign w:val="center"/>
          </w:tcPr>
          <w:p w:rsidR="00344D92" w:rsidRPr="002D71B9" w:rsidRDefault="00344D92" w:rsidP="00CC4E0B">
            <w:pPr>
              <w:pStyle w:val="TableBodyText"/>
            </w:pPr>
            <w:r>
              <w:rPr>
                <w:rFonts w:cs="Arial"/>
              </w:rPr>
              <w:t>0.01</w:t>
            </w:r>
          </w:p>
        </w:tc>
        <w:tc>
          <w:tcPr>
            <w:tcW w:w="81" w:type="pct"/>
            <w:vAlign w:val="center"/>
          </w:tcPr>
          <w:p w:rsidR="00344D92" w:rsidRPr="00EB2977" w:rsidRDefault="00344D92" w:rsidP="00CC4E0B">
            <w:pPr>
              <w:pStyle w:val="TableBodyText"/>
            </w:pPr>
          </w:p>
        </w:tc>
        <w:tc>
          <w:tcPr>
            <w:tcW w:w="323" w:type="pct"/>
            <w:vAlign w:val="center"/>
          </w:tcPr>
          <w:p w:rsidR="00344D92" w:rsidRPr="002D71B9" w:rsidRDefault="00344D92" w:rsidP="00CC4E0B">
            <w:pPr>
              <w:pStyle w:val="TableBodyText"/>
            </w:pPr>
            <w:r>
              <w:rPr>
                <w:rFonts w:cs="Arial"/>
              </w:rPr>
              <w:t>0.04</w:t>
            </w:r>
          </w:p>
        </w:tc>
        <w:tc>
          <w:tcPr>
            <w:tcW w:w="403" w:type="pct"/>
            <w:vAlign w:val="center"/>
          </w:tcPr>
          <w:p w:rsidR="00344D92" w:rsidRPr="002D71B9" w:rsidRDefault="00344D92" w:rsidP="00CC4E0B">
            <w:pPr>
              <w:pStyle w:val="TableBodyText"/>
            </w:pPr>
            <w:r>
              <w:rPr>
                <w:rFonts w:cs="Arial"/>
              </w:rPr>
              <w:t>-0.06</w:t>
            </w:r>
          </w:p>
        </w:tc>
        <w:tc>
          <w:tcPr>
            <w:tcW w:w="82" w:type="pct"/>
          </w:tcPr>
          <w:p w:rsidR="00344D92" w:rsidRPr="00EB2977" w:rsidRDefault="00344D92" w:rsidP="00CC4E0B">
            <w:pPr>
              <w:pStyle w:val="TableBodyText"/>
            </w:pPr>
          </w:p>
        </w:tc>
        <w:tc>
          <w:tcPr>
            <w:tcW w:w="724" w:type="pct"/>
          </w:tcPr>
          <w:p w:rsidR="00344D92" w:rsidRPr="00895B7B" w:rsidRDefault="00344D92" w:rsidP="00CC4E0B">
            <w:pPr>
              <w:pStyle w:val="TableBodyText"/>
              <w:rPr>
                <w:b/>
              </w:rPr>
            </w:pPr>
            <w:r w:rsidRPr="00895B7B">
              <w:rPr>
                <w:b/>
              </w:rPr>
              <w:t>–</w:t>
            </w:r>
          </w:p>
        </w:tc>
      </w:tr>
      <w:tr w:rsidR="00344D92" w:rsidTr="00CC4E0B">
        <w:tc>
          <w:tcPr>
            <w:tcW w:w="114" w:type="pct"/>
            <w:tcBorders>
              <w:bottom w:val="single" w:sz="6" w:space="0" w:color="auto"/>
            </w:tcBorders>
          </w:tcPr>
          <w:p w:rsidR="00344D92" w:rsidRDefault="00344D92" w:rsidP="00CC4E0B">
            <w:pPr>
              <w:pStyle w:val="TableBodyText"/>
              <w:ind w:right="0"/>
              <w:jc w:val="left"/>
            </w:pPr>
            <w:r>
              <w:t>4</w:t>
            </w:r>
          </w:p>
        </w:tc>
        <w:tc>
          <w:tcPr>
            <w:tcW w:w="2547" w:type="pct"/>
            <w:tcBorders>
              <w:bottom w:val="single" w:sz="6" w:space="0" w:color="auto"/>
            </w:tcBorders>
            <w:shd w:val="clear" w:color="auto" w:fill="auto"/>
          </w:tcPr>
          <w:p w:rsidR="00344D92" w:rsidRDefault="00344D92" w:rsidP="00CC4E0B">
            <w:pPr>
              <w:pStyle w:val="TableBodyText"/>
              <w:ind w:right="0"/>
              <w:jc w:val="left"/>
            </w:pPr>
            <w:r>
              <w:t>Variable global K stock, fixed rates of return</w:t>
            </w:r>
          </w:p>
        </w:tc>
        <w:tc>
          <w:tcPr>
            <w:tcW w:w="403" w:type="pct"/>
            <w:tcBorders>
              <w:bottom w:val="single" w:sz="6" w:space="0" w:color="auto"/>
            </w:tcBorders>
            <w:vAlign w:val="center"/>
          </w:tcPr>
          <w:p w:rsidR="00344D92" w:rsidRPr="002D71B9" w:rsidRDefault="00344D92" w:rsidP="00CC4E0B">
            <w:pPr>
              <w:pStyle w:val="TableBodyText"/>
            </w:pPr>
            <w:r>
              <w:rPr>
                <w:rFonts w:cs="Arial"/>
              </w:rPr>
              <w:t>0.01</w:t>
            </w:r>
          </w:p>
        </w:tc>
        <w:tc>
          <w:tcPr>
            <w:tcW w:w="323" w:type="pct"/>
            <w:tcBorders>
              <w:bottom w:val="single" w:sz="6" w:space="0" w:color="auto"/>
            </w:tcBorders>
            <w:vAlign w:val="center"/>
          </w:tcPr>
          <w:p w:rsidR="00344D92" w:rsidRPr="002D71B9" w:rsidRDefault="00344D92" w:rsidP="00CC4E0B">
            <w:pPr>
              <w:pStyle w:val="TableBodyText"/>
            </w:pPr>
            <w:r>
              <w:rPr>
                <w:rFonts w:cs="Arial"/>
              </w:rPr>
              <w:t>0.03</w:t>
            </w:r>
          </w:p>
        </w:tc>
        <w:tc>
          <w:tcPr>
            <w:tcW w:w="81" w:type="pct"/>
            <w:tcBorders>
              <w:bottom w:val="single" w:sz="6" w:space="0" w:color="auto"/>
            </w:tcBorders>
            <w:vAlign w:val="center"/>
          </w:tcPr>
          <w:p w:rsidR="00344D92" w:rsidRPr="00EB2977" w:rsidRDefault="00344D92" w:rsidP="00CC4E0B">
            <w:pPr>
              <w:pStyle w:val="TableBodyText"/>
            </w:pPr>
            <w:r>
              <w:rPr>
                <w:rFonts w:cs="Arial"/>
              </w:rPr>
              <w:t> </w:t>
            </w:r>
          </w:p>
        </w:tc>
        <w:tc>
          <w:tcPr>
            <w:tcW w:w="323" w:type="pct"/>
            <w:tcBorders>
              <w:bottom w:val="single" w:sz="6" w:space="0" w:color="auto"/>
            </w:tcBorders>
            <w:shd w:val="clear" w:color="auto" w:fill="auto"/>
            <w:vAlign w:val="center"/>
          </w:tcPr>
          <w:p w:rsidR="00344D92" w:rsidRPr="002D71B9" w:rsidRDefault="00344D92" w:rsidP="00CC4E0B">
            <w:pPr>
              <w:pStyle w:val="TableBodyText"/>
            </w:pPr>
            <w:r>
              <w:rPr>
                <w:rFonts w:cs="Arial"/>
              </w:rPr>
              <w:t>0.07</w:t>
            </w:r>
          </w:p>
        </w:tc>
        <w:tc>
          <w:tcPr>
            <w:tcW w:w="403" w:type="pct"/>
            <w:tcBorders>
              <w:bottom w:val="single" w:sz="6" w:space="0" w:color="auto"/>
            </w:tcBorders>
            <w:shd w:val="clear" w:color="auto" w:fill="auto"/>
            <w:vAlign w:val="center"/>
          </w:tcPr>
          <w:p w:rsidR="00344D92" w:rsidRPr="002D71B9" w:rsidRDefault="00344D92" w:rsidP="00CC4E0B">
            <w:pPr>
              <w:pStyle w:val="TableBodyText"/>
            </w:pPr>
            <w:r>
              <w:rPr>
                <w:rFonts w:cs="Arial"/>
              </w:rPr>
              <w:t>-0.04</w:t>
            </w:r>
          </w:p>
        </w:tc>
        <w:tc>
          <w:tcPr>
            <w:tcW w:w="82" w:type="pct"/>
            <w:tcBorders>
              <w:bottom w:val="single" w:sz="6" w:space="0" w:color="auto"/>
            </w:tcBorders>
          </w:tcPr>
          <w:p w:rsidR="00344D92" w:rsidRPr="00EB2977" w:rsidRDefault="00344D92" w:rsidP="00CC4E0B">
            <w:pPr>
              <w:pStyle w:val="TableBodyText"/>
            </w:pPr>
          </w:p>
        </w:tc>
        <w:tc>
          <w:tcPr>
            <w:tcW w:w="724" w:type="pct"/>
            <w:tcBorders>
              <w:bottom w:val="single" w:sz="6" w:space="0" w:color="auto"/>
            </w:tcBorders>
          </w:tcPr>
          <w:p w:rsidR="00344D92" w:rsidRPr="00EB2977" w:rsidRDefault="00344D92" w:rsidP="00CC4E0B">
            <w:pPr>
              <w:pStyle w:val="TableBodyText"/>
            </w:pPr>
            <w:r>
              <w:t>0</w:t>
            </w:r>
          </w:p>
        </w:tc>
      </w:tr>
    </w:tbl>
    <w:p w:rsidR="00344D92" w:rsidRDefault="00344D92" w:rsidP="00344D92">
      <w:pPr>
        <w:pStyle w:val="Note"/>
      </w:pPr>
      <w:r>
        <w:rPr>
          <w:rStyle w:val="NoteLabel"/>
        </w:rPr>
        <w:t>a</w:t>
      </w:r>
      <w:r>
        <w:t xml:space="preserve"> </w:t>
      </w:r>
      <w:r>
        <w:rPr>
          <w:spacing w:val="-2"/>
          <w:szCs w:val="18"/>
        </w:rPr>
        <w:t>Changes in regional rates of return, which vary across regions in closure 1, but are modelled as the same across regions in other closures.</w:t>
      </w:r>
      <w:r>
        <w:rPr>
          <w:rStyle w:val="NoteLabel"/>
        </w:rPr>
        <w:t>b</w:t>
      </w:r>
      <w:r>
        <w:t xml:space="preserve"> Closure used for results presented in the body of the report.  </w:t>
      </w:r>
      <w:r w:rsidRPr="00895B7B">
        <w:rPr>
          <w:b/>
        </w:rPr>
        <w:t>–</w:t>
      </w:r>
      <w:r>
        <w:t xml:space="preserve"> less than 0.005.</w:t>
      </w:r>
    </w:p>
    <w:p w:rsidR="00344D92" w:rsidRPr="000B40B3" w:rsidRDefault="00344D92" w:rsidP="00344D92">
      <w:pPr>
        <w:pStyle w:val="Note"/>
      </w:pPr>
      <w:r>
        <w:rPr>
          <w:i/>
        </w:rPr>
        <w:t>Source</w:t>
      </w:r>
      <w:r>
        <w:t>: Australian Commission</w:t>
      </w:r>
      <w:r w:rsidRPr="001E706C">
        <w:t xml:space="preserve"> estimates</w:t>
      </w:r>
      <w:r>
        <w:t>.</w:t>
      </w:r>
    </w:p>
    <w:p w:rsidR="00246113" w:rsidRDefault="00246113" w:rsidP="00246113">
      <w:pPr>
        <w:pStyle w:val="BodyText"/>
      </w:pPr>
      <w:r>
        <w:t>When capital stocks are fixed globally but are mobile across economies (</w:t>
      </w:r>
      <w:proofErr w:type="spellStart"/>
      <w:r>
        <w:t>C2</w:t>
      </w:r>
      <w:proofErr w:type="spellEnd"/>
      <w:r>
        <w:t xml:space="preserve">), removing the barriers to commercial presence results in an increase in the returns to Australian capital in New Zealand. This </w:t>
      </w:r>
      <w:r w:rsidR="00124C5D">
        <w:t xml:space="preserve">would </w:t>
      </w:r>
      <w:r>
        <w:t xml:space="preserve">lead to an increase in the quantity of Australian-owned capital in New Zealand (diverted from both Australia and the Rest of the World) and an increase in New Zealand GDP. For New Zealand, the change in </w:t>
      </w:r>
      <w:proofErr w:type="spellStart"/>
      <w:r w:rsidR="00800681">
        <w:t>GNI</w:t>
      </w:r>
      <w:proofErr w:type="spellEnd"/>
      <w:r>
        <w:t xml:space="preserve"> is smaller than it is for GDP because of the increased capital stock owned by Australia and related returns paid to Australian capital owners. New Zealand </w:t>
      </w:r>
      <w:proofErr w:type="spellStart"/>
      <w:r w:rsidR="00800681">
        <w:t>GNI</w:t>
      </w:r>
      <w:proofErr w:type="spellEnd"/>
      <w:r>
        <w:t xml:space="preserve"> still grows because labour incomes in New Zealand increase with a greater capital stock.</w:t>
      </w:r>
    </w:p>
    <w:p w:rsidR="00246113" w:rsidRDefault="00246113" w:rsidP="00246113">
      <w:pPr>
        <w:pStyle w:val="BodyText"/>
      </w:pPr>
      <w:r>
        <w:t xml:space="preserve">When capital stocks owned by regions are not fixed (closures 3 and 4), there is still an increase in GDP for New Zealand, but </w:t>
      </w:r>
      <w:proofErr w:type="spellStart"/>
      <w:r w:rsidR="00800681">
        <w:t>GNI</w:t>
      </w:r>
      <w:proofErr w:type="spellEnd"/>
      <w:r>
        <w:t xml:space="preserve"> decreases by </w:t>
      </w:r>
      <w:r w:rsidR="009B011B">
        <w:t xml:space="preserve">approximately </w:t>
      </w:r>
      <w:r>
        <w:t>0.</w:t>
      </w:r>
      <w:r w:rsidR="009B011B">
        <w:t>05</w:t>
      </w:r>
      <w:r w:rsidR="00FF7BC6">
        <w:t> </w:t>
      </w:r>
      <w:proofErr w:type="spellStart"/>
      <w:r w:rsidR="00FF7BC6">
        <w:t>percent</w:t>
      </w:r>
      <w:proofErr w:type="spellEnd"/>
      <w:r>
        <w:t xml:space="preserve"> (table </w:t>
      </w:r>
      <w:proofErr w:type="spellStart"/>
      <w:r>
        <w:t>E.1</w:t>
      </w:r>
      <w:r w:rsidR="00317B7D">
        <w:t>7</w:t>
      </w:r>
      <w:proofErr w:type="spellEnd"/>
      <w:r>
        <w:t>)</w:t>
      </w:r>
      <w:r w:rsidR="009B011B">
        <w:t>.</w:t>
      </w:r>
      <w:r>
        <w:t xml:space="preserve"> </w:t>
      </w:r>
      <w:r w:rsidR="009B011B">
        <w:t xml:space="preserve">Under </w:t>
      </w:r>
      <w:proofErr w:type="spellStart"/>
      <w:r w:rsidR="009B011B">
        <w:t>C4</w:t>
      </w:r>
      <w:proofErr w:type="spellEnd"/>
      <w:r w:rsidR="009B011B">
        <w:t xml:space="preserve">, </w:t>
      </w:r>
      <w:r>
        <w:t>removing the barriers to commercial presence increase</w:t>
      </w:r>
      <w:r w:rsidR="009B011B">
        <w:t xml:space="preserve">s the </w:t>
      </w:r>
      <w:r>
        <w:t xml:space="preserve">returns to Australian-owned capital in New Zealand, which leads Australia to increase the size of the capital stock it owns </w:t>
      </w:r>
      <w:r w:rsidRPr="00C97762">
        <w:t>by 0.</w:t>
      </w:r>
      <w:r w:rsidR="00150D0C" w:rsidRPr="000B40B3">
        <w:t>1</w:t>
      </w:r>
      <w:r w:rsidR="00FF7BC6">
        <w:t> </w:t>
      </w:r>
      <w:proofErr w:type="spellStart"/>
      <w:r w:rsidR="00FF7BC6">
        <w:t>percent</w:t>
      </w:r>
      <w:proofErr w:type="spellEnd"/>
      <w:r w:rsidRPr="000E5B6B">
        <w:t>. In contrast, returns to New Zealand-owned capital in New Zealand</w:t>
      </w:r>
      <w:r>
        <w:t xml:space="preserve"> decrease, as producers have substituted towards Australian-owned capital. This causes New Zealand to reduce its stock of </w:t>
      </w:r>
      <w:r w:rsidR="009E680B">
        <w:t xml:space="preserve">locally </w:t>
      </w:r>
      <w:r>
        <w:t xml:space="preserve">owned capital by </w:t>
      </w:r>
      <w:r w:rsidR="00150D0C" w:rsidRPr="000B40B3">
        <w:t>0</w:t>
      </w:r>
      <w:r w:rsidRPr="00C97762">
        <w:t>.</w:t>
      </w:r>
      <w:r w:rsidR="00150D0C" w:rsidRPr="000B40B3">
        <w:t>3</w:t>
      </w:r>
      <w:r w:rsidR="00FF7BC6">
        <w:t> </w:t>
      </w:r>
      <w:proofErr w:type="spellStart"/>
      <w:r w:rsidR="00FF7BC6">
        <w:t>percent</w:t>
      </w:r>
      <w:proofErr w:type="spellEnd"/>
      <w:r>
        <w:t xml:space="preserve">, which reduces New Zealand </w:t>
      </w:r>
      <w:proofErr w:type="spellStart"/>
      <w:r w:rsidR="00800681">
        <w:t>GNI</w:t>
      </w:r>
      <w:proofErr w:type="spellEnd"/>
      <w:r>
        <w:t>. However, GDP in New Zealand still increases</w:t>
      </w:r>
      <w:r w:rsidR="00CC2A28">
        <w:t>, as</w:t>
      </w:r>
      <w:r>
        <w:t xml:space="preserve"> the amount of capital used</w:t>
      </w:r>
      <w:r w:rsidR="00CC2A28">
        <w:t xml:space="preserve"> in New Zealand</w:t>
      </w:r>
      <w:r>
        <w:t xml:space="preserve"> increases by </w:t>
      </w:r>
      <w:r w:rsidRPr="00C97762">
        <w:t>0.</w:t>
      </w:r>
      <w:r w:rsidR="00150D0C" w:rsidRPr="000B40B3">
        <w:t>2</w:t>
      </w:r>
      <w:r w:rsidR="00FF7BC6">
        <w:t> </w:t>
      </w:r>
      <w:proofErr w:type="spellStart"/>
      <w:r w:rsidR="00FF7BC6">
        <w:t>percent</w:t>
      </w:r>
      <w:proofErr w:type="spellEnd"/>
      <w:r>
        <w:t>. The net increase results from the increase in Australian-owned capital used in New Zealand which is greater than the decrease in New Zealand- and Rest of the World-own</w:t>
      </w:r>
      <w:r w:rsidR="00C035A1">
        <w:t>ed capital used in New Zealand.</w:t>
      </w:r>
    </w:p>
    <w:p w:rsidR="008423E5" w:rsidRPr="00DA1041" w:rsidRDefault="008423E5" w:rsidP="004F7449">
      <w:pPr>
        <w:pStyle w:val="Heading3"/>
      </w:pPr>
      <w:r w:rsidRPr="002C183D">
        <w:lastRenderedPageBreak/>
        <w:t>Sensitivity to parameters</w:t>
      </w:r>
    </w:p>
    <w:p w:rsidR="00747174" w:rsidRPr="00D573FC" w:rsidRDefault="00747174" w:rsidP="00747174">
      <w:pPr>
        <w:pStyle w:val="BodyText"/>
      </w:pPr>
      <w:r>
        <w:t xml:space="preserve">Sensitivity analysis is </w:t>
      </w:r>
      <w:r w:rsidR="00F1300E">
        <w:t xml:space="preserve">also </w:t>
      </w:r>
      <w:r>
        <w:t xml:space="preserve">used to examine the sensitivity of model results to changes in parameters (such as </w:t>
      </w:r>
      <w:proofErr w:type="spellStart"/>
      <w:r>
        <w:t>elasticities</w:t>
      </w:r>
      <w:proofErr w:type="spellEnd"/>
      <w:r>
        <w:t xml:space="preserve"> and cost shares). Varying combinations of parameters shows the likely range of results. When a number of parameters need to be varied, comprehensive sensitivity analysis can be time consuming, as it requires</w:t>
      </w:r>
      <w:r w:rsidR="00E040B4">
        <w:t xml:space="preserve"> a large number of simulations.</w:t>
      </w:r>
    </w:p>
    <w:p w:rsidR="00747174" w:rsidRDefault="00747174" w:rsidP="00747174">
      <w:pPr>
        <w:pStyle w:val="BodyText"/>
      </w:pPr>
      <w:r>
        <w:t xml:space="preserve">One of the key reasons for using the </w:t>
      </w:r>
      <w:proofErr w:type="spellStart"/>
      <w:r>
        <w:t>ANZEA</w:t>
      </w:r>
      <w:proofErr w:type="spellEnd"/>
      <w:r>
        <w:t xml:space="preserve"> model in the current study was the relative ease with which sensitivity analysis </w:t>
      </w:r>
      <w:r w:rsidR="00804F0F">
        <w:t xml:space="preserve">could </w:t>
      </w:r>
      <w:r>
        <w:t xml:space="preserve">be performed. </w:t>
      </w:r>
      <w:proofErr w:type="spellStart"/>
      <w:r>
        <w:t>CGE</w:t>
      </w:r>
      <w:proofErr w:type="spellEnd"/>
      <w:r>
        <w:t xml:space="preserve"> models are typically large and </w:t>
      </w:r>
      <w:r w:rsidR="00E74DCB">
        <w:t xml:space="preserve">may </w:t>
      </w:r>
      <w:r>
        <w:t xml:space="preserve">take a long time to solve. The ease of solving the </w:t>
      </w:r>
      <w:proofErr w:type="spellStart"/>
      <w:r>
        <w:t>ANZEA</w:t>
      </w:r>
      <w:proofErr w:type="spellEnd"/>
      <w:r>
        <w:t xml:space="preserve"> model, its simplified and more transparent structure, and its easily modified core make the process of performing sensitivity analysis more straightforward than comparable models (such as </w:t>
      </w:r>
      <w:proofErr w:type="spellStart"/>
      <w:r>
        <w:t>GTAP</w:t>
      </w:r>
      <w:proofErr w:type="spellEnd"/>
      <w:r>
        <w:t xml:space="preserve"> and G-Cubed).</w:t>
      </w:r>
      <w:r w:rsidR="00B57667" w:rsidRPr="00443859">
        <w:rPr>
          <w:rStyle w:val="FootnoteReference"/>
          <w:rFonts w:ascii="Arial" w:hAnsi="Arial" w:cs="Arial"/>
        </w:rPr>
        <w:footnoteReference w:id="12"/>
      </w:r>
      <w:r>
        <w:t xml:space="preserve"> Reduced simulation times allow more detailed sensitivity analyses to be conducted within reasonable timeframes. For the version of the </w:t>
      </w:r>
      <w:proofErr w:type="spellStart"/>
      <w:r>
        <w:t>ANZEA</w:t>
      </w:r>
      <w:proofErr w:type="spellEnd"/>
      <w:r>
        <w:t xml:space="preserve"> model used, a simulation takes less than half the time required to solve a comparable </w:t>
      </w:r>
      <w:proofErr w:type="spellStart"/>
      <w:r>
        <w:t>GTAP</w:t>
      </w:r>
      <w:proofErr w:type="spellEnd"/>
      <w:r>
        <w:t xml:space="preserve"> simulation.</w:t>
      </w:r>
    </w:p>
    <w:p w:rsidR="00D75718" w:rsidRDefault="00D75718" w:rsidP="00D75718">
      <w:pPr>
        <w:pStyle w:val="BodyText"/>
      </w:pPr>
      <w:r>
        <w:t>A comprehensive sensitivity analysis examining a range of input parameters simultaneously (</w:t>
      </w:r>
      <w:r w:rsidR="0021502B">
        <w:t>for</w:t>
      </w:r>
      <w:r w:rsidR="00FE07E0">
        <w:t xml:space="preserve"> example, </w:t>
      </w:r>
      <w:r>
        <w:t>via Monte Carlo simulation) would require several thousand simulations for each scenario, which is impractical.</w:t>
      </w:r>
      <w:r w:rsidR="00EC7D48" w:rsidRPr="00C035A1">
        <w:rPr>
          <w:rStyle w:val="FootnoteReference"/>
          <w:rFonts w:ascii="Arial" w:hAnsi="Arial" w:cs="Arial"/>
        </w:rPr>
        <w:footnoteReference w:id="13"/>
      </w:r>
      <w:r>
        <w:t xml:space="preserve"> As an alternative, the Commission</w:t>
      </w:r>
      <w:r w:rsidR="00FE07E0">
        <w:t>s</w:t>
      </w:r>
      <w:r>
        <w:t xml:space="preserve"> ha</w:t>
      </w:r>
      <w:r w:rsidR="00FE07E0">
        <w:t>ve</w:t>
      </w:r>
      <w:r>
        <w:t xml:space="preserve"> used a technique called Gaussian Quadrature (box </w:t>
      </w:r>
      <w:proofErr w:type="spellStart"/>
      <w:r w:rsidR="00C419AE">
        <w:t>E.</w:t>
      </w:r>
      <w:r w:rsidR="004C3661">
        <w:t>4</w:t>
      </w:r>
      <w:proofErr w:type="spellEnd"/>
      <w:r>
        <w:t xml:space="preserve">), which reduces the </w:t>
      </w:r>
      <w:r w:rsidR="00E040B4">
        <w:t>number of simulations required.</w:t>
      </w:r>
    </w:p>
    <w:p w:rsidR="00CC0CE5" w:rsidRDefault="00CC0CE5" w:rsidP="00D75718">
      <w:pPr>
        <w:pStyle w:val="BodyText"/>
      </w:pPr>
      <w:r>
        <w:t>Central values and ranges of the model parameters varied in the sensitivity analysis are presented in table </w:t>
      </w:r>
      <w:proofErr w:type="spellStart"/>
      <w:r>
        <w:t>E.1</w:t>
      </w:r>
      <w:r w:rsidR="00317B7D">
        <w:t>8</w:t>
      </w:r>
      <w:proofErr w:type="spellEnd"/>
      <w:r>
        <w:t>. The parameters chosen were those whose estimates are judged to be most uncertain or judged most likely to affect results.</w:t>
      </w:r>
      <w:r w:rsidRPr="00443859">
        <w:rPr>
          <w:rStyle w:val="FootnoteReference"/>
          <w:rFonts w:ascii="Arial" w:hAnsi="Arial" w:cs="Arial"/>
        </w:rPr>
        <w:footnoteReference w:id="14"/>
      </w:r>
      <w:r>
        <w:t xml:space="preserve"> The parameters of interest are varied by +/- 50 </w:t>
      </w:r>
      <w:proofErr w:type="spellStart"/>
      <w:r>
        <w:t>percent</w:t>
      </w:r>
      <w:proofErr w:type="spellEnd"/>
      <w:r>
        <w:t>, assuming both a uniform and a triangular distribution (box </w:t>
      </w:r>
      <w:proofErr w:type="spellStart"/>
      <w:r>
        <w:t>E.</w:t>
      </w:r>
      <w:r w:rsidR="004C3661">
        <w:t>5</w:t>
      </w:r>
      <w:proofErr w:type="spellEnd"/>
      <w:r>
        <w:t>). Any of the assumptions underlying the Gaussian Quadrature analysis can be varied for further modelling.</w:t>
      </w:r>
    </w:p>
    <w:p w:rsidR="00D75718" w:rsidRDefault="00D75718" w:rsidP="00D75718">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D75718" w:rsidTr="00D75718">
        <w:tc>
          <w:tcPr>
            <w:tcW w:w="8771" w:type="dxa"/>
            <w:tcBorders>
              <w:top w:val="nil"/>
              <w:left w:val="nil"/>
              <w:bottom w:val="nil"/>
              <w:right w:val="nil"/>
            </w:tcBorders>
            <w:shd w:val="clear" w:color="auto" w:fill="D9EAF0"/>
          </w:tcPr>
          <w:p w:rsidR="00D75718" w:rsidRDefault="00D75718" w:rsidP="00385C4C">
            <w:pPr>
              <w:pStyle w:val="BoxTitle"/>
            </w:pPr>
            <w:r>
              <w:rPr>
                <w:b w:val="0"/>
              </w:rPr>
              <w:t xml:space="preserve">Box </w:t>
            </w:r>
            <w:bookmarkStart w:id="12" w:name="OLE_LINK14"/>
            <w:proofErr w:type="spellStart"/>
            <w:r w:rsidR="00C419AE">
              <w:rPr>
                <w:b w:val="0"/>
              </w:rPr>
              <w:t>E</w:t>
            </w:r>
            <w:r w:rsidR="008349FB">
              <w:rPr>
                <w:b w:val="0"/>
              </w:rPr>
              <w:t>.</w:t>
            </w:r>
            <w:bookmarkEnd w:id="12"/>
            <w:r w:rsidR="004C3661">
              <w:rPr>
                <w:b w:val="0"/>
              </w:rPr>
              <w:t>4</w:t>
            </w:r>
            <w:proofErr w:type="spellEnd"/>
            <w:r>
              <w:tab/>
              <w:t>Gaussian Quadrature for sensitivity analysis</w:t>
            </w:r>
          </w:p>
        </w:tc>
      </w:tr>
      <w:tr w:rsidR="00D75718" w:rsidTr="00D75718">
        <w:trPr>
          <w:cantSplit/>
        </w:trPr>
        <w:tc>
          <w:tcPr>
            <w:tcW w:w="8771" w:type="dxa"/>
            <w:tcBorders>
              <w:top w:val="nil"/>
              <w:left w:val="nil"/>
              <w:bottom w:val="nil"/>
              <w:right w:val="nil"/>
            </w:tcBorders>
            <w:shd w:val="clear" w:color="auto" w:fill="D9EAF0"/>
          </w:tcPr>
          <w:p w:rsidR="00747174" w:rsidRDefault="00747174" w:rsidP="00747174">
            <w:pPr>
              <w:pStyle w:val="Box"/>
            </w:pPr>
            <w:proofErr w:type="spellStart"/>
            <w:r>
              <w:t>CGE</w:t>
            </w:r>
            <w:proofErr w:type="spellEnd"/>
            <w:r>
              <w:t xml:space="preserve"> results are sensitive to a range of parameters (such as </w:t>
            </w:r>
            <w:proofErr w:type="spellStart"/>
            <w:r>
              <w:t>elasticities</w:t>
            </w:r>
            <w:proofErr w:type="spellEnd"/>
            <w:r>
              <w:t xml:space="preserve"> and cost shares). A lot of uncertainty characterises the levels of these parameters. Varying key parameters can provide insights into the robustness and range of results. Gaussian Quadrature (</w:t>
            </w:r>
            <w:proofErr w:type="spellStart"/>
            <w:r>
              <w:t>GQ</w:t>
            </w:r>
            <w:proofErr w:type="spellEnd"/>
            <w:r>
              <w:t>) is one approach for conducting sensitivity analysis.</w:t>
            </w:r>
          </w:p>
          <w:p w:rsidR="00747174" w:rsidRDefault="00747174" w:rsidP="00747174">
            <w:pPr>
              <w:pStyle w:val="Box"/>
            </w:pPr>
            <w:r>
              <w:t xml:space="preserve">The </w:t>
            </w:r>
            <w:proofErr w:type="spellStart"/>
            <w:r>
              <w:t>GQ</w:t>
            </w:r>
            <w:proofErr w:type="spellEnd"/>
            <w:r>
              <w:t xml:space="preserve"> approach treats key parameters as random variables with associated distributions. Based on distributions assumed for the parameters, the </w:t>
            </w:r>
            <w:proofErr w:type="spellStart"/>
            <w:r>
              <w:t>GQ</w:t>
            </w:r>
            <w:proofErr w:type="spellEnd"/>
            <w:r>
              <w:t xml:space="preserve"> approach produces estimates of means and standard deviations of model results. These means and standard deviations can then be used </w:t>
            </w:r>
            <w:r w:rsidR="00E040B4">
              <w:t>to derive confidence intervals.</w:t>
            </w:r>
          </w:p>
          <w:p w:rsidR="00747174" w:rsidRPr="00E040B4" w:rsidRDefault="00747174" w:rsidP="00747174">
            <w:pPr>
              <w:pStyle w:val="Box"/>
            </w:pPr>
            <w:r>
              <w:t>The mean and standard deviation of a known probability distribution can be calculated from first principles if the distribution takes a simple form. If the distribution is unknown or takes a complicated form, then an approximation may be required. The distribution</w:t>
            </w:r>
            <w:r w:rsidR="00CE049E">
              <w:t>s</w:t>
            </w:r>
            <w:r>
              <w:t xml:space="preserve"> of </w:t>
            </w:r>
            <w:proofErr w:type="spellStart"/>
            <w:r w:rsidR="00804F0F">
              <w:t>CGE</w:t>
            </w:r>
            <w:proofErr w:type="spellEnd"/>
            <w:r>
              <w:t xml:space="preserve"> model results are generally unknown and would be complex if they were known. </w:t>
            </w:r>
            <w:r w:rsidR="00FD69F9">
              <w:t xml:space="preserve">For the ranges presented in the </w:t>
            </w:r>
            <w:r w:rsidR="00804F0F">
              <w:t>study</w:t>
            </w:r>
            <w:r w:rsidR="00FD69F9">
              <w:t>, a</w:t>
            </w:r>
            <w:r>
              <w:t xml:space="preserve"> uniform distribution was chosen </w:t>
            </w:r>
            <w:r w:rsidR="00FD69F9">
              <w:t xml:space="preserve">to </w:t>
            </w:r>
            <w:r>
              <w:t>reflect the lack of knowledge about the properties of the parameter values; this produces larger ranges in model results than alternative assumptions, such as triangular or normal distributions.</w:t>
            </w:r>
            <w:r w:rsidR="00FD69F9">
              <w:t xml:space="preserve"> </w:t>
            </w:r>
            <w:r w:rsidR="00FD69F9" w:rsidRPr="00E040B4">
              <w:t xml:space="preserve">Sensitivity analysis using the triangular distribution was also undertaken and is presented in table </w:t>
            </w:r>
            <w:proofErr w:type="spellStart"/>
            <w:r w:rsidR="00C419AE" w:rsidRPr="00E040B4">
              <w:t>E</w:t>
            </w:r>
            <w:r w:rsidR="00FD69F9" w:rsidRPr="00E040B4">
              <w:t>.</w:t>
            </w:r>
            <w:r w:rsidR="00235122">
              <w:t>1</w:t>
            </w:r>
            <w:r w:rsidR="00317B7D">
              <w:t>9</w:t>
            </w:r>
            <w:proofErr w:type="spellEnd"/>
            <w:r w:rsidR="00FD69F9" w:rsidRPr="00E040B4">
              <w:t>.</w:t>
            </w:r>
          </w:p>
          <w:p w:rsidR="00747174" w:rsidRDefault="00747174" w:rsidP="00747174">
            <w:pPr>
              <w:pStyle w:val="Box"/>
            </w:pPr>
            <w:r w:rsidRPr="00E040B4">
              <w:t>The ‘low’ and ‘high’ results presented in this section represent a 95</w:t>
            </w:r>
            <w:r w:rsidR="00F74126">
              <w:t> </w:t>
            </w:r>
            <w:proofErr w:type="spellStart"/>
            <w:r w:rsidR="00F74126">
              <w:t>percent</w:t>
            </w:r>
            <w:proofErr w:type="spellEnd"/>
            <w:r>
              <w:t xml:space="preserve"> confidence interval of the model results. This is conditional on all other assumptions incorporated in the model, and does not reflect uncertainty regarding the functional forms in the model, model closure, other parameter values, or the specific</w:t>
            </w:r>
            <w:r w:rsidR="00E040B4">
              <w:t>ations of shocks and scenarios.</w:t>
            </w:r>
          </w:p>
          <w:p w:rsidR="00D75718" w:rsidRDefault="00747174" w:rsidP="00235122">
            <w:pPr>
              <w:pStyle w:val="Box"/>
            </w:pPr>
            <w:r>
              <w:t xml:space="preserve">The </w:t>
            </w:r>
            <w:proofErr w:type="spellStart"/>
            <w:r>
              <w:t>GQ</w:t>
            </w:r>
            <w:proofErr w:type="spellEnd"/>
            <w:r>
              <w:t xml:space="preserve"> approach has been used in various </w:t>
            </w:r>
            <w:proofErr w:type="spellStart"/>
            <w:r w:rsidR="00235122">
              <w:t>CGE</w:t>
            </w:r>
            <w:proofErr w:type="spellEnd"/>
            <w:r>
              <w:t xml:space="preserve"> applications (</w:t>
            </w:r>
            <w:r w:rsidR="00804F0F" w:rsidRPr="00514CC7">
              <w:t xml:space="preserve">Beckman and </w:t>
            </w:r>
            <w:proofErr w:type="spellStart"/>
            <w:r w:rsidR="00804F0F" w:rsidRPr="00514CC7">
              <w:t>Hertel</w:t>
            </w:r>
            <w:proofErr w:type="spellEnd"/>
            <w:r w:rsidR="00804F0F" w:rsidRPr="00514CC7">
              <w:t xml:space="preserve"> 2009</w:t>
            </w:r>
            <w:r w:rsidR="00804F0F">
              <w:t xml:space="preserve">; </w:t>
            </w:r>
            <w:proofErr w:type="spellStart"/>
            <w:r w:rsidR="00804F0F" w:rsidRPr="00514CC7">
              <w:t>Hertel</w:t>
            </w:r>
            <w:proofErr w:type="spellEnd"/>
            <w:r w:rsidR="00804F0F" w:rsidRPr="00514CC7">
              <w:t xml:space="preserve"> et al. 2003</w:t>
            </w:r>
            <w:r w:rsidR="00804F0F">
              <w:t xml:space="preserve">; </w:t>
            </w:r>
            <w:r w:rsidRPr="00514CC7">
              <w:t>Piet 2002</w:t>
            </w:r>
            <w:r>
              <w:t xml:space="preserve">). A more detailed explanation of the </w:t>
            </w:r>
            <w:proofErr w:type="spellStart"/>
            <w:r>
              <w:t>GQ</w:t>
            </w:r>
            <w:proofErr w:type="spellEnd"/>
            <w:r>
              <w:t xml:space="preserve"> approach is presented in Arndt (1996).</w:t>
            </w:r>
          </w:p>
        </w:tc>
      </w:tr>
      <w:tr w:rsidR="00D75718" w:rsidTr="00D75718">
        <w:trPr>
          <w:cantSplit/>
        </w:trPr>
        <w:tc>
          <w:tcPr>
            <w:tcW w:w="8771" w:type="dxa"/>
            <w:tcBorders>
              <w:top w:val="nil"/>
              <w:left w:val="nil"/>
              <w:bottom w:val="nil"/>
              <w:right w:val="nil"/>
            </w:tcBorders>
            <w:shd w:val="clear" w:color="auto" w:fill="D9EAF0"/>
          </w:tcPr>
          <w:p w:rsidR="00D75718" w:rsidRDefault="00D75718" w:rsidP="00D75718">
            <w:pPr>
              <w:pStyle w:val="BoxSource"/>
            </w:pPr>
            <w:r>
              <w:rPr>
                <w:i/>
              </w:rPr>
              <w:t>Source</w:t>
            </w:r>
            <w:r w:rsidRPr="00167F06">
              <w:t xml:space="preserve">: </w:t>
            </w:r>
            <w:r>
              <w:t>Arndt (1996)</w:t>
            </w:r>
            <w:r w:rsidR="00F23BC2">
              <w:t>.</w:t>
            </w:r>
          </w:p>
        </w:tc>
      </w:tr>
      <w:tr w:rsidR="00D75718" w:rsidTr="00D75718">
        <w:trPr>
          <w:cantSplit/>
        </w:trPr>
        <w:tc>
          <w:tcPr>
            <w:tcW w:w="8771" w:type="dxa"/>
            <w:tcBorders>
              <w:top w:val="nil"/>
              <w:left w:val="nil"/>
              <w:bottom w:val="nil"/>
              <w:right w:val="nil"/>
            </w:tcBorders>
            <w:shd w:val="clear" w:color="auto" w:fill="D9EAF0"/>
          </w:tcPr>
          <w:p w:rsidR="00D75718" w:rsidRDefault="00D75718" w:rsidP="00D75718">
            <w:pPr>
              <w:pStyle w:val="Box"/>
              <w:spacing w:before="0" w:line="120" w:lineRule="exact"/>
            </w:pPr>
          </w:p>
        </w:tc>
      </w:tr>
      <w:tr w:rsidR="00D75718" w:rsidRPr="00C035A1" w:rsidTr="00D75718">
        <w:tc>
          <w:tcPr>
            <w:tcW w:w="8771" w:type="dxa"/>
            <w:tcBorders>
              <w:top w:val="nil"/>
              <w:left w:val="nil"/>
              <w:bottom w:val="nil"/>
              <w:right w:val="nil"/>
            </w:tcBorders>
          </w:tcPr>
          <w:p w:rsidR="00D75718" w:rsidRPr="00C035A1" w:rsidRDefault="00D75718" w:rsidP="00D75718">
            <w:pPr>
              <w:pStyle w:val="Box"/>
              <w:keepNext w:val="0"/>
              <w:spacing w:before="60" w:after="60" w:line="80" w:lineRule="exact"/>
              <w:rPr>
                <w:b/>
                <w:color w:val="auto"/>
                <w:sz w:val="14"/>
              </w:rPr>
            </w:pPr>
          </w:p>
        </w:tc>
      </w:tr>
    </w:tbl>
    <w:p w:rsidR="008C1898" w:rsidRDefault="00C419AE" w:rsidP="007A66CA">
      <w:pPr>
        <w:pStyle w:val="TableTitle"/>
      </w:pPr>
      <w:r>
        <w:rPr>
          <w:b w:val="0"/>
        </w:rPr>
        <w:t xml:space="preserve">Table </w:t>
      </w:r>
      <w:proofErr w:type="spellStart"/>
      <w:r>
        <w:rPr>
          <w:b w:val="0"/>
        </w:rPr>
        <w:t>E</w:t>
      </w:r>
      <w:r w:rsidR="008C1898">
        <w:rPr>
          <w:b w:val="0"/>
        </w:rPr>
        <w:t>.</w:t>
      </w:r>
      <w:r w:rsidR="0020283D">
        <w:rPr>
          <w:b w:val="0"/>
        </w:rPr>
        <w:t>1</w:t>
      </w:r>
      <w:r w:rsidR="00317B7D">
        <w:rPr>
          <w:b w:val="0"/>
        </w:rPr>
        <w:t>8</w:t>
      </w:r>
      <w:proofErr w:type="spellEnd"/>
      <w:r w:rsidR="008C1898">
        <w:tab/>
      </w:r>
      <w:r w:rsidR="007A66CA">
        <w:t>Parameters varied in the sensitivity analysis</w:t>
      </w:r>
    </w:p>
    <w:tbl>
      <w:tblPr>
        <w:tblW w:w="5000" w:type="pct"/>
        <w:tblCellMar>
          <w:left w:w="0" w:type="dxa"/>
          <w:right w:w="0" w:type="dxa"/>
        </w:tblCellMar>
        <w:tblLook w:val="0000" w:firstRow="0" w:lastRow="0" w:firstColumn="0" w:lastColumn="0" w:noHBand="0" w:noVBand="0"/>
      </w:tblPr>
      <w:tblGrid>
        <w:gridCol w:w="2205"/>
        <w:gridCol w:w="2195"/>
        <w:gridCol w:w="2195"/>
        <w:gridCol w:w="2194"/>
      </w:tblGrid>
      <w:tr w:rsidR="003174FE" w:rsidTr="003174FE">
        <w:tc>
          <w:tcPr>
            <w:tcW w:w="1254" w:type="pct"/>
            <w:tcBorders>
              <w:top w:val="single" w:sz="6" w:space="0" w:color="auto"/>
              <w:bottom w:val="single" w:sz="6" w:space="0" w:color="auto"/>
            </w:tcBorders>
            <w:shd w:val="clear" w:color="auto" w:fill="E7ECCE"/>
            <w:vAlign w:val="center"/>
          </w:tcPr>
          <w:p w:rsidR="003174FE" w:rsidRDefault="003174FE" w:rsidP="007A66CA">
            <w:pPr>
              <w:pStyle w:val="TableColumnHeading"/>
              <w:jc w:val="left"/>
            </w:pPr>
            <w:r>
              <w:t>Substitution elasticity</w:t>
            </w:r>
          </w:p>
        </w:tc>
        <w:tc>
          <w:tcPr>
            <w:tcW w:w="1249" w:type="pct"/>
            <w:tcBorders>
              <w:top w:val="single" w:sz="6" w:space="0" w:color="auto"/>
              <w:bottom w:val="single" w:sz="6" w:space="0" w:color="auto"/>
            </w:tcBorders>
            <w:shd w:val="clear" w:color="auto" w:fill="E7ECCE"/>
          </w:tcPr>
          <w:p w:rsidR="003174FE" w:rsidRDefault="003174FE" w:rsidP="007A66CA">
            <w:pPr>
              <w:pStyle w:val="TableColumnHeading"/>
            </w:pPr>
            <w:r>
              <w:t>Number of parameters</w:t>
            </w:r>
          </w:p>
        </w:tc>
        <w:tc>
          <w:tcPr>
            <w:tcW w:w="1249" w:type="pct"/>
            <w:tcBorders>
              <w:top w:val="single" w:sz="6" w:space="0" w:color="auto"/>
              <w:bottom w:val="single" w:sz="6" w:space="0" w:color="auto"/>
            </w:tcBorders>
            <w:shd w:val="clear" w:color="auto" w:fill="E7ECCE"/>
            <w:vAlign w:val="center"/>
          </w:tcPr>
          <w:p w:rsidR="003174FE" w:rsidRDefault="003174FE" w:rsidP="007A66CA">
            <w:pPr>
              <w:pStyle w:val="TableColumnHeading"/>
            </w:pPr>
            <w:r>
              <w:t>Mean value</w:t>
            </w:r>
            <w:r w:rsidRPr="00745DE0">
              <w:rPr>
                <w:rStyle w:val="NoteLabel"/>
              </w:rPr>
              <w:t>a</w:t>
            </w:r>
          </w:p>
        </w:tc>
        <w:tc>
          <w:tcPr>
            <w:tcW w:w="1248" w:type="pct"/>
            <w:tcBorders>
              <w:top w:val="single" w:sz="6" w:space="0" w:color="auto"/>
              <w:bottom w:val="single" w:sz="6" w:space="0" w:color="auto"/>
            </w:tcBorders>
            <w:shd w:val="clear" w:color="auto" w:fill="E7ECCE"/>
            <w:vAlign w:val="center"/>
          </w:tcPr>
          <w:p w:rsidR="003174FE" w:rsidRDefault="003174FE" w:rsidP="007A66CA">
            <w:pPr>
              <w:pStyle w:val="TableColumnHeading"/>
              <w:ind w:right="28"/>
            </w:pPr>
            <w:r>
              <w:t>Range</w:t>
            </w:r>
            <w:r w:rsidR="00147E6C">
              <w:t>s</w:t>
            </w:r>
            <w:r>
              <w:t xml:space="preserve"> examined</w:t>
            </w:r>
          </w:p>
        </w:tc>
      </w:tr>
      <w:tr w:rsidR="003174FE" w:rsidTr="003174FE">
        <w:tc>
          <w:tcPr>
            <w:tcW w:w="1254" w:type="pct"/>
          </w:tcPr>
          <w:p w:rsidR="003174FE" w:rsidRDefault="003174FE" w:rsidP="00E040B4">
            <w:pPr>
              <w:pStyle w:val="TableBodyText"/>
              <w:spacing w:before="80"/>
              <w:jc w:val="left"/>
            </w:pPr>
            <w:r>
              <w:t>Armington</w:t>
            </w:r>
            <w:r w:rsidRPr="00946710">
              <w:rPr>
                <w:rStyle w:val="NoteLabel"/>
              </w:rPr>
              <w:t>b</w:t>
            </w:r>
          </w:p>
        </w:tc>
        <w:tc>
          <w:tcPr>
            <w:tcW w:w="1249" w:type="pct"/>
          </w:tcPr>
          <w:p w:rsidR="003174FE" w:rsidRDefault="003174FE" w:rsidP="00E040B4">
            <w:pPr>
              <w:pStyle w:val="TableBodyText"/>
              <w:spacing w:before="80"/>
            </w:pPr>
            <w:r>
              <w:t>57</w:t>
            </w:r>
          </w:p>
        </w:tc>
        <w:tc>
          <w:tcPr>
            <w:tcW w:w="1249" w:type="pct"/>
          </w:tcPr>
          <w:p w:rsidR="003174FE" w:rsidRDefault="003174FE" w:rsidP="00E040B4">
            <w:pPr>
              <w:pStyle w:val="TableBodyText"/>
              <w:spacing w:before="80"/>
            </w:pPr>
            <w:r>
              <w:t>2.51</w:t>
            </w:r>
          </w:p>
        </w:tc>
        <w:tc>
          <w:tcPr>
            <w:tcW w:w="1248" w:type="pct"/>
          </w:tcPr>
          <w:p w:rsidR="003174FE" w:rsidRDefault="003174FE" w:rsidP="00E040B4">
            <w:pPr>
              <w:pStyle w:val="TableBodyText"/>
              <w:spacing w:before="80"/>
            </w:pPr>
            <w:r>
              <w:t>+/- 1.26</w:t>
            </w:r>
          </w:p>
        </w:tc>
      </w:tr>
      <w:tr w:rsidR="003174FE" w:rsidTr="003174FE">
        <w:tc>
          <w:tcPr>
            <w:tcW w:w="1254" w:type="pct"/>
          </w:tcPr>
          <w:p w:rsidR="003174FE" w:rsidRDefault="003174FE" w:rsidP="007A66CA">
            <w:pPr>
              <w:pStyle w:val="TableBodyText"/>
              <w:jc w:val="left"/>
            </w:pPr>
            <w:r>
              <w:t>Factor substitution</w:t>
            </w:r>
            <w:r w:rsidRPr="00946710">
              <w:rPr>
                <w:rStyle w:val="NoteLabel"/>
              </w:rPr>
              <w:t>c</w:t>
            </w:r>
          </w:p>
        </w:tc>
        <w:tc>
          <w:tcPr>
            <w:tcW w:w="1249" w:type="pct"/>
          </w:tcPr>
          <w:p w:rsidR="003174FE" w:rsidRDefault="003174FE" w:rsidP="007A66CA">
            <w:pPr>
              <w:pStyle w:val="TableBodyText"/>
            </w:pPr>
            <w:r>
              <w:t>25</w:t>
            </w:r>
          </w:p>
        </w:tc>
        <w:tc>
          <w:tcPr>
            <w:tcW w:w="1249" w:type="pct"/>
          </w:tcPr>
          <w:p w:rsidR="003174FE" w:rsidRDefault="003174FE" w:rsidP="007A66CA">
            <w:pPr>
              <w:pStyle w:val="TableBodyText"/>
            </w:pPr>
            <w:r>
              <w:t>1.27</w:t>
            </w:r>
          </w:p>
        </w:tc>
        <w:tc>
          <w:tcPr>
            <w:tcW w:w="1248" w:type="pct"/>
          </w:tcPr>
          <w:p w:rsidR="003174FE" w:rsidRDefault="003174FE" w:rsidP="007A66CA">
            <w:pPr>
              <w:pStyle w:val="TableBodyText"/>
            </w:pPr>
            <w:r>
              <w:t>+/- 0.64</w:t>
            </w:r>
          </w:p>
        </w:tc>
      </w:tr>
      <w:tr w:rsidR="003174FE" w:rsidTr="003174FE">
        <w:tc>
          <w:tcPr>
            <w:tcW w:w="1254" w:type="pct"/>
            <w:tcBorders>
              <w:bottom w:val="single" w:sz="6" w:space="0" w:color="auto"/>
            </w:tcBorders>
            <w:shd w:val="clear" w:color="auto" w:fill="auto"/>
          </w:tcPr>
          <w:p w:rsidR="003174FE" w:rsidRDefault="003174FE" w:rsidP="007A66CA">
            <w:pPr>
              <w:pStyle w:val="TableBodyText"/>
              <w:jc w:val="left"/>
            </w:pPr>
            <w:r>
              <w:t>Capital source</w:t>
            </w:r>
            <w:r w:rsidRPr="00946710">
              <w:rPr>
                <w:rStyle w:val="NoteLabel"/>
              </w:rPr>
              <w:t>d</w:t>
            </w:r>
          </w:p>
        </w:tc>
        <w:tc>
          <w:tcPr>
            <w:tcW w:w="1249" w:type="pct"/>
            <w:tcBorders>
              <w:bottom w:val="single" w:sz="6" w:space="0" w:color="auto"/>
            </w:tcBorders>
          </w:tcPr>
          <w:p w:rsidR="003174FE" w:rsidRDefault="003174FE" w:rsidP="007A66CA">
            <w:pPr>
              <w:pStyle w:val="TableBodyText"/>
            </w:pPr>
            <w:r>
              <w:t>25</w:t>
            </w:r>
          </w:p>
        </w:tc>
        <w:tc>
          <w:tcPr>
            <w:tcW w:w="1249" w:type="pct"/>
            <w:tcBorders>
              <w:bottom w:val="single" w:sz="6" w:space="0" w:color="auto"/>
            </w:tcBorders>
            <w:shd w:val="clear" w:color="auto" w:fill="auto"/>
          </w:tcPr>
          <w:p w:rsidR="003174FE" w:rsidRDefault="003174FE" w:rsidP="007A66CA">
            <w:pPr>
              <w:pStyle w:val="TableBodyText"/>
            </w:pPr>
            <w:r>
              <w:t>5.00</w:t>
            </w:r>
          </w:p>
        </w:tc>
        <w:tc>
          <w:tcPr>
            <w:tcW w:w="1248" w:type="pct"/>
            <w:tcBorders>
              <w:bottom w:val="single" w:sz="6" w:space="0" w:color="auto"/>
            </w:tcBorders>
          </w:tcPr>
          <w:p w:rsidR="003174FE" w:rsidRDefault="003174FE" w:rsidP="007A66CA">
            <w:pPr>
              <w:pStyle w:val="TableBodyText"/>
            </w:pPr>
            <w:r>
              <w:t>+/- 2.50</w:t>
            </w:r>
          </w:p>
        </w:tc>
      </w:tr>
    </w:tbl>
    <w:p w:rsidR="007A66CA" w:rsidRPr="004462D1" w:rsidRDefault="007A66CA" w:rsidP="007A66CA">
      <w:pPr>
        <w:pStyle w:val="Source"/>
        <w:rPr>
          <w:i/>
        </w:rPr>
      </w:pPr>
      <w:r w:rsidRPr="00E60CB6">
        <w:rPr>
          <w:rStyle w:val="NoteLabel"/>
        </w:rPr>
        <w:t>a</w:t>
      </w:r>
      <w:r>
        <w:rPr>
          <w:i/>
        </w:rPr>
        <w:t xml:space="preserve"> </w:t>
      </w:r>
      <w:r>
        <w:t>Parameters in the database vary by a number of dimensions (such as commodity, source region and destination region). Values presented in this table reflect weight</w:t>
      </w:r>
      <w:r w:rsidR="00443859">
        <w:t>ed averages across all indices.</w:t>
      </w:r>
      <w:r w:rsidR="00E040B4">
        <w:t xml:space="preserve"> </w:t>
      </w:r>
      <w:r w:rsidRPr="00946710">
        <w:rPr>
          <w:rStyle w:val="NoteLabel"/>
        </w:rPr>
        <w:t>b</w:t>
      </w:r>
      <w:r>
        <w:t xml:space="preserve"> Import-domestic substitution. </w:t>
      </w:r>
      <w:proofErr w:type="spellStart"/>
      <w:r>
        <w:t>Elasticities</w:t>
      </w:r>
      <w:proofErr w:type="spellEnd"/>
      <w:r>
        <w:t xml:space="preserve"> of substitution across different sources are parameterised as twice the value of th</w:t>
      </w:r>
      <w:r w:rsidR="00E040B4">
        <w:t>e</w:t>
      </w:r>
      <w:r w:rsidR="00443859">
        <w:t xml:space="preserve"> import-domestic </w:t>
      </w:r>
      <w:proofErr w:type="spellStart"/>
      <w:r w:rsidR="00443859">
        <w:t>elasticities</w:t>
      </w:r>
      <w:proofErr w:type="spellEnd"/>
      <w:r w:rsidR="00443859">
        <w:t xml:space="preserve">. </w:t>
      </w:r>
      <w:r w:rsidRPr="00883693">
        <w:rPr>
          <w:rStyle w:val="NoteLabel"/>
        </w:rPr>
        <w:t>c</w:t>
      </w:r>
      <w:r>
        <w:t xml:space="preserve"> Substitution between labour, capital and land. </w:t>
      </w:r>
      <w:r w:rsidRPr="00883693">
        <w:rPr>
          <w:rStyle w:val="NoteLabel"/>
        </w:rPr>
        <w:t>d</w:t>
      </w:r>
      <w:r>
        <w:t> Substitution between capital sourced from d</w:t>
      </w:r>
      <w:r w:rsidR="00E040B4">
        <w:t>ifferent countries.</w:t>
      </w:r>
    </w:p>
    <w:p w:rsidR="0020283D" w:rsidRDefault="0020283D">
      <w:pPr>
        <w:pStyle w:val="BoxSpace"/>
      </w:pPr>
    </w:p>
    <w:tbl>
      <w:tblPr>
        <w:tblW w:w="0" w:type="auto"/>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22"/>
        <w:gridCol w:w="262"/>
        <w:gridCol w:w="8221"/>
        <w:gridCol w:w="288"/>
      </w:tblGrid>
      <w:tr w:rsidR="0020283D" w:rsidTr="008F2961">
        <w:tc>
          <w:tcPr>
            <w:tcW w:w="8793" w:type="dxa"/>
            <w:gridSpan w:val="4"/>
            <w:tcBorders>
              <w:top w:val="nil"/>
              <w:left w:val="nil"/>
              <w:bottom w:val="nil"/>
              <w:right w:val="nil"/>
            </w:tcBorders>
            <w:shd w:val="clear" w:color="auto" w:fill="D9EAF0"/>
          </w:tcPr>
          <w:p w:rsidR="0020283D" w:rsidRDefault="0020283D" w:rsidP="00A353C4">
            <w:pPr>
              <w:pStyle w:val="BoxTitle"/>
            </w:pPr>
            <w:r>
              <w:rPr>
                <w:b w:val="0"/>
              </w:rPr>
              <w:t xml:space="preserve">Box </w:t>
            </w:r>
            <w:proofErr w:type="spellStart"/>
            <w:r w:rsidR="00235122">
              <w:rPr>
                <w:b w:val="0"/>
              </w:rPr>
              <w:t>E</w:t>
            </w:r>
            <w:r w:rsidR="00EA0B51">
              <w:rPr>
                <w:b w:val="0"/>
              </w:rPr>
              <w:t>.</w:t>
            </w:r>
            <w:r w:rsidR="00A353C4">
              <w:rPr>
                <w:b w:val="0"/>
              </w:rPr>
              <w:t>5</w:t>
            </w:r>
            <w:proofErr w:type="spellEnd"/>
            <w:r>
              <w:tab/>
              <w:t>Uniform and triangular probability distributions</w:t>
            </w:r>
          </w:p>
        </w:tc>
      </w:tr>
      <w:tr w:rsidR="0020283D" w:rsidTr="008F2961">
        <w:tblPrEx>
          <w:tblCellMar>
            <w:left w:w="108" w:type="dxa"/>
            <w:right w:w="108" w:type="dxa"/>
          </w:tblCellMar>
        </w:tblPrEx>
        <w:tc>
          <w:tcPr>
            <w:tcW w:w="8793" w:type="dxa"/>
            <w:gridSpan w:val="4"/>
            <w:tcBorders>
              <w:top w:val="nil"/>
              <w:left w:val="nil"/>
              <w:bottom w:val="nil"/>
              <w:right w:val="nil"/>
            </w:tcBorders>
            <w:shd w:val="clear" w:color="auto" w:fill="D9EAF0"/>
          </w:tcPr>
          <w:p w:rsidR="0020283D" w:rsidRDefault="000B3D0B" w:rsidP="00BB4D1F">
            <w:pPr>
              <w:pStyle w:val="Box"/>
            </w:pPr>
            <w:r>
              <w:t xml:space="preserve">Parameters were varied using both a uniform and triangular distribution. For both distributions, the lower and upper bounds </w:t>
            </w:r>
            <w:r w:rsidR="006C343D">
              <w:t xml:space="preserve">were set </w:t>
            </w:r>
            <w:r>
              <w:t>equal to +/- 50</w:t>
            </w:r>
            <w:r w:rsidR="00F74126">
              <w:t> </w:t>
            </w:r>
            <w:proofErr w:type="spellStart"/>
            <w:r w:rsidR="00F74126">
              <w:t>percent</w:t>
            </w:r>
            <w:proofErr w:type="spellEnd"/>
            <w:r>
              <w:t xml:space="preserve"> of the </w:t>
            </w:r>
            <w:r w:rsidR="006C343D">
              <w:t xml:space="preserve">parameter’s </w:t>
            </w:r>
            <w:r>
              <w:t>database value</w:t>
            </w:r>
            <w:r w:rsidR="00BB4D1F">
              <w:t xml:space="preserve"> (</w:t>
            </w:r>
            <w:r w:rsidR="002D7FD9">
              <w:t>described as the point ‘</w:t>
            </w:r>
            <w:r w:rsidR="00BB4D1F">
              <w:t>a</w:t>
            </w:r>
            <w:r w:rsidR="002D7FD9">
              <w:t>’ in the figure below</w:t>
            </w:r>
            <w:r w:rsidR="00BB4D1F">
              <w:t>)</w:t>
            </w:r>
            <w:r w:rsidR="00E040B4">
              <w:t>.</w:t>
            </w:r>
          </w:p>
          <w:p w:rsidR="00BB4D1F" w:rsidRDefault="00C701E1" w:rsidP="00BB4D1F">
            <w:pPr>
              <w:pStyle w:val="Box"/>
            </w:pPr>
            <w:r>
              <w:t>With</w:t>
            </w:r>
            <w:r w:rsidR="006C343D">
              <w:t xml:space="preserve"> a uniform distribution, t</w:t>
            </w:r>
            <w:r w:rsidR="00BB4D1F">
              <w:t xml:space="preserve">he probabilities associated with each </w:t>
            </w:r>
            <w:r w:rsidR="006C343D">
              <w:t xml:space="preserve">possible </w:t>
            </w:r>
            <w:r w:rsidR="00BB4D1F">
              <w:t>value betw</w:t>
            </w:r>
            <w:r w:rsidR="000B4F48">
              <w:t>een the lower and upper bound</w:t>
            </w:r>
            <w:r w:rsidR="006C343D">
              <w:t>s</w:t>
            </w:r>
            <w:r w:rsidR="000B4F48">
              <w:t xml:space="preserve"> are</w:t>
            </w:r>
            <w:r w:rsidR="00BB4D1F">
              <w:t xml:space="preserve"> </w:t>
            </w:r>
            <w:r w:rsidR="006C343D">
              <w:t xml:space="preserve">all </w:t>
            </w:r>
            <w:r w:rsidR="00BB4D1F">
              <w:t>equal</w:t>
            </w:r>
            <w:r w:rsidR="000B4F48">
              <w:t xml:space="preserve"> </w:t>
            </w:r>
            <w:r w:rsidR="0006419F">
              <w:t xml:space="preserve">(figure </w:t>
            </w:r>
            <w:r w:rsidR="002D7FD9">
              <w:t>below</w:t>
            </w:r>
            <w:r w:rsidR="0006419F">
              <w:t>)</w:t>
            </w:r>
            <w:r w:rsidR="00BB4D1F">
              <w:t xml:space="preserve">. </w:t>
            </w:r>
            <w:r>
              <w:t xml:space="preserve">With a </w:t>
            </w:r>
            <w:r w:rsidR="006C343D">
              <w:t>triangular distribution, t</w:t>
            </w:r>
            <w:r w:rsidR="00BB4D1F">
              <w:t>he probabilities associated with values close to the mean (</w:t>
            </w:r>
            <w:r w:rsidR="006C343D">
              <w:t xml:space="preserve">the </w:t>
            </w:r>
            <w:r w:rsidR="00BB4D1F">
              <w:t xml:space="preserve">original database value) are higher than values </w:t>
            </w:r>
            <w:r w:rsidR="0006419F">
              <w:t xml:space="preserve">that are </w:t>
            </w:r>
            <w:r w:rsidR="006C343D">
              <w:t xml:space="preserve">relatively </w:t>
            </w:r>
            <w:r w:rsidR="00BB4D1F">
              <w:t xml:space="preserve">close to the lower </w:t>
            </w:r>
            <w:r w:rsidR="0006419F">
              <w:t>or</w:t>
            </w:r>
            <w:r w:rsidR="00E040B4">
              <w:t xml:space="preserve"> upper bounds.</w:t>
            </w:r>
          </w:p>
          <w:p w:rsidR="000B4F48" w:rsidRDefault="00C701E1" w:rsidP="00BB4D1F">
            <w:pPr>
              <w:pStyle w:val="Box"/>
            </w:pPr>
            <w:r>
              <w:t>A</w:t>
            </w:r>
            <w:r w:rsidR="000B4F48">
              <w:t>ssuming a un</w:t>
            </w:r>
            <w:r w:rsidR="006C343D">
              <w:t>iform distribution produce</w:t>
            </w:r>
            <w:r>
              <w:t>s</w:t>
            </w:r>
            <w:r w:rsidR="000B4F48">
              <w:t xml:space="preserve"> </w:t>
            </w:r>
            <w:r>
              <w:t>wider ranges</w:t>
            </w:r>
            <w:r w:rsidR="000B4F48">
              <w:t xml:space="preserve"> in results than </w:t>
            </w:r>
            <w:r w:rsidR="006C343D">
              <w:t>assuming a triangular distribution</w:t>
            </w:r>
            <w:r w:rsidR="000B4F48">
              <w:t>.</w:t>
            </w:r>
          </w:p>
          <w:p w:rsidR="00BB4D1F" w:rsidRDefault="00C825FB" w:rsidP="008F2961">
            <w:pPr>
              <w:pStyle w:val="FigureTitle"/>
              <w:ind w:left="1430" w:hanging="1254"/>
            </w:pPr>
            <w:r w:rsidRPr="00C825FB">
              <w:rPr>
                <w:b w:val="0"/>
              </w:rPr>
              <w:t>Figure</w:t>
            </w:r>
            <w:r w:rsidRPr="00C825FB">
              <w:rPr>
                <w:b w:val="0"/>
              </w:rPr>
              <w:tab/>
            </w:r>
            <w:r w:rsidR="0006419F">
              <w:t>Uniform and trian</w:t>
            </w:r>
            <w:r w:rsidR="008F2961">
              <w:t>gular probability distributions</w:t>
            </w:r>
          </w:p>
        </w:tc>
      </w:tr>
      <w:tr w:rsidR="004A16E1" w:rsidTr="008F2961">
        <w:tblPrEx>
          <w:tblCellMar>
            <w:left w:w="108" w:type="dxa"/>
            <w:right w:w="108" w:type="dxa"/>
          </w:tblCellMar>
        </w:tblPrEx>
        <w:trPr>
          <w:cantSplit/>
        </w:trPr>
        <w:tc>
          <w:tcPr>
            <w:tcW w:w="284" w:type="dxa"/>
            <w:gridSpan w:val="2"/>
            <w:tcBorders>
              <w:top w:val="nil"/>
              <w:left w:val="nil"/>
              <w:bottom w:val="nil"/>
              <w:right w:val="nil"/>
            </w:tcBorders>
            <w:shd w:val="clear" w:color="auto" w:fill="D9EAF0"/>
          </w:tcPr>
          <w:p w:rsidR="004A16E1" w:rsidRPr="00823303" w:rsidRDefault="004A16E1" w:rsidP="004A16E1">
            <w:pPr>
              <w:pStyle w:val="Box"/>
              <w:rPr>
                <w:sz w:val="6"/>
                <w:szCs w:val="6"/>
              </w:rPr>
            </w:pPr>
          </w:p>
        </w:tc>
        <w:tc>
          <w:tcPr>
            <w:tcW w:w="8221" w:type="dxa"/>
            <w:tcBorders>
              <w:top w:val="single" w:sz="4" w:space="0" w:color="auto"/>
              <w:left w:val="nil"/>
              <w:bottom w:val="single" w:sz="4" w:space="0" w:color="auto"/>
              <w:right w:val="nil"/>
            </w:tcBorders>
            <w:shd w:val="clear" w:color="auto" w:fill="D9EAF0"/>
          </w:tcPr>
          <w:p w:rsidR="004A16E1" w:rsidRPr="0059664F" w:rsidRDefault="008F2961" w:rsidP="004A16E1">
            <w:pPr>
              <w:pStyle w:val="Box"/>
              <w:ind w:right="-132"/>
            </w:pPr>
            <w:r>
              <w:rPr>
                <w:noProof/>
              </w:rPr>
              <w:drawing>
                <wp:inline distT="0" distB="0" distL="0" distR="0" wp14:anchorId="100A7E94" wp14:editId="7DA6AD3B">
                  <wp:extent cx="4643252" cy="2743200"/>
                  <wp:effectExtent l="0" t="0" r="0" b="0"/>
                  <wp:docPr id="93" name="Chart 93" descr="Box E.4, figure: Uniform and triangular probability distribu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88" w:type="dxa"/>
            <w:tcBorders>
              <w:top w:val="nil"/>
              <w:left w:val="nil"/>
              <w:bottom w:val="nil"/>
              <w:right w:val="nil"/>
            </w:tcBorders>
            <w:shd w:val="clear" w:color="auto" w:fill="D9EAF0"/>
          </w:tcPr>
          <w:p w:rsidR="004A16E1" w:rsidRPr="00823303" w:rsidRDefault="004A16E1" w:rsidP="004A16E1">
            <w:pPr>
              <w:pStyle w:val="Box"/>
              <w:spacing w:before="0" w:line="40" w:lineRule="atLeast"/>
              <w:rPr>
                <w:sz w:val="4"/>
                <w:szCs w:val="4"/>
              </w:rPr>
            </w:pPr>
          </w:p>
        </w:tc>
      </w:tr>
      <w:tr w:rsidR="004A16E1" w:rsidTr="008F2961">
        <w:tblPrEx>
          <w:tblCellMar>
            <w:left w:w="108" w:type="dxa"/>
            <w:right w:w="108" w:type="dxa"/>
          </w:tblCellMar>
        </w:tblPrEx>
        <w:trPr>
          <w:gridBefore w:val="1"/>
          <w:wBefore w:w="22" w:type="dxa"/>
        </w:trPr>
        <w:tc>
          <w:tcPr>
            <w:tcW w:w="8771" w:type="dxa"/>
            <w:gridSpan w:val="3"/>
            <w:tcBorders>
              <w:top w:val="nil"/>
              <w:left w:val="nil"/>
              <w:bottom w:val="nil"/>
              <w:right w:val="nil"/>
            </w:tcBorders>
            <w:shd w:val="clear" w:color="auto" w:fill="D9EAF0"/>
          </w:tcPr>
          <w:p w:rsidR="004A16E1" w:rsidRDefault="004A16E1" w:rsidP="008F2961">
            <w:pPr>
              <w:pStyle w:val="Box"/>
              <w:spacing w:before="0" w:line="120" w:lineRule="exact"/>
            </w:pPr>
          </w:p>
        </w:tc>
      </w:tr>
      <w:tr w:rsidR="004A16E1" w:rsidRPr="008557B3" w:rsidTr="008F2961">
        <w:trPr>
          <w:gridBefore w:val="1"/>
          <w:wBefore w:w="22" w:type="dxa"/>
        </w:trPr>
        <w:tc>
          <w:tcPr>
            <w:tcW w:w="8771" w:type="dxa"/>
            <w:gridSpan w:val="3"/>
            <w:tcBorders>
              <w:top w:val="nil"/>
              <w:left w:val="nil"/>
              <w:bottom w:val="nil"/>
              <w:right w:val="nil"/>
            </w:tcBorders>
          </w:tcPr>
          <w:p w:rsidR="004A16E1" w:rsidRPr="008557B3" w:rsidRDefault="004A16E1">
            <w:pPr>
              <w:pStyle w:val="Box"/>
              <w:keepNext w:val="0"/>
              <w:spacing w:before="60" w:after="60" w:line="80" w:lineRule="exact"/>
              <w:rPr>
                <w:b/>
                <w:color w:val="auto"/>
                <w:sz w:val="14"/>
              </w:rPr>
            </w:pPr>
          </w:p>
        </w:tc>
      </w:tr>
    </w:tbl>
    <w:p w:rsidR="0067055A" w:rsidRDefault="00747174" w:rsidP="0067055A">
      <w:pPr>
        <w:pStyle w:val="BodyText"/>
      </w:pPr>
      <w:r>
        <w:t xml:space="preserve">The sensitivity of model results is presented </w:t>
      </w:r>
      <w:r w:rsidR="003A2820">
        <w:t xml:space="preserve">in table </w:t>
      </w:r>
      <w:proofErr w:type="spellStart"/>
      <w:r w:rsidR="00C419AE">
        <w:t>E</w:t>
      </w:r>
      <w:r w:rsidR="002E4E66">
        <w:t>.</w:t>
      </w:r>
      <w:r w:rsidR="0073229A">
        <w:t>1</w:t>
      </w:r>
      <w:r w:rsidR="00317B7D">
        <w:t>9</w:t>
      </w:r>
      <w:proofErr w:type="spellEnd"/>
      <w:r w:rsidR="003A2820">
        <w:t>. For the majority of simulations, the sign</w:t>
      </w:r>
      <w:r w:rsidR="00FC4FF4">
        <w:t>s</w:t>
      </w:r>
      <w:r w:rsidR="003A2820">
        <w:t xml:space="preserve"> of the results do not change as parameter values are </w:t>
      </w:r>
      <w:r w:rsidR="006C01E0">
        <w:t>varied</w:t>
      </w:r>
      <w:r w:rsidR="002D7FD9">
        <w:t>.</w:t>
      </w:r>
      <w:r w:rsidR="006C01E0">
        <w:t xml:space="preserve"> </w:t>
      </w:r>
      <w:r w:rsidR="0067055A">
        <w:t xml:space="preserve">The exceptions are: </w:t>
      </w:r>
    </w:p>
    <w:p w:rsidR="0067055A" w:rsidRDefault="0067055A" w:rsidP="0067055A">
      <w:pPr>
        <w:pStyle w:val="ListBullet"/>
      </w:pPr>
      <w:r>
        <w:t xml:space="preserve">the New Zealand </w:t>
      </w:r>
      <w:proofErr w:type="spellStart"/>
      <w:r w:rsidR="00800681">
        <w:t>GNI</w:t>
      </w:r>
      <w:proofErr w:type="spellEnd"/>
      <w:r>
        <w:t xml:space="preserve"> result under the ‘Australian productivity improvement’ simulation</w:t>
      </w:r>
    </w:p>
    <w:p w:rsidR="0067055A" w:rsidRDefault="0067055A" w:rsidP="004F7449">
      <w:pPr>
        <w:pStyle w:val="ListBullet"/>
      </w:pPr>
      <w:r>
        <w:t xml:space="preserve">the Australian </w:t>
      </w:r>
      <w:proofErr w:type="spellStart"/>
      <w:r w:rsidR="00800681">
        <w:t>GNI</w:t>
      </w:r>
      <w:proofErr w:type="spellEnd"/>
      <w:r>
        <w:t xml:space="preserve"> result under the ‘New Zealand productivity improvement’ simulation</w:t>
      </w:r>
      <w:r w:rsidR="002C183D">
        <w:t>.</w:t>
      </w:r>
    </w:p>
    <w:p w:rsidR="0006419F" w:rsidRDefault="0006419F" w:rsidP="0006419F">
      <w:pPr>
        <w:pStyle w:val="TableTitle"/>
      </w:pPr>
      <w:r>
        <w:rPr>
          <w:b w:val="0"/>
        </w:rPr>
        <w:lastRenderedPageBreak/>
        <w:t xml:space="preserve">Table </w:t>
      </w:r>
      <w:proofErr w:type="spellStart"/>
      <w:r>
        <w:rPr>
          <w:b w:val="0"/>
        </w:rPr>
        <w:t>E.</w:t>
      </w:r>
      <w:r w:rsidR="00637D49">
        <w:rPr>
          <w:b w:val="0"/>
        </w:rPr>
        <w:t>1</w:t>
      </w:r>
      <w:r w:rsidR="00317B7D">
        <w:rPr>
          <w:b w:val="0"/>
        </w:rPr>
        <w:t>9</w:t>
      </w:r>
      <w:proofErr w:type="spellEnd"/>
      <w:r>
        <w:tab/>
        <w:t xml:space="preserve">Sensitivity analysis: effects on </w:t>
      </w:r>
      <w:proofErr w:type="spellStart"/>
      <w:r w:rsidR="00800681">
        <w:t>GNI</w:t>
      </w:r>
      <w:proofErr w:type="spellEnd"/>
    </w:p>
    <w:p w:rsidR="0006419F" w:rsidRPr="00B8765F" w:rsidRDefault="0006419F" w:rsidP="0006419F">
      <w:pPr>
        <w:pStyle w:val="Subtitle"/>
      </w:pPr>
      <w:r w:rsidRPr="00B8765F">
        <w:t>Percent</w:t>
      </w:r>
      <w:r>
        <w:t>age</w:t>
      </w:r>
      <w:r w:rsidRPr="00B8765F">
        <w:t xml:space="preserve"> changes relative to </w:t>
      </w:r>
      <w:r w:rsidR="00562466" w:rsidRPr="00B8765F">
        <w:t>base</w:t>
      </w:r>
      <w:r w:rsidR="00562466">
        <w:t xml:space="preserve"> </w:t>
      </w:r>
    </w:p>
    <w:tbl>
      <w:tblPr>
        <w:tblW w:w="5009" w:type="pct"/>
        <w:tblCellMar>
          <w:left w:w="0" w:type="dxa"/>
          <w:right w:w="0" w:type="dxa"/>
        </w:tblCellMar>
        <w:tblLook w:val="0000" w:firstRow="0" w:lastRow="0" w:firstColumn="0" w:lastColumn="0" w:noHBand="0" w:noVBand="0"/>
      </w:tblPr>
      <w:tblGrid>
        <w:gridCol w:w="4394"/>
        <w:gridCol w:w="706"/>
        <w:gridCol w:w="710"/>
        <w:gridCol w:w="710"/>
        <w:gridCol w:w="143"/>
        <w:gridCol w:w="752"/>
        <w:gridCol w:w="710"/>
        <w:gridCol w:w="680"/>
      </w:tblGrid>
      <w:tr w:rsidR="0006419F" w:rsidTr="00666403">
        <w:tc>
          <w:tcPr>
            <w:tcW w:w="2496" w:type="pct"/>
            <w:tcBorders>
              <w:top w:val="single" w:sz="6" w:space="0" w:color="auto"/>
            </w:tcBorders>
            <w:shd w:val="clear" w:color="auto" w:fill="E7ECCE"/>
          </w:tcPr>
          <w:p w:rsidR="0006419F" w:rsidRDefault="0006419F" w:rsidP="00E36765">
            <w:pPr>
              <w:pStyle w:val="TableColumnHeading"/>
              <w:jc w:val="left"/>
            </w:pPr>
          </w:p>
        </w:tc>
        <w:tc>
          <w:tcPr>
            <w:tcW w:w="1207" w:type="pct"/>
            <w:gridSpan w:val="3"/>
            <w:tcBorders>
              <w:top w:val="single" w:sz="6" w:space="0" w:color="auto"/>
              <w:bottom w:val="single" w:sz="6" w:space="0" w:color="auto"/>
            </w:tcBorders>
            <w:shd w:val="clear" w:color="auto" w:fill="E7ECCE"/>
          </w:tcPr>
          <w:p w:rsidR="0006419F" w:rsidRDefault="0006419F" w:rsidP="00E36765">
            <w:pPr>
              <w:pStyle w:val="TableColumnHeading"/>
              <w:jc w:val="center"/>
            </w:pPr>
            <w:r>
              <w:t>Australia</w:t>
            </w:r>
          </w:p>
        </w:tc>
        <w:tc>
          <w:tcPr>
            <w:tcW w:w="81" w:type="pct"/>
            <w:tcBorders>
              <w:top w:val="single" w:sz="6" w:space="0" w:color="auto"/>
            </w:tcBorders>
            <w:shd w:val="clear" w:color="auto" w:fill="E7ECCE"/>
          </w:tcPr>
          <w:p w:rsidR="0006419F" w:rsidRDefault="0006419F" w:rsidP="00E36765">
            <w:pPr>
              <w:pStyle w:val="TableColumnHeading"/>
              <w:jc w:val="center"/>
            </w:pPr>
          </w:p>
        </w:tc>
        <w:tc>
          <w:tcPr>
            <w:tcW w:w="1216" w:type="pct"/>
            <w:gridSpan w:val="3"/>
            <w:tcBorders>
              <w:top w:val="single" w:sz="6" w:space="0" w:color="auto"/>
              <w:bottom w:val="single" w:sz="6" w:space="0" w:color="auto"/>
            </w:tcBorders>
            <w:shd w:val="clear" w:color="auto" w:fill="E7ECCE"/>
          </w:tcPr>
          <w:p w:rsidR="0006419F" w:rsidRDefault="0006419F" w:rsidP="00E36765">
            <w:pPr>
              <w:pStyle w:val="TableColumnHeading"/>
              <w:ind w:right="28"/>
              <w:jc w:val="center"/>
            </w:pPr>
            <w:r>
              <w:t>New Zealand</w:t>
            </w:r>
          </w:p>
        </w:tc>
      </w:tr>
      <w:tr w:rsidR="00FF63D7" w:rsidTr="00FF63D7">
        <w:tc>
          <w:tcPr>
            <w:tcW w:w="2496" w:type="pct"/>
            <w:tcBorders>
              <w:bottom w:val="single" w:sz="6" w:space="0" w:color="auto"/>
            </w:tcBorders>
            <w:shd w:val="clear" w:color="auto" w:fill="E7ECCE"/>
          </w:tcPr>
          <w:p w:rsidR="0006419F" w:rsidRDefault="0006419F" w:rsidP="00E36765">
            <w:pPr>
              <w:pStyle w:val="TableColumnHeading"/>
              <w:jc w:val="left"/>
            </w:pPr>
          </w:p>
        </w:tc>
        <w:tc>
          <w:tcPr>
            <w:tcW w:w="401" w:type="pct"/>
            <w:tcBorders>
              <w:top w:val="single" w:sz="6" w:space="0" w:color="auto"/>
              <w:bottom w:val="single" w:sz="6" w:space="0" w:color="auto"/>
            </w:tcBorders>
            <w:shd w:val="clear" w:color="auto" w:fill="E7ECCE"/>
          </w:tcPr>
          <w:p w:rsidR="0006419F" w:rsidRDefault="0006419F" w:rsidP="00E36765">
            <w:pPr>
              <w:pStyle w:val="TableColumnHeading"/>
            </w:pPr>
            <w:r>
              <w:t>Low</w:t>
            </w:r>
          </w:p>
        </w:tc>
        <w:tc>
          <w:tcPr>
            <w:tcW w:w="403" w:type="pct"/>
            <w:tcBorders>
              <w:top w:val="single" w:sz="6" w:space="0" w:color="auto"/>
              <w:bottom w:val="single" w:sz="6" w:space="0" w:color="auto"/>
            </w:tcBorders>
            <w:shd w:val="clear" w:color="auto" w:fill="E7ECCE"/>
          </w:tcPr>
          <w:p w:rsidR="0006419F" w:rsidRDefault="0006419F" w:rsidP="00E36765">
            <w:pPr>
              <w:pStyle w:val="TableColumnHeading"/>
            </w:pPr>
            <w:r>
              <w:t>Mid</w:t>
            </w:r>
          </w:p>
        </w:tc>
        <w:tc>
          <w:tcPr>
            <w:tcW w:w="402" w:type="pct"/>
            <w:tcBorders>
              <w:top w:val="single" w:sz="6" w:space="0" w:color="auto"/>
              <w:bottom w:val="single" w:sz="6" w:space="0" w:color="auto"/>
            </w:tcBorders>
            <w:shd w:val="clear" w:color="auto" w:fill="E7ECCE"/>
          </w:tcPr>
          <w:p w:rsidR="0006419F" w:rsidRDefault="0006419F" w:rsidP="00E36765">
            <w:pPr>
              <w:pStyle w:val="TableColumnHeading"/>
            </w:pPr>
            <w:r>
              <w:t>High</w:t>
            </w:r>
          </w:p>
        </w:tc>
        <w:tc>
          <w:tcPr>
            <w:tcW w:w="81" w:type="pct"/>
            <w:tcBorders>
              <w:bottom w:val="single" w:sz="6" w:space="0" w:color="auto"/>
            </w:tcBorders>
            <w:shd w:val="clear" w:color="auto" w:fill="E7ECCE"/>
          </w:tcPr>
          <w:p w:rsidR="0006419F" w:rsidRDefault="0006419F" w:rsidP="00E36765">
            <w:pPr>
              <w:pStyle w:val="TableColumnHeading"/>
            </w:pPr>
          </w:p>
        </w:tc>
        <w:tc>
          <w:tcPr>
            <w:tcW w:w="427" w:type="pct"/>
            <w:tcBorders>
              <w:top w:val="single" w:sz="6" w:space="0" w:color="auto"/>
              <w:bottom w:val="single" w:sz="6" w:space="0" w:color="auto"/>
            </w:tcBorders>
            <w:shd w:val="clear" w:color="auto" w:fill="E7ECCE"/>
          </w:tcPr>
          <w:p w:rsidR="0006419F" w:rsidRDefault="0006419F" w:rsidP="00E36765">
            <w:pPr>
              <w:pStyle w:val="TableColumnHeading"/>
            </w:pPr>
            <w:r>
              <w:t>Low</w:t>
            </w:r>
          </w:p>
        </w:tc>
        <w:tc>
          <w:tcPr>
            <w:tcW w:w="403" w:type="pct"/>
            <w:tcBorders>
              <w:top w:val="single" w:sz="6" w:space="0" w:color="auto"/>
              <w:bottom w:val="single" w:sz="6" w:space="0" w:color="auto"/>
            </w:tcBorders>
            <w:shd w:val="clear" w:color="auto" w:fill="E7ECCE"/>
          </w:tcPr>
          <w:p w:rsidR="0006419F" w:rsidRDefault="0006419F" w:rsidP="00E36765">
            <w:pPr>
              <w:pStyle w:val="TableColumnHeading"/>
            </w:pPr>
            <w:r>
              <w:t>Mid</w:t>
            </w:r>
          </w:p>
        </w:tc>
        <w:tc>
          <w:tcPr>
            <w:tcW w:w="386" w:type="pct"/>
            <w:tcBorders>
              <w:top w:val="single" w:sz="6" w:space="0" w:color="auto"/>
              <w:bottom w:val="single" w:sz="6" w:space="0" w:color="auto"/>
            </w:tcBorders>
            <w:shd w:val="clear" w:color="auto" w:fill="E7ECCE"/>
          </w:tcPr>
          <w:p w:rsidR="0006419F" w:rsidRDefault="0006419F" w:rsidP="00E36765">
            <w:pPr>
              <w:pStyle w:val="TableColumnHeading"/>
            </w:pPr>
            <w:r>
              <w:t>High</w:t>
            </w:r>
          </w:p>
        </w:tc>
      </w:tr>
      <w:tr w:rsidR="00FF63D7" w:rsidRPr="001751F0" w:rsidTr="00FF63D7">
        <w:tc>
          <w:tcPr>
            <w:tcW w:w="2496" w:type="pct"/>
            <w:tcBorders>
              <w:top w:val="single" w:sz="6" w:space="0" w:color="auto"/>
            </w:tcBorders>
          </w:tcPr>
          <w:p w:rsidR="0006419F" w:rsidRPr="00D94135" w:rsidRDefault="0006419F" w:rsidP="006C01E0">
            <w:pPr>
              <w:pStyle w:val="TableUnitsRow"/>
              <w:jc w:val="left"/>
              <w:rPr>
                <w:b/>
              </w:rPr>
            </w:pPr>
            <w:r w:rsidRPr="00D94135">
              <w:rPr>
                <w:b/>
              </w:rPr>
              <w:t>Uniform distribution</w:t>
            </w:r>
          </w:p>
        </w:tc>
        <w:tc>
          <w:tcPr>
            <w:tcW w:w="401" w:type="pct"/>
            <w:tcBorders>
              <w:top w:val="single" w:sz="6" w:space="0" w:color="auto"/>
            </w:tcBorders>
            <w:vAlign w:val="center"/>
          </w:tcPr>
          <w:p w:rsidR="0006419F" w:rsidRPr="00C47BCC" w:rsidRDefault="00C47BCC" w:rsidP="006C01E0">
            <w:pPr>
              <w:pStyle w:val="TableUnitsRow"/>
              <w:spacing w:before="0" w:after="40"/>
              <w:rPr>
                <w:i/>
              </w:rPr>
            </w:pPr>
            <w:r w:rsidRPr="006C01E0">
              <w:t>%</w:t>
            </w:r>
          </w:p>
        </w:tc>
        <w:tc>
          <w:tcPr>
            <w:tcW w:w="403" w:type="pct"/>
            <w:tcBorders>
              <w:top w:val="single" w:sz="6" w:space="0" w:color="auto"/>
            </w:tcBorders>
            <w:vAlign w:val="center"/>
          </w:tcPr>
          <w:p w:rsidR="0006419F" w:rsidRPr="00C47BCC" w:rsidRDefault="00C47BCC" w:rsidP="006C01E0">
            <w:pPr>
              <w:pStyle w:val="TableUnitsRow"/>
              <w:spacing w:before="0" w:after="40"/>
              <w:rPr>
                <w:i/>
              </w:rPr>
            </w:pPr>
            <w:r w:rsidRPr="006C01E0">
              <w:t>%</w:t>
            </w:r>
          </w:p>
        </w:tc>
        <w:tc>
          <w:tcPr>
            <w:tcW w:w="402" w:type="pct"/>
            <w:tcBorders>
              <w:top w:val="single" w:sz="6" w:space="0" w:color="auto"/>
            </w:tcBorders>
            <w:vAlign w:val="center"/>
          </w:tcPr>
          <w:p w:rsidR="0006419F" w:rsidRPr="00C47BCC" w:rsidRDefault="00C47BCC" w:rsidP="006C01E0">
            <w:pPr>
              <w:pStyle w:val="TableUnitsRow"/>
              <w:spacing w:before="0" w:after="40"/>
              <w:rPr>
                <w:i/>
              </w:rPr>
            </w:pPr>
            <w:r w:rsidRPr="006C01E0">
              <w:t>%</w:t>
            </w:r>
          </w:p>
        </w:tc>
        <w:tc>
          <w:tcPr>
            <w:tcW w:w="81" w:type="pct"/>
            <w:tcBorders>
              <w:top w:val="single" w:sz="6" w:space="0" w:color="auto"/>
            </w:tcBorders>
            <w:vAlign w:val="center"/>
          </w:tcPr>
          <w:p w:rsidR="0006419F" w:rsidRPr="00C47BCC" w:rsidRDefault="0006419F" w:rsidP="006C01E0">
            <w:pPr>
              <w:pStyle w:val="TableUnitsRow"/>
              <w:spacing w:before="0" w:after="40"/>
              <w:rPr>
                <w:szCs w:val="24"/>
              </w:rPr>
            </w:pPr>
          </w:p>
        </w:tc>
        <w:tc>
          <w:tcPr>
            <w:tcW w:w="427" w:type="pct"/>
            <w:tcBorders>
              <w:top w:val="single" w:sz="6" w:space="0" w:color="auto"/>
            </w:tcBorders>
            <w:vAlign w:val="center"/>
          </w:tcPr>
          <w:p w:rsidR="0006419F" w:rsidRPr="00C47BCC" w:rsidRDefault="00C47BCC" w:rsidP="006C01E0">
            <w:pPr>
              <w:pStyle w:val="TableUnitsRow"/>
              <w:spacing w:before="0" w:after="40"/>
              <w:rPr>
                <w:i/>
              </w:rPr>
            </w:pPr>
            <w:r w:rsidRPr="006C01E0">
              <w:t>%</w:t>
            </w:r>
          </w:p>
        </w:tc>
        <w:tc>
          <w:tcPr>
            <w:tcW w:w="403" w:type="pct"/>
            <w:tcBorders>
              <w:top w:val="single" w:sz="6" w:space="0" w:color="auto"/>
            </w:tcBorders>
            <w:vAlign w:val="center"/>
          </w:tcPr>
          <w:p w:rsidR="0006419F" w:rsidRPr="00C47BCC" w:rsidRDefault="00C47BCC" w:rsidP="006C01E0">
            <w:pPr>
              <w:pStyle w:val="TableUnitsRow"/>
              <w:spacing w:before="0" w:after="40"/>
              <w:rPr>
                <w:i/>
              </w:rPr>
            </w:pPr>
            <w:r w:rsidRPr="006C01E0">
              <w:t>%</w:t>
            </w:r>
          </w:p>
        </w:tc>
        <w:tc>
          <w:tcPr>
            <w:tcW w:w="386" w:type="pct"/>
            <w:tcBorders>
              <w:top w:val="single" w:sz="6" w:space="0" w:color="auto"/>
            </w:tcBorders>
            <w:vAlign w:val="center"/>
          </w:tcPr>
          <w:p w:rsidR="0006419F" w:rsidRPr="00C47BCC" w:rsidRDefault="00C47BCC" w:rsidP="006C01E0">
            <w:pPr>
              <w:pStyle w:val="TableUnitsRow"/>
              <w:spacing w:before="0" w:after="40"/>
              <w:rPr>
                <w:i/>
              </w:rPr>
            </w:pPr>
            <w:r w:rsidRPr="006C01E0">
              <w:t>%</w:t>
            </w:r>
          </w:p>
        </w:tc>
      </w:tr>
      <w:tr w:rsidR="00FF63D7" w:rsidTr="00FF63D7">
        <w:tc>
          <w:tcPr>
            <w:tcW w:w="2496" w:type="pct"/>
          </w:tcPr>
          <w:p w:rsidR="00C80E1B" w:rsidRDefault="00C80E1B" w:rsidP="006C01E0">
            <w:pPr>
              <w:pStyle w:val="TableBodyText"/>
              <w:jc w:val="left"/>
              <w:rPr>
                <w:i/>
              </w:rPr>
            </w:pPr>
            <w:r>
              <w:t>Multilateral tariff removal</w:t>
            </w:r>
            <w:r>
              <w:rPr>
                <w:rStyle w:val="NoteLabel"/>
              </w:rPr>
              <w:t>a</w:t>
            </w:r>
          </w:p>
        </w:tc>
        <w:tc>
          <w:tcPr>
            <w:tcW w:w="401" w:type="pct"/>
            <w:vAlign w:val="bottom"/>
          </w:tcPr>
          <w:p w:rsidR="00C80E1B" w:rsidRPr="00660AEE" w:rsidRDefault="00C80E1B" w:rsidP="00660AEE">
            <w:pPr>
              <w:pStyle w:val="TableBodyText"/>
            </w:pPr>
            <w:r w:rsidRPr="000B40B3">
              <w:t>0.09</w:t>
            </w:r>
          </w:p>
        </w:tc>
        <w:tc>
          <w:tcPr>
            <w:tcW w:w="403" w:type="pct"/>
            <w:vAlign w:val="bottom"/>
          </w:tcPr>
          <w:p w:rsidR="00C80E1B" w:rsidRPr="00660AEE" w:rsidRDefault="00C80E1B" w:rsidP="0065499E">
            <w:pPr>
              <w:pStyle w:val="TableBodyText"/>
            </w:pPr>
            <w:r w:rsidRPr="000B40B3">
              <w:t>0.1</w:t>
            </w:r>
            <w:r w:rsidR="0065499E">
              <w:t>4</w:t>
            </w:r>
          </w:p>
        </w:tc>
        <w:tc>
          <w:tcPr>
            <w:tcW w:w="402" w:type="pct"/>
            <w:vAlign w:val="bottom"/>
          </w:tcPr>
          <w:p w:rsidR="00C80E1B" w:rsidRPr="00660AEE" w:rsidRDefault="00C80E1B" w:rsidP="00660AEE">
            <w:pPr>
              <w:pStyle w:val="TableBodyText"/>
            </w:pPr>
            <w:r w:rsidRPr="000B40B3">
              <w:t>0.18</w:t>
            </w:r>
          </w:p>
        </w:tc>
        <w:tc>
          <w:tcPr>
            <w:tcW w:w="81" w:type="pct"/>
            <w:vAlign w:val="bottom"/>
          </w:tcPr>
          <w:p w:rsidR="00C80E1B" w:rsidRPr="00660AEE" w:rsidRDefault="00C80E1B" w:rsidP="00660AEE">
            <w:pPr>
              <w:pStyle w:val="TableBodyText"/>
            </w:pPr>
          </w:p>
        </w:tc>
        <w:tc>
          <w:tcPr>
            <w:tcW w:w="427" w:type="pct"/>
            <w:vAlign w:val="bottom"/>
          </w:tcPr>
          <w:p w:rsidR="00C80E1B" w:rsidRPr="00660AEE" w:rsidRDefault="00C80E1B" w:rsidP="00660AEE">
            <w:pPr>
              <w:pStyle w:val="TableBodyText"/>
            </w:pPr>
            <w:r w:rsidRPr="000B40B3">
              <w:t>0.10</w:t>
            </w:r>
          </w:p>
        </w:tc>
        <w:tc>
          <w:tcPr>
            <w:tcW w:w="403" w:type="pct"/>
            <w:vAlign w:val="bottom"/>
          </w:tcPr>
          <w:p w:rsidR="00C80E1B" w:rsidRPr="00660AEE" w:rsidRDefault="00C80E1B" w:rsidP="00660AEE">
            <w:pPr>
              <w:pStyle w:val="TableBodyText"/>
            </w:pPr>
            <w:r w:rsidRPr="000B40B3">
              <w:t>0.17</w:t>
            </w:r>
          </w:p>
        </w:tc>
        <w:tc>
          <w:tcPr>
            <w:tcW w:w="386" w:type="pct"/>
            <w:vAlign w:val="bottom"/>
          </w:tcPr>
          <w:p w:rsidR="00C80E1B" w:rsidRPr="00660AEE" w:rsidRDefault="00C80E1B" w:rsidP="00660AEE">
            <w:pPr>
              <w:pStyle w:val="TableBodyText"/>
            </w:pPr>
            <w:r w:rsidRPr="000B40B3">
              <w:t>0.23</w:t>
            </w:r>
          </w:p>
        </w:tc>
      </w:tr>
      <w:tr w:rsidR="00FF63D7" w:rsidTr="00FF63D7">
        <w:tc>
          <w:tcPr>
            <w:tcW w:w="2496" w:type="pct"/>
          </w:tcPr>
          <w:p w:rsidR="00C80E1B" w:rsidRDefault="00C80E1B" w:rsidP="006C01E0">
            <w:pPr>
              <w:pStyle w:val="TableBodyText"/>
              <w:jc w:val="left"/>
              <w:rPr>
                <w:i/>
              </w:rPr>
            </w:pPr>
            <w:r>
              <w:t>Asian growth</w:t>
            </w:r>
            <w:r>
              <w:rPr>
                <w:rStyle w:val="NoteLabel"/>
              </w:rPr>
              <w:t>b</w:t>
            </w:r>
          </w:p>
        </w:tc>
        <w:tc>
          <w:tcPr>
            <w:tcW w:w="401" w:type="pct"/>
            <w:vAlign w:val="bottom"/>
          </w:tcPr>
          <w:p w:rsidR="00C80E1B" w:rsidRPr="00660AEE" w:rsidRDefault="00C80E1B" w:rsidP="00660AEE">
            <w:pPr>
              <w:pStyle w:val="TableBodyText"/>
            </w:pPr>
            <w:r w:rsidRPr="000B40B3">
              <w:t>0.02</w:t>
            </w:r>
          </w:p>
        </w:tc>
        <w:tc>
          <w:tcPr>
            <w:tcW w:w="403" w:type="pct"/>
            <w:vAlign w:val="bottom"/>
          </w:tcPr>
          <w:p w:rsidR="00C80E1B" w:rsidRPr="00660AEE" w:rsidRDefault="00C80E1B" w:rsidP="00660AEE">
            <w:pPr>
              <w:pStyle w:val="TableBodyText"/>
            </w:pPr>
            <w:r w:rsidRPr="000B40B3">
              <w:t>0.07</w:t>
            </w:r>
          </w:p>
        </w:tc>
        <w:tc>
          <w:tcPr>
            <w:tcW w:w="402" w:type="pct"/>
            <w:vAlign w:val="bottom"/>
          </w:tcPr>
          <w:p w:rsidR="00C80E1B" w:rsidRPr="00660AEE" w:rsidRDefault="00C80E1B" w:rsidP="00660AEE">
            <w:pPr>
              <w:pStyle w:val="TableBodyText"/>
            </w:pPr>
            <w:r w:rsidRPr="000B40B3">
              <w:t>0.11</w:t>
            </w:r>
          </w:p>
        </w:tc>
        <w:tc>
          <w:tcPr>
            <w:tcW w:w="81" w:type="pct"/>
            <w:vAlign w:val="bottom"/>
          </w:tcPr>
          <w:p w:rsidR="00C80E1B" w:rsidRPr="00660AEE" w:rsidRDefault="00C80E1B" w:rsidP="00660AEE">
            <w:pPr>
              <w:pStyle w:val="TableBodyText"/>
            </w:pPr>
          </w:p>
        </w:tc>
        <w:tc>
          <w:tcPr>
            <w:tcW w:w="427" w:type="pct"/>
            <w:vAlign w:val="bottom"/>
          </w:tcPr>
          <w:p w:rsidR="00C80E1B" w:rsidRPr="00660AEE" w:rsidRDefault="00C80E1B" w:rsidP="00660AEE">
            <w:pPr>
              <w:pStyle w:val="TableBodyText"/>
            </w:pPr>
            <w:r w:rsidRPr="000B40B3">
              <w:t>0.00</w:t>
            </w:r>
          </w:p>
        </w:tc>
        <w:tc>
          <w:tcPr>
            <w:tcW w:w="403" w:type="pct"/>
            <w:vAlign w:val="bottom"/>
          </w:tcPr>
          <w:p w:rsidR="00C80E1B" w:rsidRPr="00660AEE" w:rsidRDefault="00C80E1B" w:rsidP="00660AEE">
            <w:pPr>
              <w:pStyle w:val="TableBodyText"/>
            </w:pPr>
            <w:r w:rsidRPr="000B40B3">
              <w:t>0.06</w:t>
            </w:r>
          </w:p>
        </w:tc>
        <w:tc>
          <w:tcPr>
            <w:tcW w:w="386" w:type="pct"/>
            <w:vAlign w:val="bottom"/>
          </w:tcPr>
          <w:p w:rsidR="00C80E1B" w:rsidRPr="00660AEE" w:rsidRDefault="00C80E1B" w:rsidP="00660AEE">
            <w:pPr>
              <w:pStyle w:val="TableBodyText"/>
            </w:pPr>
            <w:r w:rsidRPr="000B40B3">
              <w:t>0.12</w:t>
            </w:r>
          </w:p>
        </w:tc>
      </w:tr>
      <w:tr w:rsidR="00FF63D7" w:rsidTr="00FF63D7">
        <w:tc>
          <w:tcPr>
            <w:tcW w:w="2496" w:type="pct"/>
          </w:tcPr>
          <w:p w:rsidR="00C80E1B" w:rsidRDefault="00C80E1B" w:rsidP="006C01E0">
            <w:pPr>
              <w:pStyle w:val="TableBodyText"/>
              <w:jc w:val="left"/>
              <w:rPr>
                <w:i/>
              </w:rPr>
            </w:pPr>
            <w:r>
              <w:t>Increase in migration</w:t>
            </w:r>
            <w:r>
              <w:rPr>
                <w:rStyle w:val="NoteLabel"/>
              </w:rPr>
              <w:t>c</w:t>
            </w:r>
            <w:r>
              <w:t xml:space="preserve"> </w:t>
            </w:r>
          </w:p>
        </w:tc>
        <w:tc>
          <w:tcPr>
            <w:tcW w:w="401" w:type="pct"/>
            <w:vAlign w:val="bottom"/>
          </w:tcPr>
          <w:p w:rsidR="00C80E1B" w:rsidRPr="00660AEE" w:rsidRDefault="00C80E1B" w:rsidP="00660AEE">
            <w:pPr>
              <w:pStyle w:val="TableBodyText"/>
            </w:pPr>
            <w:r w:rsidRPr="000B40B3">
              <w:t>0.01</w:t>
            </w:r>
          </w:p>
        </w:tc>
        <w:tc>
          <w:tcPr>
            <w:tcW w:w="403" w:type="pct"/>
            <w:vAlign w:val="bottom"/>
          </w:tcPr>
          <w:p w:rsidR="00C80E1B" w:rsidRPr="00660AEE" w:rsidRDefault="00C80E1B" w:rsidP="00660AEE">
            <w:pPr>
              <w:pStyle w:val="TableBodyText"/>
            </w:pPr>
            <w:r w:rsidRPr="000B40B3">
              <w:t>0.01</w:t>
            </w:r>
          </w:p>
        </w:tc>
        <w:tc>
          <w:tcPr>
            <w:tcW w:w="402" w:type="pct"/>
            <w:vAlign w:val="bottom"/>
          </w:tcPr>
          <w:p w:rsidR="00C80E1B" w:rsidRPr="00660AEE" w:rsidRDefault="00C80E1B" w:rsidP="00660AEE">
            <w:pPr>
              <w:pStyle w:val="TableBodyText"/>
            </w:pPr>
            <w:r w:rsidRPr="000B40B3">
              <w:t>0.01</w:t>
            </w:r>
          </w:p>
        </w:tc>
        <w:tc>
          <w:tcPr>
            <w:tcW w:w="81" w:type="pct"/>
            <w:vAlign w:val="bottom"/>
          </w:tcPr>
          <w:p w:rsidR="00C80E1B" w:rsidRPr="00660AEE" w:rsidRDefault="00C80E1B" w:rsidP="00660AEE">
            <w:pPr>
              <w:pStyle w:val="TableBodyText"/>
            </w:pPr>
          </w:p>
        </w:tc>
        <w:tc>
          <w:tcPr>
            <w:tcW w:w="427" w:type="pct"/>
            <w:vAlign w:val="bottom"/>
          </w:tcPr>
          <w:p w:rsidR="00C80E1B" w:rsidRPr="00660AEE" w:rsidRDefault="00C80E1B" w:rsidP="00660AEE">
            <w:pPr>
              <w:pStyle w:val="TableBodyText"/>
            </w:pPr>
            <w:r w:rsidRPr="000B40B3">
              <w:t>-0.08</w:t>
            </w:r>
          </w:p>
        </w:tc>
        <w:tc>
          <w:tcPr>
            <w:tcW w:w="403" w:type="pct"/>
            <w:vAlign w:val="bottom"/>
          </w:tcPr>
          <w:p w:rsidR="00C80E1B" w:rsidRPr="00660AEE" w:rsidRDefault="00C80E1B" w:rsidP="00660AEE">
            <w:pPr>
              <w:pStyle w:val="TableBodyText"/>
            </w:pPr>
            <w:r w:rsidRPr="000B40B3">
              <w:t>-0.08</w:t>
            </w:r>
          </w:p>
        </w:tc>
        <w:tc>
          <w:tcPr>
            <w:tcW w:w="386" w:type="pct"/>
            <w:vAlign w:val="bottom"/>
          </w:tcPr>
          <w:p w:rsidR="00C80E1B" w:rsidRPr="00660AEE" w:rsidRDefault="00C80E1B" w:rsidP="00660AEE">
            <w:pPr>
              <w:pStyle w:val="TableBodyText"/>
            </w:pPr>
            <w:r w:rsidRPr="000B40B3">
              <w:t>-0.08</w:t>
            </w:r>
          </w:p>
        </w:tc>
      </w:tr>
      <w:tr w:rsidR="00FF63D7" w:rsidTr="00FF63D7">
        <w:tc>
          <w:tcPr>
            <w:tcW w:w="2496" w:type="pct"/>
          </w:tcPr>
          <w:p w:rsidR="0006419F" w:rsidRDefault="00C473C3" w:rsidP="006C01E0">
            <w:pPr>
              <w:pStyle w:val="TableBodyText"/>
              <w:jc w:val="left"/>
              <w:rPr>
                <w:i/>
              </w:rPr>
            </w:pPr>
            <w:r>
              <w:t>Remove</w:t>
            </w:r>
            <w:r w:rsidR="005E3255">
              <w:t xml:space="preserve"> barriers to </w:t>
            </w:r>
            <w:proofErr w:type="spellStart"/>
            <w:r w:rsidR="005E3255">
              <w:t>FDI</w:t>
            </w:r>
            <w:proofErr w:type="spellEnd"/>
          </w:p>
        </w:tc>
        <w:tc>
          <w:tcPr>
            <w:tcW w:w="401" w:type="pct"/>
            <w:vAlign w:val="center"/>
          </w:tcPr>
          <w:p w:rsidR="0006419F" w:rsidRPr="00D9042E" w:rsidRDefault="0006419F">
            <w:pPr>
              <w:pStyle w:val="TableBodyText"/>
            </w:pPr>
          </w:p>
        </w:tc>
        <w:tc>
          <w:tcPr>
            <w:tcW w:w="403" w:type="pct"/>
            <w:vAlign w:val="center"/>
          </w:tcPr>
          <w:p w:rsidR="0006419F" w:rsidRPr="001E16D9" w:rsidRDefault="0006419F">
            <w:pPr>
              <w:pStyle w:val="TableBodyText"/>
            </w:pPr>
          </w:p>
        </w:tc>
        <w:tc>
          <w:tcPr>
            <w:tcW w:w="402" w:type="pct"/>
            <w:vAlign w:val="center"/>
          </w:tcPr>
          <w:p w:rsidR="0006419F" w:rsidRPr="001E16D9" w:rsidRDefault="0006419F">
            <w:pPr>
              <w:pStyle w:val="TableBodyText"/>
            </w:pPr>
          </w:p>
        </w:tc>
        <w:tc>
          <w:tcPr>
            <w:tcW w:w="81" w:type="pct"/>
            <w:vAlign w:val="center"/>
          </w:tcPr>
          <w:p w:rsidR="0006419F" w:rsidRPr="001E16D9" w:rsidRDefault="0006419F">
            <w:pPr>
              <w:pStyle w:val="TableBodyText"/>
            </w:pPr>
          </w:p>
        </w:tc>
        <w:tc>
          <w:tcPr>
            <w:tcW w:w="427" w:type="pct"/>
            <w:vAlign w:val="center"/>
          </w:tcPr>
          <w:p w:rsidR="0006419F" w:rsidRPr="001E16D9" w:rsidRDefault="0006419F">
            <w:pPr>
              <w:pStyle w:val="TableBodyText"/>
            </w:pPr>
          </w:p>
        </w:tc>
        <w:tc>
          <w:tcPr>
            <w:tcW w:w="403" w:type="pct"/>
            <w:vAlign w:val="center"/>
          </w:tcPr>
          <w:p w:rsidR="0006419F" w:rsidRPr="001E16D9" w:rsidRDefault="0006419F">
            <w:pPr>
              <w:pStyle w:val="TableBodyText"/>
            </w:pPr>
          </w:p>
        </w:tc>
        <w:tc>
          <w:tcPr>
            <w:tcW w:w="386" w:type="pct"/>
            <w:vAlign w:val="center"/>
          </w:tcPr>
          <w:p w:rsidR="0006419F" w:rsidRPr="001E16D9" w:rsidRDefault="0006419F">
            <w:pPr>
              <w:pStyle w:val="TableBodyText"/>
            </w:pPr>
          </w:p>
        </w:tc>
      </w:tr>
      <w:tr w:rsidR="00FF63D7" w:rsidTr="00FF63D7">
        <w:tc>
          <w:tcPr>
            <w:tcW w:w="2496" w:type="pct"/>
          </w:tcPr>
          <w:p w:rsidR="00C80E1B" w:rsidRDefault="00C80E1B" w:rsidP="006C01E0">
            <w:pPr>
              <w:pStyle w:val="TableBodyText"/>
              <w:ind w:left="284"/>
              <w:jc w:val="left"/>
              <w:rPr>
                <w:i/>
              </w:rPr>
            </w:pPr>
            <w:r>
              <w:t>Trans-Tasman — all services</w:t>
            </w:r>
            <w:r>
              <w:rPr>
                <w:rStyle w:val="NoteLabel"/>
              </w:rPr>
              <w:t>d</w:t>
            </w:r>
          </w:p>
        </w:tc>
        <w:tc>
          <w:tcPr>
            <w:tcW w:w="401" w:type="pct"/>
            <w:vAlign w:val="bottom"/>
          </w:tcPr>
          <w:p w:rsidR="00C80E1B" w:rsidRPr="00660AEE" w:rsidRDefault="00C80E1B" w:rsidP="00660AEE">
            <w:pPr>
              <w:pStyle w:val="TableBodyText"/>
            </w:pPr>
            <w:r w:rsidRPr="000B40B3">
              <w:t>0.00</w:t>
            </w:r>
          </w:p>
        </w:tc>
        <w:tc>
          <w:tcPr>
            <w:tcW w:w="403" w:type="pct"/>
            <w:vAlign w:val="bottom"/>
          </w:tcPr>
          <w:p w:rsidR="00C80E1B" w:rsidRPr="00660AEE" w:rsidRDefault="00C80E1B" w:rsidP="00660AEE">
            <w:pPr>
              <w:pStyle w:val="TableBodyText"/>
            </w:pPr>
            <w:r w:rsidRPr="000B40B3">
              <w:t>0.00</w:t>
            </w:r>
          </w:p>
        </w:tc>
        <w:tc>
          <w:tcPr>
            <w:tcW w:w="402" w:type="pct"/>
            <w:vAlign w:val="bottom"/>
          </w:tcPr>
          <w:p w:rsidR="00C80E1B" w:rsidRPr="00660AEE" w:rsidRDefault="00C80E1B" w:rsidP="00660AEE">
            <w:pPr>
              <w:pStyle w:val="TableBodyText"/>
            </w:pPr>
            <w:r w:rsidRPr="000B40B3">
              <w:t>0.00</w:t>
            </w:r>
          </w:p>
        </w:tc>
        <w:tc>
          <w:tcPr>
            <w:tcW w:w="81" w:type="pct"/>
            <w:vAlign w:val="bottom"/>
          </w:tcPr>
          <w:p w:rsidR="00C80E1B" w:rsidRPr="00660AEE" w:rsidRDefault="00C80E1B" w:rsidP="00660AEE">
            <w:pPr>
              <w:pStyle w:val="TableBodyText"/>
            </w:pPr>
          </w:p>
        </w:tc>
        <w:tc>
          <w:tcPr>
            <w:tcW w:w="427" w:type="pct"/>
            <w:vAlign w:val="bottom"/>
          </w:tcPr>
          <w:p w:rsidR="00C80E1B" w:rsidRPr="00660AEE" w:rsidRDefault="00C80E1B" w:rsidP="00660AEE">
            <w:pPr>
              <w:pStyle w:val="TableBodyText"/>
            </w:pPr>
            <w:r w:rsidRPr="000B40B3">
              <w:t>0.06</w:t>
            </w:r>
          </w:p>
        </w:tc>
        <w:tc>
          <w:tcPr>
            <w:tcW w:w="403" w:type="pct"/>
            <w:vAlign w:val="bottom"/>
          </w:tcPr>
          <w:p w:rsidR="00C80E1B" w:rsidRPr="00660AEE" w:rsidRDefault="00C80E1B" w:rsidP="00660AEE">
            <w:pPr>
              <w:pStyle w:val="TableBodyText"/>
            </w:pPr>
            <w:r w:rsidRPr="000B40B3">
              <w:t>0.07</w:t>
            </w:r>
          </w:p>
        </w:tc>
        <w:tc>
          <w:tcPr>
            <w:tcW w:w="386" w:type="pct"/>
            <w:vAlign w:val="bottom"/>
          </w:tcPr>
          <w:p w:rsidR="00C80E1B" w:rsidRPr="00660AEE" w:rsidRDefault="00C80E1B" w:rsidP="00660AEE">
            <w:pPr>
              <w:pStyle w:val="TableBodyText"/>
            </w:pPr>
            <w:r w:rsidRPr="000B40B3">
              <w:t>0.08</w:t>
            </w:r>
          </w:p>
        </w:tc>
      </w:tr>
      <w:tr w:rsidR="00FF63D7" w:rsidTr="00FF63D7">
        <w:tc>
          <w:tcPr>
            <w:tcW w:w="2496" w:type="pct"/>
          </w:tcPr>
          <w:p w:rsidR="00C80E1B" w:rsidRDefault="00C80E1B" w:rsidP="006C01E0">
            <w:pPr>
              <w:pStyle w:val="TableBodyText"/>
              <w:ind w:left="284"/>
              <w:jc w:val="left"/>
              <w:rPr>
                <w:i/>
              </w:rPr>
            </w:pPr>
            <w:r>
              <w:t>Trans-Tasman — telecommunications</w:t>
            </w:r>
            <w:r>
              <w:rPr>
                <w:rStyle w:val="NoteLabel"/>
              </w:rPr>
              <w:t>e</w:t>
            </w:r>
          </w:p>
        </w:tc>
        <w:tc>
          <w:tcPr>
            <w:tcW w:w="401" w:type="pct"/>
            <w:vAlign w:val="bottom"/>
          </w:tcPr>
          <w:p w:rsidR="00C80E1B" w:rsidRPr="00660AEE" w:rsidRDefault="00C80E1B" w:rsidP="00660AEE">
            <w:pPr>
              <w:pStyle w:val="TableBodyText"/>
            </w:pPr>
            <w:r w:rsidRPr="000B40B3">
              <w:t>0.00</w:t>
            </w:r>
          </w:p>
        </w:tc>
        <w:tc>
          <w:tcPr>
            <w:tcW w:w="403" w:type="pct"/>
            <w:vAlign w:val="bottom"/>
          </w:tcPr>
          <w:p w:rsidR="00C80E1B" w:rsidRPr="00660AEE" w:rsidRDefault="00C80E1B" w:rsidP="00660AEE">
            <w:pPr>
              <w:pStyle w:val="TableBodyText"/>
            </w:pPr>
            <w:r w:rsidRPr="000B40B3">
              <w:t>0.00</w:t>
            </w:r>
          </w:p>
        </w:tc>
        <w:tc>
          <w:tcPr>
            <w:tcW w:w="402" w:type="pct"/>
            <w:vAlign w:val="bottom"/>
          </w:tcPr>
          <w:p w:rsidR="00C80E1B" w:rsidRPr="00660AEE" w:rsidRDefault="00C80E1B" w:rsidP="00660AEE">
            <w:pPr>
              <w:pStyle w:val="TableBodyText"/>
            </w:pPr>
            <w:r w:rsidRPr="000B40B3">
              <w:t>0.00</w:t>
            </w:r>
          </w:p>
        </w:tc>
        <w:tc>
          <w:tcPr>
            <w:tcW w:w="81" w:type="pct"/>
            <w:vAlign w:val="bottom"/>
          </w:tcPr>
          <w:p w:rsidR="00C80E1B" w:rsidRPr="00660AEE" w:rsidRDefault="00C80E1B" w:rsidP="00660AEE">
            <w:pPr>
              <w:pStyle w:val="TableBodyText"/>
            </w:pPr>
          </w:p>
        </w:tc>
        <w:tc>
          <w:tcPr>
            <w:tcW w:w="427" w:type="pct"/>
            <w:vAlign w:val="bottom"/>
          </w:tcPr>
          <w:p w:rsidR="00C80E1B" w:rsidRPr="00660AEE" w:rsidRDefault="00C80E1B" w:rsidP="00660AEE">
            <w:pPr>
              <w:pStyle w:val="TableBodyText"/>
            </w:pPr>
            <w:r w:rsidRPr="000B40B3">
              <w:t>0.01</w:t>
            </w:r>
          </w:p>
        </w:tc>
        <w:tc>
          <w:tcPr>
            <w:tcW w:w="403" w:type="pct"/>
            <w:vAlign w:val="bottom"/>
          </w:tcPr>
          <w:p w:rsidR="00C80E1B" w:rsidRPr="00660AEE" w:rsidRDefault="00C80E1B" w:rsidP="00660AEE">
            <w:pPr>
              <w:pStyle w:val="TableBodyText"/>
            </w:pPr>
            <w:r w:rsidRPr="000B40B3">
              <w:t>0.01</w:t>
            </w:r>
          </w:p>
        </w:tc>
        <w:tc>
          <w:tcPr>
            <w:tcW w:w="386" w:type="pct"/>
            <w:vAlign w:val="bottom"/>
          </w:tcPr>
          <w:p w:rsidR="00C80E1B" w:rsidRPr="00660AEE" w:rsidRDefault="00C80E1B" w:rsidP="00660AEE">
            <w:pPr>
              <w:pStyle w:val="TableBodyText"/>
            </w:pPr>
            <w:r w:rsidRPr="000B40B3">
              <w:t>0.01</w:t>
            </w:r>
          </w:p>
        </w:tc>
      </w:tr>
      <w:tr w:rsidR="00FF63D7" w:rsidTr="00FF63D7">
        <w:tc>
          <w:tcPr>
            <w:tcW w:w="2496" w:type="pct"/>
          </w:tcPr>
          <w:p w:rsidR="00C80E1B" w:rsidRDefault="00C80E1B" w:rsidP="006C01E0">
            <w:pPr>
              <w:pStyle w:val="TableBodyText"/>
              <w:ind w:left="284"/>
              <w:jc w:val="left"/>
              <w:rPr>
                <w:i/>
              </w:rPr>
            </w:pPr>
            <w:r>
              <w:t>Multilateral — telecommunications</w:t>
            </w:r>
            <w:r>
              <w:rPr>
                <w:rStyle w:val="NoteLabel"/>
              </w:rPr>
              <w:t>f</w:t>
            </w:r>
          </w:p>
        </w:tc>
        <w:tc>
          <w:tcPr>
            <w:tcW w:w="401" w:type="pct"/>
            <w:vAlign w:val="bottom"/>
          </w:tcPr>
          <w:p w:rsidR="00C80E1B" w:rsidRPr="00660AEE" w:rsidRDefault="00C80E1B" w:rsidP="00660AEE">
            <w:pPr>
              <w:pStyle w:val="TableBodyText"/>
            </w:pPr>
            <w:r w:rsidRPr="000B40B3">
              <w:t>0.02</w:t>
            </w:r>
          </w:p>
        </w:tc>
        <w:tc>
          <w:tcPr>
            <w:tcW w:w="403" w:type="pct"/>
            <w:vAlign w:val="bottom"/>
          </w:tcPr>
          <w:p w:rsidR="00C80E1B" w:rsidRPr="00660AEE" w:rsidRDefault="00C80E1B" w:rsidP="00660AEE">
            <w:pPr>
              <w:pStyle w:val="TableBodyText"/>
            </w:pPr>
            <w:r w:rsidRPr="000B40B3">
              <w:t>0.06</w:t>
            </w:r>
          </w:p>
        </w:tc>
        <w:tc>
          <w:tcPr>
            <w:tcW w:w="402" w:type="pct"/>
            <w:vAlign w:val="bottom"/>
          </w:tcPr>
          <w:p w:rsidR="00C80E1B" w:rsidRPr="00660AEE" w:rsidRDefault="00C80E1B" w:rsidP="00660AEE">
            <w:pPr>
              <w:pStyle w:val="TableBodyText"/>
            </w:pPr>
            <w:r w:rsidRPr="000B40B3">
              <w:t>0.09</w:t>
            </w:r>
          </w:p>
        </w:tc>
        <w:tc>
          <w:tcPr>
            <w:tcW w:w="81" w:type="pct"/>
            <w:vAlign w:val="bottom"/>
          </w:tcPr>
          <w:p w:rsidR="00C80E1B" w:rsidRPr="00660AEE" w:rsidRDefault="00C80E1B" w:rsidP="00660AEE">
            <w:pPr>
              <w:pStyle w:val="TableBodyText"/>
            </w:pPr>
          </w:p>
        </w:tc>
        <w:tc>
          <w:tcPr>
            <w:tcW w:w="427" w:type="pct"/>
            <w:vAlign w:val="bottom"/>
          </w:tcPr>
          <w:p w:rsidR="00C80E1B" w:rsidRPr="00660AEE" w:rsidRDefault="00C80E1B" w:rsidP="00660AEE">
            <w:pPr>
              <w:pStyle w:val="TableBodyText"/>
            </w:pPr>
            <w:r w:rsidRPr="000B40B3">
              <w:t>0.07</w:t>
            </w:r>
          </w:p>
        </w:tc>
        <w:tc>
          <w:tcPr>
            <w:tcW w:w="403" w:type="pct"/>
            <w:vAlign w:val="bottom"/>
          </w:tcPr>
          <w:p w:rsidR="00C80E1B" w:rsidRPr="00660AEE" w:rsidRDefault="00C80E1B" w:rsidP="00660AEE">
            <w:pPr>
              <w:pStyle w:val="TableBodyText"/>
            </w:pPr>
            <w:r w:rsidRPr="000B40B3">
              <w:t>0.10</w:t>
            </w:r>
          </w:p>
        </w:tc>
        <w:tc>
          <w:tcPr>
            <w:tcW w:w="386" w:type="pct"/>
            <w:vAlign w:val="bottom"/>
          </w:tcPr>
          <w:p w:rsidR="00C80E1B" w:rsidRPr="00660AEE" w:rsidRDefault="00C80E1B" w:rsidP="00660AEE">
            <w:pPr>
              <w:pStyle w:val="TableBodyText"/>
            </w:pPr>
            <w:r w:rsidRPr="000B40B3">
              <w:t>0.14</w:t>
            </w:r>
          </w:p>
        </w:tc>
      </w:tr>
      <w:tr w:rsidR="00FF63D7" w:rsidTr="00FF63D7">
        <w:tc>
          <w:tcPr>
            <w:tcW w:w="2496" w:type="pct"/>
          </w:tcPr>
          <w:p w:rsidR="00C80E1B" w:rsidRDefault="00C80E1B" w:rsidP="006C01E0">
            <w:pPr>
              <w:pStyle w:val="TableBodyText"/>
              <w:jc w:val="left"/>
              <w:rPr>
                <w:i/>
              </w:rPr>
            </w:pPr>
            <w:r>
              <w:t>Australian productivity improvement</w:t>
            </w:r>
            <w:r w:rsidRPr="00594AF7">
              <w:rPr>
                <w:rStyle w:val="NoteLabel"/>
              </w:rPr>
              <w:t>g</w:t>
            </w:r>
          </w:p>
        </w:tc>
        <w:tc>
          <w:tcPr>
            <w:tcW w:w="401" w:type="pct"/>
            <w:vAlign w:val="bottom"/>
          </w:tcPr>
          <w:p w:rsidR="00C80E1B" w:rsidRPr="00660AEE" w:rsidRDefault="00C80E1B" w:rsidP="00660AEE">
            <w:pPr>
              <w:pStyle w:val="TableBodyText"/>
            </w:pPr>
            <w:r w:rsidRPr="000B40B3">
              <w:t>1.09</w:t>
            </w:r>
          </w:p>
        </w:tc>
        <w:tc>
          <w:tcPr>
            <w:tcW w:w="403" w:type="pct"/>
            <w:vAlign w:val="bottom"/>
          </w:tcPr>
          <w:p w:rsidR="00C80E1B" w:rsidRPr="00660AEE" w:rsidRDefault="00C80E1B" w:rsidP="00660AEE">
            <w:pPr>
              <w:pStyle w:val="TableBodyText"/>
            </w:pPr>
            <w:r w:rsidRPr="000B40B3">
              <w:t>1.12</w:t>
            </w:r>
          </w:p>
        </w:tc>
        <w:tc>
          <w:tcPr>
            <w:tcW w:w="402" w:type="pct"/>
            <w:vAlign w:val="bottom"/>
          </w:tcPr>
          <w:p w:rsidR="00C80E1B" w:rsidRPr="00660AEE" w:rsidRDefault="00C80E1B" w:rsidP="00660AEE">
            <w:pPr>
              <w:pStyle w:val="TableBodyText"/>
            </w:pPr>
            <w:r w:rsidRPr="000B40B3">
              <w:t>1.15</w:t>
            </w:r>
          </w:p>
        </w:tc>
        <w:tc>
          <w:tcPr>
            <w:tcW w:w="81" w:type="pct"/>
            <w:vAlign w:val="bottom"/>
          </w:tcPr>
          <w:p w:rsidR="00C80E1B" w:rsidRPr="00660AEE" w:rsidRDefault="00C80E1B" w:rsidP="00660AEE">
            <w:pPr>
              <w:pStyle w:val="TableBodyText"/>
            </w:pPr>
          </w:p>
        </w:tc>
        <w:tc>
          <w:tcPr>
            <w:tcW w:w="427" w:type="pct"/>
            <w:vAlign w:val="bottom"/>
          </w:tcPr>
          <w:p w:rsidR="00C80E1B" w:rsidRPr="00660AEE" w:rsidRDefault="00C80E1B" w:rsidP="00660AEE">
            <w:pPr>
              <w:pStyle w:val="TableBodyText"/>
            </w:pPr>
            <w:r w:rsidRPr="000B40B3">
              <w:t>-0.03</w:t>
            </w:r>
          </w:p>
        </w:tc>
        <w:tc>
          <w:tcPr>
            <w:tcW w:w="403" w:type="pct"/>
            <w:vAlign w:val="bottom"/>
          </w:tcPr>
          <w:p w:rsidR="00C80E1B" w:rsidRPr="00660AEE" w:rsidRDefault="00C80E1B" w:rsidP="00660AEE">
            <w:pPr>
              <w:pStyle w:val="TableBodyText"/>
            </w:pPr>
            <w:r w:rsidRPr="000B40B3">
              <w:t>-0.01</w:t>
            </w:r>
          </w:p>
        </w:tc>
        <w:tc>
          <w:tcPr>
            <w:tcW w:w="386" w:type="pct"/>
            <w:vAlign w:val="bottom"/>
          </w:tcPr>
          <w:p w:rsidR="00C80E1B" w:rsidRPr="00660AEE" w:rsidRDefault="00C80E1B" w:rsidP="00660AEE">
            <w:pPr>
              <w:pStyle w:val="TableBodyText"/>
            </w:pPr>
            <w:r w:rsidRPr="000B40B3">
              <w:t>0.00</w:t>
            </w:r>
          </w:p>
        </w:tc>
      </w:tr>
      <w:tr w:rsidR="00FF63D7" w:rsidTr="00FF63D7">
        <w:tc>
          <w:tcPr>
            <w:tcW w:w="2496" w:type="pct"/>
            <w:shd w:val="clear" w:color="auto" w:fill="auto"/>
          </w:tcPr>
          <w:p w:rsidR="00C80E1B" w:rsidRDefault="00C80E1B" w:rsidP="006C01E0">
            <w:pPr>
              <w:pStyle w:val="TableBodyText"/>
              <w:jc w:val="left"/>
              <w:rPr>
                <w:i/>
              </w:rPr>
            </w:pPr>
            <w:r>
              <w:t>New Zealand productivity improvement</w:t>
            </w:r>
            <w:r>
              <w:rPr>
                <w:rStyle w:val="NoteLabel"/>
              </w:rPr>
              <w:t>h</w:t>
            </w:r>
          </w:p>
        </w:tc>
        <w:tc>
          <w:tcPr>
            <w:tcW w:w="401" w:type="pct"/>
            <w:vAlign w:val="bottom"/>
          </w:tcPr>
          <w:p w:rsidR="00C80E1B" w:rsidRPr="00660AEE" w:rsidRDefault="00C80E1B" w:rsidP="00660AEE">
            <w:pPr>
              <w:pStyle w:val="TableBodyText"/>
            </w:pPr>
            <w:r w:rsidRPr="000B40B3">
              <w:t>0.00</w:t>
            </w:r>
          </w:p>
        </w:tc>
        <w:tc>
          <w:tcPr>
            <w:tcW w:w="403" w:type="pct"/>
            <w:vAlign w:val="bottom"/>
          </w:tcPr>
          <w:p w:rsidR="00C80E1B" w:rsidRPr="00660AEE" w:rsidRDefault="00C80E1B" w:rsidP="00660AEE">
            <w:pPr>
              <w:pStyle w:val="TableBodyText"/>
            </w:pPr>
            <w:r w:rsidRPr="000B40B3">
              <w:t>0.00</w:t>
            </w:r>
          </w:p>
        </w:tc>
        <w:tc>
          <w:tcPr>
            <w:tcW w:w="402" w:type="pct"/>
            <w:vAlign w:val="bottom"/>
          </w:tcPr>
          <w:p w:rsidR="00C80E1B" w:rsidRPr="00660AEE" w:rsidRDefault="00C80E1B" w:rsidP="00660AEE">
            <w:pPr>
              <w:pStyle w:val="TableBodyText"/>
            </w:pPr>
            <w:r w:rsidRPr="000B40B3">
              <w:t>0.00</w:t>
            </w:r>
          </w:p>
        </w:tc>
        <w:tc>
          <w:tcPr>
            <w:tcW w:w="81" w:type="pct"/>
            <w:vAlign w:val="bottom"/>
          </w:tcPr>
          <w:p w:rsidR="00C80E1B" w:rsidRPr="00660AEE" w:rsidRDefault="00C80E1B" w:rsidP="00660AEE">
            <w:pPr>
              <w:pStyle w:val="TableBodyText"/>
            </w:pPr>
          </w:p>
        </w:tc>
        <w:tc>
          <w:tcPr>
            <w:tcW w:w="427" w:type="pct"/>
            <w:vAlign w:val="bottom"/>
          </w:tcPr>
          <w:p w:rsidR="00C80E1B" w:rsidRPr="00660AEE" w:rsidRDefault="00C80E1B" w:rsidP="00660AEE">
            <w:pPr>
              <w:pStyle w:val="TableBodyText"/>
            </w:pPr>
            <w:r w:rsidRPr="000B40B3">
              <w:t>1.14</w:t>
            </w:r>
          </w:p>
        </w:tc>
        <w:tc>
          <w:tcPr>
            <w:tcW w:w="403" w:type="pct"/>
            <w:shd w:val="clear" w:color="auto" w:fill="auto"/>
            <w:vAlign w:val="bottom"/>
          </w:tcPr>
          <w:p w:rsidR="00C80E1B" w:rsidRPr="00660AEE" w:rsidRDefault="00C80E1B" w:rsidP="00660AEE">
            <w:pPr>
              <w:pStyle w:val="TableBodyText"/>
            </w:pPr>
            <w:r w:rsidRPr="000B40B3">
              <w:t>1.17</w:t>
            </w:r>
          </w:p>
        </w:tc>
        <w:tc>
          <w:tcPr>
            <w:tcW w:w="386" w:type="pct"/>
            <w:shd w:val="clear" w:color="auto" w:fill="auto"/>
            <w:vAlign w:val="bottom"/>
          </w:tcPr>
          <w:p w:rsidR="00C80E1B" w:rsidRPr="00660AEE" w:rsidRDefault="00C80E1B" w:rsidP="00660AEE">
            <w:pPr>
              <w:pStyle w:val="TableBodyText"/>
            </w:pPr>
            <w:r w:rsidRPr="000B40B3">
              <w:t>1.21</w:t>
            </w:r>
          </w:p>
        </w:tc>
      </w:tr>
      <w:tr w:rsidR="00FF63D7" w:rsidTr="00FF63D7">
        <w:tc>
          <w:tcPr>
            <w:tcW w:w="2496" w:type="pct"/>
            <w:shd w:val="clear" w:color="auto" w:fill="auto"/>
          </w:tcPr>
          <w:p w:rsidR="005E3255" w:rsidRPr="00D94135" w:rsidRDefault="005E3255" w:rsidP="006C01E0">
            <w:pPr>
              <w:pStyle w:val="TableUnitsRow"/>
              <w:jc w:val="left"/>
              <w:rPr>
                <w:b/>
                <w:i/>
              </w:rPr>
            </w:pPr>
            <w:r>
              <w:rPr>
                <w:b/>
              </w:rPr>
              <w:t>Triangular</w:t>
            </w:r>
            <w:r w:rsidRPr="00D94135">
              <w:rPr>
                <w:b/>
              </w:rPr>
              <w:t xml:space="preserve"> distribution</w:t>
            </w:r>
          </w:p>
        </w:tc>
        <w:tc>
          <w:tcPr>
            <w:tcW w:w="401" w:type="pct"/>
            <w:vAlign w:val="bottom"/>
          </w:tcPr>
          <w:p w:rsidR="005E3255" w:rsidRPr="00D9042E" w:rsidRDefault="005E3255" w:rsidP="000B40B3">
            <w:pPr>
              <w:pStyle w:val="TableBodyText"/>
            </w:pPr>
          </w:p>
        </w:tc>
        <w:tc>
          <w:tcPr>
            <w:tcW w:w="403" w:type="pct"/>
            <w:vAlign w:val="bottom"/>
          </w:tcPr>
          <w:p w:rsidR="005E3255" w:rsidRPr="001E16D9" w:rsidRDefault="005E3255" w:rsidP="000B40B3">
            <w:pPr>
              <w:pStyle w:val="TableBodyText"/>
            </w:pPr>
          </w:p>
        </w:tc>
        <w:tc>
          <w:tcPr>
            <w:tcW w:w="402" w:type="pct"/>
            <w:vAlign w:val="bottom"/>
          </w:tcPr>
          <w:p w:rsidR="005E3255" w:rsidRPr="001E16D9" w:rsidRDefault="005E3255" w:rsidP="000B40B3">
            <w:pPr>
              <w:pStyle w:val="TableBodyText"/>
            </w:pPr>
          </w:p>
        </w:tc>
        <w:tc>
          <w:tcPr>
            <w:tcW w:w="81" w:type="pct"/>
          </w:tcPr>
          <w:p w:rsidR="005E3255" w:rsidRPr="001E16D9" w:rsidRDefault="005E3255" w:rsidP="000B40B3">
            <w:pPr>
              <w:pStyle w:val="TableBodyText"/>
            </w:pPr>
          </w:p>
        </w:tc>
        <w:tc>
          <w:tcPr>
            <w:tcW w:w="427" w:type="pct"/>
            <w:vAlign w:val="bottom"/>
          </w:tcPr>
          <w:p w:rsidR="005E3255" w:rsidRPr="001E16D9" w:rsidRDefault="005E3255" w:rsidP="000B40B3">
            <w:pPr>
              <w:pStyle w:val="TableBodyText"/>
            </w:pPr>
          </w:p>
        </w:tc>
        <w:tc>
          <w:tcPr>
            <w:tcW w:w="403" w:type="pct"/>
            <w:shd w:val="clear" w:color="auto" w:fill="auto"/>
            <w:vAlign w:val="bottom"/>
          </w:tcPr>
          <w:p w:rsidR="005E3255" w:rsidRPr="001E16D9" w:rsidRDefault="005E3255" w:rsidP="000B40B3">
            <w:pPr>
              <w:pStyle w:val="TableBodyText"/>
            </w:pPr>
          </w:p>
        </w:tc>
        <w:tc>
          <w:tcPr>
            <w:tcW w:w="386" w:type="pct"/>
            <w:shd w:val="clear" w:color="auto" w:fill="auto"/>
            <w:vAlign w:val="bottom"/>
          </w:tcPr>
          <w:p w:rsidR="005E3255" w:rsidRPr="001E16D9" w:rsidRDefault="005E3255" w:rsidP="000B40B3">
            <w:pPr>
              <w:pStyle w:val="TableBodyText"/>
            </w:pPr>
          </w:p>
        </w:tc>
      </w:tr>
      <w:tr w:rsidR="00FF63D7" w:rsidTr="00FF63D7">
        <w:tc>
          <w:tcPr>
            <w:tcW w:w="2496" w:type="pct"/>
            <w:shd w:val="clear" w:color="auto" w:fill="auto"/>
          </w:tcPr>
          <w:p w:rsidR="00C80E1B" w:rsidRDefault="00C80E1B" w:rsidP="006C01E0">
            <w:pPr>
              <w:pStyle w:val="TableBodyText"/>
              <w:jc w:val="left"/>
              <w:rPr>
                <w:i/>
              </w:rPr>
            </w:pPr>
            <w:r>
              <w:t>Multilateral tariff removal</w:t>
            </w:r>
            <w:r>
              <w:rPr>
                <w:rStyle w:val="NoteLabel"/>
              </w:rPr>
              <w:t>a</w:t>
            </w:r>
          </w:p>
        </w:tc>
        <w:tc>
          <w:tcPr>
            <w:tcW w:w="401" w:type="pct"/>
            <w:vAlign w:val="bottom"/>
          </w:tcPr>
          <w:p w:rsidR="00C80E1B" w:rsidRPr="00660AEE" w:rsidRDefault="00C80E1B" w:rsidP="00660AEE">
            <w:pPr>
              <w:pStyle w:val="TableBodyText"/>
            </w:pPr>
            <w:r w:rsidRPr="000B40B3">
              <w:t>0.10</w:t>
            </w:r>
          </w:p>
        </w:tc>
        <w:tc>
          <w:tcPr>
            <w:tcW w:w="403" w:type="pct"/>
            <w:vAlign w:val="bottom"/>
          </w:tcPr>
          <w:p w:rsidR="00C80E1B" w:rsidRPr="00660AEE" w:rsidRDefault="00C80E1B" w:rsidP="00660AEE">
            <w:pPr>
              <w:pStyle w:val="TableBodyText"/>
            </w:pPr>
            <w:r w:rsidRPr="000B40B3">
              <w:t>0.14</w:t>
            </w:r>
          </w:p>
        </w:tc>
        <w:tc>
          <w:tcPr>
            <w:tcW w:w="402" w:type="pct"/>
            <w:vAlign w:val="bottom"/>
          </w:tcPr>
          <w:p w:rsidR="00C80E1B" w:rsidRPr="00660AEE" w:rsidRDefault="00C80E1B" w:rsidP="00660AEE">
            <w:pPr>
              <w:pStyle w:val="TableBodyText"/>
            </w:pPr>
            <w:r w:rsidRPr="000B40B3">
              <w:t>0.17</w:t>
            </w:r>
          </w:p>
        </w:tc>
        <w:tc>
          <w:tcPr>
            <w:tcW w:w="81" w:type="pct"/>
            <w:vAlign w:val="bottom"/>
          </w:tcPr>
          <w:p w:rsidR="00C80E1B" w:rsidRPr="00660AEE" w:rsidRDefault="00C80E1B" w:rsidP="00660AEE">
            <w:pPr>
              <w:pStyle w:val="TableBodyText"/>
            </w:pPr>
          </w:p>
        </w:tc>
        <w:tc>
          <w:tcPr>
            <w:tcW w:w="427" w:type="pct"/>
            <w:vAlign w:val="bottom"/>
          </w:tcPr>
          <w:p w:rsidR="00C80E1B" w:rsidRPr="00660AEE" w:rsidRDefault="00C80E1B" w:rsidP="00660AEE">
            <w:pPr>
              <w:pStyle w:val="TableBodyText"/>
            </w:pPr>
            <w:r w:rsidRPr="000B40B3">
              <w:t>0.12</w:t>
            </w:r>
          </w:p>
        </w:tc>
        <w:tc>
          <w:tcPr>
            <w:tcW w:w="403" w:type="pct"/>
            <w:shd w:val="clear" w:color="auto" w:fill="auto"/>
            <w:vAlign w:val="bottom"/>
          </w:tcPr>
          <w:p w:rsidR="00C80E1B" w:rsidRPr="00660AEE" w:rsidRDefault="00C80E1B" w:rsidP="00660AEE">
            <w:pPr>
              <w:pStyle w:val="TableBodyText"/>
            </w:pPr>
            <w:r w:rsidRPr="000B40B3">
              <w:t>0.17</w:t>
            </w:r>
          </w:p>
        </w:tc>
        <w:tc>
          <w:tcPr>
            <w:tcW w:w="386" w:type="pct"/>
            <w:shd w:val="clear" w:color="auto" w:fill="auto"/>
            <w:vAlign w:val="bottom"/>
          </w:tcPr>
          <w:p w:rsidR="00C80E1B" w:rsidRPr="00660AEE" w:rsidRDefault="00C80E1B" w:rsidP="00660AEE">
            <w:pPr>
              <w:pStyle w:val="TableBodyText"/>
            </w:pPr>
            <w:r w:rsidRPr="000B40B3">
              <w:t>0.21</w:t>
            </w:r>
          </w:p>
        </w:tc>
      </w:tr>
      <w:tr w:rsidR="00FF63D7" w:rsidTr="00FF63D7">
        <w:tc>
          <w:tcPr>
            <w:tcW w:w="2496" w:type="pct"/>
            <w:shd w:val="clear" w:color="auto" w:fill="auto"/>
          </w:tcPr>
          <w:p w:rsidR="00C80E1B" w:rsidRDefault="00C80E1B" w:rsidP="006C01E0">
            <w:pPr>
              <w:pStyle w:val="TableBodyText"/>
              <w:jc w:val="left"/>
              <w:rPr>
                <w:i/>
              </w:rPr>
            </w:pPr>
            <w:r>
              <w:t>Asian growth</w:t>
            </w:r>
            <w:r>
              <w:rPr>
                <w:rStyle w:val="NoteLabel"/>
              </w:rPr>
              <w:t>b</w:t>
            </w:r>
          </w:p>
        </w:tc>
        <w:tc>
          <w:tcPr>
            <w:tcW w:w="401" w:type="pct"/>
            <w:vAlign w:val="bottom"/>
          </w:tcPr>
          <w:p w:rsidR="00C80E1B" w:rsidRPr="00660AEE" w:rsidRDefault="00C80E1B" w:rsidP="00660AEE">
            <w:pPr>
              <w:pStyle w:val="TableBodyText"/>
            </w:pPr>
            <w:r w:rsidRPr="000B40B3">
              <w:t>0.04</w:t>
            </w:r>
          </w:p>
        </w:tc>
        <w:tc>
          <w:tcPr>
            <w:tcW w:w="403" w:type="pct"/>
            <w:vAlign w:val="bottom"/>
          </w:tcPr>
          <w:p w:rsidR="00C80E1B" w:rsidRPr="00660AEE" w:rsidRDefault="00C80E1B" w:rsidP="00660AEE">
            <w:pPr>
              <w:pStyle w:val="TableBodyText"/>
            </w:pPr>
            <w:r w:rsidRPr="000B40B3">
              <w:t>0.07</w:t>
            </w:r>
          </w:p>
        </w:tc>
        <w:tc>
          <w:tcPr>
            <w:tcW w:w="402" w:type="pct"/>
            <w:vAlign w:val="bottom"/>
          </w:tcPr>
          <w:p w:rsidR="00C80E1B" w:rsidRPr="00660AEE" w:rsidRDefault="00C80E1B" w:rsidP="00660AEE">
            <w:pPr>
              <w:pStyle w:val="TableBodyText"/>
            </w:pPr>
            <w:r w:rsidRPr="000B40B3">
              <w:t>0.09</w:t>
            </w:r>
          </w:p>
        </w:tc>
        <w:tc>
          <w:tcPr>
            <w:tcW w:w="81" w:type="pct"/>
            <w:vAlign w:val="bottom"/>
          </w:tcPr>
          <w:p w:rsidR="00C80E1B" w:rsidRPr="00660AEE" w:rsidRDefault="00C80E1B" w:rsidP="00660AEE">
            <w:pPr>
              <w:pStyle w:val="TableBodyText"/>
            </w:pPr>
          </w:p>
        </w:tc>
        <w:tc>
          <w:tcPr>
            <w:tcW w:w="427" w:type="pct"/>
            <w:vAlign w:val="bottom"/>
          </w:tcPr>
          <w:p w:rsidR="00C80E1B" w:rsidRPr="00660AEE" w:rsidRDefault="00C80E1B" w:rsidP="00660AEE">
            <w:pPr>
              <w:pStyle w:val="TableBodyText"/>
            </w:pPr>
            <w:r w:rsidRPr="000B40B3">
              <w:t>0.02</w:t>
            </w:r>
          </w:p>
        </w:tc>
        <w:tc>
          <w:tcPr>
            <w:tcW w:w="403" w:type="pct"/>
            <w:shd w:val="clear" w:color="auto" w:fill="auto"/>
            <w:vAlign w:val="bottom"/>
          </w:tcPr>
          <w:p w:rsidR="00C80E1B" w:rsidRPr="00660AEE" w:rsidRDefault="00C80E1B" w:rsidP="00660AEE">
            <w:pPr>
              <w:pStyle w:val="TableBodyText"/>
            </w:pPr>
            <w:r w:rsidRPr="000B40B3">
              <w:t>0.06</w:t>
            </w:r>
          </w:p>
        </w:tc>
        <w:tc>
          <w:tcPr>
            <w:tcW w:w="386" w:type="pct"/>
            <w:shd w:val="clear" w:color="auto" w:fill="auto"/>
            <w:vAlign w:val="bottom"/>
          </w:tcPr>
          <w:p w:rsidR="00C80E1B" w:rsidRPr="00660AEE" w:rsidRDefault="00C80E1B" w:rsidP="00660AEE">
            <w:pPr>
              <w:pStyle w:val="TableBodyText"/>
            </w:pPr>
            <w:r w:rsidRPr="000B40B3">
              <w:t>0.09</w:t>
            </w:r>
          </w:p>
        </w:tc>
      </w:tr>
      <w:tr w:rsidR="00FF63D7" w:rsidTr="00FF63D7">
        <w:tc>
          <w:tcPr>
            <w:tcW w:w="2496" w:type="pct"/>
            <w:shd w:val="clear" w:color="auto" w:fill="auto"/>
          </w:tcPr>
          <w:p w:rsidR="00C80E1B" w:rsidRDefault="00C80E1B" w:rsidP="006C01E0">
            <w:pPr>
              <w:pStyle w:val="TableBodyText"/>
              <w:jc w:val="left"/>
              <w:rPr>
                <w:i/>
              </w:rPr>
            </w:pPr>
            <w:r>
              <w:t>Increase in migration</w:t>
            </w:r>
            <w:r>
              <w:rPr>
                <w:rStyle w:val="NoteLabel"/>
              </w:rPr>
              <w:t>c</w:t>
            </w:r>
            <w:r>
              <w:t xml:space="preserve"> </w:t>
            </w:r>
          </w:p>
        </w:tc>
        <w:tc>
          <w:tcPr>
            <w:tcW w:w="401" w:type="pct"/>
            <w:vAlign w:val="bottom"/>
          </w:tcPr>
          <w:p w:rsidR="00C80E1B" w:rsidRPr="00660AEE" w:rsidRDefault="00C80E1B" w:rsidP="00660AEE">
            <w:pPr>
              <w:pStyle w:val="TableBodyText"/>
            </w:pPr>
            <w:r w:rsidRPr="000B40B3">
              <w:t>0.01</w:t>
            </w:r>
          </w:p>
        </w:tc>
        <w:tc>
          <w:tcPr>
            <w:tcW w:w="403" w:type="pct"/>
            <w:vAlign w:val="bottom"/>
          </w:tcPr>
          <w:p w:rsidR="00C80E1B" w:rsidRPr="00660AEE" w:rsidRDefault="00C80E1B" w:rsidP="00660AEE">
            <w:pPr>
              <w:pStyle w:val="TableBodyText"/>
            </w:pPr>
            <w:r w:rsidRPr="000B40B3">
              <w:t>0.01</w:t>
            </w:r>
          </w:p>
        </w:tc>
        <w:tc>
          <w:tcPr>
            <w:tcW w:w="402" w:type="pct"/>
            <w:vAlign w:val="bottom"/>
          </w:tcPr>
          <w:p w:rsidR="00C80E1B" w:rsidRPr="00660AEE" w:rsidRDefault="00C80E1B" w:rsidP="00660AEE">
            <w:pPr>
              <w:pStyle w:val="TableBodyText"/>
            </w:pPr>
            <w:r w:rsidRPr="000B40B3">
              <w:t>0.01</w:t>
            </w:r>
          </w:p>
        </w:tc>
        <w:tc>
          <w:tcPr>
            <w:tcW w:w="81" w:type="pct"/>
            <w:vAlign w:val="bottom"/>
          </w:tcPr>
          <w:p w:rsidR="00C80E1B" w:rsidRPr="00660AEE" w:rsidRDefault="00C80E1B" w:rsidP="00660AEE">
            <w:pPr>
              <w:pStyle w:val="TableBodyText"/>
            </w:pPr>
          </w:p>
        </w:tc>
        <w:tc>
          <w:tcPr>
            <w:tcW w:w="427" w:type="pct"/>
            <w:vAlign w:val="bottom"/>
          </w:tcPr>
          <w:p w:rsidR="00C80E1B" w:rsidRPr="00660AEE" w:rsidRDefault="00C80E1B" w:rsidP="00660AEE">
            <w:pPr>
              <w:pStyle w:val="TableBodyText"/>
            </w:pPr>
            <w:r w:rsidRPr="000B40B3">
              <w:t>-0.08</w:t>
            </w:r>
          </w:p>
        </w:tc>
        <w:tc>
          <w:tcPr>
            <w:tcW w:w="403" w:type="pct"/>
            <w:shd w:val="clear" w:color="auto" w:fill="auto"/>
            <w:vAlign w:val="bottom"/>
          </w:tcPr>
          <w:p w:rsidR="00C80E1B" w:rsidRPr="00660AEE" w:rsidRDefault="00C80E1B" w:rsidP="00660AEE">
            <w:pPr>
              <w:pStyle w:val="TableBodyText"/>
            </w:pPr>
            <w:r w:rsidRPr="000B40B3">
              <w:t>-0.08</w:t>
            </w:r>
          </w:p>
        </w:tc>
        <w:tc>
          <w:tcPr>
            <w:tcW w:w="386" w:type="pct"/>
            <w:shd w:val="clear" w:color="auto" w:fill="auto"/>
            <w:vAlign w:val="bottom"/>
          </w:tcPr>
          <w:p w:rsidR="00C80E1B" w:rsidRPr="00660AEE" w:rsidRDefault="00C80E1B" w:rsidP="00660AEE">
            <w:pPr>
              <w:pStyle w:val="TableBodyText"/>
            </w:pPr>
            <w:r w:rsidRPr="000B40B3">
              <w:t>-0.08</w:t>
            </w:r>
          </w:p>
        </w:tc>
      </w:tr>
      <w:tr w:rsidR="00FF63D7" w:rsidTr="00FF63D7">
        <w:tc>
          <w:tcPr>
            <w:tcW w:w="2496" w:type="pct"/>
            <w:shd w:val="clear" w:color="auto" w:fill="auto"/>
          </w:tcPr>
          <w:p w:rsidR="005E3255" w:rsidRDefault="00C473C3" w:rsidP="006C01E0">
            <w:pPr>
              <w:pStyle w:val="TableBodyText"/>
              <w:jc w:val="left"/>
              <w:rPr>
                <w:i/>
              </w:rPr>
            </w:pPr>
            <w:r>
              <w:t>Remove</w:t>
            </w:r>
            <w:r w:rsidR="005E3255">
              <w:t xml:space="preserve"> barriers to </w:t>
            </w:r>
            <w:proofErr w:type="spellStart"/>
            <w:r w:rsidR="005E3255">
              <w:t>FDI</w:t>
            </w:r>
            <w:proofErr w:type="spellEnd"/>
            <w:r w:rsidR="00B81185">
              <w:rPr>
                <w:rStyle w:val="NoteLabel"/>
              </w:rPr>
              <w:t xml:space="preserve"> </w:t>
            </w:r>
          </w:p>
        </w:tc>
        <w:tc>
          <w:tcPr>
            <w:tcW w:w="401" w:type="pct"/>
            <w:vAlign w:val="center"/>
          </w:tcPr>
          <w:p w:rsidR="005E3255" w:rsidRPr="00D9042E" w:rsidRDefault="005E3255">
            <w:pPr>
              <w:pStyle w:val="TableBodyText"/>
            </w:pPr>
          </w:p>
        </w:tc>
        <w:tc>
          <w:tcPr>
            <w:tcW w:w="403" w:type="pct"/>
            <w:vAlign w:val="center"/>
          </w:tcPr>
          <w:p w:rsidR="005E3255" w:rsidRPr="001E16D9" w:rsidRDefault="005E3255">
            <w:pPr>
              <w:pStyle w:val="TableBodyText"/>
            </w:pPr>
          </w:p>
        </w:tc>
        <w:tc>
          <w:tcPr>
            <w:tcW w:w="402" w:type="pct"/>
            <w:vAlign w:val="center"/>
          </w:tcPr>
          <w:p w:rsidR="005E3255" w:rsidRPr="001E16D9" w:rsidRDefault="005E3255">
            <w:pPr>
              <w:pStyle w:val="TableBodyText"/>
            </w:pPr>
          </w:p>
        </w:tc>
        <w:tc>
          <w:tcPr>
            <w:tcW w:w="81" w:type="pct"/>
            <w:vAlign w:val="center"/>
          </w:tcPr>
          <w:p w:rsidR="005E3255" w:rsidRPr="001E16D9" w:rsidRDefault="005E3255">
            <w:pPr>
              <w:pStyle w:val="TableBodyText"/>
            </w:pPr>
          </w:p>
        </w:tc>
        <w:tc>
          <w:tcPr>
            <w:tcW w:w="427" w:type="pct"/>
            <w:vAlign w:val="center"/>
          </w:tcPr>
          <w:p w:rsidR="005E3255" w:rsidRPr="001E16D9" w:rsidRDefault="005E3255">
            <w:pPr>
              <w:pStyle w:val="TableBodyText"/>
            </w:pPr>
          </w:p>
        </w:tc>
        <w:tc>
          <w:tcPr>
            <w:tcW w:w="403" w:type="pct"/>
            <w:shd w:val="clear" w:color="auto" w:fill="auto"/>
            <w:vAlign w:val="center"/>
          </w:tcPr>
          <w:p w:rsidR="005E3255" w:rsidRPr="001E16D9" w:rsidRDefault="005E3255">
            <w:pPr>
              <w:pStyle w:val="TableBodyText"/>
            </w:pPr>
          </w:p>
        </w:tc>
        <w:tc>
          <w:tcPr>
            <w:tcW w:w="386" w:type="pct"/>
            <w:shd w:val="clear" w:color="auto" w:fill="auto"/>
            <w:vAlign w:val="center"/>
          </w:tcPr>
          <w:p w:rsidR="005E3255" w:rsidRPr="001E16D9" w:rsidRDefault="005E3255">
            <w:pPr>
              <w:pStyle w:val="TableBodyText"/>
            </w:pPr>
          </w:p>
        </w:tc>
      </w:tr>
      <w:tr w:rsidR="00FF63D7" w:rsidTr="00FF63D7">
        <w:tc>
          <w:tcPr>
            <w:tcW w:w="2496" w:type="pct"/>
            <w:shd w:val="clear" w:color="auto" w:fill="auto"/>
          </w:tcPr>
          <w:p w:rsidR="007D256B" w:rsidRDefault="007D256B" w:rsidP="006C01E0">
            <w:pPr>
              <w:pStyle w:val="TableBodyText"/>
              <w:ind w:left="284"/>
              <w:jc w:val="left"/>
              <w:rPr>
                <w:i/>
              </w:rPr>
            </w:pPr>
            <w:r>
              <w:t>Trans-Tasman — all services</w:t>
            </w:r>
            <w:r>
              <w:rPr>
                <w:rStyle w:val="NoteLabel"/>
              </w:rPr>
              <w:t>d</w:t>
            </w:r>
          </w:p>
        </w:tc>
        <w:tc>
          <w:tcPr>
            <w:tcW w:w="401" w:type="pct"/>
            <w:vAlign w:val="bottom"/>
          </w:tcPr>
          <w:p w:rsidR="007D256B" w:rsidRPr="007D256B" w:rsidRDefault="007D256B" w:rsidP="00660AEE">
            <w:pPr>
              <w:pStyle w:val="TableBodyText"/>
              <w:framePr w:w="2155" w:hSpace="227" w:vSpace="181" w:wrap="around" w:vAnchor="text" w:hAnchor="page" w:xAlign="outside" w:y="1"/>
            </w:pPr>
            <w:r w:rsidRPr="007D256B">
              <w:t>0.00</w:t>
            </w:r>
          </w:p>
        </w:tc>
        <w:tc>
          <w:tcPr>
            <w:tcW w:w="403" w:type="pct"/>
            <w:vAlign w:val="bottom"/>
          </w:tcPr>
          <w:p w:rsidR="007D256B" w:rsidRPr="007D256B" w:rsidRDefault="007D256B" w:rsidP="00660AEE">
            <w:pPr>
              <w:pStyle w:val="TableBodyText"/>
              <w:framePr w:w="2155" w:hSpace="227" w:vSpace="181" w:wrap="around" w:vAnchor="text" w:hAnchor="page" w:xAlign="outside" w:y="1"/>
            </w:pPr>
            <w:r w:rsidRPr="007D256B">
              <w:t>0.00</w:t>
            </w:r>
          </w:p>
        </w:tc>
        <w:tc>
          <w:tcPr>
            <w:tcW w:w="402" w:type="pct"/>
            <w:vAlign w:val="bottom"/>
          </w:tcPr>
          <w:p w:rsidR="007D256B" w:rsidRPr="007D256B" w:rsidRDefault="007D256B" w:rsidP="00660AEE">
            <w:pPr>
              <w:pStyle w:val="TableBodyText"/>
              <w:framePr w:w="2155" w:hSpace="227" w:vSpace="181" w:wrap="around" w:vAnchor="text" w:hAnchor="page" w:xAlign="outside" w:y="1"/>
            </w:pPr>
            <w:r w:rsidRPr="007D256B">
              <w:t>0.00</w:t>
            </w:r>
          </w:p>
        </w:tc>
        <w:tc>
          <w:tcPr>
            <w:tcW w:w="81" w:type="pct"/>
            <w:vAlign w:val="bottom"/>
          </w:tcPr>
          <w:p w:rsidR="007D256B" w:rsidRPr="007D256B" w:rsidRDefault="007D256B" w:rsidP="00660AEE">
            <w:pPr>
              <w:pStyle w:val="TableBodyText"/>
            </w:pPr>
          </w:p>
        </w:tc>
        <w:tc>
          <w:tcPr>
            <w:tcW w:w="427" w:type="pct"/>
            <w:vAlign w:val="bottom"/>
          </w:tcPr>
          <w:p w:rsidR="007D256B" w:rsidRPr="007D256B" w:rsidRDefault="007D256B" w:rsidP="00660AEE">
            <w:pPr>
              <w:pStyle w:val="TableBodyText"/>
              <w:framePr w:w="2155" w:hSpace="227" w:vSpace="181" w:wrap="around" w:vAnchor="text" w:hAnchor="page" w:xAlign="outside" w:y="1"/>
            </w:pPr>
            <w:r w:rsidRPr="007D256B">
              <w:t>0.06</w:t>
            </w:r>
          </w:p>
        </w:tc>
        <w:tc>
          <w:tcPr>
            <w:tcW w:w="403" w:type="pct"/>
            <w:shd w:val="clear" w:color="auto" w:fill="auto"/>
            <w:vAlign w:val="bottom"/>
          </w:tcPr>
          <w:p w:rsidR="007D256B" w:rsidRPr="007D256B" w:rsidRDefault="007D256B" w:rsidP="00660AEE">
            <w:pPr>
              <w:pStyle w:val="TableBodyText"/>
              <w:framePr w:w="2155" w:hSpace="227" w:vSpace="181" w:wrap="around" w:vAnchor="text" w:hAnchor="page" w:xAlign="outside" w:y="1"/>
            </w:pPr>
            <w:r w:rsidRPr="007D256B">
              <w:t>0.07</w:t>
            </w:r>
          </w:p>
        </w:tc>
        <w:tc>
          <w:tcPr>
            <w:tcW w:w="386" w:type="pct"/>
            <w:shd w:val="clear" w:color="auto" w:fill="auto"/>
            <w:vAlign w:val="bottom"/>
          </w:tcPr>
          <w:p w:rsidR="007D256B" w:rsidRPr="007D256B" w:rsidRDefault="007D256B" w:rsidP="00660AEE">
            <w:pPr>
              <w:pStyle w:val="TableBodyText"/>
              <w:framePr w:w="2155" w:hSpace="227" w:vSpace="181" w:wrap="around" w:vAnchor="text" w:hAnchor="page" w:xAlign="outside" w:y="1"/>
            </w:pPr>
            <w:r w:rsidRPr="007D256B">
              <w:t>0.07</w:t>
            </w:r>
          </w:p>
        </w:tc>
      </w:tr>
      <w:tr w:rsidR="00FF63D7" w:rsidTr="00FF63D7">
        <w:tc>
          <w:tcPr>
            <w:tcW w:w="2496" w:type="pct"/>
            <w:shd w:val="clear" w:color="auto" w:fill="auto"/>
          </w:tcPr>
          <w:p w:rsidR="007D256B" w:rsidRDefault="007D256B" w:rsidP="006C01E0">
            <w:pPr>
              <w:pStyle w:val="TableBodyText"/>
              <w:ind w:left="284"/>
              <w:jc w:val="left"/>
              <w:rPr>
                <w:i/>
              </w:rPr>
            </w:pPr>
            <w:r>
              <w:t>Trans-Tasman — telecommunications</w:t>
            </w:r>
            <w:r>
              <w:rPr>
                <w:rStyle w:val="NoteLabel"/>
              </w:rPr>
              <w:t>e</w:t>
            </w:r>
          </w:p>
        </w:tc>
        <w:tc>
          <w:tcPr>
            <w:tcW w:w="401" w:type="pct"/>
            <w:vAlign w:val="bottom"/>
          </w:tcPr>
          <w:p w:rsidR="007D256B" w:rsidRPr="007D256B" w:rsidRDefault="007D256B" w:rsidP="00660AEE">
            <w:pPr>
              <w:pStyle w:val="TableBodyText"/>
              <w:framePr w:w="2155" w:hSpace="227" w:vSpace="181" w:wrap="around" w:vAnchor="text" w:hAnchor="page" w:xAlign="outside" w:y="1"/>
            </w:pPr>
            <w:r w:rsidRPr="007D256B">
              <w:t>0.00</w:t>
            </w:r>
          </w:p>
        </w:tc>
        <w:tc>
          <w:tcPr>
            <w:tcW w:w="403" w:type="pct"/>
            <w:vAlign w:val="bottom"/>
          </w:tcPr>
          <w:p w:rsidR="007D256B" w:rsidRPr="007D256B" w:rsidRDefault="007D256B" w:rsidP="00660AEE">
            <w:pPr>
              <w:pStyle w:val="TableBodyText"/>
              <w:framePr w:w="2155" w:hSpace="227" w:vSpace="181" w:wrap="around" w:vAnchor="text" w:hAnchor="page" w:xAlign="outside" w:y="1"/>
            </w:pPr>
            <w:r w:rsidRPr="007D256B">
              <w:t>0.00</w:t>
            </w:r>
          </w:p>
        </w:tc>
        <w:tc>
          <w:tcPr>
            <w:tcW w:w="402" w:type="pct"/>
            <w:vAlign w:val="bottom"/>
          </w:tcPr>
          <w:p w:rsidR="007D256B" w:rsidRPr="007D256B" w:rsidRDefault="007D256B" w:rsidP="00660AEE">
            <w:pPr>
              <w:pStyle w:val="TableBodyText"/>
              <w:framePr w:w="2155" w:hSpace="227" w:vSpace="181" w:wrap="around" w:vAnchor="text" w:hAnchor="page" w:xAlign="outside" w:y="1"/>
            </w:pPr>
            <w:r w:rsidRPr="007D256B">
              <w:t>0.00</w:t>
            </w:r>
          </w:p>
        </w:tc>
        <w:tc>
          <w:tcPr>
            <w:tcW w:w="81" w:type="pct"/>
            <w:vAlign w:val="bottom"/>
          </w:tcPr>
          <w:p w:rsidR="007D256B" w:rsidRPr="007D256B" w:rsidRDefault="007D256B" w:rsidP="00660AEE">
            <w:pPr>
              <w:pStyle w:val="TableBodyText"/>
            </w:pPr>
          </w:p>
        </w:tc>
        <w:tc>
          <w:tcPr>
            <w:tcW w:w="427" w:type="pct"/>
            <w:vAlign w:val="bottom"/>
          </w:tcPr>
          <w:p w:rsidR="007D256B" w:rsidRPr="007D256B" w:rsidRDefault="007D256B" w:rsidP="00660AEE">
            <w:pPr>
              <w:pStyle w:val="TableBodyText"/>
              <w:framePr w:w="2155" w:hSpace="227" w:vSpace="181" w:wrap="around" w:vAnchor="text" w:hAnchor="page" w:xAlign="outside" w:y="1"/>
            </w:pPr>
            <w:r w:rsidRPr="007D256B">
              <w:t>0.01</w:t>
            </w:r>
          </w:p>
        </w:tc>
        <w:tc>
          <w:tcPr>
            <w:tcW w:w="403" w:type="pct"/>
            <w:shd w:val="clear" w:color="auto" w:fill="auto"/>
            <w:vAlign w:val="bottom"/>
          </w:tcPr>
          <w:p w:rsidR="007D256B" w:rsidRPr="007D256B" w:rsidRDefault="007D256B" w:rsidP="00660AEE">
            <w:pPr>
              <w:pStyle w:val="TableBodyText"/>
              <w:framePr w:w="2155" w:hSpace="227" w:vSpace="181" w:wrap="around" w:vAnchor="text" w:hAnchor="page" w:xAlign="outside" w:y="1"/>
            </w:pPr>
            <w:r w:rsidRPr="007D256B">
              <w:t>0.01</w:t>
            </w:r>
          </w:p>
        </w:tc>
        <w:tc>
          <w:tcPr>
            <w:tcW w:w="386" w:type="pct"/>
            <w:shd w:val="clear" w:color="auto" w:fill="auto"/>
            <w:vAlign w:val="bottom"/>
          </w:tcPr>
          <w:p w:rsidR="007D256B" w:rsidRPr="007D256B" w:rsidRDefault="007D256B" w:rsidP="00660AEE">
            <w:pPr>
              <w:pStyle w:val="TableBodyText"/>
              <w:framePr w:w="2155" w:hSpace="227" w:vSpace="181" w:wrap="around" w:vAnchor="text" w:hAnchor="page" w:xAlign="outside" w:y="1"/>
            </w:pPr>
            <w:r w:rsidRPr="007D256B">
              <w:t>0.01</w:t>
            </w:r>
          </w:p>
        </w:tc>
      </w:tr>
      <w:tr w:rsidR="00FF63D7" w:rsidTr="00FF63D7">
        <w:tc>
          <w:tcPr>
            <w:tcW w:w="2496" w:type="pct"/>
            <w:shd w:val="clear" w:color="auto" w:fill="auto"/>
          </w:tcPr>
          <w:p w:rsidR="007D256B" w:rsidRDefault="007D256B" w:rsidP="006C01E0">
            <w:pPr>
              <w:pStyle w:val="TableBodyText"/>
              <w:ind w:left="284"/>
              <w:jc w:val="left"/>
              <w:rPr>
                <w:i/>
              </w:rPr>
            </w:pPr>
            <w:r>
              <w:t>Multilateral — telecommunications</w:t>
            </w:r>
            <w:r>
              <w:rPr>
                <w:rStyle w:val="NoteLabel"/>
              </w:rPr>
              <w:t>f</w:t>
            </w:r>
          </w:p>
        </w:tc>
        <w:tc>
          <w:tcPr>
            <w:tcW w:w="401" w:type="pct"/>
            <w:vAlign w:val="bottom"/>
          </w:tcPr>
          <w:p w:rsidR="007D256B" w:rsidRPr="007D256B" w:rsidRDefault="007D256B" w:rsidP="00660AEE">
            <w:pPr>
              <w:pStyle w:val="TableBodyText"/>
              <w:framePr w:w="2155" w:hSpace="227" w:vSpace="181" w:wrap="around" w:vAnchor="text" w:hAnchor="page" w:xAlign="outside" w:y="1"/>
            </w:pPr>
            <w:r w:rsidRPr="007D256B">
              <w:t>0.03</w:t>
            </w:r>
          </w:p>
        </w:tc>
        <w:tc>
          <w:tcPr>
            <w:tcW w:w="403" w:type="pct"/>
            <w:vAlign w:val="bottom"/>
          </w:tcPr>
          <w:p w:rsidR="007D256B" w:rsidRPr="007D256B" w:rsidRDefault="007D256B" w:rsidP="00660AEE">
            <w:pPr>
              <w:pStyle w:val="TableBodyText"/>
              <w:framePr w:w="2155" w:hSpace="227" w:vSpace="181" w:wrap="around" w:vAnchor="text" w:hAnchor="page" w:xAlign="outside" w:y="1"/>
            </w:pPr>
            <w:r w:rsidRPr="007D256B">
              <w:t>0.06</w:t>
            </w:r>
          </w:p>
        </w:tc>
        <w:tc>
          <w:tcPr>
            <w:tcW w:w="402" w:type="pct"/>
            <w:vAlign w:val="bottom"/>
          </w:tcPr>
          <w:p w:rsidR="007D256B" w:rsidRPr="007D256B" w:rsidRDefault="007D256B" w:rsidP="00660AEE">
            <w:pPr>
              <w:pStyle w:val="TableBodyText"/>
              <w:framePr w:w="2155" w:hSpace="227" w:vSpace="181" w:wrap="around" w:vAnchor="text" w:hAnchor="page" w:xAlign="outside" w:y="1"/>
            </w:pPr>
            <w:r w:rsidRPr="007D256B">
              <w:t>0.08</w:t>
            </w:r>
          </w:p>
        </w:tc>
        <w:tc>
          <w:tcPr>
            <w:tcW w:w="81" w:type="pct"/>
            <w:vAlign w:val="bottom"/>
          </w:tcPr>
          <w:p w:rsidR="007D256B" w:rsidRPr="007D256B" w:rsidRDefault="007D256B" w:rsidP="00660AEE">
            <w:pPr>
              <w:pStyle w:val="TableBodyText"/>
            </w:pPr>
          </w:p>
        </w:tc>
        <w:tc>
          <w:tcPr>
            <w:tcW w:w="427" w:type="pct"/>
            <w:vAlign w:val="bottom"/>
          </w:tcPr>
          <w:p w:rsidR="007D256B" w:rsidRPr="007D256B" w:rsidRDefault="007D256B" w:rsidP="00660AEE">
            <w:pPr>
              <w:pStyle w:val="TableBodyText"/>
              <w:framePr w:w="2155" w:hSpace="227" w:vSpace="181" w:wrap="around" w:vAnchor="text" w:hAnchor="page" w:xAlign="outside" w:y="1"/>
            </w:pPr>
            <w:r w:rsidRPr="007D256B">
              <w:t>0.08</w:t>
            </w:r>
          </w:p>
        </w:tc>
        <w:tc>
          <w:tcPr>
            <w:tcW w:w="403" w:type="pct"/>
            <w:shd w:val="clear" w:color="auto" w:fill="auto"/>
            <w:vAlign w:val="bottom"/>
          </w:tcPr>
          <w:p w:rsidR="007D256B" w:rsidRPr="007D256B" w:rsidRDefault="007D256B" w:rsidP="00660AEE">
            <w:pPr>
              <w:pStyle w:val="TableBodyText"/>
              <w:framePr w:w="2155" w:hSpace="227" w:vSpace="181" w:wrap="around" w:vAnchor="text" w:hAnchor="page" w:xAlign="outside" w:y="1"/>
            </w:pPr>
            <w:r w:rsidRPr="007D256B">
              <w:t>0.10</w:t>
            </w:r>
          </w:p>
        </w:tc>
        <w:tc>
          <w:tcPr>
            <w:tcW w:w="386" w:type="pct"/>
            <w:shd w:val="clear" w:color="auto" w:fill="auto"/>
            <w:vAlign w:val="bottom"/>
          </w:tcPr>
          <w:p w:rsidR="007D256B" w:rsidRPr="007D256B" w:rsidRDefault="007D256B" w:rsidP="00660AEE">
            <w:pPr>
              <w:pStyle w:val="TableBodyText"/>
              <w:framePr w:w="2155" w:hSpace="227" w:vSpace="181" w:wrap="around" w:vAnchor="text" w:hAnchor="page" w:xAlign="outside" w:y="1"/>
            </w:pPr>
            <w:r w:rsidRPr="007D256B">
              <w:t>0.13</w:t>
            </w:r>
          </w:p>
        </w:tc>
      </w:tr>
      <w:tr w:rsidR="00FF63D7" w:rsidTr="00FF63D7">
        <w:tc>
          <w:tcPr>
            <w:tcW w:w="2496" w:type="pct"/>
            <w:shd w:val="clear" w:color="auto" w:fill="auto"/>
          </w:tcPr>
          <w:p w:rsidR="00C80E1B" w:rsidRDefault="00C80E1B" w:rsidP="006C01E0">
            <w:pPr>
              <w:pStyle w:val="TableBodyText"/>
              <w:jc w:val="left"/>
              <w:rPr>
                <w:i/>
              </w:rPr>
            </w:pPr>
            <w:r>
              <w:t>Australian productivity improvement</w:t>
            </w:r>
            <w:r w:rsidRPr="00594AF7">
              <w:rPr>
                <w:rStyle w:val="NoteLabel"/>
              </w:rPr>
              <w:t>g</w:t>
            </w:r>
          </w:p>
        </w:tc>
        <w:tc>
          <w:tcPr>
            <w:tcW w:w="401" w:type="pct"/>
            <w:vAlign w:val="bottom"/>
          </w:tcPr>
          <w:p w:rsidR="00C80E1B" w:rsidRPr="00660AEE" w:rsidRDefault="00C80E1B" w:rsidP="00660AEE">
            <w:pPr>
              <w:pStyle w:val="TableBodyText"/>
            </w:pPr>
            <w:r w:rsidRPr="000B40B3">
              <w:t>1.10</w:t>
            </w:r>
          </w:p>
        </w:tc>
        <w:tc>
          <w:tcPr>
            <w:tcW w:w="403" w:type="pct"/>
            <w:vAlign w:val="bottom"/>
          </w:tcPr>
          <w:p w:rsidR="00C80E1B" w:rsidRPr="00660AEE" w:rsidRDefault="00C80E1B" w:rsidP="00660AEE">
            <w:pPr>
              <w:pStyle w:val="TableBodyText"/>
            </w:pPr>
            <w:r w:rsidRPr="000B40B3">
              <w:t>1.12</w:t>
            </w:r>
          </w:p>
        </w:tc>
        <w:tc>
          <w:tcPr>
            <w:tcW w:w="402" w:type="pct"/>
            <w:vAlign w:val="bottom"/>
          </w:tcPr>
          <w:p w:rsidR="00C80E1B" w:rsidRPr="00660AEE" w:rsidRDefault="00C80E1B" w:rsidP="00660AEE">
            <w:pPr>
              <w:pStyle w:val="TableBodyText"/>
            </w:pPr>
            <w:r w:rsidRPr="000B40B3">
              <w:t>1.14</w:t>
            </w:r>
          </w:p>
        </w:tc>
        <w:tc>
          <w:tcPr>
            <w:tcW w:w="81" w:type="pct"/>
            <w:vAlign w:val="bottom"/>
          </w:tcPr>
          <w:p w:rsidR="00C80E1B" w:rsidRPr="00660AEE" w:rsidRDefault="00C80E1B" w:rsidP="00660AEE">
            <w:pPr>
              <w:pStyle w:val="TableBodyText"/>
            </w:pPr>
          </w:p>
        </w:tc>
        <w:tc>
          <w:tcPr>
            <w:tcW w:w="427" w:type="pct"/>
            <w:vAlign w:val="bottom"/>
          </w:tcPr>
          <w:p w:rsidR="00C80E1B" w:rsidRPr="00660AEE" w:rsidRDefault="00C80E1B" w:rsidP="00660AEE">
            <w:pPr>
              <w:pStyle w:val="TableBodyText"/>
            </w:pPr>
            <w:r w:rsidRPr="000B40B3">
              <w:t>-0.03</w:t>
            </w:r>
          </w:p>
        </w:tc>
        <w:tc>
          <w:tcPr>
            <w:tcW w:w="403" w:type="pct"/>
            <w:shd w:val="clear" w:color="auto" w:fill="auto"/>
            <w:vAlign w:val="bottom"/>
          </w:tcPr>
          <w:p w:rsidR="00C80E1B" w:rsidRPr="00660AEE" w:rsidRDefault="00C80E1B" w:rsidP="00660AEE">
            <w:pPr>
              <w:pStyle w:val="TableBodyText"/>
            </w:pPr>
            <w:r w:rsidRPr="000B40B3">
              <w:t>-0.01</w:t>
            </w:r>
          </w:p>
        </w:tc>
        <w:tc>
          <w:tcPr>
            <w:tcW w:w="386" w:type="pct"/>
            <w:shd w:val="clear" w:color="auto" w:fill="auto"/>
            <w:vAlign w:val="bottom"/>
          </w:tcPr>
          <w:p w:rsidR="00C80E1B" w:rsidRPr="00660AEE" w:rsidRDefault="00C80E1B" w:rsidP="00660AEE">
            <w:pPr>
              <w:pStyle w:val="TableBodyText"/>
            </w:pPr>
            <w:r w:rsidRPr="000B40B3">
              <w:t>0.00</w:t>
            </w:r>
          </w:p>
        </w:tc>
      </w:tr>
      <w:tr w:rsidR="00FF63D7" w:rsidTr="00FF63D7">
        <w:tc>
          <w:tcPr>
            <w:tcW w:w="2496" w:type="pct"/>
            <w:tcBorders>
              <w:bottom w:val="single" w:sz="6" w:space="0" w:color="auto"/>
            </w:tcBorders>
            <w:shd w:val="clear" w:color="auto" w:fill="auto"/>
          </w:tcPr>
          <w:p w:rsidR="00C80E1B" w:rsidRDefault="00C80E1B" w:rsidP="006C01E0">
            <w:pPr>
              <w:pStyle w:val="TableBodyText"/>
              <w:spacing w:after="80"/>
              <w:jc w:val="left"/>
              <w:rPr>
                <w:i/>
              </w:rPr>
            </w:pPr>
            <w:r>
              <w:t>New Zealand productivity improvement</w:t>
            </w:r>
            <w:r>
              <w:rPr>
                <w:rStyle w:val="NoteLabel"/>
              </w:rPr>
              <w:t>h</w:t>
            </w:r>
          </w:p>
        </w:tc>
        <w:tc>
          <w:tcPr>
            <w:tcW w:w="401" w:type="pct"/>
            <w:tcBorders>
              <w:bottom w:val="single" w:sz="6" w:space="0" w:color="auto"/>
            </w:tcBorders>
            <w:vAlign w:val="bottom"/>
          </w:tcPr>
          <w:p w:rsidR="00C80E1B" w:rsidRPr="00660AEE" w:rsidRDefault="00C80E1B" w:rsidP="00660AEE">
            <w:pPr>
              <w:pStyle w:val="TableBodyText"/>
            </w:pPr>
            <w:r w:rsidRPr="000B40B3">
              <w:t>0.00</w:t>
            </w:r>
          </w:p>
        </w:tc>
        <w:tc>
          <w:tcPr>
            <w:tcW w:w="403" w:type="pct"/>
            <w:tcBorders>
              <w:bottom w:val="single" w:sz="6" w:space="0" w:color="auto"/>
            </w:tcBorders>
            <w:vAlign w:val="bottom"/>
          </w:tcPr>
          <w:p w:rsidR="00C80E1B" w:rsidRPr="00660AEE" w:rsidRDefault="00C80E1B" w:rsidP="00660AEE">
            <w:pPr>
              <w:pStyle w:val="TableBodyText"/>
            </w:pPr>
            <w:r w:rsidRPr="000B40B3">
              <w:t>0.00</w:t>
            </w:r>
          </w:p>
        </w:tc>
        <w:tc>
          <w:tcPr>
            <w:tcW w:w="402" w:type="pct"/>
            <w:tcBorders>
              <w:bottom w:val="single" w:sz="6" w:space="0" w:color="auto"/>
            </w:tcBorders>
            <w:vAlign w:val="bottom"/>
          </w:tcPr>
          <w:p w:rsidR="00C80E1B" w:rsidRPr="00660AEE" w:rsidRDefault="00C80E1B" w:rsidP="00660AEE">
            <w:pPr>
              <w:pStyle w:val="TableBodyText"/>
            </w:pPr>
            <w:r w:rsidRPr="000B40B3">
              <w:t>0.00</w:t>
            </w:r>
          </w:p>
        </w:tc>
        <w:tc>
          <w:tcPr>
            <w:tcW w:w="81" w:type="pct"/>
            <w:tcBorders>
              <w:bottom w:val="single" w:sz="6" w:space="0" w:color="auto"/>
            </w:tcBorders>
            <w:vAlign w:val="bottom"/>
          </w:tcPr>
          <w:p w:rsidR="00C80E1B" w:rsidRPr="00660AEE" w:rsidRDefault="00C80E1B" w:rsidP="00660AEE">
            <w:pPr>
              <w:pStyle w:val="TableBodyText"/>
            </w:pPr>
          </w:p>
        </w:tc>
        <w:tc>
          <w:tcPr>
            <w:tcW w:w="427" w:type="pct"/>
            <w:tcBorders>
              <w:bottom w:val="single" w:sz="6" w:space="0" w:color="auto"/>
            </w:tcBorders>
            <w:vAlign w:val="bottom"/>
          </w:tcPr>
          <w:p w:rsidR="00C80E1B" w:rsidRPr="00660AEE" w:rsidRDefault="00C80E1B" w:rsidP="00660AEE">
            <w:pPr>
              <w:pStyle w:val="TableBodyText"/>
            </w:pPr>
            <w:r w:rsidRPr="000B40B3">
              <w:t>1.15</w:t>
            </w:r>
          </w:p>
        </w:tc>
        <w:tc>
          <w:tcPr>
            <w:tcW w:w="403" w:type="pct"/>
            <w:tcBorders>
              <w:bottom w:val="single" w:sz="6" w:space="0" w:color="auto"/>
            </w:tcBorders>
            <w:shd w:val="clear" w:color="auto" w:fill="auto"/>
            <w:vAlign w:val="bottom"/>
          </w:tcPr>
          <w:p w:rsidR="00C80E1B" w:rsidRPr="00660AEE" w:rsidRDefault="00C80E1B" w:rsidP="00660AEE">
            <w:pPr>
              <w:pStyle w:val="TableBodyText"/>
            </w:pPr>
            <w:r w:rsidRPr="000B40B3">
              <w:t>1.18</w:t>
            </w:r>
          </w:p>
        </w:tc>
        <w:tc>
          <w:tcPr>
            <w:tcW w:w="386" w:type="pct"/>
            <w:tcBorders>
              <w:bottom w:val="single" w:sz="6" w:space="0" w:color="auto"/>
            </w:tcBorders>
            <w:shd w:val="clear" w:color="auto" w:fill="auto"/>
            <w:vAlign w:val="bottom"/>
          </w:tcPr>
          <w:p w:rsidR="00C80E1B" w:rsidRPr="00660AEE" w:rsidRDefault="00C80E1B" w:rsidP="00660AEE">
            <w:pPr>
              <w:pStyle w:val="TableBodyText"/>
            </w:pPr>
            <w:r w:rsidRPr="000B40B3">
              <w:t>1.20</w:t>
            </w:r>
          </w:p>
        </w:tc>
      </w:tr>
    </w:tbl>
    <w:p w:rsidR="0006419F" w:rsidRPr="00594F8F" w:rsidRDefault="0006419F" w:rsidP="0006419F">
      <w:pPr>
        <w:pStyle w:val="Note"/>
        <w:rPr>
          <w:rStyle w:val="NoteLabel"/>
          <w:b w:val="0"/>
          <w:position w:val="0"/>
        </w:rPr>
      </w:pPr>
      <w:r>
        <w:rPr>
          <w:rStyle w:val="NoteLabel"/>
        </w:rPr>
        <w:t>a</w:t>
      </w:r>
      <w:r>
        <w:rPr>
          <w:rStyle w:val="NoteLabel"/>
          <w:b w:val="0"/>
          <w:position w:val="0"/>
        </w:rPr>
        <w:t> </w:t>
      </w:r>
      <w:r w:rsidRPr="00594F8F">
        <w:rPr>
          <w:rStyle w:val="NoteLabel"/>
          <w:b w:val="0"/>
          <w:position w:val="0"/>
        </w:rPr>
        <w:t>Reduction in all Australian and New Zealand tariff rates to zero.</w:t>
      </w:r>
      <w:r w:rsidR="00E040B4">
        <w:rPr>
          <w:rStyle w:val="NoteLabel"/>
          <w:b w:val="0"/>
          <w:position w:val="0"/>
        </w:rPr>
        <w:t xml:space="preserve"> </w:t>
      </w:r>
      <w:r>
        <w:rPr>
          <w:rStyle w:val="NoteLabel"/>
        </w:rPr>
        <w:t>b</w:t>
      </w:r>
      <w:r>
        <w:rPr>
          <w:rStyle w:val="NoteLabel"/>
          <w:b w:val="0"/>
          <w:position w:val="0"/>
        </w:rPr>
        <w:t> </w:t>
      </w:r>
      <w:r w:rsidRPr="00594F8F">
        <w:rPr>
          <w:rStyle w:val="NoteLabel"/>
          <w:b w:val="0"/>
          <w:position w:val="0"/>
        </w:rPr>
        <w:t>1</w:t>
      </w:r>
      <w:r>
        <w:rPr>
          <w:rStyle w:val="NoteLabel"/>
          <w:b w:val="0"/>
          <w:position w:val="0"/>
        </w:rPr>
        <w:t>0</w:t>
      </w:r>
      <w:r w:rsidR="00F74126">
        <w:rPr>
          <w:rStyle w:val="NoteLabel"/>
          <w:b w:val="0"/>
          <w:position w:val="0"/>
        </w:rPr>
        <w:t> </w:t>
      </w:r>
      <w:proofErr w:type="spellStart"/>
      <w:r w:rsidR="00F74126">
        <w:rPr>
          <w:rStyle w:val="NoteLabel"/>
          <w:b w:val="0"/>
          <w:position w:val="0"/>
        </w:rPr>
        <w:t>percent</w:t>
      </w:r>
      <w:proofErr w:type="spellEnd"/>
      <w:r w:rsidRPr="00594F8F">
        <w:rPr>
          <w:rStyle w:val="NoteLabel"/>
          <w:b w:val="0"/>
          <w:position w:val="0"/>
        </w:rPr>
        <w:t xml:space="preserve"> growth in Asian economies.</w:t>
      </w:r>
      <w:r w:rsidR="00E040B4">
        <w:rPr>
          <w:rStyle w:val="NoteLabel"/>
          <w:b w:val="0"/>
          <w:position w:val="0"/>
        </w:rPr>
        <w:t xml:space="preserve"> </w:t>
      </w:r>
      <w:r>
        <w:rPr>
          <w:rStyle w:val="NoteLabel"/>
        </w:rPr>
        <w:t>c</w:t>
      </w:r>
      <w:r w:rsidRPr="00594F8F">
        <w:rPr>
          <w:rStyle w:val="NoteLabel"/>
          <w:b w:val="0"/>
          <w:position w:val="0"/>
        </w:rPr>
        <w:t> </w:t>
      </w:r>
      <w:r>
        <w:t>0.13</w:t>
      </w:r>
      <w:r w:rsidR="00F74126">
        <w:t> </w:t>
      </w:r>
      <w:proofErr w:type="spellStart"/>
      <w:r w:rsidR="00F74126">
        <w:t>percent</w:t>
      </w:r>
      <w:proofErr w:type="spellEnd"/>
      <w:r>
        <w:t xml:space="preserve"> decrease in the supply of labour in New Zealand and a 0.02</w:t>
      </w:r>
      <w:r w:rsidR="00F74126">
        <w:t> </w:t>
      </w:r>
      <w:proofErr w:type="spellStart"/>
      <w:r w:rsidR="00F74126">
        <w:t>percent</w:t>
      </w:r>
      <w:proofErr w:type="spellEnd"/>
      <w:r>
        <w:t xml:space="preserve"> increase in the supply of labour in Australia</w:t>
      </w:r>
      <w:r w:rsidRPr="00594F8F">
        <w:rPr>
          <w:rStyle w:val="NoteLabel"/>
          <w:b w:val="0"/>
          <w:position w:val="0"/>
        </w:rPr>
        <w:t xml:space="preserve">. </w:t>
      </w:r>
      <w:r>
        <w:rPr>
          <w:rStyle w:val="NoteLabel"/>
        </w:rPr>
        <w:t>d</w:t>
      </w:r>
      <w:r w:rsidRPr="00594F8F">
        <w:rPr>
          <w:rStyle w:val="NoteLabel"/>
          <w:b w:val="0"/>
          <w:position w:val="0"/>
        </w:rPr>
        <w:t> Removal of trans-Tasman barriers to commercial presence for all services as defined in CIE (201</w:t>
      </w:r>
      <w:r>
        <w:rPr>
          <w:rStyle w:val="NoteLabel"/>
          <w:b w:val="0"/>
          <w:position w:val="0"/>
        </w:rPr>
        <w:t>0</w:t>
      </w:r>
      <w:r w:rsidRPr="00594F8F">
        <w:rPr>
          <w:rStyle w:val="NoteLabel"/>
          <w:b w:val="0"/>
          <w:position w:val="0"/>
        </w:rPr>
        <w:t>)</w:t>
      </w:r>
      <w:r w:rsidR="008557B3">
        <w:rPr>
          <w:rStyle w:val="NoteLabel"/>
          <w:b w:val="0"/>
          <w:position w:val="0"/>
        </w:rPr>
        <w:t>.</w:t>
      </w:r>
      <w:r w:rsidR="00E040B4">
        <w:rPr>
          <w:rStyle w:val="NoteLabel"/>
          <w:b w:val="0"/>
          <w:position w:val="0"/>
        </w:rPr>
        <w:t xml:space="preserve"> </w:t>
      </w:r>
      <w:r>
        <w:rPr>
          <w:rStyle w:val="NoteLabel"/>
        </w:rPr>
        <w:t>e</w:t>
      </w:r>
      <w:r>
        <w:rPr>
          <w:rStyle w:val="NoteLabel"/>
          <w:b w:val="0"/>
          <w:position w:val="0"/>
        </w:rPr>
        <w:t> </w:t>
      </w:r>
      <w:r w:rsidRPr="00594F8F">
        <w:rPr>
          <w:rStyle w:val="NoteLabel"/>
          <w:b w:val="0"/>
          <w:position w:val="0"/>
        </w:rPr>
        <w:t>Removal of trans-Tasman barriers to commercial presence in telecommunications</w:t>
      </w:r>
      <w:r>
        <w:rPr>
          <w:rStyle w:val="NoteLabel"/>
          <w:b w:val="0"/>
          <w:position w:val="0"/>
        </w:rPr>
        <w:t>.</w:t>
      </w:r>
      <w:r w:rsidRPr="00594F8F">
        <w:rPr>
          <w:rStyle w:val="NoteLabel"/>
          <w:b w:val="0"/>
          <w:position w:val="0"/>
        </w:rPr>
        <w:t xml:space="preserve"> </w:t>
      </w:r>
      <w:r>
        <w:rPr>
          <w:rStyle w:val="NoteLabel"/>
        </w:rPr>
        <w:t>f</w:t>
      </w:r>
      <w:r w:rsidRPr="00594F8F">
        <w:rPr>
          <w:rStyle w:val="NoteLabel"/>
          <w:b w:val="0"/>
          <w:position w:val="0"/>
        </w:rPr>
        <w:t> </w:t>
      </w:r>
      <w:r>
        <w:rPr>
          <w:rStyle w:val="NoteLabel"/>
          <w:b w:val="0"/>
          <w:position w:val="0"/>
        </w:rPr>
        <w:t>R</w:t>
      </w:r>
      <w:r w:rsidRPr="00594F8F">
        <w:rPr>
          <w:rStyle w:val="NoteLabel"/>
          <w:b w:val="0"/>
          <w:position w:val="0"/>
        </w:rPr>
        <w:t>emoval of all Australian and New Zealand barrier</w:t>
      </w:r>
      <w:r>
        <w:rPr>
          <w:rStyle w:val="NoteLabel"/>
          <w:b w:val="0"/>
          <w:position w:val="0"/>
        </w:rPr>
        <w:t>s</w:t>
      </w:r>
      <w:r w:rsidRPr="00594F8F">
        <w:rPr>
          <w:rStyle w:val="NoteLabel"/>
          <w:b w:val="0"/>
          <w:position w:val="0"/>
        </w:rPr>
        <w:t xml:space="preserve"> to commercial presence in telecommunications. </w:t>
      </w:r>
      <w:r>
        <w:rPr>
          <w:rStyle w:val="NoteLabel"/>
        </w:rPr>
        <w:t>g</w:t>
      </w:r>
      <w:r>
        <w:rPr>
          <w:rStyle w:val="NoteLabel"/>
          <w:b w:val="0"/>
          <w:position w:val="0"/>
        </w:rPr>
        <w:t> </w:t>
      </w:r>
      <w:r w:rsidRPr="00594F8F">
        <w:rPr>
          <w:rStyle w:val="NoteLabel"/>
          <w:b w:val="0"/>
          <w:position w:val="0"/>
        </w:rPr>
        <w:t>1</w:t>
      </w:r>
      <w:r w:rsidR="00F74126">
        <w:rPr>
          <w:rStyle w:val="NoteLabel"/>
          <w:b w:val="0"/>
          <w:position w:val="0"/>
        </w:rPr>
        <w:t> </w:t>
      </w:r>
      <w:proofErr w:type="spellStart"/>
      <w:r w:rsidR="00F74126">
        <w:rPr>
          <w:rStyle w:val="NoteLabel"/>
          <w:b w:val="0"/>
          <w:position w:val="0"/>
        </w:rPr>
        <w:t>percent</w:t>
      </w:r>
      <w:proofErr w:type="spellEnd"/>
      <w:r w:rsidRPr="00594F8F">
        <w:rPr>
          <w:rStyle w:val="NoteLabel"/>
          <w:b w:val="0"/>
          <w:position w:val="0"/>
        </w:rPr>
        <w:t xml:space="preserve"> </w:t>
      </w:r>
      <w:r>
        <w:rPr>
          <w:rStyle w:val="NoteLabel"/>
          <w:b w:val="0"/>
          <w:position w:val="0"/>
        </w:rPr>
        <w:t>improvement in primary factor productivity in Australia.</w:t>
      </w:r>
      <w:r w:rsidR="00E040B4">
        <w:rPr>
          <w:rStyle w:val="NoteLabel"/>
          <w:b w:val="0"/>
          <w:position w:val="0"/>
        </w:rPr>
        <w:t xml:space="preserve"> </w:t>
      </w:r>
      <w:r>
        <w:rPr>
          <w:rStyle w:val="NoteLabel"/>
        </w:rPr>
        <w:t>h </w:t>
      </w:r>
      <w:r w:rsidRPr="00594F8F">
        <w:rPr>
          <w:rStyle w:val="NoteLabel"/>
          <w:b w:val="0"/>
          <w:position w:val="0"/>
        </w:rPr>
        <w:t>1</w:t>
      </w:r>
      <w:r w:rsidR="00F74126">
        <w:rPr>
          <w:rStyle w:val="NoteLabel"/>
          <w:b w:val="0"/>
          <w:position w:val="0"/>
        </w:rPr>
        <w:t> </w:t>
      </w:r>
      <w:proofErr w:type="spellStart"/>
      <w:r w:rsidR="00F74126">
        <w:rPr>
          <w:rStyle w:val="NoteLabel"/>
          <w:b w:val="0"/>
          <w:position w:val="0"/>
        </w:rPr>
        <w:t>percent</w:t>
      </w:r>
      <w:proofErr w:type="spellEnd"/>
      <w:r w:rsidRPr="00594F8F">
        <w:rPr>
          <w:rStyle w:val="NoteLabel"/>
          <w:b w:val="0"/>
          <w:position w:val="0"/>
        </w:rPr>
        <w:t xml:space="preserve"> </w:t>
      </w:r>
      <w:r>
        <w:rPr>
          <w:rStyle w:val="NoteLabel"/>
          <w:b w:val="0"/>
          <w:position w:val="0"/>
        </w:rPr>
        <w:t>improvement in primary fact</w:t>
      </w:r>
      <w:r w:rsidR="00E040B4">
        <w:rPr>
          <w:rStyle w:val="NoteLabel"/>
          <w:b w:val="0"/>
          <w:position w:val="0"/>
        </w:rPr>
        <w:t>or productivity in New Zealand.</w:t>
      </w:r>
    </w:p>
    <w:p w:rsidR="0006419F" w:rsidRDefault="0006419F" w:rsidP="0006419F">
      <w:pPr>
        <w:pStyle w:val="Source"/>
      </w:pPr>
      <w:r>
        <w:rPr>
          <w:i/>
        </w:rPr>
        <w:t>Source</w:t>
      </w:r>
      <w:r>
        <w:t xml:space="preserve">: </w:t>
      </w:r>
      <w:r w:rsidR="003D0FBC">
        <w:t xml:space="preserve">Australian </w:t>
      </w:r>
      <w:r>
        <w:t>Commission estimates.</w:t>
      </w:r>
    </w:p>
    <w:p w:rsidR="000A2E5E" w:rsidRDefault="00AE0E8E" w:rsidP="003A2820">
      <w:pPr>
        <w:pStyle w:val="BodyText"/>
      </w:pPr>
      <w:r>
        <w:t>As would be expected, results obtained using the triangular distribution display a smaller spread than results obtained using the uniform distribution.</w:t>
      </w:r>
      <w:r w:rsidR="005E1A5D">
        <w:t xml:space="preserve"> </w:t>
      </w:r>
      <w:r w:rsidR="00B117D3">
        <w:t>A</w:t>
      </w:r>
      <w:r w:rsidR="002E4E66">
        <w:t xml:space="preserve">side </w:t>
      </w:r>
      <w:r w:rsidR="00C47BCC">
        <w:t>from</w:t>
      </w:r>
      <w:r w:rsidR="002E4E66">
        <w:t xml:space="preserve"> the labour migration simulation</w:t>
      </w:r>
      <w:r w:rsidR="006C695C">
        <w:t xml:space="preserve"> results</w:t>
      </w:r>
      <w:r w:rsidR="00191C4F">
        <w:t xml:space="preserve"> and commercial presence and New Zealand productivity improvement simulation results for Australia</w:t>
      </w:r>
      <w:r w:rsidR="002E4E66">
        <w:t xml:space="preserve">, the </w:t>
      </w:r>
      <w:proofErr w:type="spellStart"/>
      <w:r w:rsidR="00800681">
        <w:t>GNI</w:t>
      </w:r>
      <w:proofErr w:type="spellEnd"/>
      <w:r w:rsidR="002E4E66">
        <w:t xml:space="preserve"> results for simulations are noticeably different when parameter</w:t>
      </w:r>
      <w:r w:rsidR="006C01E0">
        <w:t>s</w:t>
      </w:r>
      <w:r w:rsidR="002E4E66">
        <w:t xml:space="preserve"> are varied.</w:t>
      </w:r>
    </w:p>
    <w:p w:rsidR="007A2B9B" w:rsidRDefault="007A2B9B" w:rsidP="007A2B9B">
      <w:pPr>
        <w:pStyle w:val="BodyText"/>
      </w:pPr>
      <w:r>
        <w:t xml:space="preserve">The contribution of different </w:t>
      </w:r>
      <w:proofErr w:type="spellStart"/>
      <w:r>
        <w:t>elasticities</w:t>
      </w:r>
      <w:proofErr w:type="spellEnd"/>
      <w:r>
        <w:t xml:space="preserve"> to the range of results obtained through sensitivity analysis varies between simulations (table </w:t>
      </w:r>
      <w:proofErr w:type="spellStart"/>
      <w:r>
        <w:t>E.20</w:t>
      </w:r>
      <w:proofErr w:type="spellEnd"/>
      <w:r>
        <w:t xml:space="preserve"> and </w:t>
      </w:r>
      <w:proofErr w:type="spellStart"/>
      <w:r>
        <w:t>E.21</w:t>
      </w:r>
      <w:proofErr w:type="spellEnd"/>
      <w:r>
        <w:t xml:space="preserve">). The </w:t>
      </w:r>
      <w:proofErr w:type="spellStart"/>
      <w:r>
        <w:t>Armington</w:t>
      </w:r>
      <w:proofErr w:type="spellEnd"/>
      <w:r>
        <w:t xml:space="preserve"> </w:t>
      </w:r>
      <w:proofErr w:type="spellStart"/>
      <w:r>
        <w:t>elasticities</w:t>
      </w:r>
      <w:proofErr w:type="spellEnd"/>
      <w:r>
        <w:t xml:space="preserve"> contribute most to the range of results for the ‘multilateral tariff removal’ and ‘Asian growth’ simulations.</w:t>
      </w:r>
    </w:p>
    <w:p w:rsidR="007A2B9B" w:rsidRDefault="007A2B9B" w:rsidP="007A2B9B">
      <w:pPr>
        <w:pStyle w:val="ListBullet"/>
      </w:pPr>
      <w:r>
        <w:lastRenderedPageBreak/>
        <w:t xml:space="preserve">For the ‘multilateral tariff removal’ simulation, assuming a relatively high level of substitutability between imports and domestically produced goods results in countries purchasing relatively more imports when tariff barriers are removed. This allows additional resources to be diverted to more productive uses, increasing </w:t>
      </w:r>
      <w:proofErr w:type="spellStart"/>
      <w:r>
        <w:t>GNI</w:t>
      </w:r>
      <w:proofErr w:type="spellEnd"/>
      <w:r>
        <w:t>.</w:t>
      </w:r>
    </w:p>
    <w:p w:rsidR="007A2B9B" w:rsidRDefault="007A2B9B" w:rsidP="00C64F90">
      <w:pPr>
        <w:pStyle w:val="ListBullet"/>
        <w:spacing w:before="100"/>
      </w:pPr>
      <w:r>
        <w:t xml:space="preserve">For the ‘Asian growth’ simulations, assuming a relatively high level of substitutability between imports and domestic production leads to smaller changes in </w:t>
      </w:r>
      <w:proofErr w:type="spellStart"/>
      <w:r>
        <w:t>GNI</w:t>
      </w:r>
      <w:proofErr w:type="spellEnd"/>
      <w:r>
        <w:t xml:space="preserve"> for Australia and New Zealand. This is because Asian countries crowd Australian and New Zealand exports out of international markets to a greater extent, reducing the positive effect of Asian growth on Australian and New Zealand GDP. Indeed, the change in New Zealand GDP becomes negative with a large enough Armington elasticity.</w:t>
      </w:r>
    </w:p>
    <w:p w:rsidR="00887CFE" w:rsidRDefault="00887CFE" w:rsidP="00DC2D20">
      <w:pPr>
        <w:pStyle w:val="TableTitle"/>
      </w:pPr>
      <w:r>
        <w:rPr>
          <w:b w:val="0"/>
        </w:rPr>
        <w:t xml:space="preserve">Table </w:t>
      </w:r>
      <w:proofErr w:type="spellStart"/>
      <w:r w:rsidR="00317B7D">
        <w:rPr>
          <w:b w:val="0"/>
        </w:rPr>
        <w:t>E.20</w:t>
      </w:r>
      <w:proofErr w:type="spellEnd"/>
      <w:r w:rsidR="000A2E5E">
        <w:tab/>
        <w:t xml:space="preserve">Relative contributions of </w:t>
      </w:r>
      <w:r w:rsidR="00FB0812">
        <w:t xml:space="preserve">different </w:t>
      </w:r>
      <w:proofErr w:type="spellStart"/>
      <w:r w:rsidR="000A2E5E">
        <w:t>elasticities</w:t>
      </w:r>
      <w:proofErr w:type="spellEnd"/>
      <w:r w:rsidR="000A2E5E">
        <w:t xml:space="preserve"> </w:t>
      </w:r>
      <w:r w:rsidR="00D71B96">
        <w:t>to the</w:t>
      </w:r>
      <w:r w:rsidR="000A2E5E">
        <w:t xml:space="preserve"> range of </w:t>
      </w:r>
      <w:proofErr w:type="spellStart"/>
      <w:r w:rsidR="00800681">
        <w:t>GNI</w:t>
      </w:r>
      <w:proofErr w:type="spellEnd"/>
      <w:r w:rsidR="000A2E5E">
        <w:t xml:space="preserve"> results</w:t>
      </w:r>
      <w:r w:rsidR="00D71B96">
        <w:t xml:space="preserve"> for</w:t>
      </w:r>
      <w:r w:rsidR="000A2E5E">
        <w:t xml:space="preserve"> Australia</w:t>
      </w:r>
      <w:r w:rsidR="00EE541D" w:rsidRPr="001D5301">
        <w:rPr>
          <w:rStyle w:val="NoteLabel"/>
          <w:b/>
          <w:szCs w:val="20"/>
        </w:rPr>
        <w:t>a</w:t>
      </w:r>
    </w:p>
    <w:tbl>
      <w:tblPr>
        <w:tblW w:w="5000" w:type="pct"/>
        <w:tblCellMar>
          <w:left w:w="0" w:type="dxa"/>
          <w:right w:w="0" w:type="dxa"/>
        </w:tblCellMar>
        <w:tblLook w:val="0000" w:firstRow="0" w:lastRow="0" w:firstColumn="0" w:lastColumn="0" w:noHBand="0" w:noVBand="0"/>
      </w:tblPr>
      <w:tblGrid>
        <w:gridCol w:w="3828"/>
        <w:gridCol w:w="993"/>
        <w:gridCol w:w="991"/>
        <w:gridCol w:w="199"/>
        <w:gridCol w:w="946"/>
        <w:gridCol w:w="1046"/>
        <w:gridCol w:w="786"/>
      </w:tblGrid>
      <w:tr w:rsidR="00FB0812" w:rsidTr="00DC2D20">
        <w:tc>
          <w:tcPr>
            <w:tcW w:w="2178" w:type="pct"/>
            <w:tcBorders>
              <w:top w:val="single" w:sz="6" w:space="0" w:color="auto"/>
            </w:tcBorders>
            <w:shd w:val="clear" w:color="auto" w:fill="E7ECCE"/>
          </w:tcPr>
          <w:p w:rsidR="00FB0812" w:rsidRDefault="00FB0812" w:rsidP="00887CFE">
            <w:pPr>
              <w:pStyle w:val="TableColumnHeading"/>
              <w:jc w:val="left"/>
            </w:pPr>
          </w:p>
        </w:tc>
        <w:tc>
          <w:tcPr>
            <w:tcW w:w="565" w:type="pct"/>
            <w:tcBorders>
              <w:top w:val="single" w:sz="6" w:space="0" w:color="auto"/>
              <w:bottom w:val="single" w:sz="6" w:space="0" w:color="auto"/>
            </w:tcBorders>
            <w:shd w:val="clear" w:color="auto" w:fill="E7ECCE"/>
          </w:tcPr>
          <w:p w:rsidR="00FB0812" w:rsidRDefault="00FB0812" w:rsidP="00887CFE">
            <w:pPr>
              <w:pStyle w:val="TableColumnHeading"/>
            </w:pPr>
          </w:p>
        </w:tc>
        <w:tc>
          <w:tcPr>
            <w:tcW w:w="564" w:type="pct"/>
            <w:tcBorders>
              <w:top w:val="single" w:sz="6" w:space="0" w:color="auto"/>
              <w:bottom w:val="single" w:sz="6" w:space="0" w:color="auto"/>
            </w:tcBorders>
            <w:shd w:val="clear" w:color="auto" w:fill="E7ECCE"/>
          </w:tcPr>
          <w:p w:rsidR="00FB0812" w:rsidRDefault="00FB0812" w:rsidP="00887CFE">
            <w:pPr>
              <w:pStyle w:val="TableColumnHeading"/>
              <w:ind w:right="28"/>
            </w:pPr>
          </w:p>
        </w:tc>
        <w:tc>
          <w:tcPr>
            <w:tcW w:w="113" w:type="pct"/>
            <w:tcBorders>
              <w:top w:val="single" w:sz="6" w:space="0" w:color="auto"/>
            </w:tcBorders>
            <w:shd w:val="clear" w:color="auto" w:fill="E7ECCE"/>
          </w:tcPr>
          <w:p w:rsidR="00FB0812" w:rsidRDefault="00FB0812" w:rsidP="00E03B00">
            <w:pPr>
              <w:pStyle w:val="TableColumnHeading"/>
              <w:ind w:right="28"/>
              <w:jc w:val="center"/>
            </w:pPr>
          </w:p>
        </w:tc>
        <w:tc>
          <w:tcPr>
            <w:tcW w:w="1580" w:type="pct"/>
            <w:gridSpan w:val="3"/>
            <w:tcBorders>
              <w:top w:val="single" w:sz="6" w:space="0" w:color="auto"/>
              <w:bottom w:val="single" w:sz="6" w:space="0" w:color="auto"/>
            </w:tcBorders>
            <w:shd w:val="clear" w:color="auto" w:fill="E7ECCE"/>
          </w:tcPr>
          <w:p w:rsidR="00FB0812" w:rsidRDefault="00FB0812" w:rsidP="00A723B8">
            <w:pPr>
              <w:pStyle w:val="TableColumnHeading"/>
              <w:ind w:right="28"/>
              <w:jc w:val="center"/>
            </w:pPr>
            <w:r>
              <w:t xml:space="preserve">Proportion of standard </w:t>
            </w:r>
            <w:r w:rsidR="00A723B8">
              <w:t xml:space="preserve">deviation </w:t>
            </w:r>
            <w:r>
              <w:t>attributable to</w:t>
            </w:r>
            <w:r w:rsidR="00A723B8">
              <w:t xml:space="preserve"> parameters regulating</w:t>
            </w:r>
            <w:r>
              <w:t>:</w:t>
            </w:r>
          </w:p>
        </w:tc>
      </w:tr>
      <w:tr w:rsidR="00FB0812" w:rsidTr="00DC2D20">
        <w:tc>
          <w:tcPr>
            <w:tcW w:w="2178" w:type="pct"/>
            <w:tcBorders>
              <w:bottom w:val="single" w:sz="6" w:space="0" w:color="auto"/>
            </w:tcBorders>
            <w:shd w:val="clear" w:color="auto" w:fill="E7ECCE"/>
          </w:tcPr>
          <w:p w:rsidR="00FB0812" w:rsidRDefault="00FB0812" w:rsidP="00887CFE">
            <w:pPr>
              <w:pStyle w:val="TableColumnHeading"/>
              <w:jc w:val="left"/>
            </w:pPr>
          </w:p>
        </w:tc>
        <w:tc>
          <w:tcPr>
            <w:tcW w:w="565" w:type="pct"/>
            <w:tcBorders>
              <w:top w:val="single" w:sz="6" w:space="0" w:color="auto"/>
              <w:bottom w:val="single" w:sz="6" w:space="0" w:color="auto"/>
            </w:tcBorders>
            <w:shd w:val="clear" w:color="auto" w:fill="E7ECCE"/>
          </w:tcPr>
          <w:p w:rsidR="00FB0812" w:rsidRDefault="00FB0812" w:rsidP="00887CFE">
            <w:pPr>
              <w:pStyle w:val="TableColumnHeading"/>
            </w:pPr>
            <w:r>
              <w:t xml:space="preserve">Mid </w:t>
            </w:r>
            <w:proofErr w:type="spellStart"/>
            <w:r w:rsidR="00800681">
              <w:t>GNI</w:t>
            </w:r>
            <w:proofErr w:type="spellEnd"/>
            <w:r>
              <w:t xml:space="preserve"> result</w:t>
            </w:r>
          </w:p>
        </w:tc>
        <w:tc>
          <w:tcPr>
            <w:tcW w:w="564" w:type="pct"/>
            <w:tcBorders>
              <w:top w:val="single" w:sz="6" w:space="0" w:color="auto"/>
              <w:bottom w:val="single" w:sz="6" w:space="0" w:color="auto"/>
            </w:tcBorders>
            <w:shd w:val="clear" w:color="auto" w:fill="E7ECCE"/>
          </w:tcPr>
          <w:p w:rsidR="00FB0812" w:rsidRDefault="00FB0812" w:rsidP="00A723B8">
            <w:pPr>
              <w:pStyle w:val="TableColumnHeading"/>
              <w:ind w:right="28"/>
            </w:pPr>
            <w:r>
              <w:t xml:space="preserve">Standard </w:t>
            </w:r>
            <w:r w:rsidR="00A723B8">
              <w:t>deviation</w:t>
            </w:r>
          </w:p>
        </w:tc>
        <w:tc>
          <w:tcPr>
            <w:tcW w:w="113" w:type="pct"/>
            <w:tcBorders>
              <w:bottom w:val="single" w:sz="6" w:space="0" w:color="auto"/>
            </w:tcBorders>
            <w:shd w:val="clear" w:color="auto" w:fill="E7ECCE"/>
          </w:tcPr>
          <w:p w:rsidR="00FB0812" w:rsidRDefault="00FB0812" w:rsidP="00887CFE">
            <w:pPr>
              <w:pStyle w:val="TableColumnHeading"/>
              <w:ind w:right="28"/>
            </w:pPr>
          </w:p>
        </w:tc>
        <w:tc>
          <w:tcPr>
            <w:tcW w:w="538" w:type="pct"/>
            <w:tcBorders>
              <w:top w:val="single" w:sz="6" w:space="0" w:color="auto"/>
              <w:bottom w:val="single" w:sz="6" w:space="0" w:color="auto"/>
            </w:tcBorders>
            <w:shd w:val="clear" w:color="auto" w:fill="E7ECCE"/>
          </w:tcPr>
          <w:p w:rsidR="00FB0812" w:rsidRDefault="00FB0812" w:rsidP="00887CFE">
            <w:pPr>
              <w:pStyle w:val="TableColumnHeading"/>
              <w:ind w:right="28"/>
            </w:pPr>
            <w:r>
              <w:t>Armington</w:t>
            </w:r>
          </w:p>
        </w:tc>
        <w:tc>
          <w:tcPr>
            <w:tcW w:w="595" w:type="pct"/>
            <w:tcBorders>
              <w:top w:val="single" w:sz="6" w:space="0" w:color="auto"/>
              <w:bottom w:val="single" w:sz="6" w:space="0" w:color="auto"/>
            </w:tcBorders>
            <w:shd w:val="clear" w:color="auto" w:fill="E7ECCE"/>
          </w:tcPr>
          <w:p w:rsidR="00FB0812" w:rsidRDefault="00FB0812" w:rsidP="00887CFE">
            <w:pPr>
              <w:pStyle w:val="TableColumnHeading"/>
              <w:ind w:right="28"/>
            </w:pPr>
            <w:r>
              <w:t>Factor substitution</w:t>
            </w:r>
          </w:p>
        </w:tc>
        <w:tc>
          <w:tcPr>
            <w:tcW w:w="447" w:type="pct"/>
            <w:tcBorders>
              <w:top w:val="single" w:sz="6" w:space="0" w:color="auto"/>
              <w:bottom w:val="single" w:sz="6" w:space="0" w:color="auto"/>
            </w:tcBorders>
            <w:shd w:val="clear" w:color="auto" w:fill="E7ECCE"/>
          </w:tcPr>
          <w:p w:rsidR="00FB0812" w:rsidRDefault="00FB0812" w:rsidP="00E03B00">
            <w:pPr>
              <w:pStyle w:val="TableColumnHeading"/>
              <w:ind w:right="28"/>
            </w:pPr>
            <w:r>
              <w:t xml:space="preserve">Capital source </w:t>
            </w:r>
          </w:p>
        </w:tc>
      </w:tr>
      <w:tr w:rsidR="00FB0812" w:rsidTr="00DC2D20">
        <w:tc>
          <w:tcPr>
            <w:tcW w:w="2178" w:type="pct"/>
            <w:vAlign w:val="center"/>
          </w:tcPr>
          <w:p w:rsidR="00FB0812" w:rsidRPr="00DC2D20" w:rsidRDefault="00FB0812" w:rsidP="00887CFE">
            <w:pPr>
              <w:pStyle w:val="TableBodyText"/>
              <w:jc w:val="left"/>
              <w:rPr>
                <w:rFonts w:cs="Arial"/>
                <w:b/>
              </w:rPr>
            </w:pPr>
          </w:p>
        </w:tc>
        <w:tc>
          <w:tcPr>
            <w:tcW w:w="565" w:type="pct"/>
            <w:vAlign w:val="center"/>
          </w:tcPr>
          <w:p w:rsidR="00FB0812" w:rsidRDefault="00FB0812" w:rsidP="00DC2D20">
            <w:pPr>
              <w:pStyle w:val="TableBodyText"/>
              <w:ind w:right="28"/>
            </w:pPr>
            <w:r>
              <w:t>%</w:t>
            </w:r>
          </w:p>
        </w:tc>
        <w:tc>
          <w:tcPr>
            <w:tcW w:w="564" w:type="pct"/>
            <w:vAlign w:val="center"/>
          </w:tcPr>
          <w:p w:rsidR="00FB0812" w:rsidRDefault="00FB0812" w:rsidP="000A2E5E">
            <w:pPr>
              <w:pStyle w:val="TableBodyText"/>
              <w:ind w:right="28"/>
            </w:pPr>
            <w:r>
              <w:t>%</w:t>
            </w:r>
          </w:p>
        </w:tc>
        <w:tc>
          <w:tcPr>
            <w:tcW w:w="113" w:type="pct"/>
          </w:tcPr>
          <w:p w:rsidR="00FB0812" w:rsidRDefault="00FB0812" w:rsidP="000A2E5E">
            <w:pPr>
              <w:pStyle w:val="TableBodyText"/>
            </w:pPr>
          </w:p>
        </w:tc>
        <w:tc>
          <w:tcPr>
            <w:tcW w:w="538" w:type="pct"/>
            <w:vAlign w:val="center"/>
          </w:tcPr>
          <w:p w:rsidR="00FB0812" w:rsidRDefault="00FB0812" w:rsidP="00DC2D20">
            <w:pPr>
              <w:pStyle w:val="TableBodyText"/>
            </w:pPr>
            <w:r>
              <w:t>%</w:t>
            </w:r>
          </w:p>
        </w:tc>
        <w:tc>
          <w:tcPr>
            <w:tcW w:w="595" w:type="pct"/>
            <w:vAlign w:val="center"/>
          </w:tcPr>
          <w:p w:rsidR="00FB0812" w:rsidRDefault="00FB0812" w:rsidP="00DC2D20">
            <w:pPr>
              <w:pStyle w:val="TableBodyText"/>
            </w:pPr>
            <w:r>
              <w:t>%</w:t>
            </w:r>
          </w:p>
        </w:tc>
        <w:tc>
          <w:tcPr>
            <w:tcW w:w="447" w:type="pct"/>
            <w:vAlign w:val="center"/>
          </w:tcPr>
          <w:p w:rsidR="00FB0812" w:rsidRDefault="00FB0812" w:rsidP="00DC2D20">
            <w:pPr>
              <w:pStyle w:val="TableBodyText"/>
            </w:pPr>
            <w:r>
              <w:t>%</w:t>
            </w:r>
          </w:p>
        </w:tc>
      </w:tr>
      <w:tr w:rsidR="00FB0812" w:rsidTr="00DC2D20">
        <w:tc>
          <w:tcPr>
            <w:tcW w:w="2178" w:type="pct"/>
            <w:vAlign w:val="center"/>
          </w:tcPr>
          <w:p w:rsidR="00FB0812" w:rsidRDefault="00FB0812" w:rsidP="00887CFE">
            <w:pPr>
              <w:pStyle w:val="TableBodyText"/>
              <w:jc w:val="left"/>
            </w:pPr>
            <w:r>
              <w:rPr>
                <w:rFonts w:cs="Arial"/>
              </w:rPr>
              <w:t>Multilateral tariff removal</w:t>
            </w:r>
          </w:p>
        </w:tc>
        <w:tc>
          <w:tcPr>
            <w:tcW w:w="565" w:type="pct"/>
            <w:vAlign w:val="center"/>
          </w:tcPr>
          <w:p w:rsidR="00FB0812" w:rsidRDefault="00B45E79" w:rsidP="000A2E5E">
            <w:pPr>
              <w:pStyle w:val="TableBodyText"/>
            </w:pPr>
            <w:r>
              <w:t>0.14</w:t>
            </w:r>
          </w:p>
        </w:tc>
        <w:tc>
          <w:tcPr>
            <w:tcW w:w="564" w:type="pct"/>
            <w:vAlign w:val="center"/>
          </w:tcPr>
          <w:p w:rsidR="00FB0812" w:rsidRDefault="00FB0812" w:rsidP="00DC2D20">
            <w:pPr>
              <w:pStyle w:val="TableBodyText"/>
            </w:pPr>
            <w:r w:rsidRPr="00DC2D20">
              <w:t>0.02</w:t>
            </w:r>
          </w:p>
        </w:tc>
        <w:tc>
          <w:tcPr>
            <w:tcW w:w="113" w:type="pct"/>
          </w:tcPr>
          <w:p w:rsidR="00FB0812" w:rsidRPr="000A2E5E" w:rsidRDefault="00FB0812" w:rsidP="000A2E5E">
            <w:pPr>
              <w:pStyle w:val="TableBodyText"/>
            </w:pPr>
          </w:p>
        </w:tc>
        <w:tc>
          <w:tcPr>
            <w:tcW w:w="538" w:type="pct"/>
            <w:vAlign w:val="center"/>
          </w:tcPr>
          <w:p w:rsidR="00FB0812" w:rsidRDefault="00FB0812" w:rsidP="00DC2D20">
            <w:pPr>
              <w:pStyle w:val="TableBodyText"/>
            </w:pPr>
            <w:r w:rsidRPr="000A2E5E">
              <w:t>88.3</w:t>
            </w:r>
          </w:p>
        </w:tc>
        <w:tc>
          <w:tcPr>
            <w:tcW w:w="595" w:type="pct"/>
            <w:vAlign w:val="center"/>
          </w:tcPr>
          <w:p w:rsidR="00FB0812" w:rsidRDefault="00FB0812" w:rsidP="00DC2D20">
            <w:pPr>
              <w:pStyle w:val="TableBodyText"/>
            </w:pPr>
            <w:r w:rsidRPr="000A2E5E">
              <w:t>6.7</w:t>
            </w:r>
          </w:p>
        </w:tc>
        <w:tc>
          <w:tcPr>
            <w:tcW w:w="447" w:type="pct"/>
            <w:vAlign w:val="center"/>
          </w:tcPr>
          <w:p w:rsidR="00FB0812" w:rsidRDefault="00FB0812" w:rsidP="00DC2D20">
            <w:pPr>
              <w:pStyle w:val="TableBodyText"/>
            </w:pPr>
            <w:r w:rsidRPr="000A2E5E">
              <w:t>5.0</w:t>
            </w:r>
          </w:p>
        </w:tc>
      </w:tr>
      <w:tr w:rsidR="00FB0812" w:rsidTr="00DC2D20">
        <w:tc>
          <w:tcPr>
            <w:tcW w:w="2178" w:type="pct"/>
            <w:vAlign w:val="center"/>
          </w:tcPr>
          <w:p w:rsidR="00FB0812" w:rsidRDefault="00FB0812" w:rsidP="00887CFE">
            <w:pPr>
              <w:pStyle w:val="TableBodyText"/>
              <w:jc w:val="left"/>
            </w:pPr>
            <w:r>
              <w:rPr>
                <w:rFonts w:cs="Arial"/>
              </w:rPr>
              <w:t>Asian growth</w:t>
            </w:r>
          </w:p>
        </w:tc>
        <w:tc>
          <w:tcPr>
            <w:tcW w:w="565" w:type="pct"/>
            <w:vAlign w:val="center"/>
          </w:tcPr>
          <w:p w:rsidR="00FB0812" w:rsidRDefault="00FB0812" w:rsidP="000A2E5E">
            <w:pPr>
              <w:pStyle w:val="TableBodyText"/>
            </w:pPr>
            <w:r w:rsidRPr="00DC2D20">
              <w:t>0.0</w:t>
            </w:r>
            <w:r w:rsidR="00C80E1B">
              <w:t>7</w:t>
            </w:r>
          </w:p>
        </w:tc>
        <w:tc>
          <w:tcPr>
            <w:tcW w:w="564" w:type="pct"/>
            <w:vAlign w:val="center"/>
          </w:tcPr>
          <w:p w:rsidR="00FB0812" w:rsidRDefault="00FB0812" w:rsidP="00DC2D20">
            <w:pPr>
              <w:pStyle w:val="TableBodyText"/>
            </w:pPr>
            <w:r w:rsidRPr="00DC2D20">
              <w:t>0.02</w:t>
            </w:r>
          </w:p>
        </w:tc>
        <w:tc>
          <w:tcPr>
            <w:tcW w:w="113" w:type="pct"/>
          </w:tcPr>
          <w:p w:rsidR="00FB0812" w:rsidRPr="000A2E5E" w:rsidRDefault="00FB0812" w:rsidP="000A2E5E">
            <w:pPr>
              <w:pStyle w:val="TableBodyText"/>
            </w:pPr>
          </w:p>
        </w:tc>
        <w:tc>
          <w:tcPr>
            <w:tcW w:w="538" w:type="pct"/>
            <w:vAlign w:val="center"/>
          </w:tcPr>
          <w:p w:rsidR="00FB0812" w:rsidRDefault="00FB0812" w:rsidP="00DC2D20">
            <w:pPr>
              <w:pStyle w:val="TableBodyText"/>
            </w:pPr>
            <w:r w:rsidRPr="000A2E5E">
              <w:t>74.0</w:t>
            </w:r>
          </w:p>
        </w:tc>
        <w:tc>
          <w:tcPr>
            <w:tcW w:w="595" w:type="pct"/>
            <w:vAlign w:val="center"/>
          </w:tcPr>
          <w:p w:rsidR="00FB0812" w:rsidRDefault="00FB0812" w:rsidP="00DC2D20">
            <w:pPr>
              <w:pStyle w:val="TableBodyText"/>
            </w:pPr>
            <w:r w:rsidRPr="000A2E5E">
              <w:t>7.3</w:t>
            </w:r>
          </w:p>
        </w:tc>
        <w:tc>
          <w:tcPr>
            <w:tcW w:w="447" w:type="pct"/>
            <w:vAlign w:val="center"/>
          </w:tcPr>
          <w:p w:rsidR="00FB0812" w:rsidRDefault="00FB0812" w:rsidP="00DC2D20">
            <w:pPr>
              <w:pStyle w:val="TableBodyText"/>
            </w:pPr>
            <w:r w:rsidRPr="000A2E5E">
              <w:t>18.6</w:t>
            </w:r>
          </w:p>
        </w:tc>
      </w:tr>
      <w:tr w:rsidR="00FB0812" w:rsidTr="00DC2D20">
        <w:tc>
          <w:tcPr>
            <w:tcW w:w="2178" w:type="pct"/>
            <w:shd w:val="clear" w:color="auto" w:fill="auto"/>
            <w:vAlign w:val="center"/>
          </w:tcPr>
          <w:p w:rsidR="00FB0812" w:rsidRDefault="00FB0812" w:rsidP="00887CFE">
            <w:pPr>
              <w:pStyle w:val="TableBodyText"/>
              <w:jc w:val="left"/>
            </w:pPr>
            <w:r>
              <w:rPr>
                <w:rFonts w:cs="Arial"/>
              </w:rPr>
              <w:t xml:space="preserve">Remove barriers to trans-Tasman </w:t>
            </w:r>
            <w:proofErr w:type="spellStart"/>
            <w:r>
              <w:rPr>
                <w:rFonts w:cs="Arial"/>
              </w:rPr>
              <w:t>FDI</w:t>
            </w:r>
            <w:proofErr w:type="spellEnd"/>
            <w:r>
              <w:rPr>
                <w:rFonts w:cs="Arial"/>
              </w:rPr>
              <w:t xml:space="preserve"> — all services</w:t>
            </w:r>
          </w:p>
        </w:tc>
        <w:tc>
          <w:tcPr>
            <w:tcW w:w="565" w:type="pct"/>
            <w:shd w:val="clear" w:color="auto" w:fill="auto"/>
            <w:vAlign w:val="center"/>
          </w:tcPr>
          <w:p w:rsidR="00FB0812" w:rsidRPr="00895B7B" w:rsidRDefault="00FF63D7" w:rsidP="000A2E5E">
            <w:pPr>
              <w:pStyle w:val="TableBodyText"/>
              <w:rPr>
                <w:b/>
              </w:rPr>
            </w:pPr>
            <w:r w:rsidRPr="00895B7B">
              <w:rPr>
                <w:b/>
              </w:rPr>
              <w:t>–</w:t>
            </w:r>
          </w:p>
        </w:tc>
        <w:tc>
          <w:tcPr>
            <w:tcW w:w="564" w:type="pct"/>
            <w:shd w:val="clear" w:color="auto" w:fill="auto"/>
            <w:vAlign w:val="center"/>
          </w:tcPr>
          <w:p w:rsidR="00FB0812" w:rsidRPr="00895B7B" w:rsidRDefault="00FF63D7" w:rsidP="00DC2D20">
            <w:pPr>
              <w:pStyle w:val="TableBodyText"/>
              <w:rPr>
                <w:b/>
              </w:rPr>
            </w:pPr>
            <w:r w:rsidRPr="00895B7B">
              <w:rPr>
                <w:b/>
              </w:rPr>
              <w:t>–</w:t>
            </w:r>
          </w:p>
        </w:tc>
        <w:tc>
          <w:tcPr>
            <w:tcW w:w="113" w:type="pct"/>
          </w:tcPr>
          <w:p w:rsidR="00FB0812" w:rsidRPr="000A2E5E" w:rsidRDefault="00FB0812" w:rsidP="000A2E5E">
            <w:pPr>
              <w:pStyle w:val="TableBodyText"/>
            </w:pPr>
          </w:p>
        </w:tc>
        <w:tc>
          <w:tcPr>
            <w:tcW w:w="538" w:type="pct"/>
            <w:vAlign w:val="center"/>
          </w:tcPr>
          <w:p w:rsidR="00FB0812" w:rsidRPr="00666403" w:rsidRDefault="00FF63D7" w:rsidP="00DC2D20">
            <w:pPr>
              <w:pStyle w:val="TableBodyText"/>
              <w:framePr w:w="2155" w:hSpace="227" w:vSpace="181" w:wrap="around" w:vAnchor="text" w:hAnchor="page" w:xAlign="outside" w:y="1"/>
            </w:pPr>
            <w:r w:rsidRPr="00666403">
              <w:t>28.5</w:t>
            </w:r>
          </w:p>
        </w:tc>
        <w:tc>
          <w:tcPr>
            <w:tcW w:w="595" w:type="pct"/>
            <w:vAlign w:val="center"/>
          </w:tcPr>
          <w:p w:rsidR="00FB0812" w:rsidRPr="00666403" w:rsidRDefault="00FB0812" w:rsidP="00DC2D20">
            <w:pPr>
              <w:pStyle w:val="TableBodyText"/>
              <w:framePr w:w="2155" w:hSpace="227" w:vSpace="181" w:wrap="around" w:vAnchor="text" w:hAnchor="page" w:xAlign="outside" w:y="1"/>
            </w:pPr>
            <w:r w:rsidRPr="00666403">
              <w:t>5</w:t>
            </w:r>
            <w:r w:rsidR="00FF63D7" w:rsidRPr="00666403">
              <w:t>7</w:t>
            </w:r>
            <w:r w:rsidRPr="00666403">
              <w:t>.</w:t>
            </w:r>
            <w:r w:rsidR="00FF63D7" w:rsidRPr="00666403">
              <w:t>8</w:t>
            </w:r>
          </w:p>
        </w:tc>
        <w:tc>
          <w:tcPr>
            <w:tcW w:w="447" w:type="pct"/>
            <w:vAlign w:val="center"/>
          </w:tcPr>
          <w:p w:rsidR="00FB0812" w:rsidRPr="00666403" w:rsidRDefault="00FF63D7" w:rsidP="00FF63D7">
            <w:pPr>
              <w:pStyle w:val="TableBodyText"/>
              <w:framePr w:w="2155" w:hSpace="227" w:vSpace="181" w:wrap="around" w:vAnchor="text" w:hAnchor="page" w:xAlign="outside" w:y="1"/>
            </w:pPr>
            <w:r w:rsidRPr="00666403">
              <w:t>13.7</w:t>
            </w:r>
          </w:p>
        </w:tc>
      </w:tr>
      <w:tr w:rsidR="00FB0812" w:rsidTr="00DC2D20">
        <w:tc>
          <w:tcPr>
            <w:tcW w:w="2178" w:type="pct"/>
            <w:tcBorders>
              <w:bottom w:val="single" w:sz="6" w:space="0" w:color="auto"/>
            </w:tcBorders>
            <w:shd w:val="clear" w:color="auto" w:fill="auto"/>
            <w:vAlign w:val="center"/>
          </w:tcPr>
          <w:p w:rsidR="00FB0812" w:rsidRDefault="00FB0812" w:rsidP="00887CFE">
            <w:pPr>
              <w:pStyle w:val="TableBodyText"/>
              <w:jc w:val="left"/>
              <w:rPr>
                <w:rFonts w:cs="Arial"/>
              </w:rPr>
            </w:pPr>
            <w:r>
              <w:rPr>
                <w:rFonts w:cs="Arial"/>
              </w:rPr>
              <w:t>New Zealand productivity improvement</w:t>
            </w:r>
          </w:p>
        </w:tc>
        <w:tc>
          <w:tcPr>
            <w:tcW w:w="565" w:type="pct"/>
            <w:tcBorders>
              <w:bottom w:val="single" w:sz="6" w:space="0" w:color="auto"/>
            </w:tcBorders>
            <w:shd w:val="clear" w:color="auto" w:fill="auto"/>
            <w:vAlign w:val="center"/>
          </w:tcPr>
          <w:p w:rsidR="00FB0812" w:rsidRPr="00895B7B" w:rsidRDefault="00FF63D7" w:rsidP="000A2E5E">
            <w:pPr>
              <w:pStyle w:val="TableBodyText"/>
              <w:rPr>
                <w:b/>
              </w:rPr>
            </w:pPr>
            <w:r w:rsidRPr="00895B7B">
              <w:rPr>
                <w:b/>
              </w:rPr>
              <w:t>–</w:t>
            </w:r>
          </w:p>
        </w:tc>
        <w:tc>
          <w:tcPr>
            <w:tcW w:w="564" w:type="pct"/>
            <w:tcBorders>
              <w:bottom w:val="single" w:sz="6" w:space="0" w:color="auto"/>
            </w:tcBorders>
            <w:shd w:val="clear" w:color="auto" w:fill="auto"/>
            <w:vAlign w:val="center"/>
          </w:tcPr>
          <w:p w:rsidR="00FB0812" w:rsidRPr="00895B7B" w:rsidRDefault="00C80E1B" w:rsidP="00DC2D20">
            <w:pPr>
              <w:pStyle w:val="TableBodyText"/>
              <w:rPr>
                <w:b/>
              </w:rPr>
            </w:pPr>
            <w:r w:rsidRPr="00895B7B">
              <w:rPr>
                <w:b/>
              </w:rPr>
              <w:t>–</w:t>
            </w:r>
          </w:p>
        </w:tc>
        <w:tc>
          <w:tcPr>
            <w:tcW w:w="113" w:type="pct"/>
            <w:tcBorders>
              <w:bottom w:val="single" w:sz="6" w:space="0" w:color="auto"/>
            </w:tcBorders>
          </w:tcPr>
          <w:p w:rsidR="00FB0812" w:rsidRPr="000A2E5E" w:rsidRDefault="00FB0812" w:rsidP="000A2E5E">
            <w:pPr>
              <w:pStyle w:val="TableBodyText"/>
            </w:pPr>
          </w:p>
        </w:tc>
        <w:tc>
          <w:tcPr>
            <w:tcW w:w="538" w:type="pct"/>
            <w:tcBorders>
              <w:bottom w:val="single" w:sz="6" w:space="0" w:color="auto"/>
            </w:tcBorders>
            <w:vAlign w:val="center"/>
          </w:tcPr>
          <w:p w:rsidR="00FB0812" w:rsidRDefault="00FB0812" w:rsidP="00DC2D20">
            <w:pPr>
              <w:pStyle w:val="TableBodyText"/>
            </w:pPr>
            <w:r w:rsidRPr="000A2E5E">
              <w:t>44.8</w:t>
            </w:r>
          </w:p>
        </w:tc>
        <w:tc>
          <w:tcPr>
            <w:tcW w:w="595" w:type="pct"/>
            <w:tcBorders>
              <w:bottom w:val="single" w:sz="6" w:space="0" w:color="auto"/>
            </w:tcBorders>
            <w:vAlign w:val="center"/>
          </w:tcPr>
          <w:p w:rsidR="00FB0812" w:rsidRDefault="00FB0812" w:rsidP="00DC2D20">
            <w:pPr>
              <w:pStyle w:val="TableBodyText"/>
            </w:pPr>
            <w:r w:rsidRPr="000A2E5E">
              <w:t>16.9</w:t>
            </w:r>
          </w:p>
        </w:tc>
        <w:tc>
          <w:tcPr>
            <w:tcW w:w="447" w:type="pct"/>
            <w:tcBorders>
              <w:bottom w:val="single" w:sz="6" w:space="0" w:color="auto"/>
            </w:tcBorders>
            <w:vAlign w:val="center"/>
          </w:tcPr>
          <w:p w:rsidR="00FB0812" w:rsidRDefault="00FB0812" w:rsidP="00DC2D20">
            <w:pPr>
              <w:pStyle w:val="TableBodyText"/>
            </w:pPr>
            <w:r w:rsidRPr="000A2E5E">
              <w:t>38.3</w:t>
            </w:r>
          </w:p>
        </w:tc>
      </w:tr>
    </w:tbl>
    <w:p w:rsidR="00887CFE" w:rsidRPr="000B40B3" w:rsidRDefault="00887CFE" w:rsidP="00887CFE">
      <w:pPr>
        <w:pStyle w:val="Note"/>
        <w:rPr>
          <w:spacing w:val="-2"/>
          <w:szCs w:val="18"/>
        </w:rPr>
      </w:pPr>
      <w:proofErr w:type="spellStart"/>
      <w:r w:rsidRPr="008E77FE">
        <w:rPr>
          <w:rStyle w:val="NoteLabel"/>
        </w:rPr>
        <w:t>a</w:t>
      </w:r>
      <w:proofErr w:type="spellEnd"/>
      <w:r>
        <w:t xml:space="preserve"> </w:t>
      </w:r>
      <w:r w:rsidR="00EB65C8">
        <w:t xml:space="preserve">Explanations of simulations are presented in table </w:t>
      </w:r>
      <w:proofErr w:type="spellStart"/>
      <w:r w:rsidR="00EB65C8">
        <w:t>E.1</w:t>
      </w:r>
      <w:r w:rsidR="00317B7D">
        <w:t>9</w:t>
      </w:r>
      <w:proofErr w:type="spellEnd"/>
      <w:r>
        <w:t>.</w:t>
      </w:r>
      <w:r w:rsidR="00C80E1B">
        <w:t xml:space="preserve">  </w:t>
      </w:r>
      <w:r w:rsidR="00C80E1B" w:rsidRPr="00895B7B">
        <w:rPr>
          <w:b/>
        </w:rPr>
        <w:t>–</w:t>
      </w:r>
      <w:r w:rsidR="00C80E1B">
        <w:t xml:space="preserve"> less than 0.005.</w:t>
      </w:r>
    </w:p>
    <w:p w:rsidR="00D71B96" w:rsidRDefault="00D71B96" w:rsidP="00D71B96">
      <w:pPr>
        <w:pStyle w:val="Source"/>
      </w:pPr>
      <w:r>
        <w:rPr>
          <w:i/>
        </w:rPr>
        <w:t>Source</w:t>
      </w:r>
      <w:r>
        <w:t>: Australian Commission estimates.</w:t>
      </w:r>
    </w:p>
    <w:p w:rsidR="00C950EE" w:rsidRDefault="000A2E5E" w:rsidP="00DC2D20">
      <w:pPr>
        <w:pStyle w:val="TableTitle"/>
      </w:pPr>
      <w:r>
        <w:rPr>
          <w:b w:val="0"/>
        </w:rPr>
        <w:t xml:space="preserve">Table </w:t>
      </w:r>
      <w:proofErr w:type="spellStart"/>
      <w:r>
        <w:rPr>
          <w:b w:val="0"/>
        </w:rPr>
        <w:t>E.</w:t>
      </w:r>
      <w:r w:rsidR="00317B7D">
        <w:rPr>
          <w:b w:val="0"/>
        </w:rPr>
        <w:t>21</w:t>
      </w:r>
      <w:proofErr w:type="spellEnd"/>
      <w:r w:rsidR="00C950EE">
        <w:tab/>
      </w:r>
      <w:r>
        <w:t xml:space="preserve">Relative </w:t>
      </w:r>
      <w:r w:rsidR="00D71B96">
        <w:t xml:space="preserve">contributions of </w:t>
      </w:r>
      <w:r w:rsidR="00FB0812">
        <w:t xml:space="preserve">different </w:t>
      </w:r>
      <w:proofErr w:type="spellStart"/>
      <w:r w:rsidR="00D71B96">
        <w:t>elasticities</w:t>
      </w:r>
      <w:proofErr w:type="spellEnd"/>
      <w:r w:rsidR="00D71B96">
        <w:t xml:space="preserve"> to the</w:t>
      </w:r>
      <w:r>
        <w:t xml:space="preserve"> range of </w:t>
      </w:r>
      <w:proofErr w:type="spellStart"/>
      <w:r w:rsidR="00800681">
        <w:t>GNI</w:t>
      </w:r>
      <w:proofErr w:type="spellEnd"/>
      <w:r>
        <w:t xml:space="preserve"> results</w:t>
      </w:r>
      <w:r w:rsidR="00D71B96">
        <w:t xml:space="preserve"> for</w:t>
      </w:r>
      <w:r>
        <w:t xml:space="preserve"> New Zealand</w:t>
      </w:r>
      <w:r w:rsidR="00EB65C8" w:rsidRPr="001D5301">
        <w:rPr>
          <w:rStyle w:val="NoteLabel"/>
          <w:b/>
          <w:szCs w:val="20"/>
        </w:rPr>
        <w:t>a</w:t>
      </w:r>
      <w:r w:rsidR="004761D2" w:rsidRPr="001D5301">
        <w:rPr>
          <w:rStyle w:val="NoteLabel"/>
          <w:b/>
          <w:szCs w:val="20"/>
        </w:rPr>
        <w:t xml:space="preserve"> </w:t>
      </w:r>
    </w:p>
    <w:tbl>
      <w:tblPr>
        <w:tblW w:w="5000" w:type="pct"/>
        <w:tblCellMar>
          <w:left w:w="0" w:type="dxa"/>
          <w:right w:w="0" w:type="dxa"/>
        </w:tblCellMar>
        <w:tblLook w:val="0000" w:firstRow="0" w:lastRow="0" w:firstColumn="0" w:lastColumn="0" w:noHBand="0" w:noVBand="0"/>
      </w:tblPr>
      <w:tblGrid>
        <w:gridCol w:w="3828"/>
        <w:gridCol w:w="993"/>
        <w:gridCol w:w="991"/>
        <w:gridCol w:w="199"/>
        <w:gridCol w:w="946"/>
        <w:gridCol w:w="1046"/>
        <w:gridCol w:w="786"/>
      </w:tblGrid>
      <w:tr w:rsidR="00FB0812" w:rsidTr="00DC2D20">
        <w:tc>
          <w:tcPr>
            <w:tcW w:w="2178" w:type="pct"/>
            <w:tcBorders>
              <w:top w:val="single" w:sz="6" w:space="0" w:color="auto"/>
            </w:tcBorders>
            <w:shd w:val="clear" w:color="auto" w:fill="E7ECCE"/>
          </w:tcPr>
          <w:p w:rsidR="00FB0812" w:rsidRDefault="00FB0812" w:rsidP="00C950EE">
            <w:pPr>
              <w:pStyle w:val="TableColumnHeading"/>
              <w:jc w:val="left"/>
            </w:pPr>
          </w:p>
        </w:tc>
        <w:tc>
          <w:tcPr>
            <w:tcW w:w="565" w:type="pct"/>
            <w:tcBorders>
              <w:top w:val="single" w:sz="6" w:space="0" w:color="auto"/>
              <w:bottom w:val="single" w:sz="6" w:space="0" w:color="auto"/>
            </w:tcBorders>
            <w:shd w:val="clear" w:color="auto" w:fill="E7ECCE"/>
          </w:tcPr>
          <w:p w:rsidR="00FB0812" w:rsidRDefault="00FB0812" w:rsidP="00C950EE">
            <w:pPr>
              <w:pStyle w:val="TableColumnHeading"/>
            </w:pPr>
          </w:p>
        </w:tc>
        <w:tc>
          <w:tcPr>
            <w:tcW w:w="564" w:type="pct"/>
            <w:tcBorders>
              <w:top w:val="single" w:sz="6" w:space="0" w:color="auto"/>
              <w:bottom w:val="single" w:sz="6" w:space="0" w:color="auto"/>
            </w:tcBorders>
            <w:shd w:val="clear" w:color="auto" w:fill="E7ECCE"/>
          </w:tcPr>
          <w:p w:rsidR="00FB0812" w:rsidRDefault="00FB0812" w:rsidP="00C950EE">
            <w:pPr>
              <w:pStyle w:val="TableColumnHeading"/>
              <w:ind w:right="28"/>
            </w:pPr>
          </w:p>
        </w:tc>
        <w:tc>
          <w:tcPr>
            <w:tcW w:w="113" w:type="pct"/>
            <w:tcBorders>
              <w:top w:val="single" w:sz="6" w:space="0" w:color="auto"/>
            </w:tcBorders>
            <w:shd w:val="clear" w:color="auto" w:fill="E7ECCE"/>
          </w:tcPr>
          <w:p w:rsidR="00FB0812" w:rsidRDefault="00FB0812" w:rsidP="00C950EE">
            <w:pPr>
              <w:pStyle w:val="TableColumnHeading"/>
              <w:ind w:right="28"/>
              <w:jc w:val="center"/>
            </w:pPr>
          </w:p>
        </w:tc>
        <w:tc>
          <w:tcPr>
            <w:tcW w:w="1580" w:type="pct"/>
            <w:gridSpan w:val="3"/>
            <w:tcBorders>
              <w:top w:val="single" w:sz="6" w:space="0" w:color="auto"/>
              <w:bottom w:val="single" w:sz="6" w:space="0" w:color="auto"/>
            </w:tcBorders>
            <w:shd w:val="clear" w:color="auto" w:fill="E7ECCE"/>
          </w:tcPr>
          <w:p w:rsidR="00FB0812" w:rsidRDefault="00FB0812" w:rsidP="00A723B8">
            <w:pPr>
              <w:pStyle w:val="TableColumnHeading"/>
              <w:ind w:right="28"/>
              <w:jc w:val="center"/>
            </w:pPr>
            <w:r>
              <w:t xml:space="preserve">Proportion of standard </w:t>
            </w:r>
            <w:r w:rsidR="00A723B8">
              <w:t xml:space="preserve">deviation </w:t>
            </w:r>
            <w:r>
              <w:t>attributable to</w:t>
            </w:r>
            <w:r w:rsidR="00A723B8">
              <w:t xml:space="preserve"> parameters regulating</w:t>
            </w:r>
            <w:r>
              <w:t>:</w:t>
            </w:r>
          </w:p>
        </w:tc>
      </w:tr>
      <w:tr w:rsidR="00FB0812" w:rsidTr="00DC2D20">
        <w:tc>
          <w:tcPr>
            <w:tcW w:w="2178" w:type="pct"/>
            <w:tcBorders>
              <w:bottom w:val="single" w:sz="6" w:space="0" w:color="auto"/>
            </w:tcBorders>
            <w:shd w:val="clear" w:color="auto" w:fill="E7ECCE"/>
          </w:tcPr>
          <w:p w:rsidR="00FB0812" w:rsidRDefault="00FB0812" w:rsidP="00C950EE">
            <w:pPr>
              <w:pStyle w:val="TableColumnHeading"/>
              <w:jc w:val="left"/>
            </w:pPr>
          </w:p>
        </w:tc>
        <w:tc>
          <w:tcPr>
            <w:tcW w:w="565" w:type="pct"/>
            <w:tcBorders>
              <w:top w:val="single" w:sz="6" w:space="0" w:color="auto"/>
              <w:bottom w:val="single" w:sz="6" w:space="0" w:color="auto"/>
            </w:tcBorders>
            <w:shd w:val="clear" w:color="auto" w:fill="E7ECCE"/>
          </w:tcPr>
          <w:p w:rsidR="00FB0812" w:rsidRDefault="00FB0812" w:rsidP="00C950EE">
            <w:pPr>
              <w:pStyle w:val="TableColumnHeading"/>
            </w:pPr>
            <w:r>
              <w:t xml:space="preserve">Mid </w:t>
            </w:r>
            <w:proofErr w:type="spellStart"/>
            <w:r w:rsidR="00800681">
              <w:t>GNI</w:t>
            </w:r>
            <w:proofErr w:type="spellEnd"/>
            <w:r>
              <w:t xml:space="preserve"> result</w:t>
            </w:r>
          </w:p>
        </w:tc>
        <w:tc>
          <w:tcPr>
            <w:tcW w:w="564" w:type="pct"/>
            <w:tcBorders>
              <w:top w:val="single" w:sz="6" w:space="0" w:color="auto"/>
              <w:bottom w:val="single" w:sz="6" w:space="0" w:color="auto"/>
            </w:tcBorders>
            <w:shd w:val="clear" w:color="auto" w:fill="E7ECCE"/>
          </w:tcPr>
          <w:p w:rsidR="00FB0812" w:rsidRDefault="00FB0812" w:rsidP="00A723B8">
            <w:pPr>
              <w:pStyle w:val="TableColumnHeading"/>
              <w:ind w:right="28"/>
            </w:pPr>
            <w:r>
              <w:t xml:space="preserve">Standard </w:t>
            </w:r>
            <w:r w:rsidR="00A723B8">
              <w:t>deviation</w:t>
            </w:r>
          </w:p>
        </w:tc>
        <w:tc>
          <w:tcPr>
            <w:tcW w:w="113" w:type="pct"/>
            <w:tcBorders>
              <w:bottom w:val="single" w:sz="6" w:space="0" w:color="auto"/>
            </w:tcBorders>
            <w:shd w:val="clear" w:color="auto" w:fill="E7ECCE"/>
          </w:tcPr>
          <w:p w:rsidR="00FB0812" w:rsidRDefault="00FB0812" w:rsidP="00C950EE">
            <w:pPr>
              <w:pStyle w:val="TableColumnHeading"/>
              <w:ind w:right="28"/>
            </w:pPr>
          </w:p>
        </w:tc>
        <w:tc>
          <w:tcPr>
            <w:tcW w:w="538" w:type="pct"/>
            <w:tcBorders>
              <w:top w:val="single" w:sz="6" w:space="0" w:color="auto"/>
              <w:bottom w:val="single" w:sz="6" w:space="0" w:color="auto"/>
            </w:tcBorders>
            <w:shd w:val="clear" w:color="auto" w:fill="E7ECCE"/>
          </w:tcPr>
          <w:p w:rsidR="00FB0812" w:rsidRDefault="00FB0812" w:rsidP="00C950EE">
            <w:pPr>
              <w:pStyle w:val="TableColumnHeading"/>
              <w:ind w:right="28"/>
            </w:pPr>
            <w:r>
              <w:t>Armington</w:t>
            </w:r>
          </w:p>
        </w:tc>
        <w:tc>
          <w:tcPr>
            <w:tcW w:w="595" w:type="pct"/>
            <w:tcBorders>
              <w:top w:val="single" w:sz="6" w:space="0" w:color="auto"/>
              <w:bottom w:val="single" w:sz="6" w:space="0" w:color="auto"/>
            </w:tcBorders>
            <w:shd w:val="clear" w:color="auto" w:fill="E7ECCE"/>
          </w:tcPr>
          <w:p w:rsidR="00FB0812" w:rsidRDefault="00FB0812" w:rsidP="00C950EE">
            <w:pPr>
              <w:pStyle w:val="TableColumnHeading"/>
              <w:ind w:right="28"/>
            </w:pPr>
            <w:r>
              <w:t>Factor substitution</w:t>
            </w:r>
          </w:p>
        </w:tc>
        <w:tc>
          <w:tcPr>
            <w:tcW w:w="447" w:type="pct"/>
            <w:tcBorders>
              <w:top w:val="single" w:sz="6" w:space="0" w:color="auto"/>
              <w:bottom w:val="single" w:sz="6" w:space="0" w:color="auto"/>
            </w:tcBorders>
            <w:shd w:val="clear" w:color="auto" w:fill="E7ECCE"/>
          </w:tcPr>
          <w:p w:rsidR="00FB0812" w:rsidRDefault="00FB0812" w:rsidP="00C950EE">
            <w:pPr>
              <w:pStyle w:val="TableColumnHeading"/>
              <w:ind w:right="28"/>
            </w:pPr>
            <w:r>
              <w:t xml:space="preserve">Capital source </w:t>
            </w:r>
          </w:p>
        </w:tc>
      </w:tr>
      <w:tr w:rsidR="00FB0812" w:rsidTr="00DC2D20">
        <w:tc>
          <w:tcPr>
            <w:tcW w:w="2178" w:type="pct"/>
            <w:vAlign w:val="center"/>
          </w:tcPr>
          <w:p w:rsidR="00FB0812" w:rsidRPr="00DC2D20" w:rsidRDefault="00FB0812" w:rsidP="00C950EE">
            <w:pPr>
              <w:pStyle w:val="TableBodyText"/>
              <w:jc w:val="left"/>
              <w:rPr>
                <w:rFonts w:cs="Arial"/>
                <w:b/>
              </w:rPr>
            </w:pPr>
          </w:p>
        </w:tc>
        <w:tc>
          <w:tcPr>
            <w:tcW w:w="565" w:type="pct"/>
            <w:vAlign w:val="center"/>
          </w:tcPr>
          <w:p w:rsidR="00FB0812" w:rsidRDefault="00FB0812" w:rsidP="000A2E5E">
            <w:pPr>
              <w:pStyle w:val="TableBodyText"/>
            </w:pPr>
          </w:p>
        </w:tc>
        <w:tc>
          <w:tcPr>
            <w:tcW w:w="564" w:type="pct"/>
            <w:vAlign w:val="center"/>
          </w:tcPr>
          <w:p w:rsidR="00FB0812" w:rsidRDefault="00FB0812" w:rsidP="000A2E5E">
            <w:pPr>
              <w:pStyle w:val="TableBodyText"/>
              <w:ind w:right="28"/>
            </w:pPr>
          </w:p>
        </w:tc>
        <w:tc>
          <w:tcPr>
            <w:tcW w:w="113" w:type="pct"/>
          </w:tcPr>
          <w:p w:rsidR="00FB0812" w:rsidRDefault="00FB0812" w:rsidP="000A2E5E">
            <w:pPr>
              <w:pStyle w:val="TableBodyText"/>
            </w:pPr>
          </w:p>
        </w:tc>
        <w:tc>
          <w:tcPr>
            <w:tcW w:w="538" w:type="pct"/>
            <w:vAlign w:val="center"/>
          </w:tcPr>
          <w:p w:rsidR="00FB0812" w:rsidRDefault="00FB0812" w:rsidP="00DC2D20">
            <w:pPr>
              <w:pStyle w:val="TableBodyText"/>
            </w:pPr>
            <w:r>
              <w:t>%</w:t>
            </w:r>
          </w:p>
        </w:tc>
        <w:tc>
          <w:tcPr>
            <w:tcW w:w="595" w:type="pct"/>
            <w:vAlign w:val="center"/>
          </w:tcPr>
          <w:p w:rsidR="00FB0812" w:rsidRDefault="00FB0812" w:rsidP="00DC2D20">
            <w:pPr>
              <w:pStyle w:val="TableBodyText"/>
            </w:pPr>
            <w:r>
              <w:t>%</w:t>
            </w:r>
          </w:p>
        </w:tc>
        <w:tc>
          <w:tcPr>
            <w:tcW w:w="447" w:type="pct"/>
            <w:vAlign w:val="center"/>
          </w:tcPr>
          <w:p w:rsidR="00FB0812" w:rsidRDefault="00FB0812" w:rsidP="00DC2D20">
            <w:pPr>
              <w:pStyle w:val="TableBodyText"/>
            </w:pPr>
            <w:r>
              <w:t>%</w:t>
            </w:r>
          </w:p>
        </w:tc>
      </w:tr>
      <w:tr w:rsidR="00FB0812" w:rsidTr="00DC2D20">
        <w:tc>
          <w:tcPr>
            <w:tcW w:w="2178" w:type="pct"/>
            <w:vAlign w:val="center"/>
          </w:tcPr>
          <w:p w:rsidR="00FB0812" w:rsidRDefault="00FB0812" w:rsidP="00C950EE">
            <w:pPr>
              <w:pStyle w:val="TableBodyText"/>
              <w:jc w:val="left"/>
            </w:pPr>
            <w:r>
              <w:rPr>
                <w:rFonts w:cs="Arial"/>
              </w:rPr>
              <w:t>Multilateral tariff removal</w:t>
            </w:r>
          </w:p>
        </w:tc>
        <w:tc>
          <w:tcPr>
            <w:tcW w:w="565" w:type="pct"/>
            <w:vAlign w:val="center"/>
          </w:tcPr>
          <w:p w:rsidR="00FB0812" w:rsidRDefault="00FB0812" w:rsidP="000A2E5E">
            <w:pPr>
              <w:pStyle w:val="TableBodyText"/>
            </w:pPr>
            <w:r w:rsidRPr="00DC2D20">
              <w:t>0.1</w:t>
            </w:r>
            <w:r w:rsidR="00C80E1B">
              <w:t>7</w:t>
            </w:r>
          </w:p>
        </w:tc>
        <w:tc>
          <w:tcPr>
            <w:tcW w:w="564" w:type="pct"/>
            <w:vAlign w:val="center"/>
          </w:tcPr>
          <w:p w:rsidR="00FB0812" w:rsidRDefault="00FB0812" w:rsidP="00800681">
            <w:pPr>
              <w:pStyle w:val="TableBodyText"/>
              <w:ind w:right="28"/>
            </w:pPr>
            <w:r w:rsidRPr="00DC2D20">
              <w:t>0.03</w:t>
            </w:r>
          </w:p>
        </w:tc>
        <w:tc>
          <w:tcPr>
            <w:tcW w:w="113" w:type="pct"/>
          </w:tcPr>
          <w:p w:rsidR="00FB0812" w:rsidRPr="000A2E5E" w:rsidRDefault="00FB0812" w:rsidP="000A2E5E">
            <w:pPr>
              <w:pStyle w:val="TableBodyText"/>
              <w:ind w:right="28"/>
            </w:pPr>
          </w:p>
        </w:tc>
        <w:tc>
          <w:tcPr>
            <w:tcW w:w="538" w:type="pct"/>
            <w:vAlign w:val="center"/>
          </w:tcPr>
          <w:p w:rsidR="00FB0812" w:rsidRDefault="00FB0812" w:rsidP="00EC4454">
            <w:pPr>
              <w:pStyle w:val="TableBodyText"/>
            </w:pPr>
            <w:r w:rsidRPr="000A2E5E">
              <w:t>83.9</w:t>
            </w:r>
          </w:p>
        </w:tc>
        <w:tc>
          <w:tcPr>
            <w:tcW w:w="595" w:type="pct"/>
            <w:vAlign w:val="center"/>
          </w:tcPr>
          <w:p w:rsidR="00FB0812" w:rsidRDefault="00FB0812" w:rsidP="00EC4454">
            <w:pPr>
              <w:pStyle w:val="TableBodyText"/>
            </w:pPr>
            <w:r w:rsidRPr="000A2E5E">
              <w:t>2.0</w:t>
            </w:r>
          </w:p>
        </w:tc>
        <w:tc>
          <w:tcPr>
            <w:tcW w:w="447" w:type="pct"/>
            <w:vAlign w:val="center"/>
          </w:tcPr>
          <w:p w:rsidR="00FB0812" w:rsidRDefault="00FB0812" w:rsidP="00EC4454">
            <w:pPr>
              <w:pStyle w:val="TableBodyText"/>
            </w:pPr>
            <w:r w:rsidRPr="000A2E5E">
              <w:t>14.1</w:t>
            </w:r>
          </w:p>
        </w:tc>
      </w:tr>
      <w:tr w:rsidR="00FB0812" w:rsidTr="00DC2D20">
        <w:tc>
          <w:tcPr>
            <w:tcW w:w="2178" w:type="pct"/>
            <w:vAlign w:val="center"/>
          </w:tcPr>
          <w:p w:rsidR="00FB0812" w:rsidRDefault="00FB0812" w:rsidP="00C950EE">
            <w:pPr>
              <w:pStyle w:val="TableBodyText"/>
              <w:jc w:val="left"/>
            </w:pPr>
            <w:r>
              <w:rPr>
                <w:rFonts w:cs="Arial"/>
              </w:rPr>
              <w:t>Asian growth</w:t>
            </w:r>
          </w:p>
        </w:tc>
        <w:tc>
          <w:tcPr>
            <w:tcW w:w="565" w:type="pct"/>
            <w:vAlign w:val="center"/>
          </w:tcPr>
          <w:p w:rsidR="00FB0812" w:rsidRDefault="00FB0812" w:rsidP="000A2E5E">
            <w:pPr>
              <w:pStyle w:val="TableBodyText"/>
            </w:pPr>
            <w:r w:rsidRPr="00DC2D20">
              <w:t>0.06</w:t>
            </w:r>
          </w:p>
        </w:tc>
        <w:tc>
          <w:tcPr>
            <w:tcW w:w="564" w:type="pct"/>
            <w:vAlign w:val="center"/>
          </w:tcPr>
          <w:p w:rsidR="00FB0812" w:rsidRDefault="00FB0812" w:rsidP="000A2E5E">
            <w:pPr>
              <w:pStyle w:val="TableBodyText"/>
              <w:ind w:right="28"/>
            </w:pPr>
            <w:r w:rsidRPr="00DC2D20">
              <w:t>0.0</w:t>
            </w:r>
            <w:r w:rsidR="00C80E1B">
              <w:t>3</w:t>
            </w:r>
          </w:p>
        </w:tc>
        <w:tc>
          <w:tcPr>
            <w:tcW w:w="113" w:type="pct"/>
          </w:tcPr>
          <w:p w:rsidR="00FB0812" w:rsidRPr="000A2E5E" w:rsidRDefault="00FB0812" w:rsidP="000A2E5E">
            <w:pPr>
              <w:pStyle w:val="TableBodyText"/>
              <w:ind w:right="28"/>
            </w:pPr>
          </w:p>
        </w:tc>
        <w:tc>
          <w:tcPr>
            <w:tcW w:w="538" w:type="pct"/>
            <w:vAlign w:val="center"/>
          </w:tcPr>
          <w:p w:rsidR="00FB0812" w:rsidRDefault="00FB0812" w:rsidP="00EC4454">
            <w:pPr>
              <w:pStyle w:val="TableBodyText"/>
            </w:pPr>
            <w:r w:rsidRPr="000A2E5E">
              <w:t>77.5</w:t>
            </w:r>
          </w:p>
        </w:tc>
        <w:tc>
          <w:tcPr>
            <w:tcW w:w="595" w:type="pct"/>
            <w:vAlign w:val="center"/>
          </w:tcPr>
          <w:p w:rsidR="00FB0812" w:rsidRDefault="00FB0812" w:rsidP="00EC4454">
            <w:pPr>
              <w:pStyle w:val="TableBodyText"/>
            </w:pPr>
            <w:r w:rsidRPr="000A2E5E">
              <w:t>0.7</w:t>
            </w:r>
          </w:p>
        </w:tc>
        <w:tc>
          <w:tcPr>
            <w:tcW w:w="447" w:type="pct"/>
            <w:vAlign w:val="center"/>
          </w:tcPr>
          <w:p w:rsidR="00FB0812" w:rsidRDefault="00FB0812" w:rsidP="00EC4454">
            <w:pPr>
              <w:pStyle w:val="TableBodyText"/>
            </w:pPr>
            <w:r w:rsidRPr="000A2E5E">
              <w:t>21.8</w:t>
            </w:r>
          </w:p>
        </w:tc>
      </w:tr>
      <w:tr w:rsidR="00FB0812" w:rsidTr="00DC2D20">
        <w:tc>
          <w:tcPr>
            <w:tcW w:w="2178" w:type="pct"/>
            <w:shd w:val="clear" w:color="auto" w:fill="auto"/>
            <w:vAlign w:val="center"/>
          </w:tcPr>
          <w:p w:rsidR="00FB0812" w:rsidRDefault="00FB0812" w:rsidP="00C950EE">
            <w:pPr>
              <w:pStyle w:val="TableBodyText"/>
              <w:jc w:val="left"/>
            </w:pPr>
            <w:r>
              <w:rPr>
                <w:rFonts w:cs="Arial"/>
              </w:rPr>
              <w:t xml:space="preserve">Remove barriers to trans-Tasman </w:t>
            </w:r>
            <w:proofErr w:type="spellStart"/>
            <w:r>
              <w:rPr>
                <w:rFonts w:cs="Arial"/>
              </w:rPr>
              <w:t>FDI</w:t>
            </w:r>
            <w:proofErr w:type="spellEnd"/>
            <w:r>
              <w:rPr>
                <w:rFonts w:cs="Arial"/>
              </w:rPr>
              <w:t xml:space="preserve"> — all services</w:t>
            </w:r>
          </w:p>
        </w:tc>
        <w:tc>
          <w:tcPr>
            <w:tcW w:w="565" w:type="pct"/>
            <w:shd w:val="clear" w:color="auto" w:fill="auto"/>
            <w:vAlign w:val="center"/>
          </w:tcPr>
          <w:p w:rsidR="00FB0812" w:rsidRDefault="00FB0812" w:rsidP="000A2E5E">
            <w:pPr>
              <w:pStyle w:val="TableBodyText"/>
            </w:pPr>
            <w:r w:rsidRPr="00DC2D20">
              <w:t>0.</w:t>
            </w:r>
            <w:r w:rsidR="00195D63">
              <w:t>07</w:t>
            </w:r>
          </w:p>
        </w:tc>
        <w:tc>
          <w:tcPr>
            <w:tcW w:w="564" w:type="pct"/>
            <w:shd w:val="clear" w:color="auto" w:fill="auto"/>
            <w:vAlign w:val="center"/>
          </w:tcPr>
          <w:p w:rsidR="00FB0812" w:rsidRPr="00895B7B" w:rsidRDefault="00FF63D7" w:rsidP="000A2E5E">
            <w:pPr>
              <w:pStyle w:val="TableBodyText"/>
              <w:ind w:right="28"/>
              <w:rPr>
                <w:b/>
              </w:rPr>
            </w:pPr>
            <w:r w:rsidRPr="00895B7B">
              <w:rPr>
                <w:b/>
              </w:rPr>
              <w:t>–</w:t>
            </w:r>
          </w:p>
        </w:tc>
        <w:tc>
          <w:tcPr>
            <w:tcW w:w="113" w:type="pct"/>
          </w:tcPr>
          <w:p w:rsidR="00FB0812" w:rsidRPr="000A2E5E" w:rsidRDefault="00FB0812" w:rsidP="000A2E5E">
            <w:pPr>
              <w:pStyle w:val="TableBodyText"/>
              <w:ind w:right="28"/>
            </w:pPr>
          </w:p>
        </w:tc>
        <w:tc>
          <w:tcPr>
            <w:tcW w:w="538" w:type="pct"/>
            <w:vAlign w:val="center"/>
          </w:tcPr>
          <w:p w:rsidR="00FB0812" w:rsidRPr="00666403" w:rsidRDefault="00FF63D7" w:rsidP="00EC4454">
            <w:pPr>
              <w:pStyle w:val="TableBodyText"/>
              <w:framePr w:w="2155" w:hSpace="227" w:vSpace="181" w:wrap="around" w:vAnchor="text" w:hAnchor="page" w:xAlign="outside" w:y="1"/>
            </w:pPr>
            <w:r w:rsidRPr="00666403">
              <w:t>34.9</w:t>
            </w:r>
          </w:p>
        </w:tc>
        <w:tc>
          <w:tcPr>
            <w:tcW w:w="595" w:type="pct"/>
            <w:vAlign w:val="center"/>
          </w:tcPr>
          <w:p w:rsidR="00FB0812" w:rsidRPr="00666403" w:rsidRDefault="00FF63D7" w:rsidP="00EC4454">
            <w:pPr>
              <w:pStyle w:val="TableBodyText"/>
              <w:framePr w:w="2155" w:hSpace="227" w:vSpace="181" w:wrap="around" w:vAnchor="text" w:hAnchor="page" w:xAlign="outside" w:y="1"/>
            </w:pPr>
            <w:r w:rsidRPr="00666403">
              <w:t>63.4</w:t>
            </w:r>
          </w:p>
        </w:tc>
        <w:tc>
          <w:tcPr>
            <w:tcW w:w="447" w:type="pct"/>
            <w:vAlign w:val="center"/>
          </w:tcPr>
          <w:p w:rsidR="00FB0812" w:rsidRPr="00666403" w:rsidRDefault="00FF63D7" w:rsidP="00EC4454">
            <w:pPr>
              <w:pStyle w:val="TableBodyText"/>
              <w:framePr w:w="2155" w:hSpace="227" w:vSpace="181" w:wrap="around" w:vAnchor="text" w:hAnchor="page" w:xAlign="outside" w:y="1"/>
            </w:pPr>
            <w:r w:rsidRPr="00666403">
              <w:t>1.7</w:t>
            </w:r>
          </w:p>
        </w:tc>
      </w:tr>
      <w:tr w:rsidR="00FB0812" w:rsidTr="00DC2D20">
        <w:tc>
          <w:tcPr>
            <w:tcW w:w="2178" w:type="pct"/>
            <w:tcBorders>
              <w:bottom w:val="single" w:sz="6" w:space="0" w:color="auto"/>
            </w:tcBorders>
            <w:shd w:val="clear" w:color="auto" w:fill="auto"/>
            <w:vAlign w:val="center"/>
          </w:tcPr>
          <w:p w:rsidR="00FB0812" w:rsidRDefault="00FB0812" w:rsidP="00C950EE">
            <w:pPr>
              <w:pStyle w:val="TableBodyText"/>
              <w:jc w:val="left"/>
              <w:rPr>
                <w:rFonts w:cs="Arial"/>
              </w:rPr>
            </w:pPr>
            <w:r>
              <w:rPr>
                <w:rFonts w:cs="Arial"/>
              </w:rPr>
              <w:t>Australian productivity improvement</w:t>
            </w:r>
          </w:p>
        </w:tc>
        <w:tc>
          <w:tcPr>
            <w:tcW w:w="565" w:type="pct"/>
            <w:tcBorders>
              <w:bottom w:val="single" w:sz="6" w:space="0" w:color="auto"/>
            </w:tcBorders>
            <w:shd w:val="clear" w:color="auto" w:fill="auto"/>
            <w:vAlign w:val="center"/>
          </w:tcPr>
          <w:p w:rsidR="00FB0812" w:rsidRDefault="00FB0812" w:rsidP="000A2E5E">
            <w:pPr>
              <w:pStyle w:val="TableBodyText"/>
            </w:pPr>
            <w:r w:rsidRPr="00DC2D20">
              <w:t>-0.01</w:t>
            </w:r>
          </w:p>
        </w:tc>
        <w:tc>
          <w:tcPr>
            <w:tcW w:w="564" w:type="pct"/>
            <w:tcBorders>
              <w:bottom w:val="single" w:sz="6" w:space="0" w:color="auto"/>
            </w:tcBorders>
            <w:shd w:val="clear" w:color="auto" w:fill="auto"/>
            <w:vAlign w:val="center"/>
          </w:tcPr>
          <w:p w:rsidR="00FB0812" w:rsidRDefault="00FB0812" w:rsidP="000A2E5E">
            <w:pPr>
              <w:pStyle w:val="TableBodyText"/>
              <w:ind w:right="28"/>
            </w:pPr>
            <w:r w:rsidRPr="00DC2D20">
              <w:t>0.0</w:t>
            </w:r>
            <w:r w:rsidR="00C80E1B">
              <w:t>1</w:t>
            </w:r>
          </w:p>
        </w:tc>
        <w:tc>
          <w:tcPr>
            <w:tcW w:w="113" w:type="pct"/>
            <w:tcBorders>
              <w:bottom w:val="single" w:sz="6" w:space="0" w:color="auto"/>
            </w:tcBorders>
          </w:tcPr>
          <w:p w:rsidR="00FB0812" w:rsidRPr="000A2E5E" w:rsidRDefault="00FB0812" w:rsidP="000A2E5E">
            <w:pPr>
              <w:pStyle w:val="TableBodyText"/>
              <w:ind w:right="28"/>
            </w:pPr>
          </w:p>
        </w:tc>
        <w:tc>
          <w:tcPr>
            <w:tcW w:w="538" w:type="pct"/>
            <w:tcBorders>
              <w:bottom w:val="single" w:sz="6" w:space="0" w:color="auto"/>
            </w:tcBorders>
            <w:vAlign w:val="center"/>
          </w:tcPr>
          <w:p w:rsidR="00FB0812" w:rsidRDefault="00FB0812" w:rsidP="00EC4454">
            <w:pPr>
              <w:pStyle w:val="TableBodyText"/>
            </w:pPr>
            <w:r w:rsidRPr="000A2E5E">
              <w:t>38.7</w:t>
            </w:r>
          </w:p>
        </w:tc>
        <w:tc>
          <w:tcPr>
            <w:tcW w:w="595" w:type="pct"/>
            <w:tcBorders>
              <w:bottom w:val="single" w:sz="6" w:space="0" w:color="auto"/>
            </w:tcBorders>
            <w:vAlign w:val="center"/>
          </w:tcPr>
          <w:p w:rsidR="00FB0812" w:rsidRDefault="00FB0812" w:rsidP="00EC4454">
            <w:pPr>
              <w:pStyle w:val="TableBodyText"/>
            </w:pPr>
            <w:r w:rsidRPr="000A2E5E">
              <w:t>25.3</w:t>
            </w:r>
          </w:p>
        </w:tc>
        <w:tc>
          <w:tcPr>
            <w:tcW w:w="447" w:type="pct"/>
            <w:tcBorders>
              <w:bottom w:val="single" w:sz="6" w:space="0" w:color="auto"/>
            </w:tcBorders>
            <w:vAlign w:val="center"/>
          </w:tcPr>
          <w:p w:rsidR="00FB0812" w:rsidRDefault="00FB0812" w:rsidP="00EC4454">
            <w:pPr>
              <w:pStyle w:val="TableBodyText"/>
            </w:pPr>
            <w:r w:rsidRPr="000A2E5E">
              <w:t>36.0</w:t>
            </w:r>
          </w:p>
        </w:tc>
      </w:tr>
    </w:tbl>
    <w:p w:rsidR="00EB65C8" w:rsidRDefault="00EB65C8" w:rsidP="00EB65C8">
      <w:pPr>
        <w:pStyle w:val="Note"/>
      </w:pPr>
      <w:proofErr w:type="spellStart"/>
      <w:r w:rsidRPr="008E77FE">
        <w:rPr>
          <w:rStyle w:val="NoteLabel"/>
        </w:rPr>
        <w:t>a</w:t>
      </w:r>
      <w:proofErr w:type="spellEnd"/>
      <w:r>
        <w:t xml:space="preserve"> Explanations of simulations are presented in table </w:t>
      </w:r>
      <w:proofErr w:type="spellStart"/>
      <w:r>
        <w:t>E.1</w:t>
      </w:r>
      <w:r w:rsidR="00317B7D">
        <w:t>9</w:t>
      </w:r>
      <w:proofErr w:type="spellEnd"/>
      <w:r>
        <w:t>.</w:t>
      </w:r>
      <w:r w:rsidR="00FF63D7">
        <w:t xml:space="preserve"> </w:t>
      </w:r>
      <w:r w:rsidR="00FF63D7" w:rsidRPr="00895B7B">
        <w:rPr>
          <w:b/>
        </w:rPr>
        <w:t>–</w:t>
      </w:r>
      <w:r w:rsidR="00FF63D7">
        <w:t xml:space="preserve"> less than 0.005.</w:t>
      </w:r>
    </w:p>
    <w:p w:rsidR="00D71B96" w:rsidRDefault="00D71B96" w:rsidP="00D71B96">
      <w:pPr>
        <w:pStyle w:val="Source"/>
      </w:pPr>
      <w:r>
        <w:rPr>
          <w:i/>
        </w:rPr>
        <w:t>Source</w:t>
      </w:r>
      <w:r>
        <w:t>: Australian Commission estimates.</w:t>
      </w:r>
    </w:p>
    <w:p w:rsidR="00D018A7" w:rsidRDefault="00D018A7" w:rsidP="008A70E9">
      <w:pPr>
        <w:pStyle w:val="BodyText"/>
      </w:pPr>
      <w:r>
        <w:lastRenderedPageBreak/>
        <w:t>The factor substitution elasticity has the biggest impact on the range of results in the ‘reducing barriers to commercial presence’ simulation</w:t>
      </w:r>
      <w:r w:rsidR="00B521BB">
        <w:t xml:space="preserve"> (equal to 5</w:t>
      </w:r>
      <w:r w:rsidR="005B4BD1">
        <w:t>8 and 63 </w:t>
      </w:r>
      <w:proofErr w:type="spellStart"/>
      <w:r w:rsidR="00B521BB">
        <w:t>percent</w:t>
      </w:r>
      <w:proofErr w:type="spellEnd"/>
      <w:r w:rsidR="00B521BB">
        <w:t xml:space="preserve"> of the standard error</w:t>
      </w:r>
      <w:r w:rsidR="005B4BD1">
        <w:t xml:space="preserve"> for Australia and New Zealand respectively</w:t>
      </w:r>
      <w:r w:rsidR="00B521BB">
        <w:t>)</w:t>
      </w:r>
      <w:r>
        <w:t>.</w:t>
      </w:r>
      <w:r w:rsidDel="000A2E5E">
        <w:t xml:space="preserve"> </w:t>
      </w:r>
    </w:p>
    <w:p w:rsidR="005E1A5D" w:rsidRDefault="00D018A7" w:rsidP="00DC2D20">
      <w:pPr>
        <w:pStyle w:val="ListBullet"/>
      </w:pPr>
      <w:r>
        <w:t>Increasing the ease with which capital and labour can be substituted</w:t>
      </w:r>
      <w:r w:rsidR="000C4FDC">
        <w:t>,</w:t>
      </w:r>
      <w:r w:rsidR="0016596E">
        <w:t xml:space="preserve"> results in </w:t>
      </w:r>
      <w:r w:rsidR="000C4FDC">
        <w:t>more Australian-owned ca</w:t>
      </w:r>
      <w:r w:rsidR="00A04C72">
        <w:t>pital flowing to New Zealand</w:t>
      </w:r>
      <w:r w:rsidR="000C4FDC">
        <w:t>.</w:t>
      </w:r>
      <w:r w:rsidR="00A04C72">
        <w:t xml:space="preserve"> This leads to a decrease in Australian GDP and </w:t>
      </w:r>
      <w:proofErr w:type="spellStart"/>
      <w:r w:rsidR="00800681">
        <w:t>GNI</w:t>
      </w:r>
      <w:proofErr w:type="spellEnd"/>
      <w:r w:rsidR="00FF63D7">
        <w:t xml:space="preserve"> and an increase in New Zealand GDP and </w:t>
      </w:r>
      <w:proofErr w:type="spellStart"/>
      <w:r w:rsidR="00FF63D7">
        <w:t>GNI</w:t>
      </w:r>
      <w:proofErr w:type="spellEnd"/>
      <w:r w:rsidR="00A04C72">
        <w:t>.</w:t>
      </w:r>
    </w:p>
    <w:p w:rsidR="00C950EE" w:rsidRDefault="00C950EE" w:rsidP="00C950EE">
      <w:pPr>
        <w:pStyle w:val="BodyText"/>
      </w:pPr>
      <w:r>
        <w:t xml:space="preserve">For the ‘productivity improvement’ simulation, the </w:t>
      </w:r>
      <w:r w:rsidR="007D50C8">
        <w:t>A</w:t>
      </w:r>
      <w:r>
        <w:t xml:space="preserve">rmington, factor substitution and capital source </w:t>
      </w:r>
      <w:proofErr w:type="spellStart"/>
      <w:r>
        <w:t>elasticities</w:t>
      </w:r>
      <w:proofErr w:type="spellEnd"/>
      <w:r>
        <w:t xml:space="preserve"> make similar contributions to the range of results. </w:t>
      </w:r>
    </w:p>
    <w:p w:rsidR="00C950EE" w:rsidRDefault="00C950EE" w:rsidP="00C950EE">
      <w:pPr>
        <w:pStyle w:val="ListBullet"/>
      </w:pPr>
      <w:r>
        <w:t xml:space="preserve">assuming a relatively high level of substitutability between </w:t>
      </w:r>
      <w:r w:rsidR="00F204E4">
        <w:t>goods from different countries</w:t>
      </w:r>
      <w:r>
        <w:t xml:space="preserve"> leads </w:t>
      </w:r>
      <w:r w:rsidR="00F204E4">
        <w:t xml:space="preserve">to more exports of the more productive country crowding out the exports of the trans-Tasman partner in international markets and the domestic production of the </w:t>
      </w:r>
      <w:r w:rsidR="00CD7DB9">
        <w:t>t</w:t>
      </w:r>
      <w:r w:rsidR="00F204E4">
        <w:t xml:space="preserve">rans-Tasman partner. </w:t>
      </w:r>
      <w:r>
        <w:t xml:space="preserve">This </w:t>
      </w:r>
      <w:r w:rsidR="00F204E4">
        <w:t xml:space="preserve">decreases </w:t>
      </w:r>
      <w:r>
        <w:t>the GDP result for the trans-Tasman partner.</w:t>
      </w:r>
    </w:p>
    <w:p w:rsidR="00C950EE" w:rsidRDefault="00CD7DB9" w:rsidP="00C950EE">
      <w:pPr>
        <w:pStyle w:val="ListBullet"/>
      </w:pPr>
      <w:r>
        <w:t>assuming high values for</w:t>
      </w:r>
      <w:r w:rsidR="00C950EE">
        <w:t xml:space="preserve"> the substitutability between capital from different sources and the substitutability between labour and capital leads to more capital flowing to the country experiencing the productivity improvement from the trans-Tasman partner. This increases the GDP result for the more productive country and decreases the GDP result for the trans-Tasman partner.</w:t>
      </w:r>
    </w:p>
    <w:p w:rsidR="00BE2CFC" w:rsidRDefault="00465F98" w:rsidP="00643373">
      <w:pPr>
        <w:pStyle w:val="Heading2"/>
      </w:pPr>
      <w:r w:rsidRPr="00465F98">
        <w:lastRenderedPageBreak/>
        <w:t xml:space="preserve">Appendix </w:t>
      </w:r>
      <w:proofErr w:type="spellStart"/>
      <w:r w:rsidR="00110728">
        <w:t>E.1</w:t>
      </w:r>
      <w:proofErr w:type="spellEnd"/>
      <w:r w:rsidR="00E321F7">
        <w:t xml:space="preserve">: </w:t>
      </w:r>
      <w:r w:rsidR="001D4221">
        <w:t>I</w:t>
      </w:r>
      <w:r w:rsidR="00DF6062">
        <w:t>ndustries</w:t>
      </w:r>
      <w:r w:rsidR="001D4221">
        <w:t xml:space="preserve"> and regions</w:t>
      </w:r>
    </w:p>
    <w:p w:rsidR="002A5EB8" w:rsidRDefault="00C419AE" w:rsidP="002A5EB8">
      <w:pPr>
        <w:pStyle w:val="TableTitle"/>
      </w:pPr>
      <w:r>
        <w:rPr>
          <w:b w:val="0"/>
        </w:rPr>
        <w:t xml:space="preserve">Table </w:t>
      </w:r>
      <w:proofErr w:type="spellStart"/>
      <w:r>
        <w:rPr>
          <w:b w:val="0"/>
        </w:rPr>
        <w:t>E</w:t>
      </w:r>
      <w:r w:rsidR="002A5EB8">
        <w:rPr>
          <w:b w:val="0"/>
        </w:rPr>
        <w:t>.</w:t>
      </w:r>
      <w:r w:rsidR="007D3B25">
        <w:rPr>
          <w:b w:val="0"/>
        </w:rPr>
        <w:t>2</w:t>
      </w:r>
      <w:r w:rsidR="00317B7D">
        <w:rPr>
          <w:b w:val="0"/>
        </w:rPr>
        <w:t>2</w:t>
      </w:r>
      <w:proofErr w:type="spellEnd"/>
      <w:r w:rsidR="002A5EB8">
        <w:tab/>
        <w:t xml:space="preserve">Industries in the </w:t>
      </w:r>
      <w:proofErr w:type="spellStart"/>
      <w:r w:rsidR="002A5EB8">
        <w:t>ANZEA</w:t>
      </w:r>
      <w:proofErr w:type="spellEnd"/>
      <w:r w:rsidR="002A5EB8">
        <w:t xml:space="preserve"> model database</w:t>
      </w:r>
      <w:r w:rsidR="002A5EB8" w:rsidRPr="008F0AA9">
        <w:rPr>
          <w:rStyle w:val="NoteLabel"/>
          <w:b/>
        </w:rPr>
        <w:t>a</w:t>
      </w:r>
    </w:p>
    <w:tbl>
      <w:tblPr>
        <w:tblW w:w="5000" w:type="pct"/>
        <w:tblCellMar>
          <w:left w:w="0" w:type="dxa"/>
          <w:right w:w="0" w:type="dxa"/>
        </w:tblCellMar>
        <w:tblLook w:val="0000" w:firstRow="0" w:lastRow="0" w:firstColumn="0" w:lastColumn="0" w:noHBand="0" w:noVBand="0"/>
      </w:tblPr>
      <w:tblGrid>
        <w:gridCol w:w="832"/>
        <w:gridCol w:w="3642"/>
        <w:gridCol w:w="831"/>
        <w:gridCol w:w="3484"/>
      </w:tblGrid>
      <w:tr w:rsidR="002A5EB8" w:rsidTr="002A5EB8">
        <w:tc>
          <w:tcPr>
            <w:tcW w:w="473" w:type="pct"/>
            <w:tcBorders>
              <w:top w:val="single" w:sz="6" w:space="0" w:color="auto"/>
              <w:bottom w:val="single" w:sz="6" w:space="0" w:color="auto"/>
            </w:tcBorders>
            <w:shd w:val="clear" w:color="auto" w:fill="E7ECCE"/>
          </w:tcPr>
          <w:p w:rsidR="002A5EB8" w:rsidRDefault="002A5EB8" w:rsidP="003A7421">
            <w:pPr>
              <w:pStyle w:val="TableColumnHeading"/>
              <w:jc w:val="left"/>
            </w:pPr>
            <w:r>
              <w:t>Number</w:t>
            </w:r>
          </w:p>
        </w:tc>
        <w:tc>
          <w:tcPr>
            <w:tcW w:w="2072" w:type="pct"/>
            <w:tcBorders>
              <w:top w:val="single" w:sz="6" w:space="0" w:color="auto"/>
              <w:bottom w:val="single" w:sz="6" w:space="0" w:color="auto"/>
            </w:tcBorders>
            <w:shd w:val="clear" w:color="auto" w:fill="E7ECCE"/>
          </w:tcPr>
          <w:p w:rsidR="002A5EB8" w:rsidRDefault="002A5EB8" w:rsidP="003A7421">
            <w:pPr>
              <w:pStyle w:val="TableColumnHeading"/>
              <w:ind w:right="28"/>
              <w:jc w:val="left"/>
            </w:pPr>
            <w:r>
              <w:t>Industry</w:t>
            </w:r>
          </w:p>
        </w:tc>
        <w:tc>
          <w:tcPr>
            <w:tcW w:w="473" w:type="pct"/>
            <w:tcBorders>
              <w:top w:val="single" w:sz="6" w:space="0" w:color="auto"/>
              <w:bottom w:val="single" w:sz="6" w:space="0" w:color="auto"/>
            </w:tcBorders>
            <w:shd w:val="clear" w:color="auto" w:fill="E7ECCE"/>
          </w:tcPr>
          <w:p w:rsidR="002A5EB8" w:rsidRDefault="002A5EB8" w:rsidP="003A7421">
            <w:pPr>
              <w:pStyle w:val="TableColumnHeading"/>
              <w:jc w:val="left"/>
            </w:pPr>
            <w:r>
              <w:t>Number</w:t>
            </w:r>
          </w:p>
        </w:tc>
        <w:tc>
          <w:tcPr>
            <w:tcW w:w="1982" w:type="pct"/>
            <w:tcBorders>
              <w:top w:val="single" w:sz="6" w:space="0" w:color="auto"/>
              <w:bottom w:val="single" w:sz="6" w:space="0" w:color="auto"/>
            </w:tcBorders>
            <w:shd w:val="clear" w:color="auto" w:fill="E7ECCE"/>
          </w:tcPr>
          <w:p w:rsidR="002A5EB8" w:rsidRDefault="002A5EB8" w:rsidP="003A7421">
            <w:pPr>
              <w:pStyle w:val="TableColumnHeading"/>
              <w:ind w:right="28"/>
              <w:jc w:val="left"/>
            </w:pPr>
            <w:r>
              <w:t>Industry</w:t>
            </w:r>
          </w:p>
        </w:tc>
      </w:tr>
      <w:tr w:rsidR="002A5EB8" w:rsidTr="002A5EB8">
        <w:tc>
          <w:tcPr>
            <w:tcW w:w="473" w:type="pct"/>
            <w:vAlign w:val="bottom"/>
          </w:tcPr>
          <w:p w:rsidR="002A5EB8" w:rsidRDefault="002A5EB8" w:rsidP="003A7421">
            <w:pPr>
              <w:pStyle w:val="TableBodyText"/>
              <w:jc w:val="left"/>
            </w:pPr>
            <w:r>
              <w:t>1</w:t>
            </w:r>
          </w:p>
        </w:tc>
        <w:tc>
          <w:tcPr>
            <w:tcW w:w="2072" w:type="pct"/>
            <w:vAlign w:val="bottom"/>
          </w:tcPr>
          <w:p w:rsidR="002A5EB8" w:rsidRDefault="002A5EB8" w:rsidP="003A7421">
            <w:pPr>
              <w:pStyle w:val="TableBodyText"/>
              <w:jc w:val="left"/>
            </w:pPr>
            <w:r>
              <w:t>Paddy rice</w:t>
            </w:r>
          </w:p>
        </w:tc>
        <w:tc>
          <w:tcPr>
            <w:tcW w:w="473" w:type="pct"/>
            <w:vAlign w:val="bottom"/>
          </w:tcPr>
          <w:p w:rsidR="002A5EB8" w:rsidRDefault="002A5EB8" w:rsidP="003A7421">
            <w:pPr>
              <w:pStyle w:val="TableBodyText"/>
              <w:jc w:val="left"/>
            </w:pPr>
            <w:r>
              <w:t>30</w:t>
            </w:r>
          </w:p>
        </w:tc>
        <w:tc>
          <w:tcPr>
            <w:tcW w:w="1982" w:type="pct"/>
            <w:vAlign w:val="bottom"/>
          </w:tcPr>
          <w:p w:rsidR="002A5EB8" w:rsidRDefault="002A5EB8" w:rsidP="00E040B4">
            <w:pPr>
              <w:pStyle w:val="TableBodyText"/>
              <w:spacing w:before="80"/>
              <w:jc w:val="left"/>
            </w:pPr>
            <w:r>
              <w:t>Wood products</w:t>
            </w:r>
          </w:p>
        </w:tc>
      </w:tr>
      <w:tr w:rsidR="002A5EB8" w:rsidTr="002A5EB8">
        <w:tc>
          <w:tcPr>
            <w:tcW w:w="473" w:type="pct"/>
            <w:vAlign w:val="bottom"/>
          </w:tcPr>
          <w:p w:rsidR="002A5EB8" w:rsidRDefault="002A5EB8" w:rsidP="003A7421">
            <w:pPr>
              <w:pStyle w:val="TableBodyText"/>
              <w:jc w:val="left"/>
            </w:pPr>
            <w:r>
              <w:t>2</w:t>
            </w:r>
          </w:p>
        </w:tc>
        <w:tc>
          <w:tcPr>
            <w:tcW w:w="2072" w:type="pct"/>
            <w:vAlign w:val="bottom"/>
          </w:tcPr>
          <w:p w:rsidR="002A5EB8" w:rsidRDefault="002A5EB8" w:rsidP="003A7421">
            <w:pPr>
              <w:pStyle w:val="TableBodyText"/>
              <w:jc w:val="left"/>
            </w:pPr>
            <w:r>
              <w:t>Wheat</w:t>
            </w:r>
          </w:p>
        </w:tc>
        <w:tc>
          <w:tcPr>
            <w:tcW w:w="473" w:type="pct"/>
            <w:vAlign w:val="bottom"/>
          </w:tcPr>
          <w:p w:rsidR="002A5EB8" w:rsidRDefault="002A5EB8" w:rsidP="003A7421">
            <w:pPr>
              <w:pStyle w:val="TableBodyText"/>
              <w:jc w:val="left"/>
            </w:pPr>
            <w:r>
              <w:t>31</w:t>
            </w:r>
          </w:p>
        </w:tc>
        <w:tc>
          <w:tcPr>
            <w:tcW w:w="1982" w:type="pct"/>
            <w:vAlign w:val="bottom"/>
          </w:tcPr>
          <w:p w:rsidR="002A5EB8" w:rsidRDefault="002A5EB8" w:rsidP="003A7421">
            <w:pPr>
              <w:pStyle w:val="TableBodyText"/>
              <w:jc w:val="left"/>
            </w:pPr>
            <w:r>
              <w:t>Paper products, publishing</w:t>
            </w:r>
          </w:p>
        </w:tc>
      </w:tr>
      <w:tr w:rsidR="002A5EB8" w:rsidTr="002A5EB8">
        <w:tc>
          <w:tcPr>
            <w:tcW w:w="473" w:type="pct"/>
            <w:vAlign w:val="bottom"/>
          </w:tcPr>
          <w:p w:rsidR="002A5EB8" w:rsidRDefault="002A5EB8" w:rsidP="003A7421">
            <w:pPr>
              <w:pStyle w:val="TableBodyText"/>
              <w:jc w:val="left"/>
            </w:pPr>
            <w:r>
              <w:t>3</w:t>
            </w:r>
          </w:p>
        </w:tc>
        <w:tc>
          <w:tcPr>
            <w:tcW w:w="2072" w:type="pct"/>
            <w:vAlign w:val="bottom"/>
          </w:tcPr>
          <w:p w:rsidR="002A5EB8" w:rsidRDefault="002A5EB8" w:rsidP="003A7421">
            <w:pPr>
              <w:pStyle w:val="TableBodyText"/>
              <w:jc w:val="left"/>
            </w:pPr>
            <w:r>
              <w:t xml:space="preserve">Cereal grains </w:t>
            </w:r>
            <w:proofErr w:type="spellStart"/>
            <w:r>
              <w:t>nec</w:t>
            </w:r>
            <w:proofErr w:type="spellEnd"/>
          </w:p>
        </w:tc>
        <w:tc>
          <w:tcPr>
            <w:tcW w:w="473" w:type="pct"/>
            <w:vAlign w:val="bottom"/>
          </w:tcPr>
          <w:p w:rsidR="002A5EB8" w:rsidRDefault="002A5EB8" w:rsidP="003A7421">
            <w:pPr>
              <w:pStyle w:val="TableBodyText"/>
              <w:jc w:val="left"/>
            </w:pPr>
            <w:r>
              <w:t>32</w:t>
            </w:r>
          </w:p>
        </w:tc>
        <w:tc>
          <w:tcPr>
            <w:tcW w:w="1982" w:type="pct"/>
            <w:vAlign w:val="bottom"/>
          </w:tcPr>
          <w:p w:rsidR="002A5EB8" w:rsidRDefault="002A5EB8" w:rsidP="003A7421">
            <w:pPr>
              <w:pStyle w:val="TableBodyText"/>
              <w:jc w:val="left"/>
            </w:pPr>
            <w:r>
              <w:t>Petroleum, coal products</w:t>
            </w:r>
          </w:p>
        </w:tc>
      </w:tr>
      <w:tr w:rsidR="002A5EB8" w:rsidTr="002A5EB8">
        <w:tc>
          <w:tcPr>
            <w:tcW w:w="473" w:type="pct"/>
            <w:vAlign w:val="bottom"/>
          </w:tcPr>
          <w:p w:rsidR="002A5EB8" w:rsidRDefault="002A5EB8" w:rsidP="003A7421">
            <w:pPr>
              <w:pStyle w:val="TableBodyText"/>
              <w:jc w:val="left"/>
            </w:pPr>
            <w:r>
              <w:t>4</w:t>
            </w:r>
          </w:p>
        </w:tc>
        <w:tc>
          <w:tcPr>
            <w:tcW w:w="2072" w:type="pct"/>
            <w:vAlign w:val="bottom"/>
          </w:tcPr>
          <w:p w:rsidR="002A5EB8" w:rsidRDefault="002A5EB8" w:rsidP="003A7421">
            <w:pPr>
              <w:pStyle w:val="TableBodyText"/>
              <w:jc w:val="left"/>
            </w:pPr>
            <w:r>
              <w:t>Vegetables, fruit, nuts</w:t>
            </w:r>
          </w:p>
        </w:tc>
        <w:tc>
          <w:tcPr>
            <w:tcW w:w="473" w:type="pct"/>
            <w:vAlign w:val="bottom"/>
          </w:tcPr>
          <w:p w:rsidR="002A5EB8" w:rsidRDefault="002A5EB8" w:rsidP="003A7421">
            <w:pPr>
              <w:pStyle w:val="TableBodyText"/>
              <w:jc w:val="left"/>
            </w:pPr>
            <w:r>
              <w:t>33</w:t>
            </w:r>
          </w:p>
        </w:tc>
        <w:tc>
          <w:tcPr>
            <w:tcW w:w="1982" w:type="pct"/>
            <w:vAlign w:val="bottom"/>
          </w:tcPr>
          <w:p w:rsidR="002A5EB8" w:rsidRDefault="002A5EB8" w:rsidP="003A7421">
            <w:pPr>
              <w:pStyle w:val="TableBodyText"/>
              <w:jc w:val="left"/>
            </w:pPr>
            <w:r>
              <w:t>Chemical, rubber, plastic products</w:t>
            </w:r>
          </w:p>
        </w:tc>
      </w:tr>
      <w:tr w:rsidR="002A5EB8" w:rsidTr="002A5EB8">
        <w:tc>
          <w:tcPr>
            <w:tcW w:w="473" w:type="pct"/>
            <w:vAlign w:val="bottom"/>
          </w:tcPr>
          <w:p w:rsidR="002A5EB8" w:rsidRDefault="002A5EB8" w:rsidP="003A7421">
            <w:pPr>
              <w:pStyle w:val="TableBodyText"/>
              <w:jc w:val="left"/>
            </w:pPr>
            <w:r>
              <w:t>5</w:t>
            </w:r>
          </w:p>
        </w:tc>
        <w:tc>
          <w:tcPr>
            <w:tcW w:w="2072" w:type="pct"/>
            <w:vAlign w:val="bottom"/>
          </w:tcPr>
          <w:p w:rsidR="002A5EB8" w:rsidRDefault="002A5EB8" w:rsidP="003A7421">
            <w:pPr>
              <w:pStyle w:val="TableBodyText"/>
              <w:jc w:val="left"/>
            </w:pPr>
            <w:r>
              <w:t>Oil seeds</w:t>
            </w:r>
          </w:p>
        </w:tc>
        <w:tc>
          <w:tcPr>
            <w:tcW w:w="473" w:type="pct"/>
            <w:vAlign w:val="bottom"/>
          </w:tcPr>
          <w:p w:rsidR="002A5EB8" w:rsidRDefault="002A5EB8" w:rsidP="003A7421">
            <w:pPr>
              <w:pStyle w:val="TableBodyText"/>
              <w:jc w:val="left"/>
            </w:pPr>
            <w:r>
              <w:t>34</w:t>
            </w:r>
          </w:p>
        </w:tc>
        <w:tc>
          <w:tcPr>
            <w:tcW w:w="1982" w:type="pct"/>
            <w:vAlign w:val="bottom"/>
          </w:tcPr>
          <w:p w:rsidR="002A5EB8" w:rsidRDefault="002A5EB8" w:rsidP="003A7421">
            <w:pPr>
              <w:pStyle w:val="TableBodyText"/>
              <w:jc w:val="left"/>
            </w:pPr>
            <w:r>
              <w:t xml:space="preserve">Mineral products </w:t>
            </w:r>
            <w:proofErr w:type="spellStart"/>
            <w:r>
              <w:t>nec</w:t>
            </w:r>
            <w:proofErr w:type="spellEnd"/>
          </w:p>
        </w:tc>
      </w:tr>
      <w:tr w:rsidR="002A5EB8" w:rsidTr="002A5EB8">
        <w:tc>
          <w:tcPr>
            <w:tcW w:w="473" w:type="pct"/>
            <w:vAlign w:val="bottom"/>
          </w:tcPr>
          <w:p w:rsidR="002A5EB8" w:rsidRDefault="002A5EB8" w:rsidP="003A7421">
            <w:pPr>
              <w:pStyle w:val="TableBodyText"/>
              <w:jc w:val="left"/>
            </w:pPr>
            <w:r>
              <w:t>6</w:t>
            </w:r>
          </w:p>
        </w:tc>
        <w:tc>
          <w:tcPr>
            <w:tcW w:w="2072" w:type="pct"/>
            <w:vAlign w:val="bottom"/>
          </w:tcPr>
          <w:p w:rsidR="002A5EB8" w:rsidRDefault="002A5EB8" w:rsidP="003A7421">
            <w:pPr>
              <w:pStyle w:val="TableBodyText"/>
              <w:jc w:val="left"/>
            </w:pPr>
            <w:r>
              <w:t>Sugar cane, sugar beet</w:t>
            </w:r>
          </w:p>
        </w:tc>
        <w:tc>
          <w:tcPr>
            <w:tcW w:w="473" w:type="pct"/>
            <w:vAlign w:val="bottom"/>
          </w:tcPr>
          <w:p w:rsidR="002A5EB8" w:rsidRDefault="002A5EB8" w:rsidP="003A7421">
            <w:pPr>
              <w:pStyle w:val="TableBodyText"/>
              <w:jc w:val="left"/>
            </w:pPr>
            <w:r>
              <w:t>35</w:t>
            </w:r>
          </w:p>
        </w:tc>
        <w:tc>
          <w:tcPr>
            <w:tcW w:w="1982" w:type="pct"/>
            <w:vAlign w:val="bottom"/>
          </w:tcPr>
          <w:p w:rsidR="002A5EB8" w:rsidRDefault="002A5EB8" w:rsidP="003A7421">
            <w:pPr>
              <w:pStyle w:val="TableBodyText"/>
              <w:jc w:val="left"/>
            </w:pPr>
            <w:r>
              <w:t>Ferrous metals</w:t>
            </w:r>
          </w:p>
        </w:tc>
      </w:tr>
      <w:tr w:rsidR="002A5EB8" w:rsidTr="002A5EB8">
        <w:tc>
          <w:tcPr>
            <w:tcW w:w="473" w:type="pct"/>
            <w:vAlign w:val="bottom"/>
          </w:tcPr>
          <w:p w:rsidR="002A5EB8" w:rsidRDefault="002A5EB8" w:rsidP="003A7421">
            <w:pPr>
              <w:pStyle w:val="TableBodyText"/>
              <w:jc w:val="left"/>
            </w:pPr>
            <w:r>
              <w:t>7</w:t>
            </w:r>
          </w:p>
        </w:tc>
        <w:tc>
          <w:tcPr>
            <w:tcW w:w="2072" w:type="pct"/>
            <w:vAlign w:val="bottom"/>
          </w:tcPr>
          <w:p w:rsidR="002A5EB8" w:rsidRDefault="00EA0B51" w:rsidP="003A7421">
            <w:pPr>
              <w:pStyle w:val="TableBodyText"/>
              <w:jc w:val="left"/>
            </w:pPr>
            <w:r>
              <w:t>Plant-based fib</w:t>
            </w:r>
            <w:r w:rsidR="002A5EB8">
              <w:t>r</w:t>
            </w:r>
            <w:r>
              <w:t>e</w:t>
            </w:r>
            <w:r w:rsidR="002A5EB8">
              <w:t>s</w:t>
            </w:r>
          </w:p>
        </w:tc>
        <w:tc>
          <w:tcPr>
            <w:tcW w:w="473" w:type="pct"/>
            <w:vAlign w:val="bottom"/>
          </w:tcPr>
          <w:p w:rsidR="002A5EB8" w:rsidRDefault="002A5EB8" w:rsidP="003A7421">
            <w:pPr>
              <w:pStyle w:val="TableBodyText"/>
              <w:jc w:val="left"/>
            </w:pPr>
            <w:r>
              <w:t>36</w:t>
            </w:r>
          </w:p>
        </w:tc>
        <w:tc>
          <w:tcPr>
            <w:tcW w:w="1982" w:type="pct"/>
            <w:vAlign w:val="bottom"/>
          </w:tcPr>
          <w:p w:rsidR="002A5EB8" w:rsidRDefault="002A5EB8" w:rsidP="003A7421">
            <w:pPr>
              <w:pStyle w:val="TableBodyText"/>
              <w:jc w:val="left"/>
            </w:pPr>
            <w:r>
              <w:t xml:space="preserve">Metals </w:t>
            </w:r>
            <w:proofErr w:type="spellStart"/>
            <w:r>
              <w:t>nec</w:t>
            </w:r>
            <w:proofErr w:type="spellEnd"/>
          </w:p>
        </w:tc>
      </w:tr>
      <w:tr w:rsidR="002A5EB8" w:rsidTr="002A5EB8">
        <w:tc>
          <w:tcPr>
            <w:tcW w:w="473" w:type="pct"/>
            <w:vAlign w:val="bottom"/>
          </w:tcPr>
          <w:p w:rsidR="002A5EB8" w:rsidRDefault="002A5EB8" w:rsidP="003A7421">
            <w:pPr>
              <w:pStyle w:val="TableBodyText"/>
              <w:jc w:val="left"/>
            </w:pPr>
            <w:r>
              <w:t>8</w:t>
            </w:r>
          </w:p>
        </w:tc>
        <w:tc>
          <w:tcPr>
            <w:tcW w:w="2072" w:type="pct"/>
            <w:vAlign w:val="bottom"/>
          </w:tcPr>
          <w:p w:rsidR="002A5EB8" w:rsidRDefault="002A5EB8" w:rsidP="003A7421">
            <w:pPr>
              <w:pStyle w:val="TableBodyText"/>
              <w:jc w:val="left"/>
            </w:pPr>
            <w:r>
              <w:t xml:space="preserve">Crops </w:t>
            </w:r>
            <w:proofErr w:type="spellStart"/>
            <w:r>
              <w:t>nec</w:t>
            </w:r>
            <w:proofErr w:type="spellEnd"/>
          </w:p>
        </w:tc>
        <w:tc>
          <w:tcPr>
            <w:tcW w:w="473" w:type="pct"/>
            <w:vAlign w:val="bottom"/>
          </w:tcPr>
          <w:p w:rsidR="002A5EB8" w:rsidRDefault="002A5EB8" w:rsidP="003A7421">
            <w:pPr>
              <w:pStyle w:val="TableBodyText"/>
              <w:jc w:val="left"/>
            </w:pPr>
            <w:r>
              <w:t>37</w:t>
            </w:r>
          </w:p>
        </w:tc>
        <w:tc>
          <w:tcPr>
            <w:tcW w:w="1982" w:type="pct"/>
            <w:vAlign w:val="bottom"/>
          </w:tcPr>
          <w:p w:rsidR="002A5EB8" w:rsidRDefault="002A5EB8" w:rsidP="003A7421">
            <w:pPr>
              <w:pStyle w:val="TableBodyText"/>
              <w:jc w:val="left"/>
            </w:pPr>
            <w:r>
              <w:t>Metal products</w:t>
            </w:r>
          </w:p>
        </w:tc>
      </w:tr>
      <w:tr w:rsidR="002A5EB8" w:rsidTr="002A5EB8">
        <w:tc>
          <w:tcPr>
            <w:tcW w:w="473" w:type="pct"/>
            <w:vAlign w:val="bottom"/>
          </w:tcPr>
          <w:p w:rsidR="002A5EB8" w:rsidRDefault="002A5EB8" w:rsidP="003A7421">
            <w:pPr>
              <w:pStyle w:val="TableBodyText"/>
              <w:jc w:val="left"/>
            </w:pPr>
            <w:r>
              <w:t>9</w:t>
            </w:r>
          </w:p>
        </w:tc>
        <w:tc>
          <w:tcPr>
            <w:tcW w:w="2072" w:type="pct"/>
            <w:vAlign w:val="bottom"/>
          </w:tcPr>
          <w:p w:rsidR="002A5EB8" w:rsidRDefault="002A5EB8" w:rsidP="003A7421">
            <w:pPr>
              <w:pStyle w:val="TableBodyText"/>
              <w:jc w:val="left"/>
            </w:pPr>
            <w:r>
              <w:t>Cattle, sheep and goats, horses</w:t>
            </w:r>
          </w:p>
        </w:tc>
        <w:tc>
          <w:tcPr>
            <w:tcW w:w="473" w:type="pct"/>
            <w:vAlign w:val="bottom"/>
          </w:tcPr>
          <w:p w:rsidR="002A5EB8" w:rsidRDefault="002A5EB8" w:rsidP="003A7421">
            <w:pPr>
              <w:pStyle w:val="TableBodyText"/>
              <w:jc w:val="left"/>
            </w:pPr>
            <w:r>
              <w:t>38</w:t>
            </w:r>
          </w:p>
        </w:tc>
        <w:tc>
          <w:tcPr>
            <w:tcW w:w="1982" w:type="pct"/>
            <w:vAlign w:val="bottom"/>
          </w:tcPr>
          <w:p w:rsidR="002A5EB8" w:rsidRDefault="002A5EB8" w:rsidP="003A7421">
            <w:pPr>
              <w:pStyle w:val="TableBodyText"/>
              <w:jc w:val="left"/>
            </w:pPr>
            <w:r>
              <w:t>Motor vehicles and parts</w:t>
            </w:r>
          </w:p>
        </w:tc>
      </w:tr>
      <w:tr w:rsidR="002A5EB8" w:rsidTr="002A5EB8">
        <w:tc>
          <w:tcPr>
            <w:tcW w:w="473" w:type="pct"/>
            <w:vAlign w:val="bottom"/>
          </w:tcPr>
          <w:p w:rsidR="002A5EB8" w:rsidRDefault="002A5EB8" w:rsidP="003A7421">
            <w:pPr>
              <w:pStyle w:val="TableBodyText"/>
              <w:jc w:val="left"/>
            </w:pPr>
            <w:r>
              <w:t>10</w:t>
            </w:r>
          </w:p>
        </w:tc>
        <w:tc>
          <w:tcPr>
            <w:tcW w:w="2072" w:type="pct"/>
            <w:vAlign w:val="bottom"/>
          </w:tcPr>
          <w:p w:rsidR="002A5EB8" w:rsidRDefault="002A5EB8" w:rsidP="003A7421">
            <w:pPr>
              <w:pStyle w:val="TableBodyText"/>
              <w:jc w:val="left"/>
            </w:pPr>
            <w:r>
              <w:t xml:space="preserve">Animal products </w:t>
            </w:r>
            <w:proofErr w:type="spellStart"/>
            <w:r>
              <w:t>nec</w:t>
            </w:r>
            <w:proofErr w:type="spellEnd"/>
          </w:p>
        </w:tc>
        <w:tc>
          <w:tcPr>
            <w:tcW w:w="473" w:type="pct"/>
            <w:vAlign w:val="bottom"/>
          </w:tcPr>
          <w:p w:rsidR="002A5EB8" w:rsidRDefault="002A5EB8" w:rsidP="003A7421">
            <w:pPr>
              <w:pStyle w:val="TableBodyText"/>
              <w:jc w:val="left"/>
            </w:pPr>
            <w:r>
              <w:t>39</w:t>
            </w:r>
          </w:p>
        </w:tc>
        <w:tc>
          <w:tcPr>
            <w:tcW w:w="1982" w:type="pct"/>
            <w:vAlign w:val="bottom"/>
          </w:tcPr>
          <w:p w:rsidR="002A5EB8" w:rsidRDefault="002A5EB8" w:rsidP="003A7421">
            <w:pPr>
              <w:pStyle w:val="TableBodyText"/>
              <w:jc w:val="left"/>
            </w:pPr>
            <w:r>
              <w:t xml:space="preserve">Transport equipment </w:t>
            </w:r>
            <w:proofErr w:type="spellStart"/>
            <w:r>
              <w:t>nec</w:t>
            </w:r>
            <w:proofErr w:type="spellEnd"/>
          </w:p>
        </w:tc>
      </w:tr>
      <w:tr w:rsidR="002A5EB8" w:rsidTr="002A5EB8">
        <w:tc>
          <w:tcPr>
            <w:tcW w:w="473" w:type="pct"/>
            <w:vAlign w:val="bottom"/>
          </w:tcPr>
          <w:p w:rsidR="002A5EB8" w:rsidRDefault="002A5EB8" w:rsidP="003A7421">
            <w:pPr>
              <w:pStyle w:val="TableBodyText"/>
              <w:jc w:val="left"/>
            </w:pPr>
            <w:r>
              <w:t>11</w:t>
            </w:r>
          </w:p>
        </w:tc>
        <w:tc>
          <w:tcPr>
            <w:tcW w:w="2072" w:type="pct"/>
            <w:vAlign w:val="bottom"/>
          </w:tcPr>
          <w:p w:rsidR="002A5EB8" w:rsidRDefault="002A5EB8" w:rsidP="003A7421">
            <w:pPr>
              <w:pStyle w:val="TableBodyText"/>
              <w:jc w:val="left"/>
            </w:pPr>
            <w:r>
              <w:t>Raw milk</w:t>
            </w:r>
          </w:p>
        </w:tc>
        <w:tc>
          <w:tcPr>
            <w:tcW w:w="473" w:type="pct"/>
            <w:vAlign w:val="bottom"/>
          </w:tcPr>
          <w:p w:rsidR="002A5EB8" w:rsidRDefault="002A5EB8" w:rsidP="003A7421">
            <w:pPr>
              <w:pStyle w:val="TableBodyText"/>
              <w:jc w:val="left"/>
            </w:pPr>
            <w:r>
              <w:t>40</w:t>
            </w:r>
          </w:p>
        </w:tc>
        <w:tc>
          <w:tcPr>
            <w:tcW w:w="1982" w:type="pct"/>
            <w:vAlign w:val="bottom"/>
          </w:tcPr>
          <w:p w:rsidR="002A5EB8" w:rsidRDefault="002A5EB8" w:rsidP="003A7421">
            <w:pPr>
              <w:pStyle w:val="TableBodyText"/>
              <w:jc w:val="left"/>
            </w:pPr>
            <w:r>
              <w:t>Electronic Equipment</w:t>
            </w:r>
          </w:p>
        </w:tc>
      </w:tr>
      <w:tr w:rsidR="002A5EB8" w:rsidTr="002A5EB8">
        <w:tc>
          <w:tcPr>
            <w:tcW w:w="473" w:type="pct"/>
            <w:vAlign w:val="bottom"/>
          </w:tcPr>
          <w:p w:rsidR="002A5EB8" w:rsidRDefault="002A5EB8" w:rsidP="003A7421">
            <w:pPr>
              <w:pStyle w:val="TableBodyText"/>
              <w:jc w:val="left"/>
            </w:pPr>
            <w:r>
              <w:t>12</w:t>
            </w:r>
          </w:p>
        </w:tc>
        <w:tc>
          <w:tcPr>
            <w:tcW w:w="2072" w:type="pct"/>
            <w:vAlign w:val="bottom"/>
          </w:tcPr>
          <w:p w:rsidR="002A5EB8" w:rsidRDefault="002A5EB8" w:rsidP="003A7421">
            <w:pPr>
              <w:pStyle w:val="TableBodyText"/>
              <w:jc w:val="left"/>
            </w:pPr>
            <w:r>
              <w:t>Wool, silk-worm cocoons</w:t>
            </w:r>
          </w:p>
        </w:tc>
        <w:tc>
          <w:tcPr>
            <w:tcW w:w="473" w:type="pct"/>
            <w:vAlign w:val="bottom"/>
          </w:tcPr>
          <w:p w:rsidR="002A5EB8" w:rsidRDefault="002A5EB8" w:rsidP="003A7421">
            <w:pPr>
              <w:pStyle w:val="TableBodyText"/>
              <w:jc w:val="left"/>
            </w:pPr>
            <w:r>
              <w:t>41</w:t>
            </w:r>
          </w:p>
        </w:tc>
        <w:tc>
          <w:tcPr>
            <w:tcW w:w="1982" w:type="pct"/>
            <w:vAlign w:val="bottom"/>
          </w:tcPr>
          <w:p w:rsidR="002A5EB8" w:rsidRDefault="002A5EB8" w:rsidP="003A7421">
            <w:pPr>
              <w:pStyle w:val="TableBodyText"/>
              <w:jc w:val="left"/>
            </w:pPr>
            <w:r>
              <w:t xml:space="preserve">Machinery and equipment </w:t>
            </w:r>
            <w:proofErr w:type="spellStart"/>
            <w:r>
              <w:t>nec</w:t>
            </w:r>
            <w:proofErr w:type="spellEnd"/>
          </w:p>
        </w:tc>
      </w:tr>
      <w:tr w:rsidR="002A5EB8" w:rsidTr="002A5EB8">
        <w:tc>
          <w:tcPr>
            <w:tcW w:w="473" w:type="pct"/>
            <w:vAlign w:val="bottom"/>
          </w:tcPr>
          <w:p w:rsidR="002A5EB8" w:rsidRDefault="002A5EB8" w:rsidP="003A7421">
            <w:pPr>
              <w:pStyle w:val="TableBodyText"/>
              <w:jc w:val="left"/>
            </w:pPr>
            <w:r>
              <w:t>13</w:t>
            </w:r>
          </w:p>
        </w:tc>
        <w:tc>
          <w:tcPr>
            <w:tcW w:w="2072" w:type="pct"/>
            <w:vAlign w:val="bottom"/>
          </w:tcPr>
          <w:p w:rsidR="002A5EB8" w:rsidRDefault="002A5EB8" w:rsidP="003A7421">
            <w:pPr>
              <w:pStyle w:val="TableBodyText"/>
              <w:jc w:val="left"/>
            </w:pPr>
            <w:r>
              <w:t>Forestry</w:t>
            </w:r>
          </w:p>
        </w:tc>
        <w:tc>
          <w:tcPr>
            <w:tcW w:w="473" w:type="pct"/>
            <w:vAlign w:val="bottom"/>
          </w:tcPr>
          <w:p w:rsidR="002A5EB8" w:rsidRDefault="002A5EB8" w:rsidP="003A7421">
            <w:pPr>
              <w:pStyle w:val="TableBodyText"/>
              <w:jc w:val="left"/>
            </w:pPr>
            <w:r>
              <w:t>42</w:t>
            </w:r>
          </w:p>
        </w:tc>
        <w:tc>
          <w:tcPr>
            <w:tcW w:w="1982" w:type="pct"/>
            <w:vAlign w:val="bottom"/>
          </w:tcPr>
          <w:p w:rsidR="002A5EB8" w:rsidRDefault="002A5EB8" w:rsidP="003A7421">
            <w:pPr>
              <w:pStyle w:val="TableBodyText"/>
              <w:jc w:val="left"/>
            </w:pPr>
            <w:r>
              <w:t xml:space="preserve">Manufactures </w:t>
            </w:r>
            <w:proofErr w:type="spellStart"/>
            <w:r>
              <w:t>nec</w:t>
            </w:r>
            <w:proofErr w:type="spellEnd"/>
          </w:p>
        </w:tc>
      </w:tr>
      <w:tr w:rsidR="002A5EB8" w:rsidTr="002A5EB8">
        <w:tc>
          <w:tcPr>
            <w:tcW w:w="473" w:type="pct"/>
            <w:vAlign w:val="bottom"/>
          </w:tcPr>
          <w:p w:rsidR="002A5EB8" w:rsidRDefault="002A5EB8" w:rsidP="003A7421">
            <w:pPr>
              <w:pStyle w:val="TableBodyText"/>
              <w:jc w:val="left"/>
            </w:pPr>
            <w:r>
              <w:t>14</w:t>
            </w:r>
          </w:p>
        </w:tc>
        <w:tc>
          <w:tcPr>
            <w:tcW w:w="2072" w:type="pct"/>
            <w:vAlign w:val="bottom"/>
          </w:tcPr>
          <w:p w:rsidR="002A5EB8" w:rsidRDefault="002A5EB8" w:rsidP="003A7421">
            <w:pPr>
              <w:pStyle w:val="TableBodyText"/>
              <w:jc w:val="left"/>
            </w:pPr>
            <w:r>
              <w:t>Fishing</w:t>
            </w:r>
          </w:p>
        </w:tc>
        <w:tc>
          <w:tcPr>
            <w:tcW w:w="473" w:type="pct"/>
            <w:vAlign w:val="bottom"/>
          </w:tcPr>
          <w:p w:rsidR="002A5EB8" w:rsidRDefault="002A5EB8" w:rsidP="003A7421">
            <w:pPr>
              <w:pStyle w:val="TableBodyText"/>
              <w:jc w:val="left"/>
            </w:pPr>
            <w:r>
              <w:t>43</w:t>
            </w:r>
          </w:p>
        </w:tc>
        <w:tc>
          <w:tcPr>
            <w:tcW w:w="1982" w:type="pct"/>
            <w:vAlign w:val="bottom"/>
          </w:tcPr>
          <w:p w:rsidR="002A5EB8" w:rsidRDefault="002A5EB8" w:rsidP="003A7421">
            <w:pPr>
              <w:pStyle w:val="TableBodyText"/>
              <w:jc w:val="left"/>
            </w:pPr>
            <w:r>
              <w:t>Electricity</w:t>
            </w:r>
          </w:p>
        </w:tc>
      </w:tr>
      <w:tr w:rsidR="002A5EB8" w:rsidTr="002A5EB8">
        <w:tc>
          <w:tcPr>
            <w:tcW w:w="473" w:type="pct"/>
            <w:vAlign w:val="bottom"/>
          </w:tcPr>
          <w:p w:rsidR="002A5EB8" w:rsidRDefault="002A5EB8" w:rsidP="003A7421">
            <w:pPr>
              <w:pStyle w:val="TableBodyText"/>
              <w:jc w:val="left"/>
            </w:pPr>
            <w:r>
              <w:t>15</w:t>
            </w:r>
          </w:p>
        </w:tc>
        <w:tc>
          <w:tcPr>
            <w:tcW w:w="2072" w:type="pct"/>
            <w:vAlign w:val="bottom"/>
          </w:tcPr>
          <w:p w:rsidR="002A5EB8" w:rsidRDefault="002A5EB8" w:rsidP="003A7421">
            <w:pPr>
              <w:pStyle w:val="TableBodyText"/>
              <w:jc w:val="left"/>
            </w:pPr>
            <w:r>
              <w:t>Coal</w:t>
            </w:r>
          </w:p>
        </w:tc>
        <w:tc>
          <w:tcPr>
            <w:tcW w:w="473" w:type="pct"/>
            <w:vAlign w:val="bottom"/>
          </w:tcPr>
          <w:p w:rsidR="002A5EB8" w:rsidRDefault="002A5EB8" w:rsidP="003A7421">
            <w:pPr>
              <w:pStyle w:val="TableBodyText"/>
              <w:jc w:val="left"/>
            </w:pPr>
            <w:r>
              <w:t>44</w:t>
            </w:r>
          </w:p>
        </w:tc>
        <w:tc>
          <w:tcPr>
            <w:tcW w:w="1982" w:type="pct"/>
            <w:vAlign w:val="bottom"/>
          </w:tcPr>
          <w:p w:rsidR="002A5EB8" w:rsidRDefault="002A5EB8" w:rsidP="003A7421">
            <w:pPr>
              <w:pStyle w:val="TableBodyText"/>
              <w:jc w:val="left"/>
            </w:pPr>
            <w:r>
              <w:t>Gas manufacture, distribution</w:t>
            </w:r>
          </w:p>
        </w:tc>
      </w:tr>
      <w:tr w:rsidR="002A5EB8" w:rsidTr="002A5EB8">
        <w:tc>
          <w:tcPr>
            <w:tcW w:w="473" w:type="pct"/>
            <w:vAlign w:val="bottom"/>
          </w:tcPr>
          <w:p w:rsidR="002A5EB8" w:rsidRDefault="002A5EB8" w:rsidP="003A7421">
            <w:pPr>
              <w:pStyle w:val="TableBodyText"/>
              <w:jc w:val="left"/>
            </w:pPr>
            <w:r>
              <w:t>16</w:t>
            </w:r>
          </w:p>
        </w:tc>
        <w:tc>
          <w:tcPr>
            <w:tcW w:w="2072" w:type="pct"/>
            <w:vAlign w:val="bottom"/>
          </w:tcPr>
          <w:p w:rsidR="002A5EB8" w:rsidRDefault="002A5EB8" w:rsidP="003A7421">
            <w:pPr>
              <w:pStyle w:val="TableBodyText"/>
              <w:jc w:val="left"/>
            </w:pPr>
            <w:r>
              <w:t>Oil</w:t>
            </w:r>
          </w:p>
        </w:tc>
        <w:tc>
          <w:tcPr>
            <w:tcW w:w="473" w:type="pct"/>
            <w:vAlign w:val="bottom"/>
          </w:tcPr>
          <w:p w:rsidR="002A5EB8" w:rsidRDefault="002A5EB8" w:rsidP="003A7421">
            <w:pPr>
              <w:pStyle w:val="TableBodyText"/>
              <w:jc w:val="left"/>
            </w:pPr>
            <w:r>
              <w:t>45</w:t>
            </w:r>
          </w:p>
        </w:tc>
        <w:tc>
          <w:tcPr>
            <w:tcW w:w="1982" w:type="pct"/>
            <w:vAlign w:val="bottom"/>
          </w:tcPr>
          <w:p w:rsidR="002A5EB8" w:rsidRDefault="002A5EB8" w:rsidP="003A7421">
            <w:pPr>
              <w:pStyle w:val="TableBodyText"/>
              <w:jc w:val="left"/>
            </w:pPr>
            <w:r>
              <w:t>Water</w:t>
            </w:r>
          </w:p>
        </w:tc>
      </w:tr>
      <w:tr w:rsidR="002A5EB8" w:rsidTr="002A5EB8">
        <w:tc>
          <w:tcPr>
            <w:tcW w:w="473" w:type="pct"/>
            <w:vAlign w:val="bottom"/>
          </w:tcPr>
          <w:p w:rsidR="002A5EB8" w:rsidRDefault="002A5EB8" w:rsidP="003A7421">
            <w:pPr>
              <w:pStyle w:val="TableBodyText"/>
              <w:jc w:val="left"/>
            </w:pPr>
            <w:r>
              <w:t>17</w:t>
            </w:r>
          </w:p>
        </w:tc>
        <w:tc>
          <w:tcPr>
            <w:tcW w:w="2072" w:type="pct"/>
            <w:vAlign w:val="bottom"/>
          </w:tcPr>
          <w:p w:rsidR="002A5EB8" w:rsidRDefault="002A5EB8" w:rsidP="003A7421">
            <w:pPr>
              <w:pStyle w:val="TableBodyText"/>
              <w:jc w:val="left"/>
            </w:pPr>
            <w:r>
              <w:t>Gas</w:t>
            </w:r>
          </w:p>
        </w:tc>
        <w:tc>
          <w:tcPr>
            <w:tcW w:w="473" w:type="pct"/>
            <w:vAlign w:val="bottom"/>
          </w:tcPr>
          <w:p w:rsidR="002A5EB8" w:rsidRDefault="002A5EB8" w:rsidP="003A7421">
            <w:pPr>
              <w:pStyle w:val="TableBodyText"/>
              <w:jc w:val="left"/>
            </w:pPr>
            <w:r>
              <w:t>46</w:t>
            </w:r>
          </w:p>
        </w:tc>
        <w:tc>
          <w:tcPr>
            <w:tcW w:w="1982" w:type="pct"/>
            <w:vAlign w:val="bottom"/>
          </w:tcPr>
          <w:p w:rsidR="002A5EB8" w:rsidRDefault="002A5EB8" w:rsidP="003A7421">
            <w:pPr>
              <w:pStyle w:val="TableBodyText"/>
              <w:jc w:val="left"/>
            </w:pPr>
            <w:r>
              <w:t>Construction</w:t>
            </w:r>
          </w:p>
        </w:tc>
      </w:tr>
      <w:tr w:rsidR="002A5EB8" w:rsidTr="002A5EB8">
        <w:tc>
          <w:tcPr>
            <w:tcW w:w="473" w:type="pct"/>
            <w:vAlign w:val="bottom"/>
          </w:tcPr>
          <w:p w:rsidR="002A5EB8" w:rsidRDefault="002A5EB8" w:rsidP="003A7421">
            <w:pPr>
              <w:pStyle w:val="TableBodyText"/>
              <w:jc w:val="left"/>
            </w:pPr>
            <w:r>
              <w:t>18</w:t>
            </w:r>
          </w:p>
        </w:tc>
        <w:tc>
          <w:tcPr>
            <w:tcW w:w="2072" w:type="pct"/>
            <w:vAlign w:val="bottom"/>
          </w:tcPr>
          <w:p w:rsidR="002A5EB8" w:rsidRDefault="002A5EB8" w:rsidP="003A7421">
            <w:pPr>
              <w:pStyle w:val="TableBodyText"/>
              <w:jc w:val="left"/>
            </w:pPr>
            <w:r>
              <w:t xml:space="preserve">Minerals </w:t>
            </w:r>
            <w:proofErr w:type="spellStart"/>
            <w:r>
              <w:t>nec</w:t>
            </w:r>
            <w:proofErr w:type="spellEnd"/>
          </w:p>
        </w:tc>
        <w:tc>
          <w:tcPr>
            <w:tcW w:w="473" w:type="pct"/>
            <w:vAlign w:val="bottom"/>
          </w:tcPr>
          <w:p w:rsidR="002A5EB8" w:rsidRDefault="002A5EB8" w:rsidP="003A7421">
            <w:pPr>
              <w:pStyle w:val="TableBodyText"/>
              <w:jc w:val="left"/>
            </w:pPr>
            <w:r>
              <w:t>47</w:t>
            </w:r>
          </w:p>
        </w:tc>
        <w:tc>
          <w:tcPr>
            <w:tcW w:w="1982" w:type="pct"/>
            <w:vAlign w:val="bottom"/>
          </w:tcPr>
          <w:p w:rsidR="002A5EB8" w:rsidRDefault="002A5EB8" w:rsidP="003A7421">
            <w:pPr>
              <w:pStyle w:val="TableBodyText"/>
              <w:jc w:val="left"/>
            </w:pPr>
            <w:r>
              <w:t>Trade</w:t>
            </w:r>
          </w:p>
        </w:tc>
      </w:tr>
      <w:tr w:rsidR="002A5EB8" w:rsidTr="002A5EB8">
        <w:tc>
          <w:tcPr>
            <w:tcW w:w="473" w:type="pct"/>
            <w:vAlign w:val="bottom"/>
          </w:tcPr>
          <w:p w:rsidR="002A5EB8" w:rsidRDefault="002A5EB8" w:rsidP="003A7421">
            <w:pPr>
              <w:pStyle w:val="TableBodyText"/>
              <w:jc w:val="left"/>
            </w:pPr>
            <w:r>
              <w:t>19</w:t>
            </w:r>
          </w:p>
        </w:tc>
        <w:tc>
          <w:tcPr>
            <w:tcW w:w="2072" w:type="pct"/>
            <w:vAlign w:val="bottom"/>
          </w:tcPr>
          <w:p w:rsidR="002A5EB8" w:rsidRDefault="002A5EB8" w:rsidP="003A7421">
            <w:pPr>
              <w:pStyle w:val="TableBodyText"/>
              <w:jc w:val="left"/>
            </w:pPr>
            <w:r>
              <w:t>Bovine meat products</w:t>
            </w:r>
          </w:p>
        </w:tc>
        <w:tc>
          <w:tcPr>
            <w:tcW w:w="473" w:type="pct"/>
            <w:vAlign w:val="bottom"/>
          </w:tcPr>
          <w:p w:rsidR="002A5EB8" w:rsidRDefault="002A5EB8" w:rsidP="003A7421">
            <w:pPr>
              <w:pStyle w:val="TableBodyText"/>
              <w:jc w:val="left"/>
            </w:pPr>
            <w:r>
              <w:t>48</w:t>
            </w:r>
          </w:p>
        </w:tc>
        <w:tc>
          <w:tcPr>
            <w:tcW w:w="1982" w:type="pct"/>
            <w:vAlign w:val="bottom"/>
          </w:tcPr>
          <w:p w:rsidR="002A5EB8" w:rsidRDefault="002A5EB8" w:rsidP="003A7421">
            <w:pPr>
              <w:pStyle w:val="TableBodyText"/>
              <w:jc w:val="left"/>
            </w:pPr>
            <w:r>
              <w:t xml:space="preserve">Transport </w:t>
            </w:r>
            <w:proofErr w:type="spellStart"/>
            <w:r>
              <w:t>nec</w:t>
            </w:r>
            <w:proofErr w:type="spellEnd"/>
          </w:p>
        </w:tc>
      </w:tr>
      <w:tr w:rsidR="002A5EB8" w:rsidTr="002A5EB8">
        <w:tc>
          <w:tcPr>
            <w:tcW w:w="473" w:type="pct"/>
            <w:vAlign w:val="bottom"/>
          </w:tcPr>
          <w:p w:rsidR="002A5EB8" w:rsidRDefault="002A5EB8" w:rsidP="003A7421">
            <w:pPr>
              <w:pStyle w:val="TableBodyText"/>
              <w:jc w:val="left"/>
            </w:pPr>
            <w:r>
              <w:t>20</w:t>
            </w:r>
          </w:p>
        </w:tc>
        <w:tc>
          <w:tcPr>
            <w:tcW w:w="2072" w:type="pct"/>
            <w:vAlign w:val="bottom"/>
          </w:tcPr>
          <w:p w:rsidR="002A5EB8" w:rsidRDefault="002A5EB8" w:rsidP="003A7421">
            <w:pPr>
              <w:pStyle w:val="TableBodyText"/>
              <w:jc w:val="left"/>
            </w:pPr>
            <w:r>
              <w:t xml:space="preserve">Meat products </w:t>
            </w:r>
            <w:proofErr w:type="spellStart"/>
            <w:r>
              <w:t>nec</w:t>
            </w:r>
            <w:proofErr w:type="spellEnd"/>
          </w:p>
        </w:tc>
        <w:tc>
          <w:tcPr>
            <w:tcW w:w="473" w:type="pct"/>
            <w:vAlign w:val="bottom"/>
          </w:tcPr>
          <w:p w:rsidR="002A5EB8" w:rsidRDefault="002A5EB8" w:rsidP="003A7421">
            <w:pPr>
              <w:pStyle w:val="TableBodyText"/>
              <w:jc w:val="left"/>
            </w:pPr>
            <w:r>
              <w:t>49</w:t>
            </w:r>
          </w:p>
        </w:tc>
        <w:tc>
          <w:tcPr>
            <w:tcW w:w="1982" w:type="pct"/>
            <w:vAlign w:val="bottom"/>
          </w:tcPr>
          <w:p w:rsidR="002A5EB8" w:rsidRDefault="002A5EB8" w:rsidP="003A7421">
            <w:pPr>
              <w:pStyle w:val="TableBodyText"/>
              <w:jc w:val="left"/>
            </w:pPr>
            <w:r>
              <w:t>Water transport</w:t>
            </w:r>
          </w:p>
        </w:tc>
      </w:tr>
      <w:tr w:rsidR="002A5EB8" w:rsidTr="002A5EB8">
        <w:tc>
          <w:tcPr>
            <w:tcW w:w="473" w:type="pct"/>
            <w:vAlign w:val="bottom"/>
          </w:tcPr>
          <w:p w:rsidR="002A5EB8" w:rsidRDefault="002A5EB8" w:rsidP="003A7421">
            <w:pPr>
              <w:pStyle w:val="TableBodyText"/>
              <w:jc w:val="left"/>
            </w:pPr>
            <w:r>
              <w:t>21</w:t>
            </w:r>
          </w:p>
        </w:tc>
        <w:tc>
          <w:tcPr>
            <w:tcW w:w="2072" w:type="pct"/>
            <w:vAlign w:val="bottom"/>
          </w:tcPr>
          <w:p w:rsidR="002A5EB8" w:rsidRDefault="002A5EB8" w:rsidP="003A7421">
            <w:pPr>
              <w:pStyle w:val="TableBodyText"/>
              <w:jc w:val="left"/>
            </w:pPr>
            <w:r>
              <w:t>Vegetable oils and fats</w:t>
            </w:r>
          </w:p>
        </w:tc>
        <w:tc>
          <w:tcPr>
            <w:tcW w:w="473" w:type="pct"/>
            <w:vAlign w:val="bottom"/>
          </w:tcPr>
          <w:p w:rsidR="002A5EB8" w:rsidRDefault="002A5EB8" w:rsidP="003A7421">
            <w:pPr>
              <w:pStyle w:val="TableBodyText"/>
              <w:jc w:val="left"/>
            </w:pPr>
            <w:r>
              <w:t>50</w:t>
            </w:r>
          </w:p>
        </w:tc>
        <w:tc>
          <w:tcPr>
            <w:tcW w:w="1982" w:type="pct"/>
            <w:vAlign w:val="bottom"/>
          </w:tcPr>
          <w:p w:rsidR="002A5EB8" w:rsidRDefault="002A5EB8" w:rsidP="003A7421">
            <w:pPr>
              <w:pStyle w:val="TableBodyText"/>
              <w:jc w:val="left"/>
            </w:pPr>
            <w:r>
              <w:t>Air transport</w:t>
            </w:r>
          </w:p>
        </w:tc>
      </w:tr>
      <w:tr w:rsidR="002A5EB8" w:rsidTr="002A5EB8">
        <w:tc>
          <w:tcPr>
            <w:tcW w:w="473" w:type="pct"/>
            <w:vAlign w:val="bottom"/>
          </w:tcPr>
          <w:p w:rsidR="002A5EB8" w:rsidRDefault="002A5EB8" w:rsidP="003A7421">
            <w:pPr>
              <w:pStyle w:val="TableBodyText"/>
              <w:jc w:val="left"/>
            </w:pPr>
            <w:r>
              <w:t>22</w:t>
            </w:r>
          </w:p>
        </w:tc>
        <w:tc>
          <w:tcPr>
            <w:tcW w:w="2072" w:type="pct"/>
            <w:vAlign w:val="bottom"/>
          </w:tcPr>
          <w:p w:rsidR="002A5EB8" w:rsidRDefault="002A5EB8" w:rsidP="003A7421">
            <w:pPr>
              <w:pStyle w:val="TableBodyText"/>
              <w:jc w:val="left"/>
            </w:pPr>
            <w:r>
              <w:t>Dairy products</w:t>
            </w:r>
          </w:p>
        </w:tc>
        <w:tc>
          <w:tcPr>
            <w:tcW w:w="473" w:type="pct"/>
            <w:vAlign w:val="bottom"/>
          </w:tcPr>
          <w:p w:rsidR="002A5EB8" w:rsidRDefault="002A5EB8" w:rsidP="003A7421">
            <w:pPr>
              <w:pStyle w:val="TableBodyText"/>
              <w:jc w:val="left"/>
            </w:pPr>
            <w:r>
              <w:t>51</w:t>
            </w:r>
          </w:p>
        </w:tc>
        <w:tc>
          <w:tcPr>
            <w:tcW w:w="1982" w:type="pct"/>
            <w:vAlign w:val="bottom"/>
          </w:tcPr>
          <w:p w:rsidR="002A5EB8" w:rsidRDefault="002A5EB8" w:rsidP="003A7421">
            <w:pPr>
              <w:pStyle w:val="TableBodyText"/>
              <w:jc w:val="left"/>
            </w:pPr>
            <w:r>
              <w:t>Communication</w:t>
            </w:r>
          </w:p>
        </w:tc>
      </w:tr>
      <w:tr w:rsidR="002A5EB8" w:rsidTr="002A5EB8">
        <w:tc>
          <w:tcPr>
            <w:tcW w:w="473" w:type="pct"/>
            <w:vAlign w:val="bottom"/>
          </w:tcPr>
          <w:p w:rsidR="002A5EB8" w:rsidRDefault="002A5EB8" w:rsidP="003A7421">
            <w:pPr>
              <w:pStyle w:val="TableBodyText"/>
              <w:jc w:val="left"/>
            </w:pPr>
            <w:r>
              <w:t>23</w:t>
            </w:r>
          </w:p>
        </w:tc>
        <w:tc>
          <w:tcPr>
            <w:tcW w:w="2072" w:type="pct"/>
            <w:vAlign w:val="bottom"/>
          </w:tcPr>
          <w:p w:rsidR="002A5EB8" w:rsidRDefault="002A5EB8" w:rsidP="003A7421">
            <w:pPr>
              <w:pStyle w:val="TableBodyText"/>
              <w:jc w:val="left"/>
            </w:pPr>
            <w:r>
              <w:t>Processed rice</w:t>
            </w:r>
          </w:p>
        </w:tc>
        <w:tc>
          <w:tcPr>
            <w:tcW w:w="473" w:type="pct"/>
            <w:vAlign w:val="bottom"/>
          </w:tcPr>
          <w:p w:rsidR="002A5EB8" w:rsidRDefault="002A5EB8" w:rsidP="003A7421">
            <w:pPr>
              <w:pStyle w:val="TableBodyText"/>
              <w:jc w:val="left"/>
            </w:pPr>
            <w:r>
              <w:t>52</w:t>
            </w:r>
          </w:p>
        </w:tc>
        <w:tc>
          <w:tcPr>
            <w:tcW w:w="1982" w:type="pct"/>
            <w:vAlign w:val="bottom"/>
          </w:tcPr>
          <w:p w:rsidR="002A5EB8" w:rsidRDefault="002A5EB8" w:rsidP="003A7421">
            <w:pPr>
              <w:pStyle w:val="TableBodyText"/>
              <w:jc w:val="left"/>
            </w:pPr>
            <w:r>
              <w:t xml:space="preserve">Financial services </w:t>
            </w:r>
            <w:proofErr w:type="spellStart"/>
            <w:r>
              <w:t>nec</w:t>
            </w:r>
            <w:proofErr w:type="spellEnd"/>
          </w:p>
        </w:tc>
      </w:tr>
      <w:tr w:rsidR="002A5EB8" w:rsidTr="002A5EB8">
        <w:tc>
          <w:tcPr>
            <w:tcW w:w="473" w:type="pct"/>
            <w:vAlign w:val="bottom"/>
          </w:tcPr>
          <w:p w:rsidR="002A5EB8" w:rsidRDefault="002A5EB8" w:rsidP="003A7421">
            <w:pPr>
              <w:pStyle w:val="TableBodyText"/>
              <w:jc w:val="left"/>
            </w:pPr>
            <w:r>
              <w:t>24</w:t>
            </w:r>
          </w:p>
        </w:tc>
        <w:tc>
          <w:tcPr>
            <w:tcW w:w="2072" w:type="pct"/>
            <w:vAlign w:val="bottom"/>
          </w:tcPr>
          <w:p w:rsidR="002A5EB8" w:rsidRDefault="002A5EB8" w:rsidP="003A7421">
            <w:pPr>
              <w:pStyle w:val="TableBodyText"/>
              <w:jc w:val="left"/>
            </w:pPr>
            <w:r>
              <w:t>Sugar</w:t>
            </w:r>
          </w:p>
        </w:tc>
        <w:tc>
          <w:tcPr>
            <w:tcW w:w="473" w:type="pct"/>
            <w:vAlign w:val="bottom"/>
          </w:tcPr>
          <w:p w:rsidR="002A5EB8" w:rsidRDefault="002A5EB8" w:rsidP="003A7421">
            <w:pPr>
              <w:pStyle w:val="TableBodyText"/>
              <w:jc w:val="left"/>
            </w:pPr>
            <w:r>
              <w:t>53</w:t>
            </w:r>
          </w:p>
        </w:tc>
        <w:tc>
          <w:tcPr>
            <w:tcW w:w="1982" w:type="pct"/>
            <w:vAlign w:val="bottom"/>
          </w:tcPr>
          <w:p w:rsidR="002A5EB8" w:rsidRDefault="002A5EB8" w:rsidP="003A7421">
            <w:pPr>
              <w:pStyle w:val="TableBodyText"/>
              <w:jc w:val="left"/>
            </w:pPr>
            <w:r>
              <w:t>Insurance</w:t>
            </w:r>
          </w:p>
        </w:tc>
      </w:tr>
      <w:tr w:rsidR="002A5EB8" w:rsidTr="002A5EB8">
        <w:tc>
          <w:tcPr>
            <w:tcW w:w="473" w:type="pct"/>
            <w:vAlign w:val="bottom"/>
          </w:tcPr>
          <w:p w:rsidR="002A5EB8" w:rsidRDefault="002A5EB8" w:rsidP="003A7421">
            <w:pPr>
              <w:pStyle w:val="TableBodyText"/>
              <w:jc w:val="left"/>
            </w:pPr>
            <w:r>
              <w:t>25</w:t>
            </w:r>
          </w:p>
        </w:tc>
        <w:tc>
          <w:tcPr>
            <w:tcW w:w="2072" w:type="pct"/>
            <w:vAlign w:val="bottom"/>
          </w:tcPr>
          <w:p w:rsidR="002A5EB8" w:rsidRDefault="002A5EB8" w:rsidP="003A7421">
            <w:pPr>
              <w:pStyle w:val="TableBodyText"/>
              <w:jc w:val="left"/>
            </w:pPr>
            <w:r>
              <w:t xml:space="preserve">Food products </w:t>
            </w:r>
            <w:proofErr w:type="spellStart"/>
            <w:r>
              <w:t>nec</w:t>
            </w:r>
            <w:proofErr w:type="spellEnd"/>
          </w:p>
        </w:tc>
        <w:tc>
          <w:tcPr>
            <w:tcW w:w="473" w:type="pct"/>
            <w:vAlign w:val="bottom"/>
          </w:tcPr>
          <w:p w:rsidR="002A5EB8" w:rsidRDefault="002A5EB8" w:rsidP="003A7421">
            <w:pPr>
              <w:pStyle w:val="TableBodyText"/>
              <w:jc w:val="left"/>
            </w:pPr>
            <w:r>
              <w:t>54</w:t>
            </w:r>
          </w:p>
        </w:tc>
        <w:tc>
          <w:tcPr>
            <w:tcW w:w="1982" w:type="pct"/>
            <w:vAlign w:val="bottom"/>
          </w:tcPr>
          <w:p w:rsidR="002A5EB8" w:rsidRDefault="002A5EB8" w:rsidP="003A7421">
            <w:pPr>
              <w:pStyle w:val="TableBodyText"/>
              <w:jc w:val="left"/>
            </w:pPr>
            <w:r>
              <w:t xml:space="preserve">Business services </w:t>
            </w:r>
            <w:proofErr w:type="spellStart"/>
            <w:r>
              <w:t>nec</w:t>
            </w:r>
            <w:proofErr w:type="spellEnd"/>
          </w:p>
        </w:tc>
      </w:tr>
      <w:tr w:rsidR="002A5EB8" w:rsidTr="002A5EB8">
        <w:tc>
          <w:tcPr>
            <w:tcW w:w="473" w:type="pct"/>
            <w:vAlign w:val="bottom"/>
          </w:tcPr>
          <w:p w:rsidR="002A5EB8" w:rsidRDefault="002A5EB8" w:rsidP="003A7421">
            <w:pPr>
              <w:pStyle w:val="TableBodyText"/>
              <w:jc w:val="left"/>
            </w:pPr>
            <w:r>
              <w:t>26</w:t>
            </w:r>
          </w:p>
        </w:tc>
        <w:tc>
          <w:tcPr>
            <w:tcW w:w="2072" w:type="pct"/>
            <w:vAlign w:val="bottom"/>
          </w:tcPr>
          <w:p w:rsidR="002A5EB8" w:rsidRDefault="002A5EB8" w:rsidP="003A7421">
            <w:pPr>
              <w:pStyle w:val="TableBodyText"/>
              <w:jc w:val="left"/>
            </w:pPr>
            <w:r>
              <w:t>Beverages and tobacco products</w:t>
            </w:r>
          </w:p>
        </w:tc>
        <w:tc>
          <w:tcPr>
            <w:tcW w:w="473" w:type="pct"/>
            <w:vAlign w:val="bottom"/>
          </w:tcPr>
          <w:p w:rsidR="002A5EB8" w:rsidRDefault="002A5EB8" w:rsidP="003A7421">
            <w:pPr>
              <w:pStyle w:val="TableBodyText"/>
              <w:jc w:val="left"/>
            </w:pPr>
            <w:r>
              <w:t>55</w:t>
            </w:r>
          </w:p>
        </w:tc>
        <w:tc>
          <w:tcPr>
            <w:tcW w:w="1982" w:type="pct"/>
            <w:vAlign w:val="bottom"/>
          </w:tcPr>
          <w:p w:rsidR="002A5EB8" w:rsidRDefault="002A5EB8" w:rsidP="003A7421">
            <w:pPr>
              <w:pStyle w:val="TableBodyText"/>
              <w:jc w:val="left"/>
            </w:pPr>
            <w:r>
              <w:t>Recreational and other services</w:t>
            </w:r>
          </w:p>
        </w:tc>
      </w:tr>
      <w:tr w:rsidR="002A5EB8" w:rsidTr="002A5EB8">
        <w:tc>
          <w:tcPr>
            <w:tcW w:w="473" w:type="pct"/>
            <w:vAlign w:val="bottom"/>
          </w:tcPr>
          <w:p w:rsidR="002A5EB8" w:rsidRDefault="002A5EB8" w:rsidP="003A7421">
            <w:pPr>
              <w:pStyle w:val="TableBodyText"/>
              <w:jc w:val="left"/>
            </w:pPr>
            <w:r>
              <w:t>27</w:t>
            </w:r>
          </w:p>
        </w:tc>
        <w:tc>
          <w:tcPr>
            <w:tcW w:w="2072" w:type="pct"/>
            <w:vAlign w:val="bottom"/>
          </w:tcPr>
          <w:p w:rsidR="002A5EB8" w:rsidRDefault="002A5EB8" w:rsidP="003A7421">
            <w:pPr>
              <w:pStyle w:val="TableBodyText"/>
              <w:jc w:val="left"/>
            </w:pPr>
            <w:r>
              <w:t>Textiles</w:t>
            </w:r>
          </w:p>
        </w:tc>
        <w:tc>
          <w:tcPr>
            <w:tcW w:w="473" w:type="pct"/>
            <w:vAlign w:val="bottom"/>
          </w:tcPr>
          <w:p w:rsidR="002A5EB8" w:rsidRDefault="002A5EB8" w:rsidP="003A7421">
            <w:pPr>
              <w:pStyle w:val="TableBodyText"/>
              <w:jc w:val="left"/>
            </w:pPr>
            <w:r>
              <w:t>56</w:t>
            </w:r>
          </w:p>
        </w:tc>
        <w:tc>
          <w:tcPr>
            <w:tcW w:w="1982" w:type="pct"/>
            <w:vAlign w:val="bottom"/>
          </w:tcPr>
          <w:p w:rsidR="002A5EB8" w:rsidRDefault="00EA0B51" w:rsidP="003A7421">
            <w:pPr>
              <w:pStyle w:val="TableBodyText"/>
              <w:jc w:val="left"/>
            </w:pPr>
            <w:r>
              <w:t>Pub Admin, Defenc</w:t>
            </w:r>
            <w:r w:rsidR="002A5EB8">
              <w:t>e, Educ., Health</w:t>
            </w:r>
          </w:p>
        </w:tc>
      </w:tr>
      <w:tr w:rsidR="002A5EB8" w:rsidTr="002A5EB8">
        <w:tc>
          <w:tcPr>
            <w:tcW w:w="473" w:type="pct"/>
            <w:vAlign w:val="bottom"/>
          </w:tcPr>
          <w:p w:rsidR="002A5EB8" w:rsidRDefault="002A5EB8" w:rsidP="003A7421">
            <w:pPr>
              <w:pStyle w:val="TableBodyText"/>
              <w:jc w:val="left"/>
            </w:pPr>
            <w:r>
              <w:t>28</w:t>
            </w:r>
          </w:p>
        </w:tc>
        <w:tc>
          <w:tcPr>
            <w:tcW w:w="2072" w:type="pct"/>
            <w:vAlign w:val="bottom"/>
          </w:tcPr>
          <w:p w:rsidR="002A5EB8" w:rsidRDefault="002A5EB8" w:rsidP="003A7421">
            <w:pPr>
              <w:pStyle w:val="TableBodyText"/>
              <w:jc w:val="left"/>
            </w:pPr>
            <w:r>
              <w:t>Wearing apparel</w:t>
            </w:r>
          </w:p>
        </w:tc>
        <w:tc>
          <w:tcPr>
            <w:tcW w:w="473" w:type="pct"/>
            <w:vAlign w:val="bottom"/>
          </w:tcPr>
          <w:p w:rsidR="002A5EB8" w:rsidRDefault="002A5EB8" w:rsidP="003A7421">
            <w:pPr>
              <w:pStyle w:val="TableBodyText"/>
              <w:jc w:val="left"/>
            </w:pPr>
            <w:r>
              <w:t>57</w:t>
            </w:r>
          </w:p>
        </w:tc>
        <w:tc>
          <w:tcPr>
            <w:tcW w:w="1982" w:type="pct"/>
            <w:vAlign w:val="bottom"/>
          </w:tcPr>
          <w:p w:rsidR="002A5EB8" w:rsidRDefault="002A5EB8" w:rsidP="003A7421">
            <w:pPr>
              <w:pStyle w:val="TableBodyText"/>
              <w:jc w:val="left"/>
            </w:pPr>
            <w:r>
              <w:t>Dwellings</w:t>
            </w:r>
          </w:p>
        </w:tc>
      </w:tr>
      <w:tr w:rsidR="002A5EB8" w:rsidTr="002A5EB8">
        <w:tc>
          <w:tcPr>
            <w:tcW w:w="473" w:type="pct"/>
            <w:tcBorders>
              <w:bottom w:val="single" w:sz="6" w:space="0" w:color="auto"/>
            </w:tcBorders>
            <w:shd w:val="clear" w:color="auto" w:fill="auto"/>
            <w:vAlign w:val="bottom"/>
          </w:tcPr>
          <w:p w:rsidR="002A5EB8" w:rsidRDefault="002A5EB8" w:rsidP="003A7421">
            <w:pPr>
              <w:pStyle w:val="TableBodyText"/>
              <w:jc w:val="left"/>
            </w:pPr>
            <w:r>
              <w:t>29</w:t>
            </w:r>
          </w:p>
        </w:tc>
        <w:tc>
          <w:tcPr>
            <w:tcW w:w="2072" w:type="pct"/>
            <w:tcBorders>
              <w:bottom w:val="single" w:sz="6" w:space="0" w:color="auto"/>
            </w:tcBorders>
            <w:shd w:val="clear" w:color="auto" w:fill="auto"/>
            <w:vAlign w:val="bottom"/>
          </w:tcPr>
          <w:p w:rsidR="002A5EB8" w:rsidRDefault="002A5EB8" w:rsidP="003A7421">
            <w:pPr>
              <w:pStyle w:val="TableBodyText"/>
              <w:jc w:val="left"/>
            </w:pPr>
            <w:r>
              <w:t>Leather products</w:t>
            </w:r>
          </w:p>
        </w:tc>
        <w:tc>
          <w:tcPr>
            <w:tcW w:w="473" w:type="pct"/>
            <w:tcBorders>
              <w:bottom w:val="single" w:sz="6" w:space="0" w:color="auto"/>
            </w:tcBorders>
            <w:vAlign w:val="bottom"/>
          </w:tcPr>
          <w:p w:rsidR="002A5EB8" w:rsidRDefault="002A5EB8" w:rsidP="003A7421">
            <w:pPr>
              <w:pStyle w:val="TableBodyText"/>
              <w:jc w:val="left"/>
            </w:pPr>
          </w:p>
        </w:tc>
        <w:tc>
          <w:tcPr>
            <w:tcW w:w="1982" w:type="pct"/>
            <w:tcBorders>
              <w:bottom w:val="single" w:sz="6" w:space="0" w:color="auto"/>
            </w:tcBorders>
            <w:shd w:val="clear" w:color="auto" w:fill="auto"/>
            <w:vAlign w:val="bottom"/>
          </w:tcPr>
          <w:p w:rsidR="002A5EB8" w:rsidRDefault="002A5EB8" w:rsidP="003A7421">
            <w:pPr>
              <w:pStyle w:val="TableBodyText"/>
              <w:jc w:val="left"/>
            </w:pPr>
          </w:p>
        </w:tc>
      </w:tr>
    </w:tbl>
    <w:p w:rsidR="002A5EB8" w:rsidRDefault="002A5EB8" w:rsidP="002A5EB8">
      <w:pPr>
        <w:pStyle w:val="Note"/>
      </w:pPr>
      <w:proofErr w:type="spellStart"/>
      <w:r w:rsidRPr="002C65EE">
        <w:rPr>
          <w:rStyle w:val="NoteLabel"/>
        </w:rPr>
        <w:t>a</w:t>
      </w:r>
      <w:proofErr w:type="spellEnd"/>
      <w:r>
        <w:t xml:space="preserve"> Industries 1 to 14 form the agricultural sector, 15 to 18 the mining sector, 19 to 42 the manufacturing sector, and 43 to 57 the services sector.</w:t>
      </w:r>
    </w:p>
    <w:p w:rsidR="00DF6062" w:rsidRPr="009F3DDA" w:rsidRDefault="00DF6062" w:rsidP="00DF6062">
      <w:pPr>
        <w:rPr>
          <w:color w:val="1C1C1C"/>
          <w:szCs w:val="20"/>
        </w:rPr>
      </w:pPr>
      <w:r w:rsidRPr="009F3DDA">
        <w:rPr>
          <w:color w:val="1C1C1C"/>
        </w:rPr>
        <w:br w:type="page"/>
      </w:r>
    </w:p>
    <w:p w:rsidR="0047542E" w:rsidRDefault="00C419AE">
      <w:pPr>
        <w:pStyle w:val="TableTitle"/>
      </w:pPr>
      <w:r>
        <w:rPr>
          <w:b w:val="0"/>
        </w:rPr>
        <w:lastRenderedPageBreak/>
        <w:t xml:space="preserve">Table </w:t>
      </w:r>
      <w:proofErr w:type="spellStart"/>
      <w:r>
        <w:rPr>
          <w:b w:val="0"/>
        </w:rPr>
        <w:t>E</w:t>
      </w:r>
      <w:r w:rsidR="0047542E">
        <w:rPr>
          <w:b w:val="0"/>
        </w:rPr>
        <w:t>.</w:t>
      </w:r>
      <w:r w:rsidR="00035931">
        <w:rPr>
          <w:b w:val="0"/>
        </w:rPr>
        <w:t>2</w:t>
      </w:r>
      <w:r w:rsidR="00317B7D">
        <w:rPr>
          <w:b w:val="0"/>
        </w:rPr>
        <w:t>3</w:t>
      </w:r>
      <w:proofErr w:type="spellEnd"/>
      <w:r w:rsidR="0047542E">
        <w:tab/>
        <w:t xml:space="preserve">Regions in the </w:t>
      </w:r>
      <w:proofErr w:type="spellStart"/>
      <w:r w:rsidR="0047542E">
        <w:t>ANZEA</w:t>
      </w:r>
      <w:proofErr w:type="spellEnd"/>
      <w:r w:rsidR="0047542E">
        <w:t xml:space="preserve"> database</w:t>
      </w:r>
    </w:p>
    <w:tbl>
      <w:tblPr>
        <w:tblW w:w="5000" w:type="pct"/>
        <w:tblCellMar>
          <w:left w:w="0" w:type="dxa"/>
          <w:right w:w="0" w:type="dxa"/>
        </w:tblCellMar>
        <w:tblLook w:val="0000" w:firstRow="0" w:lastRow="0" w:firstColumn="0" w:lastColumn="0" w:noHBand="0" w:noVBand="0"/>
      </w:tblPr>
      <w:tblGrid>
        <w:gridCol w:w="852"/>
        <w:gridCol w:w="3542"/>
        <w:gridCol w:w="851"/>
        <w:gridCol w:w="3544"/>
      </w:tblGrid>
      <w:tr w:rsidR="0047542E" w:rsidTr="0047542E">
        <w:tc>
          <w:tcPr>
            <w:tcW w:w="485" w:type="pct"/>
            <w:tcBorders>
              <w:top w:val="single" w:sz="6" w:space="0" w:color="auto"/>
              <w:bottom w:val="single" w:sz="6" w:space="0" w:color="auto"/>
            </w:tcBorders>
            <w:shd w:val="clear" w:color="auto" w:fill="E7ECCE"/>
          </w:tcPr>
          <w:p w:rsidR="0047542E" w:rsidRDefault="0047542E" w:rsidP="0047542E">
            <w:pPr>
              <w:pStyle w:val="TableColumnHeading"/>
              <w:jc w:val="left"/>
            </w:pPr>
            <w:r>
              <w:t>Number</w:t>
            </w:r>
          </w:p>
        </w:tc>
        <w:tc>
          <w:tcPr>
            <w:tcW w:w="2015" w:type="pct"/>
            <w:tcBorders>
              <w:top w:val="single" w:sz="6" w:space="0" w:color="auto"/>
              <w:bottom w:val="single" w:sz="6" w:space="0" w:color="auto"/>
            </w:tcBorders>
            <w:shd w:val="clear" w:color="auto" w:fill="E7ECCE"/>
          </w:tcPr>
          <w:p w:rsidR="0047542E" w:rsidRDefault="00E9494A" w:rsidP="00E9494A">
            <w:pPr>
              <w:pStyle w:val="TableColumnHeading"/>
              <w:ind w:right="28"/>
              <w:jc w:val="left"/>
            </w:pPr>
            <w:r>
              <w:t>Region</w:t>
            </w:r>
          </w:p>
        </w:tc>
        <w:tc>
          <w:tcPr>
            <w:tcW w:w="484" w:type="pct"/>
            <w:tcBorders>
              <w:top w:val="single" w:sz="6" w:space="0" w:color="auto"/>
              <w:bottom w:val="single" w:sz="6" w:space="0" w:color="auto"/>
            </w:tcBorders>
            <w:shd w:val="clear" w:color="auto" w:fill="E7ECCE"/>
          </w:tcPr>
          <w:p w:rsidR="0047542E" w:rsidRDefault="0047542E" w:rsidP="0047542E">
            <w:pPr>
              <w:pStyle w:val="TableColumnHeading"/>
              <w:ind w:right="28"/>
              <w:jc w:val="left"/>
            </w:pPr>
            <w:r>
              <w:t>Number</w:t>
            </w:r>
          </w:p>
        </w:tc>
        <w:tc>
          <w:tcPr>
            <w:tcW w:w="2016" w:type="pct"/>
            <w:tcBorders>
              <w:top w:val="single" w:sz="6" w:space="0" w:color="auto"/>
              <w:bottom w:val="single" w:sz="6" w:space="0" w:color="auto"/>
            </w:tcBorders>
            <w:shd w:val="clear" w:color="auto" w:fill="E7ECCE"/>
          </w:tcPr>
          <w:p w:rsidR="0047542E" w:rsidRDefault="00E9494A" w:rsidP="0047542E">
            <w:pPr>
              <w:pStyle w:val="TableColumnHeading"/>
              <w:ind w:right="28"/>
              <w:jc w:val="left"/>
            </w:pPr>
            <w:r>
              <w:t>Region</w:t>
            </w:r>
          </w:p>
        </w:tc>
      </w:tr>
      <w:tr w:rsidR="0047542E" w:rsidTr="0047542E">
        <w:tc>
          <w:tcPr>
            <w:tcW w:w="485" w:type="pct"/>
            <w:vAlign w:val="bottom"/>
          </w:tcPr>
          <w:p w:rsidR="0047542E" w:rsidRDefault="0047542E" w:rsidP="00E040B4">
            <w:pPr>
              <w:pStyle w:val="TableBodyText"/>
              <w:spacing w:before="80"/>
              <w:jc w:val="left"/>
            </w:pPr>
            <w:r>
              <w:t>1</w:t>
            </w:r>
          </w:p>
        </w:tc>
        <w:tc>
          <w:tcPr>
            <w:tcW w:w="2015" w:type="pct"/>
            <w:vAlign w:val="bottom"/>
          </w:tcPr>
          <w:p w:rsidR="0047542E" w:rsidRPr="002C65EE" w:rsidRDefault="0047542E" w:rsidP="00E040B4">
            <w:pPr>
              <w:pStyle w:val="TableBodyText"/>
              <w:spacing w:before="80"/>
              <w:jc w:val="left"/>
            </w:pPr>
            <w:r w:rsidRPr="002C65EE">
              <w:t>Australia</w:t>
            </w:r>
          </w:p>
        </w:tc>
        <w:tc>
          <w:tcPr>
            <w:tcW w:w="484" w:type="pct"/>
            <w:vAlign w:val="bottom"/>
          </w:tcPr>
          <w:p w:rsidR="0047542E" w:rsidRDefault="0047542E" w:rsidP="00E040B4">
            <w:pPr>
              <w:pStyle w:val="TableBodyText"/>
              <w:spacing w:before="80"/>
              <w:jc w:val="left"/>
            </w:pPr>
            <w:r>
              <w:t>14</w:t>
            </w:r>
          </w:p>
        </w:tc>
        <w:tc>
          <w:tcPr>
            <w:tcW w:w="2016" w:type="pct"/>
            <w:vAlign w:val="bottom"/>
          </w:tcPr>
          <w:p w:rsidR="0047542E" w:rsidRPr="002C65EE" w:rsidRDefault="0047542E" w:rsidP="00E040B4">
            <w:pPr>
              <w:pStyle w:val="TableBodyText"/>
              <w:spacing w:before="80"/>
              <w:jc w:val="left"/>
            </w:pPr>
            <w:r w:rsidRPr="002C65EE">
              <w:t>India</w:t>
            </w:r>
          </w:p>
        </w:tc>
      </w:tr>
      <w:tr w:rsidR="0047542E" w:rsidTr="0047542E">
        <w:tc>
          <w:tcPr>
            <w:tcW w:w="485" w:type="pct"/>
            <w:vAlign w:val="bottom"/>
          </w:tcPr>
          <w:p w:rsidR="0047542E" w:rsidRDefault="0047542E" w:rsidP="0047542E">
            <w:pPr>
              <w:pStyle w:val="TableBodyText"/>
              <w:jc w:val="left"/>
            </w:pPr>
            <w:r>
              <w:t>2</w:t>
            </w:r>
          </w:p>
        </w:tc>
        <w:tc>
          <w:tcPr>
            <w:tcW w:w="2015" w:type="pct"/>
            <w:vAlign w:val="bottom"/>
          </w:tcPr>
          <w:p w:rsidR="0047542E" w:rsidRPr="002C65EE" w:rsidRDefault="0047542E" w:rsidP="0047542E">
            <w:pPr>
              <w:pStyle w:val="TableBodyText"/>
              <w:jc w:val="left"/>
            </w:pPr>
            <w:r w:rsidRPr="002C65EE">
              <w:t>New Zealand</w:t>
            </w:r>
          </w:p>
        </w:tc>
        <w:tc>
          <w:tcPr>
            <w:tcW w:w="484" w:type="pct"/>
            <w:vAlign w:val="bottom"/>
          </w:tcPr>
          <w:p w:rsidR="0047542E" w:rsidRDefault="0047542E" w:rsidP="0047542E">
            <w:pPr>
              <w:pStyle w:val="TableBodyText"/>
              <w:jc w:val="left"/>
            </w:pPr>
            <w:r>
              <w:t>15</w:t>
            </w:r>
          </w:p>
        </w:tc>
        <w:tc>
          <w:tcPr>
            <w:tcW w:w="2016" w:type="pct"/>
            <w:vAlign w:val="bottom"/>
          </w:tcPr>
          <w:p w:rsidR="0047542E" w:rsidRPr="002C65EE" w:rsidRDefault="0047542E" w:rsidP="0047542E">
            <w:pPr>
              <w:pStyle w:val="TableBodyText"/>
              <w:jc w:val="left"/>
            </w:pPr>
            <w:r w:rsidRPr="002C65EE">
              <w:t>Rest of Asia</w:t>
            </w:r>
          </w:p>
        </w:tc>
      </w:tr>
      <w:tr w:rsidR="0047542E" w:rsidTr="0047542E">
        <w:tc>
          <w:tcPr>
            <w:tcW w:w="485" w:type="pct"/>
            <w:vAlign w:val="bottom"/>
          </w:tcPr>
          <w:p w:rsidR="0047542E" w:rsidRDefault="0047542E" w:rsidP="0047542E">
            <w:pPr>
              <w:pStyle w:val="TableBodyText"/>
              <w:jc w:val="left"/>
            </w:pPr>
            <w:r>
              <w:t>3</w:t>
            </w:r>
          </w:p>
        </w:tc>
        <w:tc>
          <w:tcPr>
            <w:tcW w:w="2015" w:type="pct"/>
            <w:vAlign w:val="bottom"/>
          </w:tcPr>
          <w:p w:rsidR="0047542E" w:rsidRPr="002C65EE" w:rsidRDefault="0047542E" w:rsidP="0047542E">
            <w:pPr>
              <w:pStyle w:val="TableBodyText"/>
              <w:jc w:val="left"/>
            </w:pPr>
            <w:r w:rsidRPr="002C65EE">
              <w:t>China</w:t>
            </w:r>
          </w:p>
        </w:tc>
        <w:tc>
          <w:tcPr>
            <w:tcW w:w="484" w:type="pct"/>
            <w:vAlign w:val="bottom"/>
          </w:tcPr>
          <w:p w:rsidR="0047542E" w:rsidRDefault="0047542E" w:rsidP="0047542E">
            <w:pPr>
              <w:pStyle w:val="TableBodyText"/>
              <w:jc w:val="left"/>
            </w:pPr>
            <w:r>
              <w:t>16</w:t>
            </w:r>
          </w:p>
        </w:tc>
        <w:tc>
          <w:tcPr>
            <w:tcW w:w="2016" w:type="pct"/>
            <w:vAlign w:val="bottom"/>
          </w:tcPr>
          <w:p w:rsidR="0047542E" w:rsidRPr="002C65EE" w:rsidRDefault="0047542E" w:rsidP="0047542E">
            <w:pPr>
              <w:pStyle w:val="TableBodyText"/>
              <w:jc w:val="left"/>
            </w:pPr>
            <w:r w:rsidRPr="002C65EE">
              <w:t>Canada</w:t>
            </w:r>
          </w:p>
        </w:tc>
      </w:tr>
      <w:tr w:rsidR="0047542E" w:rsidTr="0047542E">
        <w:tc>
          <w:tcPr>
            <w:tcW w:w="485" w:type="pct"/>
            <w:vAlign w:val="bottom"/>
          </w:tcPr>
          <w:p w:rsidR="0047542E" w:rsidRDefault="0047542E" w:rsidP="0047542E">
            <w:pPr>
              <w:pStyle w:val="TableBodyText"/>
              <w:jc w:val="left"/>
            </w:pPr>
            <w:r>
              <w:t>4</w:t>
            </w:r>
          </w:p>
        </w:tc>
        <w:tc>
          <w:tcPr>
            <w:tcW w:w="2015" w:type="pct"/>
            <w:vAlign w:val="bottom"/>
          </w:tcPr>
          <w:p w:rsidR="0047542E" w:rsidRPr="002C65EE" w:rsidRDefault="0047542E" w:rsidP="0047542E">
            <w:pPr>
              <w:pStyle w:val="TableBodyText"/>
              <w:jc w:val="left"/>
            </w:pPr>
            <w:r w:rsidRPr="002C65EE">
              <w:t>Hong Kong</w:t>
            </w:r>
          </w:p>
        </w:tc>
        <w:tc>
          <w:tcPr>
            <w:tcW w:w="484" w:type="pct"/>
            <w:vAlign w:val="bottom"/>
          </w:tcPr>
          <w:p w:rsidR="0047542E" w:rsidRDefault="0047542E" w:rsidP="0047542E">
            <w:pPr>
              <w:pStyle w:val="TableBodyText"/>
              <w:jc w:val="left"/>
            </w:pPr>
            <w:r>
              <w:t>17</w:t>
            </w:r>
          </w:p>
        </w:tc>
        <w:tc>
          <w:tcPr>
            <w:tcW w:w="2016" w:type="pct"/>
            <w:vAlign w:val="bottom"/>
          </w:tcPr>
          <w:p w:rsidR="0047542E" w:rsidRPr="002C65EE" w:rsidRDefault="0047542E" w:rsidP="0047542E">
            <w:pPr>
              <w:pStyle w:val="TableBodyText"/>
              <w:jc w:val="left"/>
            </w:pPr>
            <w:r w:rsidRPr="002C65EE">
              <w:t>USA</w:t>
            </w:r>
          </w:p>
        </w:tc>
      </w:tr>
      <w:tr w:rsidR="0047542E" w:rsidTr="0047542E">
        <w:tc>
          <w:tcPr>
            <w:tcW w:w="485" w:type="pct"/>
            <w:vAlign w:val="bottom"/>
          </w:tcPr>
          <w:p w:rsidR="0047542E" w:rsidRDefault="0047542E" w:rsidP="0047542E">
            <w:pPr>
              <w:pStyle w:val="TableBodyText"/>
              <w:jc w:val="left"/>
            </w:pPr>
            <w:r>
              <w:t>5</w:t>
            </w:r>
          </w:p>
        </w:tc>
        <w:tc>
          <w:tcPr>
            <w:tcW w:w="2015" w:type="pct"/>
            <w:vAlign w:val="bottom"/>
          </w:tcPr>
          <w:p w:rsidR="0047542E" w:rsidRPr="002C65EE" w:rsidRDefault="0047542E" w:rsidP="0047542E">
            <w:pPr>
              <w:pStyle w:val="TableBodyText"/>
              <w:jc w:val="left"/>
            </w:pPr>
            <w:r w:rsidRPr="002C65EE">
              <w:t>Japan</w:t>
            </w:r>
          </w:p>
        </w:tc>
        <w:tc>
          <w:tcPr>
            <w:tcW w:w="484" w:type="pct"/>
            <w:vAlign w:val="bottom"/>
          </w:tcPr>
          <w:p w:rsidR="0047542E" w:rsidRDefault="0047542E" w:rsidP="0047542E">
            <w:pPr>
              <w:pStyle w:val="TableBodyText"/>
              <w:jc w:val="left"/>
            </w:pPr>
            <w:r>
              <w:t>18</w:t>
            </w:r>
          </w:p>
        </w:tc>
        <w:tc>
          <w:tcPr>
            <w:tcW w:w="2016" w:type="pct"/>
            <w:vAlign w:val="bottom"/>
          </w:tcPr>
          <w:p w:rsidR="0047542E" w:rsidRPr="002C65EE" w:rsidRDefault="0047542E" w:rsidP="0047542E">
            <w:pPr>
              <w:pStyle w:val="TableBodyText"/>
              <w:jc w:val="left"/>
            </w:pPr>
            <w:r w:rsidRPr="002C65EE">
              <w:t>Mexico</w:t>
            </w:r>
          </w:p>
        </w:tc>
      </w:tr>
      <w:tr w:rsidR="0047542E" w:rsidTr="0047542E">
        <w:tc>
          <w:tcPr>
            <w:tcW w:w="485" w:type="pct"/>
            <w:vAlign w:val="bottom"/>
          </w:tcPr>
          <w:p w:rsidR="0047542E" w:rsidRDefault="0047542E" w:rsidP="0047542E">
            <w:pPr>
              <w:pStyle w:val="TableBodyText"/>
              <w:jc w:val="left"/>
            </w:pPr>
            <w:r>
              <w:t>6</w:t>
            </w:r>
          </w:p>
        </w:tc>
        <w:tc>
          <w:tcPr>
            <w:tcW w:w="2015" w:type="pct"/>
            <w:vAlign w:val="bottom"/>
          </w:tcPr>
          <w:p w:rsidR="0047542E" w:rsidRPr="002C65EE" w:rsidRDefault="0047542E" w:rsidP="0047542E">
            <w:pPr>
              <w:pStyle w:val="TableBodyText"/>
              <w:jc w:val="left"/>
            </w:pPr>
            <w:r w:rsidRPr="002C65EE">
              <w:t>Korea</w:t>
            </w:r>
          </w:p>
        </w:tc>
        <w:tc>
          <w:tcPr>
            <w:tcW w:w="484" w:type="pct"/>
            <w:vAlign w:val="bottom"/>
          </w:tcPr>
          <w:p w:rsidR="0047542E" w:rsidRDefault="0047542E" w:rsidP="0047542E">
            <w:pPr>
              <w:pStyle w:val="TableBodyText"/>
              <w:jc w:val="left"/>
            </w:pPr>
            <w:r>
              <w:t>19</w:t>
            </w:r>
          </w:p>
        </w:tc>
        <w:tc>
          <w:tcPr>
            <w:tcW w:w="2016" w:type="pct"/>
            <w:vAlign w:val="bottom"/>
          </w:tcPr>
          <w:p w:rsidR="0047542E" w:rsidRPr="002C65EE" w:rsidRDefault="0047542E" w:rsidP="0047542E">
            <w:pPr>
              <w:pStyle w:val="TableBodyText"/>
              <w:jc w:val="left"/>
            </w:pPr>
            <w:r w:rsidRPr="002C65EE">
              <w:t>Brazil</w:t>
            </w:r>
          </w:p>
        </w:tc>
      </w:tr>
      <w:tr w:rsidR="0047542E" w:rsidTr="0047542E">
        <w:tc>
          <w:tcPr>
            <w:tcW w:w="485" w:type="pct"/>
            <w:vAlign w:val="bottom"/>
          </w:tcPr>
          <w:p w:rsidR="0047542E" w:rsidRDefault="0047542E" w:rsidP="0047542E">
            <w:pPr>
              <w:pStyle w:val="TableBodyText"/>
              <w:jc w:val="left"/>
            </w:pPr>
            <w:r>
              <w:t>7</w:t>
            </w:r>
          </w:p>
        </w:tc>
        <w:tc>
          <w:tcPr>
            <w:tcW w:w="2015" w:type="pct"/>
            <w:vAlign w:val="bottom"/>
          </w:tcPr>
          <w:p w:rsidR="0047542E" w:rsidRPr="002C65EE" w:rsidRDefault="0047542E" w:rsidP="0047542E">
            <w:pPr>
              <w:pStyle w:val="TableBodyText"/>
              <w:jc w:val="left"/>
            </w:pPr>
            <w:r w:rsidRPr="002C65EE">
              <w:t>Taiwan</w:t>
            </w:r>
          </w:p>
        </w:tc>
        <w:tc>
          <w:tcPr>
            <w:tcW w:w="484" w:type="pct"/>
            <w:vAlign w:val="bottom"/>
          </w:tcPr>
          <w:p w:rsidR="0047542E" w:rsidRDefault="0047542E" w:rsidP="0047542E">
            <w:pPr>
              <w:pStyle w:val="TableBodyText"/>
              <w:jc w:val="left"/>
            </w:pPr>
            <w:r>
              <w:t>20</w:t>
            </w:r>
          </w:p>
        </w:tc>
        <w:tc>
          <w:tcPr>
            <w:tcW w:w="2016" w:type="pct"/>
            <w:vAlign w:val="bottom"/>
          </w:tcPr>
          <w:p w:rsidR="0047542E" w:rsidRPr="002C65EE" w:rsidRDefault="0047542E" w:rsidP="0047542E">
            <w:pPr>
              <w:pStyle w:val="TableBodyText"/>
              <w:jc w:val="left"/>
            </w:pPr>
            <w:r w:rsidRPr="002C65EE">
              <w:t>Rest of America</w:t>
            </w:r>
          </w:p>
        </w:tc>
      </w:tr>
      <w:tr w:rsidR="0047542E" w:rsidTr="0047542E">
        <w:tc>
          <w:tcPr>
            <w:tcW w:w="485" w:type="pct"/>
            <w:vAlign w:val="bottom"/>
          </w:tcPr>
          <w:p w:rsidR="0047542E" w:rsidRDefault="0047542E" w:rsidP="0047542E">
            <w:pPr>
              <w:pStyle w:val="TableBodyText"/>
              <w:jc w:val="left"/>
            </w:pPr>
            <w:r>
              <w:t>8</w:t>
            </w:r>
          </w:p>
        </w:tc>
        <w:tc>
          <w:tcPr>
            <w:tcW w:w="2015" w:type="pct"/>
            <w:vAlign w:val="bottom"/>
          </w:tcPr>
          <w:p w:rsidR="0047542E" w:rsidRPr="002C65EE" w:rsidRDefault="0047542E" w:rsidP="0047542E">
            <w:pPr>
              <w:pStyle w:val="TableBodyText"/>
              <w:jc w:val="left"/>
            </w:pPr>
            <w:r w:rsidRPr="002C65EE">
              <w:t>Indonesia</w:t>
            </w:r>
          </w:p>
        </w:tc>
        <w:tc>
          <w:tcPr>
            <w:tcW w:w="484" w:type="pct"/>
            <w:vAlign w:val="bottom"/>
          </w:tcPr>
          <w:p w:rsidR="0047542E" w:rsidRDefault="0047542E" w:rsidP="0047542E">
            <w:pPr>
              <w:pStyle w:val="TableBodyText"/>
              <w:jc w:val="left"/>
            </w:pPr>
            <w:r>
              <w:t>21</w:t>
            </w:r>
          </w:p>
        </w:tc>
        <w:tc>
          <w:tcPr>
            <w:tcW w:w="2016" w:type="pct"/>
            <w:vAlign w:val="bottom"/>
          </w:tcPr>
          <w:p w:rsidR="0047542E" w:rsidRPr="002C65EE" w:rsidRDefault="0047542E" w:rsidP="0047542E">
            <w:pPr>
              <w:pStyle w:val="TableBodyText"/>
              <w:jc w:val="left"/>
            </w:pPr>
            <w:r w:rsidRPr="002C65EE">
              <w:t>European Union</w:t>
            </w:r>
          </w:p>
        </w:tc>
      </w:tr>
      <w:tr w:rsidR="0047542E" w:rsidTr="0047542E">
        <w:tc>
          <w:tcPr>
            <w:tcW w:w="485" w:type="pct"/>
            <w:vAlign w:val="bottom"/>
          </w:tcPr>
          <w:p w:rsidR="0047542E" w:rsidRDefault="0047542E" w:rsidP="0047542E">
            <w:pPr>
              <w:pStyle w:val="TableBodyText"/>
              <w:jc w:val="left"/>
            </w:pPr>
            <w:r>
              <w:t>9</w:t>
            </w:r>
          </w:p>
        </w:tc>
        <w:tc>
          <w:tcPr>
            <w:tcW w:w="2015" w:type="pct"/>
            <w:vAlign w:val="bottom"/>
          </w:tcPr>
          <w:p w:rsidR="0047542E" w:rsidRPr="002C65EE" w:rsidRDefault="0047542E" w:rsidP="0047542E">
            <w:pPr>
              <w:pStyle w:val="TableBodyText"/>
              <w:jc w:val="left"/>
            </w:pPr>
            <w:r w:rsidRPr="002C65EE">
              <w:t>Malaysia</w:t>
            </w:r>
          </w:p>
        </w:tc>
        <w:tc>
          <w:tcPr>
            <w:tcW w:w="484" w:type="pct"/>
            <w:vAlign w:val="bottom"/>
          </w:tcPr>
          <w:p w:rsidR="0047542E" w:rsidRDefault="0047542E" w:rsidP="0047542E">
            <w:pPr>
              <w:pStyle w:val="TableBodyText"/>
              <w:jc w:val="left"/>
            </w:pPr>
            <w:r>
              <w:t>22</w:t>
            </w:r>
          </w:p>
        </w:tc>
        <w:tc>
          <w:tcPr>
            <w:tcW w:w="2016" w:type="pct"/>
            <w:vAlign w:val="bottom"/>
          </w:tcPr>
          <w:p w:rsidR="0047542E" w:rsidRPr="002C65EE" w:rsidRDefault="0047542E" w:rsidP="0047542E">
            <w:pPr>
              <w:pStyle w:val="TableBodyText"/>
              <w:jc w:val="left"/>
            </w:pPr>
            <w:r w:rsidRPr="002C65EE">
              <w:t>Russia</w:t>
            </w:r>
          </w:p>
        </w:tc>
      </w:tr>
      <w:tr w:rsidR="0047542E" w:rsidTr="0047542E">
        <w:tc>
          <w:tcPr>
            <w:tcW w:w="485" w:type="pct"/>
            <w:vAlign w:val="bottom"/>
          </w:tcPr>
          <w:p w:rsidR="0047542E" w:rsidRDefault="0047542E" w:rsidP="0047542E">
            <w:pPr>
              <w:pStyle w:val="TableBodyText"/>
              <w:jc w:val="left"/>
            </w:pPr>
            <w:r>
              <w:t>10</w:t>
            </w:r>
          </w:p>
        </w:tc>
        <w:tc>
          <w:tcPr>
            <w:tcW w:w="2015" w:type="pct"/>
            <w:vAlign w:val="bottom"/>
          </w:tcPr>
          <w:p w:rsidR="0047542E" w:rsidRPr="002C65EE" w:rsidRDefault="0047542E" w:rsidP="0047542E">
            <w:pPr>
              <w:pStyle w:val="TableBodyText"/>
              <w:jc w:val="left"/>
            </w:pPr>
            <w:r w:rsidRPr="002C65EE">
              <w:t>Philippines</w:t>
            </w:r>
          </w:p>
        </w:tc>
        <w:tc>
          <w:tcPr>
            <w:tcW w:w="484" w:type="pct"/>
            <w:vAlign w:val="bottom"/>
          </w:tcPr>
          <w:p w:rsidR="0047542E" w:rsidRDefault="0047542E" w:rsidP="0047542E">
            <w:pPr>
              <w:pStyle w:val="TableBodyText"/>
              <w:jc w:val="left"/>
            </w:pPr>
            <w:r>
              <w:t>23</w:t>
            </w:r>
          </w:p>
        </w:tc>
        <w:tc>
          <w:tcPr>
            <w:tcW w:w="2016" w:type="pct"/>
            <w:vAlign w:val="bottom"/>
          </w:tcPr>
          <w:p w:rsidR="0047542E" w:rsidRPr="002C65EE" w:rsidRDefault="0047542E" w:rsidP="0047542E">
            <w:pPr>
              <w:pStyle w:val="TableBodyText"/>
              <w:jc w:val="left"/>
            </w:pPr>
            <w:r w:rsidRPr="002C65EE">
              <w:t>Rest of Europe</w:t>
            </w:r>
          </w:p>
        </w:tc>
      </w:tr>
      <w:tr w:rsidR="0047542E" w:rsidTr="0047542E">
        <w:tc>
          <w:tcPr>
            <w:tcW w:w="485" w:type="pct"/>
            <w:vAlign w:val="bottom"/>
          </w:tcPr>
          <w:p w:rsidR="0047542E" w:rsidRDefault="0047542E" w:rsidP="0047542E">
            <w:pPr>
              <w:pStyle w:val="TableBodyText"/>
              <w:jc w:val="left"/>
            </w:pPr>
            <w:r>
              <w:t>11</w:t>
            </w:r>
          </w:p>
        </w:tc>
        <w:tc>
          <w:tcPr>
            <w:tcW w:w="2015" w:type="pct"/>
            <w:vAlign w:val="bottom"/>
          </w:tcPr>
          <w:p w:rsidR="0047542E" w:rsidRPr="002C65EE" w:rsidRDefault="0047542E" w:rsidP="0047542E">
            <w:pPr>
              <w:pStyle w:val="TableBodyText"/>
              <w:jc w:val="left"/>
            </w:pPr>
            <w:r w:rsidRPr="002C65EE">
              <w:t>Singapore</w:t>
            </w:r>
          </w:p>
        </w:tc>
        <w:tc>
          <w:tcPr>
            <w:tcW w:w="484" w:type="pct"/>
            <w:vAlign w:val="bottom"/>
          </w:tcPr>
          <w:p w:rsidR="0047542E" w:rsidRDefault="0047542E" w:rsidP="0047542E">
            <w:pPr>
              <w:pStyle w:val="TableBodyText"/>
              <w:jc w:val="left"/>
            </w:pPr>
            <w:r>
              <w:t>24</w:t>
            </w:r>
          </w:p>
        </w:tc>
        <w:tc>
          <w:tcPr>
            <w:tcW w:w="2016" w:type="pct"/>
            <w:vAlign w:val="bottom"/>
          </w:tcPr>
          <w:p w:rsidR="0047542E" w:rsidRPr="002C65EE" w:rsidRDefault="0047542E" w:rsidP="0047542E">
            <w:pPr>
              <w:pStyle w:val="TableBodyText"/>
              <w:jc w:val="left"/>
            </w:pPr>
            <w:r w:rsidRPr="002C65EE">
              <w:t>South Africa</w:t>
            </w:r>
          </w:p>
        </w:tc>
      </w:tr>
      <w:tr w:rsidR="0047542E" w:rsidTr="003D5F7B">
        <w:tc>
          <w:tcPr>
            <w:tcW w:w="485" w:type="pct"/>
            <w:shd w:val="clear" w:color="auto" w:fill="auto"/>
            <w:vAlign w:val="bottom"/>
          </w:tcPr>
          <w:p w:rsidR="0047542E" w:rsidRDefault="0047542E" w:rsidP="0047542E">
            <w:pPr>
              <w:pStyle w:val="TableBodyText"/>
              <w:jc w:val="left"/>
            </w:pPr>
            <w:r>
              <w:t>12</w:t>
            </w:r>
          </w:p>
        </w:tc>
        <w:tc>
          <w:tcPr>
            <w:tcW w:w="2015" w:type="pct"/>
            <w:vAlign w:val="bottom"/>
          </w:tcPr>
          <w:p w:rsidR="0047542E" w:rsidRPr="002C65EE" w:rsidRDefault="0047542E" w:rsidP="0047542E">
            <w:pPr>
              <w:pStyle w:val="TableBodyText"/>
              <w:jc w:val="left"/>
            </w:pPr>
            <w:r w:rsidRPr="002C65EE">
              <w:t>Thailand</w:t>
            </w:r>
          </w:p>
        </w:tc>
        <w:tc>
          <w:tcPr>
            <w:tcW w:w="484" w:type="pct"/>
            <w:shd w:val="clear" w:color="auto" w:fill="auto"/>
            <w:vAlign w:val="bottom"/>
          </w:tcPr>
          <w:p w:rsidR="0047542E" w:rsidRDefault="0047542E" w:rsidP="0047542E">
            <w:pPr>
              <w:pStyle w:val="TableBodyText"/>
              <w:jc w:val="left"/>
            </w:pPr>
            <w:r>
              <w:t>25</w:t>
            </w:r>
          </w:p>
        </w:tc>
        <w:tc>
          <w:tcPr>
            <w:tcW w:w="2016" w:type="pct"/>
            <w:shd w:val="clear" w:color="auto" w:fill="auto"/>
            <w:vAlign w:val="bottom"/>
          </w:tcPr>
          <w:p w:rsidR="0047542E" w:rsidRPr="002C65EE" w:rsidRDefault="0047542E" w:rsidP="0047542E">
            <w:pPr>
              <w:pStyle w:val="TableBodyText"/>
              <w:jc w:val="left"/>
            </w:pPr>
            <w:r w:rsidRPr="002C65EE">
              <w:t>Rest of Africa</w:t>
            </w:r>
          </w:p>
        </w:tc>
      </w:tr>
      <w:tr w:rsidR="00FE07E0" w:rsidTr="0047542E">
        <w:tc>
          <w:tcPr>
            <w:tcW w:w="485" w:type="pct"/>
            <w:tcBorders>
              <w:bottom w:val="single" w:sz="6" w:space="0" w:color="auto"/>
            </w:tcBorders>
            <w:shd w:val="clear" w:color="auto" w:fill="auto"/>
            <w:vAlign w:val="bottom"/>
          </w:tcPr>
          <w:p w:rsidR="00FE07E0" w:rsidRDefault="00FE07E0" w:rsidP="0047542E">
            <w:pPr>
              <w:pStyle w:val="TableBodyText"/>
              <w:jc w:val="left"/>
            </w:pPr>
            <w:r>
              <w:t>13</w:t>
            </w:r>
          </w:p>
        </w:tc>
        <w:tc>
          <w:tcPr>
            <w:tcW w:w="2015" w:type="pct"/>
            <w:tcBorders>
              <w:bottom w:val="single" w:sz="6" w:space="0" w:color="auto"/>
            </w:tcBorders>
            <w:vAlign w:val="bottom"/>
          </w:tcPr>
          <w:p w:rsidR="00FE07E0" w:rsidRPr="002C65EE" w:rsidRDefault="00FE07E0" w:rsidP="0047542E">
            <w:pPr>
              <w:pStyle w:val="TableBodyText"/>
              <w:jc w:val="left"/>
            </w:pPr>
            <w:r>
              <w:t>Bangladesh</w:t>
            </w:r>
          </w:p>
        </w:tc>
        <w:tc>
          <w:tcPr>
            <w:tcW w:w="484" w:type="pct"/>
            <w:tcBorders>
              <w:bottom w:val="single" w:sz="6" w:space="0" w:color="auto"/>
            </w:tcBorders>
            <w:shd w:val="clear" w:color="auto" w:fill="auto"/>
            <w:vAlign w:val="bottom"/>
          </w:tcPr>
          <w:p w:rsidR="00FE07E0" w:rsidRDefault="00FE07E0" w:rsidP="0047542E">
            <w:pPr>
              <w:pStyle w:val="TableBodyText"/>
              <w:jc w:val="left"/>
            </w:pPr>
          </w:p>
        </w:tc>
        <w:tc>
          <w:tcPr>
            <w:tcW w:w="2016" w:type="pct"/>
            <w:tcBorders>
              <w:bottom w:val="single" w:sz="6" w:space="0" w:color="auto"/>
            </w:tcBorders>
            <w:shd w:val="clear" w:color="auto" w:fill="auto"/>
            <w:vAlign w:val="bottom"/>
          </w:tcPr>
          <w:p w:rsidR="00FE07E0" w:rsidRPr="002C65EE" w:rsidRDefault="00FE07E0" w:rsidP="0047542E">
            <w:pPr>
              <w:pStyle w:val="TableBodyText"/>
              <w:jc w:val="left"/>
            </w:pPr>
          </w:p>
        </w:tc>
      </w:tr>
    </w:tbl>
    <w:p w:rsidR="00DF6062" w:rsidRDefault="00DF6062" w:rsidP="00E040B4">
      <w:pPr>
        <w:pStyle w:val="Source"/>
      </w:pPr>
    </w:p>
    <w:p w:rsidR="001D4221" w:rsidRDefault="001D4221" w:rsidP="00E040B4">
      <w:pPr>
        <w:pStyle w:val="BodyText"/>
      </w:pPr>
      <w:r>
        <w:br w:type="page"/>
      </w:r>
    </w:p>
    <w:p w:rsidR="00714947" w:rsidRDefault="003A2820" w:rsidP="003A2820">
      <w:pPr>
        <w:pStyle w:val="Heading2"/>
      </w:pPr>
      <w:r>
        <w:lastRenderedPageBreak/>
        <w:t xml:space="preserve">Appendix </w:t>
      </w:r>
      <w:proofErr w:type="spellStart"/>
      <w:r w:rsidR="00576A73">
        <w:t>E.2</w:t>
      </w:r>
      <w:proofErr w:type="spellEnd"/>
      <w:r w:rsidR="007C487B">
        <w:t xml:space="preserve">: </w:t>
      </w:r>
      <w:r w:rsidR="00714947" w:rsidRPr="00D44F54">
        <w:t xml:space="preserve">The </w:t>
      </w:r>
      <w:proofErr w:type="spellStart"/>
      <w:r w:rsidR="00714947" w:rsidRPr="00D44F54">
        <w:t>ANZEA</w:t>
      </w:r>
      <w:proofErr w:type="spellEnd"/>
      <w:r w:rsidR="00714947" w:rsidRPr="00D44F54">
        <w:t xml:space="preserve"> model and database</w:t>
      </w:r>
    </w:p>
    <w:p w:rsidR="00714947" w:rsidRDefault="00714947" w:rsidP="00714947">
      <w:pPr>
        <w:pStyle w:val="BodyText"/>
      </w:pPr>
      <w:r>
        <w:t xml:space="preserve">This appendix outlines the model’s database structure and describes the model’s core equation system. This model is an extension of a global model developed for policy analysis. </w:t>
      </w:r>
      <w:r w:rsidR="00DB595B">
        <w:t xml:space="preserve">The exposition is technical, but allows a referee to form a clear view of differences between the approach used </w:t>
      </w:r>
      <w:r w:rsidR="0093368E">
        <w:t xml:space="preserve">in developing the </w:t>
      </w:r>
      <w:proofErr w:type="spellStart"/>
      <w:r w:rsidR="0093368E">
        <w:t>ANZEA</w:t>
      </w:r>
      <w:proofErr w:type="spellEnd"/>
      <w:r w:rsidR="00DB595B">
        <w:t xml:space="preserve"> model and </w:t>
      </w:r>
      <w:r w:rsidR="0093368E">
        <w:t xml:space="preserve">the approach used in </w:t>
      </w:r>
      <w:r w:rsidR="00DB595B">
        <w:t xml:space="preserve">other global </w:t>
      </w:r>
      <w:proofErr w:type="spellStart"/>
      <w:r w:rsidR="00DB595B">
        <w:t>CGE</w:t>
      </w:r>
      <w:proofErr w:type="spellEnd"/>
      <w:r w:rsidR="00DB595B">
        <w:t xml:space="preserve"> models such as the </w:t>
      </w:r>
      <w:proofErr w:type="spellStart"/>
      <w:r w:rsidR="00DB595B">
        <w:t>G</w:t>
      </w:r>
      <w:r w:rsidR="00E040B4">
        <w:t>TAP</w:t>
      </w:r>
      <w:proofErr w:type="spellEnd"/>
      <w:r w:rsidR="00E040B4">
        <w:t xml:space="preserve"> model.</w:t>
      </w:r>
    </w:p>
    <w:p w:rsidR="00131E19" w:rsidRPr="00BA501D" w:rsidRDefault="00131E19" w:rsidP="00714947">
      <w:pPr>
        <w:pStyle w:val="BodyText"/>
      </w:pPr>
      <w:r>
        <w:t xml:space="preserve">The model is described in levels in this paper but is implemented in percentage changes using </w:t>
      </w:r>
      <w:proofErr w:type="spellStart"/>
      <w:r>
        <w:t>GEMPACK</w:t>
      </w:r>
      <w:proofErr w:type="spellEnd"/>
      <w:r>
        <w:t xml:space="preserve"> software. The appendix </w:t>
      </w:r>
      <w:r w:rsidR="00BD751F">
        <w:t xml:space="preserve">first presents </w:t>
      </w:r>
      <w:r w:rsidR="001937B8">
        <w:t xml:space="preserve">some </w:t>
      </w:r>
      <w:r>
        <w:t>notation convention</w:t>
      </w:r>
      <w:r w:rsidR="00314E82">
        <w:t>s</w:t>
      </w:r>
      <w:r w:rsidR="00BD751F">
        <w:t>, before detailing the model database</w:t>
      </w:r>
      <w:r w:rsidR="003174FE">
        <w:t>.</w:t>
      </w:r>
      <w:r>
        <w:t xml:space="preserve"> </w:t>
      </w:r>
      <w:r w:rsidR="00BD751F">
        <w:t xml:space="preserve">The third section of the appendix presents </w:t>
      </w:r>
      <w:r w:rsidR="00314E82">
        <w:t>the core equations that are require</w:t>
      </w:r>
      <w:r w:rsidR="00E040B4">
        <w:t>d to solve for the equilibrium.</w:t>
      </w:r>
    </w:p>
    <w:p w:rsidR="00714947" w:rsidRDefault="003174FE" w:rsidP="00714947">
      <w:pPr>
        <w:pStyle w:val="Heading3"/>
      </w:pPr>
      <w:r>
        <w:t>Conventions</w:t>
      </w:r>
    </w:p>
    <w:p w:rsidR="00714947" w:rsidRDefault="00714947" w:rsidP="00714947">
      <w:pPr>
        <w:pStyle w:val="BodyText"/>
      </w:pPr>
      <w:r w:rsidRPr="00517E08">
        <w:rPr>
          <w:rFonts w:cs="Arial"/>
        </w:rPr>
        <w:t>The following sets are used in the description of the model and database.</w:t>
      </w:r>
    </w:p>
    <w:p w:rsidR="00714947" w:rsidRDefault="00714947" w:rsidP="00DB595B">
      <w:pPr>
        <w:pStyle w:val="ListBullet"/>
        <w:tabs>
          <w:tab w:val="left" w:pos="3261"/>
        </w:tabs>
        <w:spacing w:line="240" w:lineRule="auto"/>
      </w:pPr>
      <w:r w:rsidRPr="00517E08">
        <w:t>COM(1,…,</w:t>
      </w:r>
      <w:r w:rsidRPr="00517E08">
        <w:rPr>
          <w:i/>
        </w:rPr>
        <w:t>m</w:t>
      </w:r>
      <w:r w:rsidR="00DB595B">
        <w:t>):</w:t>
      </w:r>
      <w:r w:rsidRPr="00517E08">
        <w:tab/>
        <w:t>Commodities</w:t>
      </w:r>
      <w:r>
        <w:t xml:space="preserve"> (indexed by </w:t>
      </w:r>
      <w:proofErr w:type="spellStart"/>
      <w:r>
        <w:rPr>
          <w:i/>
        </w:rPr>
        <w:t>i</w:t>
      </w:r>
      <w:proofErr w:type="spellEnd"/>
      <w:r>
        <w:t xml:space="preserve"> or </w:t>
      </w:r>
      <w:r w:rsidRPr="006410B3">
        <w:rPr>
          <w:i/>
        </w:rPr>
        <w:t>j</w:t>
      </w:r>
      <w:r>
        <w:t>)</w:t>
      </w:r>
    </w:p>
    <w:p w:rsidR="00714947" w:rsidRDefault="00714947" w:rsidP="00DB595B">
      <w:pPr>
        <w:pStyle w:val="ListBullet"/>
        <w:tabs>
          <w:tab w:val="left" w:pos="3261"/>
        </w:tabs>
        <w:spacing w:before="0" w:line="240" w:lineRule="auto"/>
      </w:pPr>
      <w:proofErr w:type="spellStart"/>
      <w:r w:rsidRPr="00BA501D">
        <w:t>REG</w:t>
      </w:r>
      <w:proofErr w:type="spellEnd"/>
      <w:r w:rsidRPr="00BA501D">
        <w:t>(1,…,</w:t>
      </w:r>
      <w:r w:rsidRPr="00BA501D">
        <w:rPr>
          <w:i/>
        </w:rPr>
        <w:t>n</w:t>
      </w:r>
      <w:r w:rsidR="00DB595B">
        <w:t>):</w:t>
      </w:r>
      <w:r w:rsidR="00DB595B">
        <w:tab/>
      </w:r>
      <w:r w:rsidRPr="00BA501D">
        <w:t>Regions</w:t>
      </w:r>
      <w:r>
        <w:t xml:space="preserve"> (indexed by </w:t>
      </w:r>
      <w:r w:rsidRPr="006410B3">
        <w:rPr>
          <w:i/>
        </w:rPr>
        <w:t>r</w:t>
      </w:r>
      <w:r>
        <w:t xml:space="preserve"> or </w:t>
      </w:r>
      <w:r w:rsidRPr="006410B3">
        <w:rPr>
          <w:i/>
        </w:rPr>
        <w:t>s</w:t>
      </w:r>
      <w:r>
        <w:t>)</w:t>
      </w:r>
    </w:p>
    <w:p w:rsidR="00714947" w:rsidRDefault="00714947" w:rsidP="00DB595B">
      <w:pPr>
        <w:pStyle w:val="ListBullet"/>
        <w:tabs>
          <w:tab w:val="left" w:pos="3261"/>
        </w:tabs>
        <w:spacing w:before="0" w:line="240" w:lineRule="auto"/>
      </w:pPr>
      <w:r w:rsidRPr="00BA501D">
        <w:t>USER(</w:t>
      </w:r>
      <w:proofErr w:type="spellStart"/>
      <w:r w:rsidRPr="00BA501D">
        <w:t>COM,hou,gov,inv</w:t>
      </w:r>
      <w:proofErr w:type="spellEnd"/>
      <w:r w:rsidRPr="00BA501D">
        <w:t xml:space="preserve">): </w:t>
      </w:r>
      <w:r w:rsidRPr="00BA501D">
        <w:tab/>
        <w:t>Users</w:t>
      </w:r>
      <w:r>
        <w:t xml:space="preserve"> (indexed by </w:t>
      </w:r>
      <w:r w:rsidRPr="006410B3">
        <w:rPr>
          <w:i/>
        </w:rPr>
        <w:t>u</w:t>
      </w:r>
      <w:r>
        <w:t>)</w:t>
      </w:r>
    </w:p>
    <w:p w:rsidR="00714947" w:rsidRDefault="00DB595B" w:rsidP="00DB595B">
      <w:pPr>
        <w:pStyle w:val="ListBullet"/>
        <w:tabs>
          <w:tab w:val="left" w:pos="3261"/>
        </w:tabs>
        <w:spacing w:before="0" w:line="240" w:lineRule="auto"/>
      </w:pPr>
      <w:proofErr w:type="spellStart"/>
      <w:r>
        <w:t>SRC</w:t>
      </w:r>
      <w:proofErr w:type="spellEnd"/>
      <w:r>
        <w:t>(</w:t>
      </w:r>
      <w:proofErr w:type="spellStart"/>
      <w:r>
        <w:t>dom,imp</w:t>
      </w:r>
      <w:proofErr w:type="spellEnd"/>
      <w:r>
        <w:t>):</w:t>
      </w:r>
      <w:r>
        <w:tab/>
      </w:r>
      <w:r w:rsidR="00714947" w:rsidRPr="00BA501D">
        <w:t>Sources</w:t>
      </w:r>
      <w:r w:rsidR="00714947">
        <w:t xml:space="preserve"> (indexed by </w:t>
      </w:r>
      <w:r w:rsidR="00714947" w:rsidRPr="006410B3">
        <w:rPr>
          <w:i/>
        </w:rPr>
        <w:t>s</w:t>
      </w:r>
      <w:r w:rsidR="00714947">
        <w:t>)</w:t>
      </w:r>
    </w:p>
    <w:p w:rsidR="00714947" w:rsidRDefault="00DB595B" w:rsidP="00DB595B">
      <w:pPr>
        <w:pStyle w:val="ListBullet"/>
        <w:tabs>
          <w:tab w:val="left" w:pos="3261"/>
        </w:tabs>
        <w:spacing w:before="0" w:line="240" w:lineRule="auto"/>
      </w:pPr>
      <w:proofErr w:type="spellStart"/>
      <w:r>
        <w:t>FAC</w:t>
      </w:r>
      <w:proofErr w:type="spellEnd"/>
      <w:r>
        <w:t>(</w:t>
      </w:r>
      <w:proofErr w:type="spellStart"/>
      <w:r>
        <w:t>lab,cap,land</w:t>
      </w:r>
      <w:proofErr w:type="spellEnd"/>
      <w:r>
        <w:t>):</w:t>
      </w:r>
      <w:r>
        <w:tab/>
      </w:r>
      <w:r w:rsidR="00714947" w:rsidRPr="00BA501D">
        <w:t>Factors of production</w:t>
      </w:r>
      <w:r w:rsidR="00714947">
        <w:t xml:space="preserve"> (indexed by </w:t>
      </w:r>
      <w:r w:rsidR="00714947" w:rsidRPr="006410B3">
        <w:rPr>
          <w:i/>
        </w:rPr>
        <w:t>f</w:t>
      </w:r>
      <w:r w:rsidR="00714947">
        <w:t>)</w:t>
      </w:r>
    </w:p>
    <w:p w:rsidR="00714947" w:rsidRDefault="00DB595B" w:rsidP="00DB595B">
      <w:pPr>
        <w:pStyle w:val="ListBullet"/>
        <w:tabs>
          <w:tab w:val="left" w:pos="3261"/>
        </w:tabs>
        <w:spacing w:before="0" w:line="240" w:lineRule="auto"/>
      </w:pPr>
      <w:proofErr w:type="spellStart"/>
      <w:r>
        <w:t>NCF</w:t>
      </w:r>
      <w:proofErr w:type="spellEnd"/>
      <w:r>
        <w:t>(</w:t>
      </w:r>
      <w:proofErr w:type="spellStart"/>
      <w:r>
        <w:t>lab,land</w:t>
      </w:r>
      <w:proofErr w:type="spellEnd"/>
      <w:r>
        <w:t>):</w:t>
      </w:r>
      <w:r w:rsidR="00714947" w:rsidRPr="00BA501D">
        <w:tab/>
        <w:t>Non-capital factors</w:t>
      </w:r>
      <w:r w:rsidR="00714947">
        <w:t xml:space="preserve"> (indexed by </w:t>
      </w:r>
      <w:r w:rsidR="00714947" w:rsidRPr="006410B3">
        <w:rPr>
          <w:i/>
        </w:rPr>
        <w:t>f</w:t>
      </w:r>
      <w:r w:rsidR="00714947">
        <w:t>)</w:t>
      </w:r>
    </w:p>
    <w:p w:rsidR="00714947" w:rsidRDefault="00714947" w:rsidP="00DB595B">
      <w:pPr>
        <w:pStyle w:val="ListBullet"/>
        <w:tabs>
          <w:tab w:val="left" w:pos="3261"/>
        </w:tabs>
        <w:spacing w:before="0" w:line="240" w:lineRule="auto"/>
      </w:pPr>
      <w:proofErr w:type="spellStart"/>
      <w:r w:rsidRPr="00BA501D">
        <w:t>MCOM</w:t>
      </w:r>
      <w:proofErr w:type="spellEnd"/>
      <w:r w:rsidRPr="00BA501D">
        <w:t>(1,…,</w:t>
      </w:r>
      <w:r w:rsidRPr="00BA501D">
        <w:rPr>
          <w:i/>
        </w:rPr>
        <w:t>h</w:t>
      </w:r>
      <w:r w:rsidR="00DB595B">
        <w:t>):</w:t>
      </w:r>
      <w:r w:rsidRPr="00BA501D">
        <w:tab/>
        <w:t>Margin commodities</w:t>
      </w:r>
      <w:r>
        <w:t xml:space="preserve"> (indexed by </w:t>
      </w:r>
      <w:r w:rsidRPr="006410B3">
        <w:rPr>
          <w:i/>
        </w:rPr>
        <w:t>j</w:t>
      </w:r>
      <w:r w:rsidRPr="006410B3">
        <w:t xml:space="preserve"> or </w:t>
      </w:r>
      <w:r w:rsidRPr="006410B3">
        <w:rPr>
          <w:i/>
        </w:rPr>
        <w:t>m</w:t>
      </w:r>
      <w:r>
        <w:t>)</w:t>
      </w:r>
    </w:p>
    <w:p w:rsidR="00714947" w:rsidRDefault="00714947" w:rsidP="00DB595B">
      <w:pPr>
        <w:pStyle w:val="ListBullet"/>
        <w:tabs>
          <w:tab w:val="left" w:pos="3261"/>
        </w:tabs>
        <w:spacing w:before="0" w:line="240" w:lineRule="auto"/>
      </w:pPr>
      <w:proofErr w:type="spellStart"/>
      <w:r w:rsidRPr="00BA501D">
        <w:t>NCOM</w:t>
      </w:r>
      <w:proofErr w:type="spellEnd"/>
      <w:r w:rsidRPr="00BA501D">
        <w:t>(1,…,</w:t>
      </w:r>
      <w:r w:rsidRPr="00BA501D">
        <w:rPr>
          <w:i/>
        </w:rPr>
        <w:t>k</w:t>
      </w:r>
      <w:r w:rsidR="00DB595B">
        <w:t>):</w:t>
      </w:r>
      <w:r w:rsidRPr="00BA501D">
        <w:tab/>
      </w:r>
      <w:r>
        <w:t>Non-margin commodities (</w:t>
      </w:r>
      <w:proofErr w:type="spellStart"/>
      <w:r w:rsidR="00DB595B">
        <w:t>NCOM</w:t>
      </w:r>
      <w:proofErr w:type="spellEnd"/>
      <w:r>
        <w:t>=COM</w:t>
      </w:r>
      <w:r w:rsidRPr="00BA501D">
        <w:t>–</w:t>
      </w:r>
      <w:proofErr w:type="spellStart"/>
      <w:r w:rsidRPr="00BA501D">
        <w:t>MCOM</w:t>
      </w:r>
      <w:proofErr w:type="spellEnd"/>
      <w:r w:rsidRPr="00BA501D">
        <w:t>)</w:t>
      </w:r>
    </w:p>
    <w:p w:rsidR="00714947" w:rsidRDefault="00714947" w:rsidP="00714947">
      <w:pPr>
        <w:pStyle w:val="Heading3"/>
      </w:pPr>
      <w:r>
        <w:t>Database</w:t>
      </w:r>
    </w:p>
    <w:p w:rsidR="00714947" w:rsidRDefault="00714947" w:rsidP="00714947">
      <w:pPr>
        <w:pStyle w:val="BodyText"/>
      </w:pPr>
      <w:r w:rsidRPr="00517E08">
        <w:rPr>
          <w:rFonts w:cs="Arial"/>
        </w:rPr>
        <w:t xml:space="preserve">The basic structure of the model’s database is illustrated in </w:t>
      </w:r>
      <w:r w:rsidR="008F2961">
        <w:rPr>
          <w:rFonts w:cs="Arial"/>
        </w:rPr>
        <w:t>f</w:t>
      </w:r>
      <w:r w:rsidRPr="00517E08">
        <w:rPr>
          <w:rFonts w:cs="Arial"/>
        </w:rPr>
        <w:t xml:space="preserve">igure </w:t>
      </w:r>
      <w:proofErr w:type="spellStart"/>
      <w:r w:rsidR="00F36A45">
        <w:rPr>
          <w:rFonts w:cs="Arial"/>
        </w:rPr>
        <w:t>E.</w:t>
      </w:r>
      <w:r w:rsidRPr="00517E08">
        <w:rPr>
          <w:rFonts w:cs="Arial"/>
        </w:rPr>
        <w:t>1</w:t>
      </w:r>
      <w:proofErr w:type="spellEnd"/>
      <w:r w:rsidRPr="00517E08">
        <w:rPr>
          <w:rFonts w:cs="Arial"/>
        </w:rPr>
        <w:t xml:space="preserve">, which shows the database for a representative region </w:t>
      </w:r>
      <w:r w:rsidRPr="00517E08">
        <w:rPr>
          <w:rFonts w:cs="Arial"/>
          <w:i/>
        </w:rPr>
        <w:t>r</w:t>
      </w:r>
      <w:r w:rsidRPr="00517E08">
        <w:rPr>
          <w:rFonts w:cs="Arial"/>
        </w:rPr>
        <w:t>. It has five components:</w:t>
      </w:r>
      <w:r w:rsidRPr="00517E08">
        <w:t xml:space="preserve"> </w:t>
      </w:r>
      <w:r>
        <w:t>a</w:t>
      </w:r>
      <w:r w:rsidR="00F36A45">
        <w:t xml:space="preserve"> national input</w:t>
      </w:r>
      <w:r w:rsidR="00F36A45">
        <w:noBreakHyphen/>
      </w:r>
      <w:r w:rsidRPr="00517E08">
        <w:t>output table;</w:t>
      </w:r>
      <w:r>
        <w:t xml:space="preserve"> </w:t>
      </w:r>
      <w:r w:rsidRPr="00517E08">
        <w:t xml:space="preserve">bilateral trade </w:t>
      </w:r>
      <w:r>
        <w:t>matrices</w:t>
      </w:r>
      <w:r w:rsidRPr="00517E08">
        <w:t>;</w:t>
      </w:r>
      <w:r>
        <w:t xml:space="preserve"> </w:t>
      </w:r>
      <w:r w:rsidRPr="00517E08">
        <w:t>factor income tax table</w:t>
      </w:r>
      <w:r>
        <w:t>s</w:t>
      </w:r>
      <w:r w:rsidRPr="00517E08">
        <w:t>;</w:t>
      </w:r>
      <w:r>
        <w:t xml:space="preserve"> a</w:t>
      </w:r>
      <w:r w:rsidRPr="00517E08">
        <w:t xml:space="preserve"> bilateral capital stock matrix at the industrial level; and</w:t>
      </w:r>
      <w:r>
        <w:t xml:space="preserve"> a</w:t>
      </w:r>
      <w:r w:rsidRPr="00517E08">
        <w:t>n investment matrix at the national level</w:t>
      </w:r>
      <w:r>
        <w:t>.</w:t>
      </w:r>
    </w:p>
    <w:p w:rsidR="00714947" w:rsidRDefault="00714947" w:rsidP="00714947">
      <w:pPr>
        <w:pStyle w:val="BodyText"/>
      </w:pPr>
      <w:r w:rsidRPr="00517E08">
        <w:rPr>
          <w:rFonts w:cs="Arial"/>
        </w:rPr>
        <w:t xml:space="preserve">The input-output, world trade and factor income tax data are taken from the </w:t>
      </w:r>
      <w:proofErr w:type="spellStart"/>
      <w:r w:rsidRPr="00517E08">
        <w:rPr>
          <w:rFonts w:cs="Arial"/>
        </w:rPr>
        <w:t>GTAP</w:t>
      </w:r>
      <w:proofErr w:type="spellEnd"/>
      <w:r w:rsidRPr="00517E08">
        <w:rPr>
          <w:rFonts w:cs="Arial"/>
        </w:rPr>
        <w:t xml:space="preserve"> </w:t>
      </w:r>
      <w:r>
        <w:rPr>
          <w:rFonts w:cs="Arial"/>
        </w:rPr>
        <w:t>v</w:t>
      </w:r>
      <w:r w:rsidR="00986FDC">
        <w:rPr>
          <w:rFonts w:cs="Arial"/>
        </w:rPr>
        <w:t xml:space="preserve">ersion </w:t>
      </w:r>
      <w:r>
        <w:rPr>
          <w:rFonts w:cs="Arial"/>
        </w:rPr>
        <w:t xml:space="preserve">7 </w:t>
      </w:r>
      <w:r w:rsidRPr="00517E08">
        <w:rPr>
          <w:rFonts w:cs="Arial"/>
        </w:rPr>
        <w:t>database. The bilateral capital stock and investment matrices are compiled with additional data from various sources.</w:t>
      </w:r>
      <w:r w:rsidRPr="000F11A0">
        <w:rPr>
          <w:rStyle w:val="FootnoteReference"/>
          <w:rFonts w:ascii="Arial" w:hAnsi="Arial" w:cs="Arial"/>
        </w:rPr>
        <w:footnoteReference w:id="15"/>
      </w:r>
    </w:p>
    <w:p w:rsidR="00BF78B0" w:rsidRDefault="00BF78B0" w:rsidP="00BF78B0">
      <w:pPr>
        <w:pStyle w:val="FigureTitle"/>
      </w:pPr>
      <w:r>
        <w:rPr>
          <w:b w:val="0"/>
        </w:rPr>
        <w:lastRenderedPageBreak/>
        <w:t xml:space="preserve">Figure </w:t>
      </w:r>
      <w:r>
        <w:rPr>
          <w:b w:val="0"/>
        </w:rPr>
        <w:fldChar w:fldCharType="begin"/>
      </w:r>
      <w:r>
        <w:rPr>
          <w:b w:val="0"/>
        </w:rPr>
        <w:instrText xml:space="preserve"> COMMENTS  \* MERGEFORMAT </w:instrText>
      </w:r>
      <w:r>
        <w:rPr>
          <w:b w:val="0"/>
        </w:rPr>
        <w:fldChar w:fldCharType="separate"/>
      </w:r>
      <w:proofErr w:type="spellStart"/>
      <w:r>
        <w:rPr>
          <w:b w:val="0"/>
        </w:rPr>
        <w:t>E.</w:t>
      </w:r>
      <w:r>
        <w:rPr>
          <w:b w:val="0"/>
        </w:rPr>
        <w:fldChar w:fldCharType="end"/>
      </w:r>
      <w:r>
        <w:rPr>
          <w:b w:val="0"/>
        </w:rPr>
        <w:fldChar w:fldCharType="begin"/>
      </w:r>
      <w:r>
        <w:rPr>
          <w:b w:val="0"/>
        </w:rPr>
        <w:instrText xml:space="preserve"> SEQ Figure \* ARABIC </w:instrText>
      </w:r>
      <w:r>
        <w:rPr>
          <w:b w:val="0"/>
        </w:rPr>
        <w:fldChar w:fldCharType="separate"/>
      </w:r>
      <w:r w:rsidR="00F7418F">
        <w:rPr>
          <w:b w:val="0"/>
          <w:noProof/>
        </w:rPr>
        <w:t>1</w:t>
      </w:r>
      <w:proofErr w:type="spellEnd"/>
      <w:r>
        <w:rPr>
          <w:b w:val="0"/>
        </w:rPr>
        <w:fldChar w:fldCharType="end"/>
      </w:r>
      <w:r>
        <w:tab/>
      </w:r>
      <w:r w:rsidRPr="000874D2">
        <w:rPr>
          <w:rFonts w:cs="Arial"/>
        </w:rPr>
        <w:t>Database structure for a representative region (</w:t>
      </w:r>
      <w:r w:rsidRPr="000874D2">
        <w:rPr>
          <w:rFonts w:cs="Arial"/>
          <w:i/>
        </w:rPr>
        <w:t>r</w:t>
      </w:r>
      <w:r w:rsidRPr="000874D2">
        <w:rPr>
          <w:rFonts w:cs="Arial"/>
        </w:rPr>
        <w:t>)</w:t>
      </w:r>
    </w:p>
    <w:tbl>
      <w:tblPr>
        <w:tblW w:w="0" w:type="auto"/>
        <w:tblInd w:w="-142"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Description w:val="Figure E.1: Database structure for a representative region."/>
      </w:tblPr>
      <w:tblGrid>
        <w:gridCol w:w="8777"/>
      </w:tblGrid>
      <w:tr w:rsidR="00BF78B0" w:rsidTr="00646E88">
        <w:tc>
          <w:tcPr>
            <w:tcW w:w="8777" w:type="dxa"/>
          </w:tcPr>
          <w:p w:rsidR="00BF78B0" w:rsidRDefault="00BF78B0" w:rsidP="00646E88">
            <w:pPr>
              <w:pStyle w:val="Figure"/>
              <w:spacing w:before="10200"/>
              <w:ind w:left="284" w:hanging="284"/>
            </w:pPr>
            <w:r w:rsidRPr="00B061C0">
              <w:rPr>
                <w:rFonts w:cs="Arial"/>
                <w:noProof/>
              </w:rPr>
              <mc:AlternateContent>
                <mc:Choice Requires="wpg">
                  <w:drawing>
                    <wp:anchor distT="0" distB="0" distL="114300" distR="114300" simplePos="0" relativeHeight="251659264" behindDoc="0" locked="0" layoutInCell="1" allowOverlap="1" wp14:anchorId="79F319F4" wp14:editId="7E37A8E9">
                      <wp:simplePos x="0" y="0"/>
                      <wp:positionH relativeFrom="column">
                        <wp:posOffset>14605</wp:posOffset>
                      </wp:positionH>
                      <wp:positionV relativeFrom="paragraph">
                        <wp:posOffset>113030</wp:posOffset>
                      </wp:positionV>
                      <wp:extent cx="5666105" cy="6378575"/>
                      <wp:effectExtent l="0" t="0" r="10795" b="22225"/>
                      <wp:wrapNone/>
                      <wp:docPr id="1" name="Group 1" descr="Figure E.1: Database structure for a representative reg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105" cy="6378575"/>
                                <a:chOff x="2453" y="4334"/>
                                <a:chExt cx="14950" cy="18946"/>
                              </a:xfrm>
                            </wpg:grpSpPr>
                            <wps:wsp>
                              <wps:cNvPr id="2" name="Text Box 58"/>
                              <wps:cNvSpPr txBox="1">
                                <a:spLocks noChangeArrowheads="1"/>
                              </wps:cNvSpPr>
                              <wps:spPr bwMode="auto">
                                <a:xfrm>
                                  <a:off x="13863" y="12950"/>
                                  <a:ext cx="865"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16"/>
                                        <w:szCs w:val="16"/>
                                      </w:rPr>
                                    </w:pPr>
                                    <w:r w:rsidRPr="000874D2">
                                      <w:rPr>
                                        <w:rFonts w:ascii="Arial" w:hAnsi="Arial" w:cs="Arial"/>
                                        <w:sz w:val="16"/>
                                        <w:szCs w:val="16"/>
                                      </w:rPr>
                                      <w:t>COM(</w:t>
                                    </w:r>
                                    <w:r w:rsidRPr="000874D2">
                                      <w:rPr>
                                        <w:rFonts w:ascii="Arial" w:hAnsi="Arial" w:cs="Arial"/>
                                        <w:i/>
                                        <w:sz w:val="16"/>
                                        <w:szCs w:val="16"/>
                                      </w:rPr>
                                      <w:t>j</w:t>
                                    </w:r>
                                    <w:r w:rsidRPr="000874D2">
                                      <w:rPr>
                                        <w:rFonts w:ascii="Arial" w:hAnsi="Arial" w:cs="Arial"/>
                                        <w:sz w:val="16"/>
                                        <w:szCs w:val="16"/>
                                      </w:rPr>
                                      <w:t>)</w:t>
                                    </w:r>
                                  </w:p>
                                </w:txbxContent>
                              </wps:txbx>
                              <wps:bodyPr rot="0" vert="horz" wrap="none" lIns="0" tIns="0" rIns="0" bIns="0" anchor="t" anchorCtr="0" upright="1">
                                <a:spAutoFit/>
                              </wps:bodyPr>
                            </wps:wsp>
                            <wps:wsp>
                              <wps:cNvPr id="3" name="Text Box 30"/>
                              <wps:cNvSpPr txBox="1">
                                <a:spLocks noChangeArrowheads="1"/>
                              </wps:cNvSpPr>
                              <wps:spPr bwMode="auto">
                                <a:xfrm>
                                  <a:off x="9188" y="18722"/>
                                  <a:ext cx="895"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B061C0" w:rsidRDefault="004A16E1" w:rsidP="00BF78B0">
                                    <w:pPr>
                                      <w:rPr>
                                        <w:rFonts w:ascii="Arial" w:hAnsi="Arial" w:cs="Arial"/>
                                        <w:sz w:val="16"/>
                                        <w:szCs w:val="16"/>
                                      </w:rPr>
                                    </w:pPr>
                                    <w:proofErr w:type="spellStart"/>
                                    <w:r w:rsidRPr="00B061C0">
                                      <w:rPr>
                                        <w:rFonts w:ascii="Arial" w:hAnsi="Arial" w:cs="Arial"/>
                                        <w:sz w:val="16"/>
                                        <w:szCs w:val="16"/>
                                      </w:rPr>
                                      <w:t>REG</w:t>
                                    </w:r>
                                    <w:proofErr w:type="spellEnd"/>
                                    <w:r w:rsidRPr="00B061C0">
                                      <w:rPr>
                                        <w:rFonts w:ascii="Arial" w:hAnsi="Arial" w:cs="Arial"/>
                                        <w:sz w:val="16"/>
                                        <w:szCs w:val="16"/>
                                      </w:rPr>
                                      <w:t>(</w:t>
                                    </w:r>
                                    <w:r w:rsidRPr="00B061C0">
                                      <w:rPr>
                                        <w:rFonts w:ascii="Arial" w:hAnsi="Arial" w:cs="Arial"/>
                                        <w:i/>
                                        <w:sz w:val="16"/>
                                        <w:szCs w:val="16"/>
                                      </w:rPr>
                                      <w:t>s</w:t>
                                    </w:r>
                                    <w:r w:rsidRPr="00B061C0">
                                      <w:rPr>
                                        <w:rFonts w:ascii="Arial" w:hAnsi="Arial" w:cs="Arial"/>
                                        <w:sz w:val="16"/>
                                        <w:szCs w:val="16"/>
                                      </w:rPr>
                                      <w:t>)</w:t>
                                    </w:r>
                                  </w:p>
                                </w:txbxContent>
                              </wps:txbx>
                              <wps:bodyPr rot="0" vert="horz" wrap="none" lIns="0" tIns="0" rIns="0" bIns="0" anchor="t" anchorCtr="0" upright="1">
                                <a:spAutoFit/>
                              </wps:bodyPr>
                            </wps:wsp>
                            <wps:wsp>
                              <wps:cNvPr id="4" name="Text Box 31"/>
                              <wps:cNvSpPr txBox="1">
                                <a:spLocks noChangeArrowheads="1"/>
                              </wps:cNvSpPr>
                              <wps:spPr bwMode="auto">
                                <a:xfrm>
                                  <a:off x="14265" y="18699"/>
                                  <a:ext cx="895"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B061C0" w:rsidRDefault="004A16E1" w:rsidP="00BF78B0">
                                    <w:pPr>
                                      <w:rPr>
                                        <w:rFonts w:ascii="Arial" w:hAnsi="Arial" w:cs="Arial"/>
                                        <w:sz w:val="16"/>
                                        <w:szCs w:val="16"/>
                                      </w:rPr>
                                    </w:pPr>
                                    <w:proofErr w:type="spellStart"/>
                                    <w:r w:rsidRPr="00B061C0">
                                      <w:rPr>
                                        <w:rFonts w:ascii="Arial" w:hAnsi="Arial" w:cs="Arial"/>
                                        <w:sz w:val="16"/>
                                        <w:szCs w:val="16"/>
                                      </w:rPr>
                                      <w:t>REG</w:t>
                                    </w:r>
                                    <w:proofErr w:type="spellEnd"/>
                                    <w:r w:rsidRPr="00B061C0">
                                      <w:rPr>
                                        <w:rFonts w:ascii="Arial" w:hAnsi="Arial" w:cs="Arial"/>
                                        <w:sz w:val="16"/>
                                        <w:szCs w:val="16"/>
                                      </w:rPr>
                                      <w:t>(</w:t>
                                    </w:r>
                                    <w:r w:rsidRPr="00B061C0">
                                      <w:rPr>
                                        <w:rFonts w:ascii="Arial" w:hAnsi="Arial" w:cs="Arial"/>
                                        <w:i/>
                                        <w:sz w:val="16"/>
                                        <w:szCs w:val="16"/>
                                      </w:rPr>
                                      <w:t>s</w:t>
                                    </w:r>
                                    <w:r w:rsidRPr="00B061C0">
                                      <w:rPr>
                                        <w:rFonts w:ascii="Arial" w:hAnsi="Arial" w:cs="Arial"/>
                                        <w:sz w:val="16"/>
                                        <w:szCs w:val="16"/>
                                      </w:rPr>
                                      <w:t>)</w:t>
                                    </w:r>
                                  </w:p>
                                </w:txbxContent>
                              </wps:txbx>
                              <wps:bodyPr rot="0" vert="horz" wrap="none" lIns="0" tIns="0" rIns="0" bIns="0" anchor="t" anchorCtr="0" upright="1">
                                <a:spAutoFit/>
                              </wps:bodyPr>
                            </wps:wsp>
                            <wps:wsp>
                              <wps:cNvPr id="5" name="Rectangle 15"/>
                              <wps:cNvSpPr>
                                <a:spLocks noChangeArrowheads="1"/>
                              </wps:cNvSpPr>
                              <wps:spPr bwMode="auto">
                                <a:xfrm>
                                  <a:off x="5753" y="6013"/>
                                  <a:ext cx="2180" cy="1550"/>
                                </a:xfrm>
                                <a:prstGeom prst="rect">
                                  <a:avLst/>
                                </a:prstGeom>
                                <a:solidFill>
                                  <a:srgbClr val="DDDDDD">
                                    <a:alpha val="24706"/>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67"/>
                              <wps:cNvSpPr txBox="1">
                                <a:spLocks noChangeArrowheads="1"/>
                              </wps:cNvSpPr>
                              <wps:spPr bwMode="auto">
                                <a:xfrm>
                                  <a:off x="2604" y="16858"/>
                                  <a:ext cx="999"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2063B5" w:rsidRDefault="004A16E1" w:rsidP="00BF78B0">
                                    <w:pPr>
                                      <w:rPr>
                                        <w:rFonts w:ascii="Arial" w:hAnsi="Arial" w:cs="Arial"/>
                                        <w:sz w:val="16"/>
                                        <w:szCs w:val="16"/>
                                      </w:rPr>
                                    </w:pPr>
                                    <w:proofErr w:type="spellStart"/>
                                    <w:r w:rsidRPr="002063B5">
                                      <w:rPr>
                                        <w:rFonts w:ascii="Arial" w:hAnsi="Arial" w:cs="Arial"/>
                                        <w:sz w:val="16"/>
                                        <w:szCs w:val="16"/>
                                      </w:rPr>
                                      <w:t>NCAP</w:t>
                                    </w:r>
                                    <w:proofErr w:type="spellEnd"/>
                                    <w:r w:rsidRPr="002063B5">
                                      <w:rPr>
                                        <w:rFonts w:ascii="Arial" w:hAnsi="Arial" w:cs="Arial"/>
                                        <w:sz w:val="16"/>
                                        <w:szCs w:val="16"/>
                                      </w:rPr>
                                      <w:t>(</w:t>
                                    </w:r>
                                    <w:r w:rsidRPr="002063B5">
                                      <w:rPr>
                                        <w:rFonts w:ascii="Arial" w:hAnsi="Arial" w:cs="Arial"/>
                                        <w:i/>
                                        <w:sz w:val="16"/>
                                        <w:szCs w:val="16"/>
                                      </w:rPr>
                                      <w:t>f</w:t>
                                    </w:r>
                                    <w:r w:rsidRPr="002063B5">
                                      <w:rPr>
                                        <w:rFonts w:ascii="Arial" w:hAnsi="Arial" w:cs="Arial"/>
                                        <w:sz w:val="16"/>
                                        <w:szCs w:val="16"/>
                                      </w:rPr>
                                      <w:t>)</w:t>
                                    </w:r>
                                  </w:p>
                                </w:txbxContent>
                              </wps:txbx>
                              <wps:bodyPr rot="0" vert="horz" wrap="none" lIns="0" tIns="0" rIns="0" bIns="0" anchor="t" anchorCtr="0" upright="1">
                                <a:spAutoFit/>
                              </wps:bodyPr>
                            </wps:wsp>
                            <wps:wsp>
                              <wps:cNvPr id="8" name="Rectangle 21"/>
                              <wps:cNvSpPr>
                                <a:spLocks noChangeArrowheads="1"/>
                              </wps:cNvSpPr>
                              <wps:spPr bwMode="auto">
                                <a:xfrm>
                                  <a:off x="3642" y="9200"/>
                                  <a:ext cx="2098" cy="3101"/>
                                </a:xfrm>
                                <a:prstGeom prst="rect">
                                  <a:avLst/>
                                </a:prstGeom>
                                <a:solidFill>
                                  <a:srgbClr val="DDDDDD">
                                    <a:alpha val="24706"/>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66"/>
                              <wps:cNvSpPr txBox="1">
                                <a:spLocks noChangeArrowheads="1"/>
                              </wps:cNvSpPr>
                              <wps:spPr bwMode="auto">
                                <a:xfrm>
                                  <a:off x="2620" y="12618"/>
                                  <a:ext cx="999"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16"/>
                                        <w:szCs w:val="16"/>
                                      </w:rPr>
                                    </w:pPr>
                                    <w:proofErr w:type="spellStart"/>
                                    <w:r w:rsidRPr="000874D2">
                                      <w:rPr>
                                        <w:rFonts w:ascii="Arial" w:hAnsi="Arial" w:cs="Arial"/>
                                        <w:sz w:val="16"/>
                                        <w:szCs w:val="16"/>
                                      </w:rPr>
                                      <w:t>NCAP</w:t>
                                    </w:r>
                                    <w:proofErr w:type="spellEnd"/>
                                    <w:r w:rsidRPr="000874D2">
                                      <w:rPr>
                                        <w:rFonts w:ascii="Arial" w:hAnsi="Arial" w:cs="Arial"/>
                                        <w:sz w:val="16"/>
                                        <w:szCs w:val="16"/>
                                      </w:rPr>
                                      <w:t>(</w:t>
                                    </w:r>
                                    <w:r w:rsidRPr="000874D2">
                                      <w:rPr>
                                        <w:rFonts w:ascii="Arial" w:hAnsi="Arial" w:cs="Arial"/>
                                        <w:i/>
                                        <w:sz w:val="16"/>
                                        <w:szCs w:val="16"/>
                                      </w:rPr>
                                      <w:t>f</w:t>
                                    </w:r>
                                    <w:r w:rsidRPr="000874D2">
                                      <w:rPr>
                                        <w:rFonts w:ascii="Arial" w:hAnsi="Arial" w:cs="Arial"/>
                                        <w:sz w:val="16"/>
                                        <w:szCs w:val="16"/>
                                      </w:rPr>
                                      <w:t>)</w:t>
                                    </w:r>
                                  </w:p>
                                </w:txbxContent>
                              </wps:txbx>
                              <wps:bodyPr rot="0" vert="horz" wrap="none" lIns="0" tIns="0" rIns="0" bIns="0" anchor="t" anchorCtr="0" upright="1">
                                <a:spAutoFit/>
                              </wps:bodyPr>
                            </wps:wsp>
                            <wps:wsp>
                              <wps:cNvPr id="10" name="Text Box 19"/>
                              <wps:cNvSpPr txBox="1">
                                <a:spLocks noChangeArrowheads="1"/>
                              </wps:cNvSpPr>
                              <wps:spPr bwMode="auto">
                                <a:xfrm>
                                  <a:off x="2661" y="14746"/>
                                  <a:ext cx="903"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2063B5" w:rsidRDefault="004A16E1" w:rsidP="00BF78B0">
                                    <w:pPr>
                                      <w:snapToGrid w:val="0"/>
                                      <w:jc w:val="center"/>
                                      <w:rPr>
                                        <w:rFonts w:ascii="Arial" w:hAnsi="Arial" w:cs="Arial"/>
                                        <w:sz w:val="16"/>
                                        <w:szCs w:val="16"/>
                                      </w:rPr>
                                    </w:pPr>
                                    <w:proofErr w:type="spellStart"/>
                                    <w:r w:rsidRPr="002063B5">
                                      <w:rPr>
                                        <w:rFonts w:ascii="Arial" w:hAnsi="Arial" w:cs="Arial"/>
                                        <w:sz w:val="16"/>
                                        <w:szCs w:val="16"/>
                                      </w:rPr>
                                      <w:t>REG</w:t>
                                    </w:r>
                                    <w:proofErr w:type="spellEnd"/>
                                    <w:r w:rsidRPr="002063B5">
                                      <w:rPr>
                                        <w:rFonts w:ascii="Arial" w:hAnsi="Arial" w:cs="Arial"/>
                                        <w:sz w:val="16"/>
                                        <w:szCs w:val="16"/>
                                      </w:rPr>
                                      <w:t>(</w:t>
                                    </w:r>
                                    <w:r w:rsidRPr="002063B5">
                                      <w:rPr>
                                        <w:rFonts w:ascii="Arial" w:hAnsi="Arial" w:cs="Arial"/>
                                        <w:i/>
                                        <w:sz w:val="16"/>
                                        <w:szCs w:val="16"/>
                                      </w:rPr>
                                      <w:t>s</w:t>
                                    </w:r>
                                    <w:r w:rsidRPr="002063B5">
                                      <w:rPr>
                                        <w:rFonts w:ascii="Arial" w:hAnsi="Arial" w:cs="Arial"/>
                                        <w:sz w:val="16"/>
                                        <w:szCs w:val="16"/>
                                      </w:rPr>
                                      <w:t>)</w:t>
                                    </w:r>
                                  </w:p>
                                </w:txbxContent>
                              </wps:txbx>
                              <wps:bodyPr rot="0" vert="horz" wrap="square" lIns="0" tIns="0" rIns="0" bIns="0" anchor="t" anchorCtr="0" upright="1">
                                <a:spAutoFit/>
                              </wps:bodyPr>
                            </wps:wsp>
                            <wps:wsp>
                              <wps:cNvPr id="11" name="Rectangle 28"/>
                              <wps:cNvSpPr>
                                <a:spLocks noChangeArrowheads="1"/>
                              </wps:cNvSpPr>
                              <wps:spPr bwMode="auto">
                                <a:xfrm>
                                  <a:off x="3626" y="13312"/>
                                  <a:ext cx="2094" cy="3282"/>
                                </a:xfrm>
                                <a:prstGeom prst="rect">
                                  <a:avLst/>
                                </a:prstGeom>
                                <a:solidFill>
                                  <a:srgbClr val="DDDDDD">
                                    <a:alpha val="25098"/>
                                  </a:srgbClr>
                                </a:solidFill>
                                <a:ln w="3175">
                                  <a:solidFill>
                                    <a:srgbClr val="000000"/>
                                  </a:solidFill>
                                  <a:miter lim="800000"/>
                                  <a:headEnd/>
                                  <a:tailEnd/>
                                </a:ln>
                              </wps:spPr>
                              <wps:bodyPr rot="0" vert="horz" wrap="square" lIns="91440" tIns="45720" rIns="91440" bIns="45720" anchor="t" anchorCtr="0" upright="1">
                                <a:noAutofit/>
                              </wps:bodyPr>
                            </wps:wsp>
                            <wps:wsp>
                              <wps:cNvPr id="12" name="Rectangle 3"/>
                              <wps:cNvSpPr>
                                <a:spLocks noChangeArrowheads="1"/>
                              </wps:cNvSpPr>
                              <wps:spPr bwMode="auto">
                                <a:xfrm>
                                  <a:off x="7446" y="18574"/>
                                  <a:ext cx="4820" cy="4702"/>
                                </a:xfrm>
                                <a:prstGeom prst="rect">
                                  <a:avLst/>
                                </a:prstGeom>
                                <a:noFill/>
                                <a:ln w="3175">
                                  <a:solidFill>
                                    <a:srgbClr val="808080"/>
                                  </a:solidFill>
                                  <a:prstDash val="lg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4"/>
                              <wps:cNvSpPr>
                                <a:spLocks noChangeArrowheads="1"/>
                              </wps:cNvSpPr>
                              <wps:spPr bwMode="auto">
                                <a:xfrm>
                                  <a:off x="12472" y="18574"/>
                                  <a:ext cx="4924" cy="4706"/>
                                </a:xfrm>
                                <a:prstGeom prst="rect">
                                  <a:avLst/>
                                </a:prstGeom>
                                <a:noFill/>
                                <a:ln w="3175">
                                  <a:solidFill>
                                    <a:srgbClr val="808080"/>
                                  </a:solidFill>
                                  <a:prstDash val="lg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6"/>
                              <wps:cNvSpPr>
                                <a:spLocks noChangeArrowheads="1"/>
                              </wps:cNvSpPr>
                              <wps:spPr bwMode="auto">
                                <a:xfrm>
                                  <a:off x="11165" y="12181"/>
                                  <a:ext cx="4356" cy="4678"/>
                                </a:xfrm>
                                <a:prstGeom prst="rect">
                                  <a:avLst/>
                                </a:prstGeom>
                                <a:noFill/>
                                <a:ln w="3175">
                                  <a:solidFill>
                                    <a:srgbClr val="808080"/>
                                  </a:solidFill>
                                  <a:prstDash val="lg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7"/>
                              <wps:cNvSpPr txBox="1">
                                <a:spLocks noChangeArrowheads="1"/>
                              </wps:cNvSpPr>
                              <wps:spPr bwMode="auto">
                                <a:xfrm>
                                  <a:off x="12355" y="11652"/>
                                  <a:ext cx="2805"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snapToGrid w:val="0"/>
                                      <w:jc w:val="center"/>
                                      <w:rPr>
                                        <w:rFonts w:ascii="Arial" w:hAnsi="Arial" w:cs="Arial"/>
                                        <w:b/>
                                        <w:sz w:val="20"/>
                                        <w:szCs w:val="20"/>
                                      </w:rPr>
                                    </w:pPr>
                                    <w:r w:rsidRPr="000874D2">
                                      <w:rPr>
                                        <w:rFonts w:ascii="Arial" w:hAnsi="Arial" w:cs="Arial"/>
                                        <w:b/>
                                        <w:sz w:val="20"/>
                                        <w:szCs w:val="20"/>
                                      </w:rPr>
                                      <w:t>3. Income tax</w:t>
                                    </w:r>
                                  </w:p>
                                </w:txbxContent>
                              </wps:txbx>
                              <wps:bodyPr rot="0" vert="horz" wrap="square" lIns="0" tIns="0" rIns="0" bIns="0" anchor="t" anchorCtr="0" upright="1">
                                <a:noAutofit/>
                              </wps:bodyPr>
                            </wps:wsp>
                            <wps:wsp>
                              <wps:cNvPr id="16" name="Rectangle 8"/>
                              <wps:cNvSpPr>
                                <a:spLocks noChangeArrowheads="1"/>
                              </wps:cNvSpPr>
                              <wps:spPr bwMode="auto">
                                <a:xfrm>
                                  <a:off x="12271" y="12388"/>
                                  <a:ext cx="712" cy="83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9"/>
                              <wps:cNvSpPr txBox="1">
                                <a:spLocks noChangeArrowheads="1"/>
                              </wps:cNvSpPr>
                              <wps:spPr bwMode="auto">
                                <a:xfrm>
                                  <a:off x="14967" y="9578"/>
                                  <a:ext cx="1746"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24"/>
                                      </w:rPr>
                                    </w:pPr>
                                    <w:proofErr w:type="spellStart"/>
                                    <w:r w:rsidRPr="000874D2">
                                      <w:rPr>
                                        <w:rFonts w:ascii="Arial" w:hAnsi="Arial" w:cs="Arial"/>
                                        <w:i/>
                                        <w:sz w:val="24"/>
                                      </w:rPr>
                                      <w:t>MTax</w:t>
                                    </w:r>
                                    <w:proofErr w:type="spellEnd"/>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sz w:val="16"/>
                                        <w:szCs w:val="16"/>
                                      </w:rPr>
                                      <w:instrText xml:space="preserve"> ,(</w:instrText>
                                    </w:r>
                                    <w:r w:rsidRPr="000874D2">
                                      <w:rPr>
                                        <w:rFonts w:ascii="Arial" w:hAnsi="Arial" w:cs="Arial"/>
                                        <w:i/>
                                        <w:sz w:val="16"/>
                                        <w:szCs w:val="16"/>
                                      </w:rPr>
                                      <w:instrText>i</w:instrText>
                                    </w:r>
                                    <w:r w:rsidRPr="000874D2">
                                      <w:rPr>
                                        <w:rFonts w:ascii="Arial" w:hAnsi="Arial" w:cs="Arial"/>
                                        <w:sz w:val="16"/>
                                        <w:szCs w:val="16"/>
                                      </w:rPr>
                                      <w:instrText>,</w:instrText>
                                    </w:r>
                                    <w:r w:rsidRPr="000874D2">
                                      <w:rPr>
                                        <w:rFonts w:ascii="Arial" w:hAnsi="Arial" w:cs="Arial"/>
                                        <w:i/>
                                        <w:sz w:val="16"/>
                                        <w:szCs w:val="16"/>
                                      </w:rPr>
                                      <w:instrText>s</w:instrText>
                                    </w:r>
                                    <w:r w:rsidRPr="000874D2">
                                      <w:rPr>
                                        <w:rFonts w:ascii="Arial" w:hAnsi="Arial" w:cs="Arial"/>
                                        <w:sz w:val="16"/>
                                        <w:szCs w:val="16"/>
                                      </w:rPr>
                                      <w:instrText>,</w:instrText>
                                    </w:r>
                                    <w:r w:rsidRPr="000874D2">
                                      <w:rPr>
                                        <w:rFonts w:ascii="Arial" w:hAnsi="Arial" w:cs="Arial"/>
                                        <w:i/>
                                        <w:sz w:val="16"/>
                                        <w:szCs w:val="16"/>
                                      </w:rPr>
                                      <w:instrText>r</w:instrText>
                                    </w:r>
                                    <w:r w:rsidRPr="000874D2">
                                      <w:rPr>
                                        <w:rFonts w:ascii="Arial" w:hAnsi="Arial" w:cs="Arial"/>
                                        <w:sz w:val="16"/>
                                        <w:szCs w:val="16"/>
                                      </w:rPr>
                                      <w:instrText>)</w:instrText>
                                    </w:r>
                                    <w:r w:rsidRPr="000874D2">
                                      <w:rPr>
                                        <w:rFonts w:ascii="Arial" w:hAnsi="Arial" w:cs="Arial"/>
                                        <w:sz w:val="24"/>
                                      </w:rPr>
                                      <w:instrText>)</w:instrText>
                                    </w:r>
                                    <w:r w:rsidRPr="000874D2">
                                      <w:rPr>
                                        <w:rFonts w:ascii="Arial" w:hAnsi="Arial" w:cs="Arial"/>
                                        <w:sz w:val="24"/>
                                      </w:rPr>
                                      <w:fldChar w:fldCharType="end"/>
                                    </w:r>
                                  </w:p>
                                </w:txbxContent>
                              </wps:txbx>
                              <wps:bodyPr rot="0" vert="horz" wrap="square" lIns="0" tIns="0" rIns="0" bIns="0" anchor="t" anchorCtr="0" upright="1">
                                <a:spAutoFit/>
                              </wps:bodyPr>
                            </wps:wsp>
                            <wps:wsp>
                              <wps:cNvPr id="18" name="Text Box 10"/>
                              <wps:cNvSpPr txBox="1">
                                <a:spLocks noChangeArrowheads="1"/>
                              </wps:cNvSpPr>
                              <wps:spPr bwMode="auto">
                                <a:xfrm>
                                  <a:off x="12254" y="12339"/>
                                  <a:ext cx="1721"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2063B5" w:rsidRDefault="004A16E1" w:rsidP="00BF78B0">
                                    <w:pPr>
                                      <w:rPr>
                                        <w:rFonts w:ascii="Arial" w:hAnsi="Arial" w:cs="Arial"/>
                                        <w:sz w:val="24"/>
                                      </w:rPr>
                                    </w:pPr>
                                    <w:proofErr w:type="spellStart"/>
                                    <w:r w:rsidRPr="002063B5">
                                      <w:rPr>
                                        <w:rFonts w:ascii="Arial" w:hAnsi="Arial" w:cs="Arial"/>
                                        <w:i/>
                                        <w:sz w:val="24"/>
                                      </w:rPr>
                                      <w:t>YFTax</w:t>
                                    </w:r>
                                    <w:proofErr w:type="spellEnd"/>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sz w:val="16"/>
                                        <w:szCs w:val="16"/>
                                      </w:rPr>
                                      <w:instrText xml:space="preserve"> ,(</w:instrText>
                                    </w:r>
                                    <w:r w:rsidRPr="002063B5">
                                      <w:rPr>
                                        <w:rFonts w:ascii="Arial" w:hAnsi="Arial" w:cs="Arial"/>
                                        <w:i/>
                                        <w:sz w:val="16"/>
                                        <w:szCs w:val="16"/>
                                      </w:rPr>
                                      <w:instrText>f</w:instrText>
                                    </w:r>
                                    <w:r w:rsidRPr="002063B5">
                                      <w:rPr>
                                        <w:rFonts w:ascii="Arial" w:hAnsi="Arial" w:cs="Arial"/>
                                        <w:sz w:val="16"/>
                                        <w:szCs w:val="16"/>
                                      </w:rPr>
                                      <w:instrText>,</w:instrText>
                                    </w:r>
                                    <w:r w:rsidRPr="002063B5">
                                      <w:rPr>
                                        <w:rFonts w:ascii="Arial" w:hAnsi="Arial" w:cs="Arial"/>
                                        <w:i/>
                                        <w:sz w:val="16"/>
                                        <w:szCs w:val="16"/>
                                      </w:rPr>
                                      <w:instrText>r</w:instrText>
                                    </w:r>
                                    <w:r w:rsidRPr="002063B5">
                                      <w:rPr>
                                        <w:rFonts w:ascii="Arial" w:hAnsi="Arial" w:cs="Arial"/>
                                        <w:sz w:val="16"/>
                                        <w:szCs w:val="16"/>
                                      </w:rPr>
                                      <w:instrText>)</w:instrText>
                                    </w:r>
                                    <w:r w:rsidRPr="002063B5">
                                      <w:rPr>
                                        <w:rFonts w:ascii="Arial" w:hAnsi="Arial" w:cs="Arial"/>
                                        <w:sz w:val="24"/>
                                      </w:rPr>
                                      <w:instrText>)</w:instrText>
                                    </w:r>
                                    <w:r w:rsidRPr="002063B5">
                                      <w:rPr>
                                        <w:rFonts w:ascii="Arial" w:hAnsi="Arial" w:cs="Arial"/>
                                        <w:sz w:val="24"/>
                                      </w:rPr>
                                      <w:fldChar w:fldCharType="end"/>
                                    </w:r>
                                  </w:p>
                                </w:txbxContent>
                              </wps:txbx>
                              <wps:bodyPr rot="0" vert="horz" wrap="square" lIns="0" tIns="0" rIns="0" bIns="0" anchor="t" anchorCtr="0" upright="1">
                                <a:spAutoFit/>
                              </wps:bodyPr>
                            </wps:wsp>
                            <wps:wsp>
                              <wps:cNvPr id="19" name="Text Box 11"/>
                              <wps:cNvSpPr txBox="1">
                                <a:spLocks noChangeArrowheads="1"/>
                              </wps:cNvSpPr>
                              <wps:spPr bwMode="auto">
                                <a:xfrm>
                                  <a:off x="11249" y="12539"/>
                                  <a:ext cx="999"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16"/>
                                        <w:szCs w:val="16"/>
                                      </w:rPr>
                                    </w:pPr>
                                    <w:proofErr w:type="spellStart"/>
                                    <w:r w:rsidRPr="000874D2">
                                      <w:rPr>
                                        <w:rFonts w:ascii="Arial" w:hAnsi="Arial" w:cs="Arial"/>
                                        <w:sz w:val="16"/>
                                        <w:szCs w:val="16"/>
                                      </w:rPr>
                                      <w:t>NCAP</w:t>
                                    </w:r>
                                    <w:proofErr w:type="spellEnd"/>
                                    <w:r w:rsidRPr="000874D2">
                                      <w:rPr>
                                        <w:rFonts w:ascii="Arial" w:hAnsi="Arial" w:cs="Arial"/>
                                        <w:sz w:val="16"/>
                                        <w:szCs w:val="16"/>
                                      </w:rPr>
                                      <w:t>(</w:t>
                                    </w:r>
                                    <w:r w:rsidRPr="000874D2">
                                      <w:rPr>
                                        <w:rFonts w:ascii="Arial" w:hAnsi="Arial" w:cs="Arial"/>
                                        <w:i/>
                                        <w:sz w:val="16"/>
                                        <w:szCs w:val="16"/>
                                      </w:rPr>
                                      <w:t>f</w:t>
                                    </w:r>
                                    <w:r w:rsidRPr="000874D2">
                                      <w:rPr>
                                        <w:rFonts w:ascii="Arial" w:hAnsi="Arial" w:cs="Arial"/>
                                        <w:sz w:val="16"/>
                                        <w:szCs w:val="16"/>
                                      </w:rPr>
                                      <w:t>)</w:t>
                                    </w:r>
                                  </w:p>
                                </w:txbxContent>
                              </wps:txbx>
                              <wps:bodyPr rot="0" vert="horz" wrap="none" lIns="0" tIns="0" rIns="0" bIns="0" anchor="t" anchorCtr="0" upright="1">
                                <a:spAutoFit/>
                              </wps:bodyPr>
                            </wps:wsp>
                            <wps:wsp>
                              <wps:cNvPr id="20" name="Rectangle 13"/>
                              <wps:cNvSpPr>
                                <a:spLocks noChangeArrowheads="1"/>
                              </wps:cNvSpPr>
                              <wps:spPr bwMode="auto">
                                <a:xfrm>
                                  <a:off x="3642" y="6013"/>
                                  <a:ext cx="2098" cy="3101"/>
                                </a:xfrm>
                                <a:prstGeom prst="rect">
                                  <a:avLst/>
                                </a:prstGeom>
                                <a:solidFill>
                                  <a:srgbClr val="DDDDDD">
                                    <a:alpha val="24706"/>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
                              <wps:cNvSpPr>
                                <a:spLocks noChangeArrowheads="1"/>
                              </wps:cNvSpPr>
                              <wps:spPr bwMode="auto">
                                <a:xfrm>
                                  <a:off x="3626" y="12388"/>
                                  <a:ext cx="2094" cy="834"/>
                                </a:xfrm>
                                <a:prstGeom prst="rect">
                                  <a:avLst/>
                                </a:prstGeom>
                                <a:solidFill>
                                  <a:srgbClr val="DDDDDD">
                                    <a:alpha val="25098"/>
                                  </a:srgbClr>
                                </a:solidFill>
                                <a:ln w="3175">
                                  <a:solidFill>
                                    <a:srgbClr val="000000"/>
                                  </a:solidFill>
                                  <a:miter lim="800000"/>
                                  <a:headEnd/>
                                  <a:tailEnd/>
                                </a:ln>
                              </wps:spPr>
                              <wps:bodyPr rot="0" vert="horz" wrap="square" lIns="91440" tIns="45720" rIns="91440" bIns="45720" anchor="t" anchorCtr="0" upright="1">
                                <a:noAutofit/>
                              </wps:bodyPr>
                            </wps:wsp>
                            <wps:wsp>
                              <wps:cNvPr id="22" name="Rectangle 20"/>
                              <wps:cNvSpPr>
                                <a:spLocks noChangeArrowheads="1"/>
                              </wps:cNvSpPr>
                              <wps:spPr bwMode="auto">
                                <a:xfrm>
                                  <a:off x="3626" y="5994"/>
                                  <a:ext cx="4299" cy="310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24"/>
                              <wps:cNvSpPr txBox="1">
                                <a:spLocks noChangeArrowheads="1"/>
                              </wps:cNvSpPr>
                              <wps:spPr bwMode="auto">
                                <a:xfrm>
                                  <a:off x="8253" y="20276"/>
                                  <a:ext cx="2692"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B061C0" w:rsidRDefault="004A16E1" w:rsidP="00BF78B0">
                                    <w:pPr>
                                      <w:rPr>
                                        <w:rFonts w:ascii="Arial" w:hAnsi="Arial" w:cs="Arial"/>
                                        <w:sz w:val="24"/>
                                      </w:rPr>
                                    </w:pPr>
                                    <w:r w:rsidRPr="00B061C0">
                                      <w:rPr>
                                        <w:rFonts w:ascii="Arial" w:hAnsi="Arial" w:cs="Arial"/>
                                        <w:i/>
                                        <w:sz w:val="24"/>
                                      </w:rPr>
                                      <w:t>P</w:t>
                                    </w:r>
                                    <w:r w:rsidRPr="00B061C0">
                                      <w:rPr>
                                        <w:rFonts w:ascii="Arial" w:hAnsi="Arial" w:cs="Arial"/>
                                        <w:sz w:val="24"/>
                                      </w:rPr>
                                      <w:fldChar w:fldCharType="begin"/>
                                    </w:r>
                                    <w:r w:rsidRPr="00B061C0">
                                      <w:rPr>
                                        <w:rFonts w:ascii="Arial" w:hAnsi="Arial" w:cs="Arial"/>
                                        <w:sz w:val="24"/>
                                      </w:rPr>
                                      <w:instrText>eq \s(</w:instrText>
                                    </w:r>
                                    <w:r w:rsidRPr="00B061C0">
                                      <w:rPr>
                                        <w:rFonts w:ascii="Arial" w:hAnsi="Arial" w:cs="Arial"/>
                                        <w:i/>
                                        <w:sz w:val="16"/>
                                        <w:szCs w:val="16"/>
                                      </w:rPr>
                                      <w:instrText>t</w:instrText>
                                    </w:r>
                                    <w:r w:rsidRPr="00B061C0">
                                      <w:rPr>
                                        <w:rFonts w:ascii="Arial" w:hAnsi="Arial" w:cs="Arial"/>
                                        <w:sz w:val="16"/>
                                        <w:szCs w:val="16"/>
                                      </w:rPr>
                                      <w:instrText>,</w:instrText>
                                    </w:r>
                                    <w:r w:rsidRPr="00B061C0">
                                      <w:rPr>
                                        <w:rFonts w:ascii="Arial" w:hAnsi="Arial" w:cs="Arial"/>
                                        <w:i/>
                                        <w:sz w:val="16"/>
                                        <w:szCs w:val="16"/>
                                      </w:rPr>
                                      <w:instrText>_is</w:instrText>
                                    </w:r>
                                    <w:r w:rsidRPr="00B061C0">
                                      <w:rPr>
                                        <w:rFonts w:ascii="Arial" w:hAnsi="Arial" w:cs="Arial"/>
                                        <w:sz w:val="24"/>
                                      </w:rPr>
                                      <w:instrText>)</w:instrText>
                                    </w:r>
                                    <w:r w:rsidRPr="00B061C0">
                                      <w:rPr>
                                        <w:rFonts w:ascii="Arial" w:hAnsi="Arial" w:cs="Arial"/>
                                        <w:sz w:val="24"/>
                                      </w:rPr>
                                      <w:fldChar w:fldCharType="end"/>
                                    </w:r>
                                    <w:r w:rsidRPr="00B061C0">
                                      <w:rPr>
                                        <w:rFonts w:ascii="Arial" w:hAnsi="Arial" w:cs="Arial"/>
                                        <w:sz w:val="24"/>
                                      </w:rPr>
                                      <w:fldChar w:fldCharType="begin"/>
                                    </w:r>
                                    <w:r w:rsidRPr="00B061C0">
                                      <w:rPr>
                                        <w:rFonts w:ascii="Arial" w:hAnsi="Arial" w:cs="Arial"/>
                                        <w:sz w:val="24"/>
                                      </w:rPr>
                                      <w:instrText>eq \s(</w:instrText>
                                    </w:r>
                                    <w:r w:rsidRPr="00B061C0">
                                      <w:rPr>
                                        <w:rFonts w:ascii="Arial" w:hAnsi="Arial" w:cs="Arial"/>
                                        <w:sz w:val="16"/>
                                        <w:szCs w:val="16"/>
                                      </w:rPr>
                                      <w:instrText xml:space="preserve"> ,("</w:instrText>
                                    </w:r>
                                    <w:r w:rsidRPr="00B061C0">
                                      <w:rPr>
                                        <w:rFonts w:ascii="Arial" w:hAnsi="Arial" w:cs="Arial"/>
                                        <w:i/>
                                        <w:sz w:val="16"/>
                                        <w:szCs w:val="16"/>
                                      </w:rPr>
                                      <w:instrText>inv</w:instrText>
                                    </w:r>
                                    <w:r w:rsidRPr="00B061C0">
                                      <w:rPr>
                                        <w:rFonts w:ascii="Arial" w:hAnsi="Arial" w:cs="Arial"/>
                                        <w:sz w:val="16"/>
                                        <w:szCs w:val="16"/>
                                      </w:rPr>
                                      <w:instrText>",</w:instrText>
                                    </w:r>
                                    <w:r w:rsidRPr="00B061C0">
                                      <w:rPr>
                                        <w:rFonts w:ascii="Arial" w:hAnsi="Arial" w:cs="Arial"/>
                                        <w:i/>
                                        <w:sz w:val="16"/>
                                        <w:szCs w:val="16"/>
                                      </w:rPr>
                                      <w:instrText>s</w:instrText>
                                    </w:r>
                                    <w:r w:rsidRPr="00B061C0">
                                      <w:rPr>
                                        <w:rFonts w:ascii="Arial" w:hAnsi="Arial" w:cs="Arial"/>
                                        <w:sz w:val="16"/>
                                        <w:szCs w:val="16"/>
                                      </w:rPr>
                                      <w:instrText>)</w:instrText>
                                    </w:r>
                                    <w:r w:rsidRPr="00B061C0">
                                      <w:rPr>
                                        <w:rFonts w:ascii="Arial" w:hAnsi="Arial" w:cs="Arial"/>
                                        <w:sz w:val="24"/>
                                      </w:rPr>
                                      <w:instrText>)</w:instrText>
                                    </w:r>
                                    <w:r w:rsidRPr="00B061C0">
                                      <w:rPr>
                                        <w:rFonts w:ascii="Arial" w:hAnsi="Arial" w:cs="Arial"/>
                                        <w:sz w:val="24"/>
                                      </w:rPr>
                                      <w:fldChar w:fldCharType="end"/>
                                    </w:r>
                                    <w:r w:rsidRPr="00B061C0">
                                      <w:rPr>
                                        <w:rFonts w:ascii="Arial" w:hAnsi="Arial" w:cs="Arial"/>
                                        <w:sz w:val="24"/>
                                      </w:rPr>
                                      <w:t xml:space="preserve"> </w:t>
                                    </w:r>
                                    <w:r w:rsidRPr="00B061C0">
                                      <w:rPr>
                                        <w:rFonts w:ascii="Arial" w:hAnsi="Arial" w:cs="Arial"/>
                                        <w:i/>
                                        <w:sz w:val="24"/>
                                      </w:rPr>
                                      <w:t>Q</w:t>
                                    </w:r>
                                    <w:r w:rsidRPr="00B061C0">
                                      <w:rPr>
                                        <w:rFonts w:ascii="Arial" w:hAnsi="Arial" w:cs="Arial"/>
                                        <w:sz w:val="24"/>
                                      </w:rPr>
                                      <w:fldChar w:fldCharType="begin"/>
                                    </w:r>
                                    <w:r w:rsidRPr="00B061C0">
                                      <w:rPr>
                                        <w:rFonts w:ascii="Arial" w:hAnsi="Arial" w:cs="Arial"/>
                                        <w:sz w:val="24"/>
                                      </w:rPr>
                                      <w:instrText>eq \s(</w:instrText>
                                    </w:r>
                                    <w:r w:rsidRPr="00B061C0">
                                      <w:rPr>
                                        <w:rFonts w:ascii="Arial" w:hAnsi="Arial" w:cs="Arial"/>
                                        <w:i/>
                                        <w:sz w:val="16"/>
                                        <w:szCs w:val="16"/>
                                      </w:rPr>
                                      <w:instrText>k</w:instrText>
                                    </w:r>
                                    <w:r w:rsidRPr="00B061C0">
                                      <w:rPr>
                                        <w:rFonts w:ascii="Arial" w:hAnsi="Arial" w:cs="Arial"/>
                                        <w:sz w:val="16"/>
                                        <w:szCs w:val="16"/>
                                      </w:rPr>
                                      <w:instrText>,</w:instrText>
                                    </w:r>
                                    <w:r w:rsidRPr="00B061C0">
                                      <w:rPr>
                                        <w:rFonts w:ascii="Arial" w:hAnsi="Arial" w:cs="Arial"/>
                                        <w:i/>
                                        <w:sz w:val="16"/>
                                        <w:szCs w:val="16"/>
                                      </w:rPr>
                                      <w:instrText>_j</w:instrText>
                                    </w:r>
                                    <w:r w:rsidRPr="00B061C0">
                                      <w:rPr>
                                        <w:rFonts w:ascii="Arial" w:hAnsi="Arial" w:cs="Arial"/>
                                        <w:sz w:val="24"/>
                                      </w:rPr>
                                      <w:instrText>)</w:instrText>
                                    </w:r>
                                    <w:r w:rsidRPr="00B061C0">
                                      <w:rPr>
                                        <w:rFonts w:ascii="Arial" w:hAnsi="Arial" w:cs="Arial"/>
                                        <w:sz w:val="24"/>
                                      </w:rPr>
                                      <w:fldChar w:fldCharType="end"/>
                                    </w:r>
                                    <w:r w:rsidRPr="00B061C0">
                                      <w:rPr>
                                        <w:rFonts w:ascii="Arial" w:hAnsi="Arial" w:cs="Arial"/>
                                        <w:sz w:val="24"/>
                                      </w:rPr>
                                      <w:fldChar w:fldCharType="begin"/>
                                    </w:r>
                                    <w:r w:rsidRPr="00B061C0">
                                      <w:rPr>
                                        <w:rFonts w:ascii="Arial" w:hAnsi="Arial" w:cs="Arial"/>
                                        <w:sz w:val="24"/>
                                      </w:rPr>
                                      <w:instrText>eq \s(</w:instrText>
                                    </w:r>
                                    <w:r w:rsidRPr="00B061C0">
                                      <w:rPr>
                                        <w:rFonts w:ascii="Arial" w:hAnsi="Arial" w:cs="Arial"/>
                                        <w:sz w:val="16"/>
                                        <w:szCs w:val="16"/>
                                      </w:rPr>
                                      <w:instrText xml:space="preserve"> ,(</w:instrText>
                                    </w:r>
                                    <w:r w:rsidRPr="00B061C0">
                                      <w:rPr>
                                        <w:rFonts w:ascii="Arial" w:hAnsi="Arial" w:cs="Arial"/>
                                        <w:i/>
                                        <w:sz w:val="16"/>
                                        <w:szCs w:val="16"/>
                                      </w:rPr>
                                      <w:instrText>r</w:instrText>
                                    </w:r>
                                    <w:r w:rsidRPr="00B061C0">
                                      <w:rPr>
                                        <w:rFonts w:ascii="Arial" w:hAnsi="Arial" w:cs="Arial"/>
                                        <w:sz w:val="16"/>
                                        <w:szCs w:val="16"/>
                                      </w:rPr>
                                      <w:instrText>,</w:instrText>
                                    </w:r>
                                    <w:r w:rsidRPr="00B061C0">
                                      <w:rPr>
                                        <w:rFonts w:ascii="Arial" w:hAnsi="Arial" w:cs="Arial"/>
                                        <w:i/>
                                        <w:sz w:val="16"/>
                                        <w:szCs w:val="16"/>
                                      </w:rPr>
                                      <w:instrText>s</w:instrText>
                                    </w:r>
                                    <w:r w:rsidRPr="00B061C0">
                                      <w:rPr>
                                        <w:rFonts w:ascii="Arial" w:hAnsi="Arial" w:cs="Arial"/>
                                        <w:sz w:val="16"/>
                                        <w:szCs w:val="16"/>
                                      </w:rPr>
                                      <w:instrText>)</w:instrText>
                                    </w:r>
                                    <w:r w:rsidRPr="00B061C0">
                                      <w:rPr>
                                        <w:rFonts w:ascii="Arial" w:hAnsi="Arial" w:cs="Arial"/>
                                        <w:sz w:val="24"/>
                                      </w:rPr>
                                      <w:instrText>)</w:instrText>
                                    </w:r>
                                    <w:r w:rsidRPr="00B061C0">
                                      <w:rPr>
                                        <w:rFonts w:ascii="Arial" w:hAnsi="Arial" w:cs="Arial"/>
                                        <w:sz w:val="24"/>
                                      </w:rPr>
                                      <w:fldChar w:fldCharType="end"/>
                                    </w:r>
                                  </w:p>
                                </w:txbxContent>
                              </wps:txbx>
                              <wps:bodyPr rot="0" vert="horz" wrap="square" lIns="0" tIns="0" rIns="0" bIns="0" anchor="t" anchorCtr="0" upright="1">
                                <a:spAutoFit/>
                              </wps:bodyPr>
                            </wps:wsp>
                            <wps:wsp>
                              <wps:cNvPr id="24" name="Text Box 25"/>
                              <wps:cNvSpPr txBox="1">
                                <a:spLocks noChangeArrowheads="1"/>
                              </wps:cNvSpPr>
                              <wps:spPr bwMode="auto">
                                <a:xfrm>
                                  <a:off x="13219" y="20298"/>
                                  <a:ext cx="2826"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B061C0" w:rsidRDefault="004A16E1" w:rsidP="00BF78B0">
                                    <w:pPr>
                                      <w:rPr>
                                        <w:rFonts w:ascii="Arial" w:hAnsi="Arial" w:cs="Arial"/>
                                        <w:sz w:val="24"/>
                                      </w:rPr>
                                    </w:pPr>
                                    <w:r w:rsidRPr="00B061C0">
                                      <w:rPr>
                                        <w:rFonts w:ascii="Arial" w:hAnsi="Arial" w:cs="Arial"/>
                                        <w:i/>
                                        <w:sz w:val="24"/>
                                      </w:rPr>
                                      <w:t>P</w:t>
                                    </w:r>
                                    <w:r w:rsidRPr="00B061C0">
                                      <w:rPr>
                                        <w:rFonts w:ascii="Arial" w:hAnsi="Arial" w:cs="Arial"/>
                                        <w:sz w:val="24"/>
                                      </w:rPr>
                                      <w:fldChar w:fldCharType="begin"/>
                                    </w:r>
                                    <w:r w:rsidRPr="00B061C0">
                                      <w:rPr>
                                        <w:rFonts w:ascii="Arial" w:hAnsi="Arial" w:cs="Arial"/>
                                        <w:sz w:val="24"/>
                                      </w:rPr>
                                      <w:instrText>eq \s(</w:instrText>
                                    </w:r>
                                    <w:r w:rsidRPr="00B061C0">
                                      <w:rPr>
                                        <w:rFonts w:ascii="Arial" w:hAnsi="Arial" w:cs="Arial"/>
                                        <w:i/>
                                        <w:sz w:val="16"/>
                                        <w:szCs w:val="16"/>
                                      </w:rPr>
                                      <w:instrText>t</w:instrText>
                                    </w:r>
                                    <w:r w:rsidRPr="00B061C0">
                                      <w:rPr>
                                        <w:rFonts w:ascii="Arial" w:hAnsi="Arial" w:cs="Arial"/>
                                        <w:sz w:val="16"/>
                                        <w:szCs w:val="16"/>
                                      </w:rPr>
                                      <w:instrText>,</w:instrText>
                                    </w:r>
                                    <w:r w:rsidRPr="00B061C0">
                                      <w:rPr>
                                        <w:rFonts w:ascii="Arial" w:hAnsi="Arial" w:cs="Arial"/>
                                        <w:i/>
                                        <w:sz w:val="16"/>
                                        <w:szCs w:val="16"/>
                                      </w:rPr>
                                      <w:instrText>_is</w:instrText>
                                    </w:r>
                                    <w:r w:rsidRPr="00B061C0">
                                      <w:rPr>
                                        <w:rFonts w:ascii="Arial" w:hAnsi="Arial" w:cs="Arial"/>
                                        <w:sz w:val="24"/>
                                      </w:rPr>
                                      <w:instrText>)</w:instrText>
                                    </w:r>
                                    <w:r w:rsidRPr="00B061C0">
                                      <w:rPr>
                                        <w:rFonts w:ascii="Arial" w:hAnsi="Arial" w:cs="Arial"/>
                                        <w:sz w:val="24"/>
                                      </w:rPr>
                                      <w:fldChar w:fldCharType="end"/>
                                    </w:r>
                                    <w:r w:rsidRPr="00B061C0">
                                      <w:rPr>
                                        <w:rFonts w:ascii="Arial" w:hAnsi="Arial" w:cs="Arial"/>
                                        <w:sz w:val="24"/>
                                      </w:rPr>
                                      <w:fldChar w:fldCharType="begin"/>
                                    </w:r>
                                    <w:r w:rsidRPr="00B061C0">
                                      <w:rPr>
                                        <w:rFonts w:ascii="Arial" w:hAnsi="Arial" w:cs="Arial"/>
                                        <w:sz w:val="24"/>
                                      </w:rPr>
                                      <w:instrText>eq \s(</w:instrText>
                                    </w:r>
                                    <w:r w:rsidRPr="00B061C0">
                                      <w:rPr>
                                        <w:rFonts w:ascii="Arial" w:hAnsi="Arial" w:cs="Arial"/>
                                        <w:sz w:val="16"/>
                                        <w:szCs w:val="16"/>
                                      </w:rPr>
                                      <w:instrText xml:space="preserve"> ,("</w:instrText>
                                    </w:r>
                                    <w:r w:rsidRPr="00B061C0">
                                      <w:rPr>
                                        <w:rFonts w:ascii="Arial" w:hAnsi="Arial" w:cs="Arial"/>
                                        <w:i/>
                                        <w:sz w:val="16"/>
                                        <w:szCs w:val="16"/>
                                      </w:rPr>
                                      <w:instrText>inv</w:instrText>
                                    </w:r>
                                    <w:r w:rsidRPr="00B061C0">
                                      <w:rPr>
                                        <w:rFonts w:ascii="Arial" w:hAnsi="Arial" w:cs="Arial"/>
                                        <w:sz w:val="16"/>
                                        <w:szCs w:val="16"/>
                                      </w:rPr>
                                      <w:instrText>",</w:instrText>
                                    </w:r>
                                    <w:r w:rsidRPr="00B061C0">
                                      <w:rPr>
                                        <w:rFonts w:ascii="Arial" w:hAnsi="Arial" w:cs="Arial"/>
                                        <w:i/>
                                        <w:sz w:val="16"/>
                                        <w:szCs w:val="16"/>
                                      </w:rPr>
                                      <w:instrText>s</w:instrText>
                                    </w:r>
                                    <w:r w:rsidRPr="00B061C0">
                                      <w:rPr>
                                        <w:rFonts w:ascii="Arial" w:hAnsi="Arial" w:cs="Arial"/>
                                        <w:sz w:val="16"/>
                                        <w:szCs w:val="16"/>
                                      </w:rPr>
                                      <w:instrText>)</w:instrText>
                                    </w:r>
                                    <w:r w:rsidRPr="00B061C0">
                                      <w:rPr>
                                        <w:rFonts w:ascii="Arial" w:hAnsi="Arial" w:cs="Arial"/>
                                        <w:sz w:val="24"/>
                                      </w:rPr>
                                      <w:instrText>)</w:instrText>
                                    </w:r>
                                    <w:r w:rsidRPr="00B061C0">
                                      <w:rPr>
                                        <w:rFonts w:ascii="Arial" w:hAnsi="Arial" w:cs="Arial"/>
                                        <w:sz w:val="24"/>
                                      </w:rPr>
                                      <w:fldChar w:fldCharType="end"/>
                                    </w:r>
                                    <w:r w:rsidRPr="00B061C0">
                                      <w:rPr>
                                        <w:rFonts w:ascii="Arial" w:hAnsi="Arial" w:cs="Arial"/>
                                        <w:sz w:val="24"/>
                                      </w:rPr>
                                      <w:t xml:space="preserve"> </w:t>
                                    </w:r>
                                    <w:r w:rsidRPr="00B061C0">
                                      <w:rPr>
                                        <w:rFonts w:ascii="Arial" w:hAnsi="Arial" w:cs="Arial"/>
                                        <w:i/>
                                        <w:sz w:val="24"/>
                                      </w:rPr>
                                      <w:t>Q</w:t>
                                    </w:r>
                                    <w:r w:rsidRPr="00B061C0">
                                      <w:rPr>
                                        <w:rFonts w:ascii="Arial" w:hAnsi="Arial" w:cs="Arial"/>
                                        <w:sz w:val="24"/>
                                      </w:rPr>
                                      <w:fldChar w:fldCharType="begin"/>
                                    </w:r>
                                    <w:r w:rsidRPr="00B061C0">
                                      <w:rPr>
                                        <w:rFonts w:ascii="Arial" w:hAnsi="Arial" w:cs="Arial"/>
                                        <w:sz w:val="24"/>
                                      </w:rPr>
                                      <w:instrText>eq \s(</w:instrText>
                                    </w:r>
                                    <w:r w:rsidRPr="00B061C0">
                                      <w:rPr>
                                        <w:rFonts w:ascii="Arial" w:hAnsi="Arial" w:cs="Arial"/>
                                        <w:i/>
                                        <w:sz w:val="16"/>
                                        <w:szCs w:val="16"/>
                                      </w:rPr>
                                      <w:instrText>inv</w:instrText>
                                    </w:r>
                                    <w:r w:rsidRPr="00B061C0">
                                      <w:rPr>
                                        <w:rFonts w:ascii="Arial" w:hAnsi="Arial" w:cs="Arial"/>
                                        <w:sz w:val="16"/>
                                        <w:szCs w:val="16"/>
                                      </w:rPr>
                                      <w:instrText>,</w:instrText>
                                    </w:r>
                                    <w:r w:rsidRPr="00B061C0">
                                      <w:rPr>
                                        <w:rFonts w:ascii="Arial" w:hAnsi="Arial" w:cs="Arial"/>
                                        <w:i/>
                                        <w:sz w:val="16"/>
                                        <w:szCs w:val="16"/>
                                      </w:rPr>
                                      <w:instrText xml:space="preserve"> </w:instrText>
                                    </w:r>
                                    <w:r w:rsidRPr="00B061C0">
                                      <w:rPr>
                                        <w:rFonts w:ascii="Arial" w:hAnsi="Arial" w:cs="Arial"/>
                                        <w:sz w:val="24"/>
                                      </w:rPr>
                                      <w:instrText>)</w:instrText>
                                    </w:r>
                                    <w:r w:rsidRPr="00B061C0">
                                      <w:rPr>
                                        <w:rFonts w:ascii="Arial" w:hAnsi="Arial" w:cs="Arial"/>
                                        <w:sz w:val="24"/>
                                      </w:rPr>
                                      <w:fldChar w:fldCharType="end"/>
                                    </w:r>
                                    <w:r w:rsidRPr="00B061C0">
                                      <w:rPr>
                                        <w:rFonts w:ascii="Arial" w:hAnsi="Arial" w:cs="Arial"/>
                                        <w:sz w:val="24"/>
                                      </w:rPr>
                                      <w:fldChar w:fldCharType="begin"/>
                                    </w:r>
                                    <w:r w:rsidRPr="00B061C0">
                                      <w:rPr>
                                        <w:rFonts w:ascii="Arial" w:hAnsi="Arial" w:cs="Arial"/>
                                        <w:sz w:val="24"/>
                                      </w:rPr>
                                      <w:instrText>eq \s(</w:instrText>
                                    </w:r>
                                    <w:r w:rsidRPr="00B061C0">
                                      <w:rPr>
                                        <w:rFonts w:ascii="Arial" w:hAnsi="Arial" w:cs="Arial"/>
                                        <w:sz w:val="16"/>
                                        <w:szCs w:val="16"/>
                                      </w:rPr>
                                      <w:instrText xml:space="preserve"> ,(</w:instrText>
                                    </w:r>
                                    <w:r w:rsidRPr="00B061C0">
                                      <w:rPr>
                                        <w:rFonts w:ascii="Arial" w:hAnsi="Arial" w:cs="Arial"/>
                                        <w:i/>
                                        <w:sz w:val="16"/>
                                        <w:szCs w:val="16"/>
                                      </w:rPr>
                                      <w:instrText>r</w:instrText>
                                    </w:r>
                                    <w:r w:rsidRPr="00B061C0">
                                      <w:rPr>
                                        <w:rFonts w:ascii="Arial" w:hAnsi="Arial" w:cs="Arial"/>
                                        <w:sz w:val="16"/>
                                        <w:szCs w:val="16"/>
                                      </w:rPr>
                                      <w:instrText>,</w:instrText>
                                    </w:r>
                                    <w:r w:rsidRPr="00B061C0">
                                      <w:rPr>
                                        <w:rFonts w:ascii="Arial" w:hAnsi="Arial" w:cs="Arial"/>
                                        <w:i/>
                                        <w:sz w:val="16"/>
                                        <w:szCs w:val="16"/>
                                      </w:rPr>
                                      <w:instrText>s</w:instrText>
                                    </w:r>
                                    <w:r w:rsidRPr="00B061C0">
                                      <w:rPr>
                                        <w:rFonts w:ascii="Arial" w:hAnsi="Arial" w:cs="Arial"/>
                                        <w:sz w:val="16"/>
                                        <w:szCs w:val="16"/>
                                      </w:rPr>
                                      <w:instrText>)</w:instrText>
                                    </w:r>
                                    <w:r w:rsidRPr="00B061C0">
                                      <w:rPr>
                                        <w:rFonts w:ascii="Arial" w:hAnsi="Arial" w:cs="Arial"/>
                                        <w:sz w:val="24"/>
                                      </w:rPr>
                                      <w:instrText>)</w:instrText>
                                    </w:r>
                                    <w:r w:rsidRPr="00B061C0">
                                      <w:rPr>
                                        <w:rFonts w:ascii="Arial" w:hAnsi="Arial" w:cs="Arial"/>
                                        <w:sz w:val="24"/>
                                      </w:rPr>
                                      <w:fldChar w:fldCharType="end"/>
                                    </w:r>
                                  </w:p>
                                </w:txbxContent>
                              </wps:txbx>
                              <wps:bodyPr rot="0" vert="horz" wrap="square" lIns="0" tIns="0" rIns="0" bIns="0" anchor="t" anchorCtr="0" upright="1">
                                <a:spAutoFit/>
                              </wps:bodyPr>
                            </wps:wsp>
                            <wps:wsp>
                              <wps:cNvPr id="25" name="Rectangle 28"/>
                              <wps:cNvSpPr>
                                <a:spLocks noChangeArrowheads="1"/>
                              </wps:cNvSpPr>
                              <wps:spPr bwMode="auto">
                                <a:xfrm>
                                  <a:off x="8116" y="19103"/>
                                  <a:ext cx="2915" cy="328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9"/>
                              <wps:cNvSpPr>
                                <a:spLocks noChangeArrowheads="1"/>
                              </wps:cNvSpPr>
                              <wps:spPr bwMode="auto">
                                <a:xfrm>
                                  <a:off x="13159" y="19103"/>
                                  <a:ext cx="2915" cy="328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32"/>
                              <wps:cNvSpPr txBox="1">
                                <a:spLocks noChangeArrowheads="1"/>
                              </wps:cNvSpPr>
                              <wps:spPr bwMode="auto">
                                <a:xfrm>
                                  <a:off x="12388" y="20385"/>
                                  <a:ext cx="819"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B061C0" w:rsidRDefault="004A16E1" w:rsidP="00BF78B0">
                                    <w:pPr>
                                      <w:snapToGrid w:val="0"/>
                                      <w:jc w:val="center"/>
                                      <w:rPr>
                                        <w:rFonts w:ascii="Arial" w:hAnsi="Arial" w:cs="Arial"/>
                                        <w:sz w:val="16"/>
                                        <w:szCs w:val="16"/>
                                      </w:rPr>
                                    </w:pPr>
                                    <w:proofErr w:type="spellStart"/>
                                    <w:r w:rsidRPr="00B061C0">
                                      <w:rPr>
                                        <w:rFonts w:ascii="Arial" w:hAnsi="Arial" w:cs="Arial"/>
                                        <w:sz w:val="16"/>
                                        <w:szCs w:val="16"/>
                                      </w:rPr>
                                      <w:t>REG</w:t>
                                    </w:r>
                                    <w:proofErr w:type="spellEnd"/>
                                    <w:r w:rsidRPr="00B061C0">
                                      <w:rPr>
                                        <w:rFonts w:ascii="Arial" w:hAnsi="Arial" w:cs="Arial"/>
                                        <w:sz w:val="16"/>
                                        <w:szCs w:val="16"/>
                                      </w:rPr>
                                      <w:br/>
                                      <w:t>(</w:t>
                                    </w:r>
                                    <w:r w:rsidRPr="00B061C0">
                                      <w:rPr>
                                        <w:rFonts w:ascii="Arial" w:hAnsi="Arial" w:cs="Arial"/>
                                        <w:i/>
                                        <w:sz w:val="16"/>
                                        <w:szCs w:val="16"/>
                                      </w:rPr>
                                      <w:t>r</w:t>
                                    </w:r>
                                    <w:r w:rsidRPr="00B061C0">
                                      <w:rPr>
                                        <w:rFonts w:ascii="Arial" w:hAnsi="Arial" w:cs="Arial"/>
                                        <w:sz w:val="16"/>
                                        <w:szCs w:val="16"/>
                                      </w:rPr>
                                      <w:t>)</w:t>
                                    </w:r>
                                  </w:p>
                                </w:txbxContent>
                              </wps:txbx>
                              <wps:bodyPr rot="0" vert="horz" wrap="square" lIns="0" tIns="0" rIns="0" bIns="0" anchor="t" anchorCtr="0" upright="1">
                                <a:spAutoFit/>
                              </wps:bodyPr>
                            </wps:wsp>
                            <wps:wsp>
                              <wps:cNvPr id="28" name="Text Box 33"/>
                              <wps:cNvSpPr txBox="1">
                                <a:spLocks noChangeArrowheads="1"/>
                              </wps:cNvSpPr>
                              <wps:spPr bwMode="auto">
                                <a:xfrm>
                                  <a:off x="8632" y="22460"/>
                                  <a:ext cx="1940"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B061C0" w:rsidRDefault="004A16E1" w:rsidP="00BF78B0">
                                    <w:pPr>
                                      <w:snapToGrid w:val="0"/>
                                      <w:jc w:val="center"/>
                                      <w:rPr>
                                        <w:rFonts w:ascii="Arial" w:hAnsi="Arial" w:cs="Arial"/>
                                        <w:sz w:val="16"/>
                                        <w:szCs w:val="16"/>
                                      </w:rPr>
                                    </w:pPr>
                                    <w:r w:rsidRPr="00B061C0">
                                      <w:rPr>
                                        <w:rFonts w:ascii="Arial" w:hAnsi="Arial" w:cs="Arial"/>
                                        <w:sz w:val="16"/>
                                        <w:szCs w:val="16"/>
                                      </w:rPr>
                                      <w:t>(= Capital used</w:t>
                                    </w:r>
                                    <w:r w:rsidRPr="00B061C0">
                                      <w:rPr>
                                        <w:rFonts w:ascii="Arial" w:hAnsi="Arial" w:cs="Arial"/>
                                        <w:sz w:val="16"/>
                                        <w:szCs w:val="16"/>
                                      </w:rPr>
                                      <w:br/>
                                      <w:t xml:space="preserve">in host region </w:t>
                                    </w:r>
                                    <w:r w:rsidRPr="00B061C0">
                                      <w:rPr>
                                        <w:rFonts w:ascii="Arial" w:hAnsi="Arial" w:cs="Arial"/>
                                        <w:i/>
                                        <w:sz w:val="16"/>
                                        <w:szCs w:val="16"/>
                                      </w:rPr>
                                      <w:t>s</w:t>
                                    </w:r>
                                    <w:r w:rsidRPr="00B061C0">
                                      <w:rPr>
                                        <w:rFonts w:ascii="Arial" w:hAnsi="Arial" w:cs="Arial"/>
                                        <w:sz w:val="16"/>
                                        <w:szCs w:val="16"/>
                                      </w:rPr>
                                      <w:t>)</w:t>
                                    </w:r>
                                  </w:p>
                                </w:txbxContent>
                              </wps:txbx>
                              <wps:bodyPr rot="0" vert="horz" wrap="square" lIns="0" tIns="0" rIns="0" bIns="0" anchor="t" anchorCtr="0" upright="1">
                                <a:spAutoFit/>
                              </wps:bodyPr>
                            </wps:wsp>
                            <wps:wsp>
                              <wps:cNvPr id="29" name="Text Box 34"/>
                              <wps:cNvSpPr txBox="1">
                                <a:spLocks noChangeArrowheads="1"/>
                              </wps:cNvSpPr>
                              <wps:spPr bwMode="auto">
                                <a:xfrm>
                                  <a:off x="13705" y="22422"/>
                                  <a:ext cx="1949"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B061C0" w:rsidRDefault="004A16E1" w:rsidP="00BF78B0">
                                    <w:pPr>
                                      <w:snapToGrid w:val="0"/>
                                      <w:jc w:val="center"/>
                                      <w:rPr>
                                        <w:rFonts w:ascii="Arial" w:hAnsi="Arial" w:cs="Arial"/>
                                        <w:sz w:val="16"/>
                                        <w:szCs w:val="16"/>
                                      </w:rPr>
                                    </w:pPr>
                                    <w:r w:rsidRPr="00B061C0">
                                      <w:rPr>
                                        <w:rFonts w:ascii="Arial" w:hAnsi="Arial" w:cs="Arial"/>
                                        <w:sz w:val="16"/>
                                        <w:szCs w:val="16"/>
                                      </w:rPr>
                                      <w:t>(= Investment</w:t>
                                    </w:r>
                                    <w:r w:rsidRPr="00B061C0">
                                      <w:rPr>
                                        <w:rFonts w:ascii="Arial" w:hAnsi="Arial" w:cs="Arial"/>
                                        <w:sz w:val="16"/>
                                        <w:szCs w:val="16"/>
                                      </w:rPr>
                                      <w:br/>
                                      <w:t xml:space="preserve">in host region </w:t>
                                    </w:r>
                                    <w:r w:rsidRPr="00B061C0">
                                      <w:rPr>
                                        <w:rFonts w:ascii="Arial" w:hAnsi="Arial" w:cs="Arial"/>
                                        <w:i/>
                                        <w:sz w:val="16"/>
                                        <w:szCs w:val="16"/>
                                      </w:rPr>
                                      <w:t>s</w:t>
                                    </w:r>
                                    <w:r w:rsidRPr="00B061C0">
                                      <w:rPr>
                                        <w:rFonts w:ascii="Arial" w:hAnsi="Arial" w:cs="Arial"/>
                                        <w:sz w:val="16"/>
                                        <w:szCs w:val="16"/>
                                      </w:rPr>
                                      <w:t>)</w:t>
                                    </w:r>
                                  </w:p>
                                </w:txbxContent>
                              </wps:txbx>
                              <wps:bodyPr rot="0" vert="horz" wrap="square" lIns="0" tIns="0" rIns="0" bIns="0" anchor="t" anchorCtr="0" upright="1">
                                <a:spAutoFit/>
                              </wps:bodyPr>
                            </wps:wsp>
                            <wps:wsp>
                              <wps:cNvPr id="30" name="Text Box 35"/>
                              <wps:cNvSpPr txBox="1">
                                <a:spLocks noChangeArrowheads="1"/>
                              </wps:cNvSpPr>
                              <wps:spPr bwMode="auto">
                                <a:xfrm>
                                  <a:off x="11038" y="20064"/>
                                  <a:ext cx="1257" cy="1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B061C0" w:rsidRDefault="004A16E1" w:rsidP="00BF78B0">
                                    <w:pPr>
                                      <w:snapToGrid w:val="0"/>
                                      <w:jc w:val="center"/>
                                      <w:rPr>
                                        <w:rFonts w:ascii="Arial" w:hAnsi="Arial" w:cs="Arial"/>
                                        <w:sz w:val="16"/>
                                        <w:szCs w:val="16"/>
                                      </w:rPr>
                                    </w:pPr>
                                    <w:r w:rsidRPr="00B061C0">
                                      <w:rPr>
                                        <w:rFonts w:ascii="Arial" w:hAnsi="Arial" w:cs="Arial"/>
                                        <w:sz w:val="16"/>
                                        <w:szCs w:val="16"/>
                                      </w:rPr>
                                      <w:t>(= Capital</w:t>
                                    </w:r>
                                    <w:r w:rsidRPr="00B061C0">
                                      <w:rPr>
                                        <w:rFonts w:ascii="Arial" w:hAnsi="Arial" w:cs="Arial"/>
                                        <w:sz w:val="16"/>
                                        <w:szCs w:val="16"/>
                                      </w:rPr>
                                      <w:br/>
                                      <w:t xml:space="preserve"> owned</w:t>
                                    </w:r>
                                    <w:r w:rsidRPr="00B061C0">
                                      <w:rPr>
                                        <w:rFonts w:ascii="Arial" w:hAnsi="Arial" w:cs="Arial"/>
                                        <w:sz w:val="16"/>
                                        <w:szCs w:val="16"/>
                                      </w:rPr>
                                      <w:br/>
                                      <w:t xml:space="preserve">by home region </w:t>
                                    </w:r>
                                    <w:r w:rsidRPr="00B061C0">
                                      <w:rPr>
                                        <w:rFonts w:ascii="Arial" w:hAnsi="Arial" w:cs="Arial"/>
                                        <w:i/>
                                        <w:sz w:val="16"/>
                                        <w:szCs w:val="16"/>
                                      </w:rPr>
                                      <w:t>r</w:t>
                                    </w:r>
                                    <w:r w:rsidRPr="00B061C0">
                                      <w:rPr>
                                        <w:rFonts w:ascii="Arial" w:hAnsi="Arial" w:cs="Arial"/>
                                        <w:sz w:val="16"/>
                                        <w:szCs w:val="16"/>
                                      </w:rPr>
                                      <w:t>)</w:t>
                                    </w:r>
                                  </w:p>
                                </w:txbxContent>
                              </wps:txbx>
                              <wps:bodyPr rot="0" vert="horz" wrap="square" lIns="0" tIns="0" rIns="0" bIns="0" anchor="t" anchorCtr="0" upright="1">
                                <a:spAutoFit/>
                              </wps:bodyPr>
                            </wps:wsp>
                            <wps:wsp>
                              <wps:cNvPr id="31" name="Text Box 36"/>
                              <wps:cNvSpPr txBox="1">
                                <a:spLocks noChangeArrowheads="1"/>
                              </wps:cNvSpPr>
                              <wps:spPr bwMode="auto">
                                <a:xfrm>
                                  <a:off x="16091" y="20159"/>
                                  <a:ext cx="1312"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B061C0" w:rsidRDefault="004A16E1" w:rsidP="00BF78B0">
                                    <w:pPr>
                                      <w:snapToGrid w:val="0"/>
                                      <w:jc w:val="center"/>
                                      <w:rPr>
                                        <w:rFonts w:ascii="Arial" w:hAnsi="Arial" w:cs="Arial"/>
                                        <w:sz w:val="16"/>
                                        <w:szCs w:val="16"/>
                                      </w:rPr>
                                    </w:pPr>
                                    <w:r w:rsidRPr="00B061C0">
                                      <w:rPr>
                                        <w:rFonts w:ascii="Arial" w:hAnsi="Arial" w:cs="Arial"/>
                                        <w:sz w:val="16"/>
                                        <w:szCs w:val="16"/>
                                      </w:rPr>
                                      <w:t>(= Savings</w:t>
                                    </w:r>
                                    <w:r w:rsidRPr="00B061C0">
                                      <w:rPr>
                                        <w:rFonts w:ascii="Arial" w:hAnsi="Arial" w:cs="Arial"/>
                                        <w:sz w:val="16"/>
                                        <w:szCs w:val="16"/>
                                      </w:rPr>
                                      <w:br/>
                                      <w:t xml:space="preserve">in home </w:t>
                                    </w:r>
                                    <w:r w:rsidRPr="00B061C0">
                                      <w:rPr>
                                        <w:rFonts w:ascii="Arial" w:hAnsi="Arial" w:cs="Arial"/>
                                        <w:sz w:val="16"/>
                                        <w:szCs w:val="16"/>
                                      </w:rPr>
                                      <w:br/>
                                      <w:t xml:space="preserve">region </w:t>
                                    </w:r>
                                    <w:r w:rsidRPr="00B061C0">
                                      <w:rPr>
                                        <w:rFonts w:ascii="Arial" w:hAnsi="Arial" w:cs="Arial"/>
                                        <w:i/>
                                        <w:sz w:val="16"/>
                                        <w:szCs w:val="16"/>
                                      </w:rPr>
                                      <w:t>r</w:t>
                                    </w:r>
                                    <w:r w:rsidRPr="00B061C0">
                                      <w:rPr>
                                        <w:rFonts w:ascii="Arial" w:hAnsi="Arial" w:cs="Arial"/>
                                        <w:sz w:val="16"/>
                                        <w:szCs w:val="16"/>
                                      </w:rPr>
                                      <w:t>)</w:t>
                                    </w:r>
                                  </w:p>
                                </w:txbxContent>
                              </wps:txbx>
                              <wps:bodyPr rot="0" vert="horz" wrap="square" lIns="0" tIns="0" rIns="0" bIns="0" anchor="t" anchorCtr="0" upright="1">
                                <a:noAutofit/>
                              </wps:bodyPr>
                            </wps:wsp>
                            <wps:wsp>
                              <wps:cNvPr id="32" name="Text Box 37"/>
                              <wps:cNvSpPr txBox="1">
                                <a:spLocks noChangeArrowheads="1"/>
                              </wps:cNvSpPr>
                              <wps:spPr bwMode="auto">
                                <a:xfrm>
                                  <a:off x="7395" y="20385"/>
                                  <a:ext cx="819"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B061C0" w:rsidRDefault="004A16E1" w:rsidP="00BF78B0">
                                    <w:pPr>
                                      <w:snapToGrid w:val="0"/>
                                      <w:jc w:val="center"/>
                                      <w:rPr>
                                        <w:rFonts w:ascii="Arial" w:hAnsi="Arial" w:cs="Arial"/>
                                        <w:sz w:val="16"/>
                                        <w:szCs w:val="16"/>
                                      </w:rPr>
                                    </w:pPr>
                                    <w:proofErr w:type="spellStart"/>
                                    <w:r w:rsidRPr="00B061C0">
                                      <w:rPr>
                                        <w:rFonts w:ascii="Arial" w:hAnsi="Arial" w:cs="Arial"/>
                                        <w:sz w:val="16"/>
                                        <w:szCs w:val="16"/>
                                      </w:rPr>
                                      <w:t>REG</w:t>
                                    </w:r>
                                    <w:proofErr w:type="spellEnd"/>
                                    <w:r w:rsidRPr="00B061C0">
                                      <w:rPr>
                                        <w:rFonts w:ascii="Arial" w:hAnsi="Arial" w:cs="Arial"/>
                                        <w:sz w:val="16"/>
                                        <w:szCs w:val="16"/>
                                      </w:rPr>
                                      <w:br/>
                                      <w:t>(</w:t>
                                    </w:r>
                                    <w:r w:rsidRPr="00B061C0">
                                      <w:rPr>
                                        <w:rFonts w:ascii="Arial" w:hAnsi="Arial" w:cs="Arial"/>
                                        <w:i/>
                                        <w:sz w:val="16"/>
                                        <w:szCs w:val="16"/>
                                      </w:rPr>
                                      <w:t>r</w:t>
                                    </w:r>
                                    <w:r w:rsidRPr="00B061C0">
                                      <w:rPr>
                                        <w:rFonts w:ascii="Arial" w:hAnsi="Arial" w:cs="Arial"/>
                                        <w:sz w:val="16"/>
                                        <w:szCs w:val="16"/>
                                      </w:rPr>
                                      <w:t>)</w:t>
                                    </w:r>
                                  </w:p>
                                </w:txbxContent>
                              </wps:txbx>
                              <wps:bodyPr rot="0" vert="horz" wrap="square" lIns="0" tIns="0" rIns="0" bIns="0" anchor="t" anchorCtr="0" upright="1">
                                <a:spAutoFit/>
                              </wps:bodyPr>
                            </wps:wsp>
                            <wps:wsp>
                              <wps:cNvPr id="33" name="Text Box 38"/>
                              <wps:cNvSpPr txBox="1">
                                <a:spLocks noChangeArrowheads="1"/>
                              </wps:cNvSpPr>
                              <wps:spPr bwMode="auto">
                                <a:xfrm>
                                  <a:off x="7576" y="18103"/>
                                  <a:ext cx="460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D63CE" w:rsidRDefault="004A16E1" w:rsidP="00BF78B0">
                                    <w:pPr>
                                      <w:snapToGrid w:val="0"/>
                                      <w:jc w:val="center"/>
                                      <w:rPr>
                                        <w:rFonts w:ascii="Arial" w:hAnsi="Arial" w:cs="Arial"/>
                                        <w:b/>
                                        <w:sz w:val="20"/>
                                        <w:szCs w:val="20"/>
                                      </w:rPr>
                                    </w:pPr>
                                    <w:r w:rsidRPr="000D63CE">
                                      <w:rPr>
                                        <w:rFonts w:ascii="Arial" w:hAnsi="Arial" w:cs="Arial"/>
                                        <w:b/>
                                        <w:sz w:val="20"/>
                                        <w:szCs w:val="20"/>
                                      </w:rPr>
                                      <w:t>4. Capital stock matrix (</w:t>
                                    </w:r>
                                    <w:proofErr w:type="spellStart"/>
                                    <w:r w:rsidRPr="000D63CE">
                                      <w:rPr>
                                        <w:rFonts w:ascii="Arial" w:hAnsi="Arial" w:cs="Arial"/>
                                        <w:b/>
                                        <w:i/>
                                        <w:sz w:val="20"/>
                                        <w:szCs w:val="20"/>
                                      </w:rPr>
                                      <w:t>j</w:t>
                                    </w:r>
                                    <w:r w:rsidRPr="000D63CE">
                                      <w:rPr>
                                        <w:rFonts w:ascii="Arial" w:hAnsi="Arial" w:cs="Arial"/>
                                        <w:b/>
                                        <w:sz w:val="20"/>
                                        <w:szCs w:val="20"/>
                                      </w:rPr>
                                      <w:t>,</w:t>
                                    </w:r>
                                    <w:r w:rsidRPr="000D63CE">
                                      <w:rPr>
                                        <w:rFonts w:ascii="Arial" w:hAnsi="Arial" w:cs="Arial"/>
                                        <w:b/>
                                        <w:i/>
                                        <w:sz w:val="20"/>
                                        <w:szCs w:val="20"/>
                                      </w:rPr>
                                      <w:t>r</w:t>
                                    </w:r>
                                    <w:r w:rsidRPr="000D63CE">
                                      <w:rPr>
                                        <w:rFonts w:ascii="Arial" w:hAnsi="Arial" w:cs="Arial"/>
                                        <w:b/>
                                        <w:sz w:val="20"/>
                                        <w:szCs w:val="20"/>
                                      </w:rPr>
                                      <w:t>,</w:t>
                                    </w:r>
                                    <w:r w:rsidRPr="000D63CE">
                                      <w:rPr>
                                        <w:rFonts w:ascii="Arial" w:hAnsi="Arial" w:cs="Arial"/>
                                        <w:b/>
                                        <w:i/>
                                        <w:sz w:val="20"/>
                                        <w:szCs w:val="20"/>
                                      </w:rPr>
                                      <w:t>s</w:t>
                                    </w:r>
                                    <w:proofErr w:type="spellEnd"/>
                                    <w:r w:rsidRPr="000D63CE">
                                      <w:rPr>
                                        <w:rFonts w:ascii="Arial" w:hAnsi="Arial" w:cs="Arial"/>
                                        <w:b/>
                                        <w:sz w:val="20"/>
                                        <w:szCs w:val="20"/>
                                      </w:rPr>
                                      <w:t xml:space="preserve">) </w:t>
                                    </w:r>
                                  </w:p>
                                </w:txbxContent>
                              </wps:txbx>
                              <wps:bodyPr rot="0" vert="horz" wrap="square" lIns="0" tIns="0" rIns="0" bIns="0" anchor="t" anchorCtr="0" upright="1">
                                <a:spAutoFit/>
                              </wps:bodyPr>
                            </wps:wsp>
                            <wps:wsp>
                              <wps:cNvPr id="34" name="Text Box 39"/>
                              <wps:cNvSpPr txBox="1">
                                <a:spLocks noChangeArrowheads="1"/>
                              </wps:cNvSpPr>
                              <wps:spPr bwMode="auto">
                                <a:xfrm>
                                  <a:off x="12767" y="18103"/>
                                  <a:ext cx="410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B061C0" w:rsidRDefault="004A16E1" w:rsidP="00BF78B0">
                                    <w:pPr>
                                      <w:snapToGrid w:val="0"/>
                                      <w:jc w:val="center"/>
                                      <w:rPr>
                                        <w:rFonts w:ascii="Arial" w:hAnsi="Arial" w:cs="Arial"/>
                                        <w:b/>
                                        <w:sz w:val="20"/>
                                        <w:szCs w:val="20"/>
                                      </w:rPr>
                                    </w:pPr>
                                    <w:r w:rsidRPr="00B061C0">
                                      <w:rPr>
                                        <w:rFonts w:ascii="Arial" w:hAnsi="Arial" w:cs="Arial"/>
                                        <w:b/>
                                        <w:sz w:val="20"/>
                                        <w:szCs w:val="20"/>
                                      </w:rPr>
                                      <w:t>5. Investment matrix (</w:t>
                                    </w:r>
                                    <w:proofErr w:type="spellStart"/>
                                    <w:r w:rsidRPr="00B061C0">
                                      <w:rPr>
                                        <w:rFonts w:ascii="Arial" w:hAnsi="Arial" w:cs="Arial"/>
                                        <w:b/>
                                        <w:i/>
                                        <w:sz w:val="20"/>
                                        <w:szCs w:val="20"/>
                                      </w:rPr>
                                      <w:t>r</w:t>
                                    </w:r>
                                    <w:r w:rsidRPr="00B061C0">
                                      <w:rPr>
                                        <w:rFonts w:ascii="Arial" w:hAnsi="Arial" w:cs="Arial"/>
                                        <w:b/>
                                        <w:sz w:val="20"/>
                                        <w:szCs w:val="20"/>
                                      </w:rPr>
                                      <w:t>,</w:t>
                                    </w:r>
                                    <w:r w:rsidRPr="00B061C0">
                                      <w:rPr>
                                        <w:rFonts w:ascii="Arial" w:hAnsi="Arial" w:cs="Arial"/>
                                        <w:b/>
                                        <w:i/>
                                        <w:sz w:val="20"/>
                                        <w:szCs w:val="20"/>
                                      </w:rPr>
                                      <w:t>s</w:t>
                                    </w:r>
                                    <w:proofErr w:type="spellEnd"/>
                                    <w:r w:rsidRPr="00B061C0">
                                      <w:rPr>
                                        <w:rFonts w:ascii="Arial" w:hAnsi="Arial" w:cs="Arial"/>
                                        <w:b/>
                                        <w:sz w:val="20"/>
                                        <w:szCs w:val="20"/>
                                      </w:rPr>
                                      <w:t xml:space="preserve">) </w:t>
                                    </w:r>
                                  </w:p>
                                </w:txbxContent>
                              </wps:txbx>
                              <wps:bodyPr rot="0" vert="horz" wrap="square" lIns="0" tIns="0" rIns="0" bIns="0" anchor="t" anchorCtr="0" upright="1">
                                <a:spAutoFit/>
                              </wps:bodyPr>
                            </wps:wsp>
                            <wps:wsp>
                              <wps:cNvPr id="35" name="Text Box 46"/>
                              <wps:cNvSpPr txBox="1">
                                <a:spLocks noChangeArrowheads="1"/>
                              </wps:cNvSpPr>
                              <wps:spPr bwMode="auto">
                                <a:xfrm>
                                  <a:off x="5536" y="4353"/>
                                  <a:ext cx="328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jc w:val="center"/>
                                      <w:rPr>
                                        <w:rFonts w:ascii="Arial" w:hAnsi="Arial" w:cs="Arial"/>
                                        <w:b/>
                                        <w:sz w:val="20"/>
                                        <w:szCs w:val="20"/>
                                      </w:rPr>
                                    </w:pPr>
                                    <w:r w:rsidRPr="000874D2">
                                      <w:rPr>
                                        <w:rFonts w:ascii="Arial" w:hAnsi="Arial" w:cs="Arial"/>
                                        <w:b/>
                                        <w:sz w:val="20"/>
                                        <w:szCs w:val="20"/>
                                      </w:rPr>
                                      <w:t>1. Input-output table</w:t>
                                    </w:r>
                                  </w:p>
                                </w:txbxContent>
                              </wps:txbx>
                              <wps:bodyPr rot="0" vert="horz" wrap="square" lIns="0" tIns="0" rIns="0" bIns="0" anchor="t" anchorCtr="0" upright="1">
                                <a:spAutoFit/>
                              </wps:bodyPr>
                            </wps:wsp>
                            <wps:wsp>
                              <wps:cNvPr id="36" name="Text Box 47"/>
                              <wps:cNvSpPr txBox="1">
                                <a:spLocks noChangeArrowheads="1"/>
                              </wps:cNvSpPr>
                              <wps:spPr bwMode="auto">
                                <a:xfrm>
                                  <a:off x="12707" y="4334"/>
                                  <a:ext cx="370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b/>
                                        <w:sz w:val="20"/>
                                        <w:szCs w:val="20"/>
                                      </w:rPr>
                                    </w:pPr>
                                    <w:r w:rsidRPr="000874D2">
                                      <w:rPr>
                                        <w:rFonts w:ascii="Arial" w:hAnsi="Arial" w:cs="Arial"/>
                                        <w:b/>
                                        <w:sz w:val="20"/>
                                        <w:szCs w:val="20"/>
                                      </w:rPr>
                                      <w:t>2. World trade matrices</w:t>
                                    </w:r>
                                  </w:p>
                                </w:txbxContent>
                              </wps:txbx>
                              <wps:bodyPr rot="0" vert="horz" wrap="none" lIns="0" tIns="0" rIns="0" bIns="0" anchor="t" anchorCtr="0" upright="1">
                                <a:spAutoFit/>
                              </wps:bodyPr>
                            </wps:wsp>
                            <wps:wsp>
                              <wps:cNvPr id="37" name="Rectangle 48"/>
                              <wps:cNvSpPr>
                                <a:spLocks noChangeArrowheads="1"/>
                              </wps:cNvSpPr>
                              <wps:spPr bwMode="auto">
                                <a:xfrm>
                                  <a:off x="11165" y="4900"/>
                                  <a:ext cx="6233" cy="6073"/>
                                </a:xfrm>
                                <a:prstGeom prst="rect">
                                  <a:avLst/>
                                </a:prstGeom>
                                <a:noFill/>
                                <a:ln w="3175">
                                  <a:solidFill>
                                    <a:srgbClr val="808080"/>
                                  </a:solidFill>
                                  <a:prstDash val="lg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49"/>
                              <wps:cNvSpPr txBox="1">
                                <a:spLocks noChangeArrowheads="1"/>
                              </wps:cNvSpPr>
                              <wps:spPr bwMode="auto">
                                <a:xfrm>
                                  <a:off x="2738" y="11332"/>
                                  <a:ext cx="865"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16"/>
                                        <w:szCs w:val="16"/>
                                      </w:rPr>
                                    </w:pPr>
                                    <w:r w:rsidRPr="000874D2">
                                      <w:rPr>
                                        <w:rFonts w:ascii="Arial" w:hAnsi="Arial" w:cs="Arial"/>
                                        <w:sz w:val="16"/>
                                        <w:szCs w:val="16"/>
                                      </w:rPr>
                                      <w:t>COM(</w:t>
                                    </w:r>
                                    <w:proofErr w:type="spellStart"/>
                                    <w:r w:rsidRPr="000874D2">
                                      <w:rPr>
                                        <w:rFonts w:ascii="Arial" w:hAnsi="Arial" w:cs="Arial"/>
                                        <w:i/>
                                        <w:sz w:val="16"/>
                                        <w:szCs w:val="16"/>
                                      </w:rPr>
                                      <w:t>i</w:t>
                                    </w:r>
                                    <w:proofErr w:type="spellEnd"/>
                                    <w:r w:rsidRPr="000874D2">
                                      <w:rPr>
                                        <w:rFonts w:ascii="Arial" w:hAnsi="Arial" w:cs="Arial"/>
                                        <w:sz w:val="16"/>
                                        <w:szCs w:val="16"/>
                                      </w:rPr>
                                      <w:t>)</w:t>
                                    </w:r>
                                  </w:p>
                                </w:txbxContent>
                              </wps:txbx>
                              <wps:bodyPr rot="0" vert="horz" wrap="none" lIns="0" tIns="0" rIns="0" bIns="0" anchor="t" anchorCtr="0" upright="1">
                                <a:spAutoFit/>
                              </wps:bodyPr>
                            </wps:wsp>
                            <wps:wsp>
                              <wps:cNvPr id="39" name="Rectangle 50"/>
                              <wps:cNvSpPr>
                                <a:spLocks noChangeArrowheads="1"/>
                              </wps:cNvSpPr>
                              <wps:spPr bwMode="auto">
                                <a:xfrm>
                                  <a:off x="14332" y="5994"/>
                                  <a:ext cx="2905" cy="1547"/>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51"/>
                              <wps:cNvSpPr>
                                <a:spLocks noChangeArrowheads="1"/>
                              </wps:cNvSpPr>
                              <wps:spPr bwMode="auto">
                                <a:xfrm>
                                  <a:off x="14332" y="7541"/>
                                  <a:ext cx="2905" cy="1547"/>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52"/>
                              <wps:cNvSpPr txBox="1">
                                <a:spLocks noChangeArrowheads="1"/>
                              </wps:cNvSpPr>
                              <wps:spPr bwMode="auto">
                                <a:xfrm>
                                  <a:off x="14821" y="6411"/>
                                  <a:ext cx="217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24"/>
                                      </w:rPr>
                                    </w:pPr>
                                    <w:proofErr w:type="spellStart"/>
                                    <w:r w:rsidRPr="000874D2">
                                      <w:rPr>
                                        <w:rFonts w:ascii="Arial" w:hAnsi="Arial" w:cs="Arial"/>
                                        <w:i/>
                                        <w:sz w:val="24"/>
                                      </w:rPr>
                                      <w:t>Marg</w:t>
                                    </w:r>
                                    <w:proofErr w:type="spellEnd"/>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i/>
                                        <w:sz w:val="16"/>
                                        <w:szCs w:val="16"/>
                                      </w:rPr>
                                      <w:instrText xml:space="preserve"> </w:instrText>
                                    </w:r>
                                    <w:r w:rsidRPr="000874D2">
                                      <w:rPr>
                                        <w:rFonts w:ascii="Arial" w:hAnsi="Arial" w:cs="Arial"/>
                                        <w:sz w:val="16"/>
                                        <w:szCs w:val="16"/>
                                      </w:rPr>
                                      <w:instrText>,</w:instrText>
                                    </w:r>
                                    <w:r w:rsidRPr="000874D2">
                                      <w:rPr>
                                        <w:rFonts w:ascii="Arial" w:hAnsi="Arial" w:cs="Arial"/>
                                        <w:i/>
                                        <w:sz w:val="16"/>
                                        <w:szCs w:val="16"/>
                                      </w:rPr>
                                      <w:instrText>_m</w:instrText>
                                    </w:r>
                                    <w:r w:rsidRPr="000874D2">
                                      <w:rPr>
                                        <w:rFonts w:ascii="Arial" w:hAnsi="Arial" w:cs="Arial"/>
                                        <w:sz w:val="24"/>
                                      </w:rPr>
                                      <w:instrText>)</w:instrText>
                                    </w:r>
                                    <w:r w:rsidRPr="000874D2">
                                      <w:rPr>
                                        <w:rFonts w:ascii="Arial" w:hAnsi="Arial" w:cs="Arial"/>
                                        <w:sz w:val="24"/>
                                      </w:rPr>
                                      <w:fldChar w:fldCharType="end"/>
                                    </w:r>
                                    <w:r w:rsidRPr="00F50AB3">
                                      <w:rPr>
                                        <w:rFonts w:ascii="Arial" w:hAnsi="Arial" w:cs="Arial"/>
                                        <w:sz w:val="24"/>
                                      </w:rPr>
                                      <w:fldChar w:fldCharType="begin"/>
                                    </w:r>
                                    <w:r w:rsidRPr="00F50AB3">
                                      <w:rPr>
                                        <w:rFonts w:ascii="Arial" w:hAnsi="Arial" w:cs="Arial"/>
                                        <w:sz w:val="24"/>
                                      </w:rPr>
                                      <w:instrText>eq \s(</w:instrText>
                                    </w:r>
                                    <w:r w:rsidRPr="00F50AB3">
                                      <w:rPr>
                                        <w:rFonts w:ascii="Arial" w:hAnsi="Arial" w:cs="Arial"/>
                                        <w:sz w:val="16"/>
                                        <w:szCs w:val="16"/>
                                      </w:rPr>
                                      <w:instrText xml:space="preserve"> ,(</w:instrText>
                                    </w:r>
                                    <w:r w:rsidRPr="00F50AB3">
                                      <w:rPr>
                                        <w:rFonts w:ascii="Arial" w:hAnsi="Arial" w:cs="Arial"/>
                                        <w:i/>
                                        <w:sz w:val="16"/>
                                        <w:szCs w:val="16"/>
                                      </w:rPr>
                                      <w:instrText>i</w:instrText>
                                    </w:r>
                                    <w:r w:rsidRPr="00F50AB3">
                                      <w:rPr>
                                        <w:rFonts w:ascii="Arial" w:hAnsi="Arial" w:cs="Arial"/>
                                        <w:sz w:val="16"/>
                                        <w:szCs w:val="16"/>
                                      </w:rPr>
                                      <w:instrText>,</w:instrText>
                                    </w:r>
                                    <w:r w:rsidRPr="00F50AB3">
                                      <w:rPr>
                                        <w:rFonts w:ascii="Arial" w:hAnsi="Arial" w:cs="Arial"/>
                                        <w:i/>
                                        <w:sz w:val="16"/>
                                        <w:szCs w:val="16"/>
                                      </w:rPr>
                                      <w:instrText>r</w:instrText>
                                    </w:r>
                                    <w:r w:rsidRPr="00F50AB3">
                                      <w:rPr>
                                        <w:rFonts w:ascii="Arial" w:hAnsi="Arial" w:cs="Arial"/>
                                        <w:sz w:val="16"/>
                                        <w:szCs w:val="16"/>
                                      </w:rPr>
                                      <w:instrText>,</w:instrText>
                                    </w:r>
                                    <w:r w:rsidRPr="00F50AB3">
                                      <w:rPr>
                                        <w:rFonts w:ascii="Arial" w:hAnsi="Arial" w:cs="Arial"/>
                                        <w:i/>
                                        <w:sz w:val="16"/>
                                        <w:szCs w:val="16"/>
                                      </w:rPr>
                                      <w:instrText>s</w:instrText>
                                    </w:r>
                                    <w:r w:rsidRPr="00F50AB3">
                                      <w:rPr>
                                        <w:rFonts w:ascii="Arial" w:hAnsi="Arial" w:cs="Arial"/>
                                        <w:sz w:val="16"/>
                                        <w:szCs w:val="16"/>
                                      </w:rPr>
                                      <w:instrText>)</w:instrText>
                                    </w:r>
                                    <w:r w:rsidRPr="00F50AB3">
                                      <w:rPr>
                                        <w:rFonts w:ascii="Arial" w:hAnsi="Arial" w:cs="Arial"/>
                                        <w:sz w:val="24"/>
                                      </w:rPr>
                                      <w:instrText>)</w:instrText>
                                    </w:r>
                                    <w:r w:rsidRPr="00F50AB3">
                                      <w:rPr>
                                        <w:rFonts w:ascii="Arial" w:hAnsi="Arial" w:cs="Arial"/>
                                        <w:sz w:val="24"/>
                                      </w:rPr>
                                      <w:fldChar w:fldCharType="end"/>
                                    </w:r>
                                  </w:p>
                                </w:txbxContent>
                              </wps:txbx>
                              <wps:bodyPr rot="0" vert="horz" wrap="square" lIns="0" tIns="0" rIns="0" bIns="0" anchor="t" anchorCtr="0" upright="1">
                                <a:noAutofit/>
                              </wps:bodyPr>
                            </wps:wsp>
                            <wps:wsp>
                              <wps:cNvPr id="42" name="Text Box 53"/>
                              <wps:cNvSpPr txBox="1">
                                <a:spLocks noChangeArrowheads="1"/>
                              </wps:cNvSpPr>
                              <wps:spPr bwMode="auto">
                                <a:xfrm>
                                  <a:off x="14479" y="8035"/>
                                  <a:ext cx="2634"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24"/>
                                      </w:rPr>
                                    </w:pPr>
                                    <w:r w:rsidRPr="000874D2">
                                      <w:rPr>
                                        <w:rFonts w:ascii="Arial" w:hAnsi="Arial" w:cs="Arial"/>
                                        <w:i/>
                                        <w:sz w:val="24"/>
                                      </w:rPr>
                                      <w:t>P</w:t>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i/>
                                        <w:sz w:val="16"/>
                                        <w:szCs w:val="16"/>
                                      </w:rPr>
                                      <w:instrText>cif</w:instrText>
                                    </w:r>
                                    <w:r w:rsidRPr="000874D2">
                                      <w:rPr>
                                        <w:rFonts w:ascii="Arial" w:hAnsi="Arial" w:cs="Arial"/>
                                        <w:sz w:val="16"/>
                                        <w:szCs w:val="16"/>
                                      </w:rPr>
                                      <w:instrText>,</w:instrText>
                                    </w:r>
                                    <w:r w:rsidRPr="000874D2">
                                      <w:rPr>
                                        <w:rFonts w:ascii="Arial" w:hAnsi="Arial" w:cs="Arial"/>
                                        <w:i/>
                                        <w:sz w:val="16"/>
                                        <w:szCs w:val="16"/>
                                      </w:rPr>
                                      <w:instrText xml:space="preserve"> </w:instrText>
                                    </w:r>
                                    <w:r w:rsidRPr="000874D2">
                                      <w:rPr>
                                        <w:rFonts w:ascii="Arial" w:hAnsi="Arial" w:cs="Arial"/>
                                        <w:sz w:val="24"/>
                                      </w:rPr>
                                      <w:instrText>)</w:instrText>
                                    </w:r>
                                    <w:r w:rsidRPr="000874D2">
                                      <w:rPr>
                                        <w:rFonts w:ascii="Arial" w:hAnsi="Arial" w:cs="Arial"/>
                                        <w:sz w:val="24"/>
                                      </w:rPr>
                                      <w:fldChar w:fldCharType="end"/>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sz w:val="16"/>
                                        <w:szCs w:val="16"/>
                                      </w:rPr>
                                      <w:instrText xml:space="preserve"> ,(</w:instrText>
                                    </w:r>
                                    <w:r w:rsidRPr="000874D2">
                                      <w:rPr>
                                        <w:rFonts w:ascii="Arial" w:hAnsi="Arial" w:cs="Arial"/>
                                        <w:i/>
                                        <w:sz w:val="16"/>
                                        <w:szCs w:val="16"/>
                                      </w:rPr>
                                      <w:instrText>i</w:instrText>
                                    </w:r>
                                    <w:r w:rsidRPr="000874D2">
                                      <w:rPr>
                                        <w:rFonts w:ascii="Arial" w:hAnsi="Arial" w:cs="Arial"/>
                                        <w:sz w:val="16"/>
                                        <w:szCs w:val="16"/>
                                      </w:rPr>
                                      <w:instrText>,</w:instrText>
                                    </w:r>
                                    <w:r w:rsidRPr="000874D2">
                                      <w:rPr>
                                        <w:rFonts w:ascii="Arial" w:hAnsi="Arial" w:cs="Arial"/>
                                        <w:i/>
                                        <w:sz w:val="16"/>
                                        <w:szCs w:val="16"/>
                                      </w:rPr>
                                      <w:instrText>s</w:instrText>
                                    </w:r>
                                    <w:r w:rsidRPr="000874D2">
                                      <w:rPr>
                                        <w:rFonts w:ascii="Arial" w:hAnsi="Arial" w:cs="Arial"/>
                                        <w:sz w:val="16"/>
                                        <w:szCs w:val="16"/>
                                      </w:rPr>
                                      <w:instrText>,</w:instrText>
                                    </w:r>
                                    <w:r w:rsidRPr="000874D2">
                                      <w:rPr>
                                        <w:rFonts w:ascii="Arial" w:hAnsi="Arial" w:cs="Arial"/>
                                        <w:i/>
                                        <w:sz w:val="16"/>
                                        <w:szCs w:val="16"/>
                                      </w:rPr>
                                      <w:instrText>r</w:instrText>
                                    </w:r>
                                    <w:r w:rsidRPr="000874D2">
                                      <w:rPr>
                                        <w:rFonts w:ascii="Arial" w:hAnsi="Arial" w:cs="Arial"/>
                                        <w:sz w:val="16"/>
                                        <w:szCs w:val="16"/>
                                      </w:rPr>
                                      <w:instrText>)</w:instrText>
                                    </w:r>
                                    <w:r w:rsidRPr="000874D2">
                                      <w:rPr>
                                        <w:rFonts w:ascii="Arial" w:hAnsi="Arial" w:cs="Arial"/>
                                        <w:sz w:val="24"/>
                                      </w:rPr>
                                      <w:instrText>)</w:instrText>
                                    </w:r>
                                    <w:r w:rsidRPr="000874D2">
                                      <w:rPr>
                                        <w:rFonts w:ascii="Arial" w:hAnsi="Arial" w:cs="Arial"/>
                                        <w:sz w:val="24"/>
                                      </w:rPr>
                                      <w:fldChar w:fldCharType="end"/>
                                    </w:r>
                                    <w:r w:rsidRPr="000874D2">
                                      <w:rPr>
                                        <w:rFonts w:ascii="Arial" w:hAnsi="Arial" w:cs="Arial"/>
                                        <w:sz w:val="24"/>
                                      </w:rPr>
                                      <w:t xml:space="preserve"> </w:t>
                                    </w:r>
                                    <w:r w:rsidRPr="000874D2">
                                      <w:rPr>
                                        <w:rFonts w:ascii="Arial" w:hAnsi="Arial" w:cs="Arial"/>
                                        <w:i/>
                                        <w:sz w:val="24"/>
                                      </w:rPr>
                                      <w:t>Q</w:t>
                                    </w:r>
                                    <w:r w:rsidRPr="00F50AB3">
                                      <w:rPr>
                                        <w:rFonts w:ascii="Arial" w:hAnsi="Arial" w:cs="Arial"/>
                                        <w:sz w:val="24"/>
                                      </w:rPr>
                                      <w:fldChar w:fldCharType="begin"/>
                                    </w:r>
                                    <w:r w:rsidRPr="00F50AB3">
                                      <w:rPr>
                                        <w:rFonts w:ascii="Arial" w:hAnsi="Arial" w:cs="Arial"/>
                                        <w:sz w:val="24"/>
                                      </w:rPr>
                                      <w:instrText>eq \s(</w:instrText>
                                    </w:r>
                                    <w:r w:rsidRPr="00F50AB3">
                                      <w:rPr>
                                        <w:rFonts w:ascii="Arial" w:hAnsi="Arial" w:cs="Arial"/>
                                        <w:i/>
                                        <w:sz w:val="16"/>
                                        <w:szCs w:val="16"/>
                                      </w:rPr>
                                      <w:instrText>trd</w:instrText>
                                    </w:r>
                                    <w:r w:rsidRPr="00F50AB3">
                                      <w:rPr>
                                        <w:rFonts w:ascii="Arial" w:hAnsi="Arial" w:cs="Arial"/>
                                        <w:sz w:val="16"/>
                                        <w:szCs w:val="16"/>
                                      </w:rPr>
                                      <w:instrText>,</w:instrText>
                                    </w:r>
                                    <w:r w:rsidRPr="00F50AB3">
                                      <w:rPr>
                                        <w:rFonts w:ascii="Arial" w:hAnsi="Arial" w:cs="Arial"/>
                                        <w:i/>
                                        <w:sz w:val="16"/>
                                        <w:szCs w:val="16"/>
                                      </w:rPr>
                                      <w:instrText xml:space="preserve"> </w:instrText>
                                    </w:r>
                                    <w:r w:rsidRPr="00F50AB3">
                                      <w:rPr>
                                        <w:rFonts w:ascii="Arial" w:hAnsi="Arial" w:cs="Arial"/>
                                        <w:sz w:val="24"/>
                                      </w:rPr>
                                      <w:instrText>)</w:instrText>
                                    </w:r>
                                    <w:r w:rsidRPr="00F50AB3">
                                      <w:rPr>
                                        <w:rFonts w:ascii="Arial" w:hAnsi="Arial" w:cs="Arial"/>
                                        <w:sz w:val="24"/>
                                      </w:rPr>
                                      <w:fldChar w:fldCharType="end"/>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sz w:val="16"/>
                                        <w:szCs w:val="16"/>
                                      </w:rPr>
                                      <w:instrText xml:space="preserve"> ,(</w:instrText>
                                    </w:r>
                                    <w:r w:rsidRPr="000874D2">
                                      <w:rPr>
                                        <w:rFonts w:ascii="Arial" w:hAnsi="Arial" w:cs="Arial"/>
                                        <w:i/>
                                        <w:sz w:val="16"/>
                                        <w:szCs w:val="16"/>
                                      </w:rPr>
                                      <w:instrText>i</w:instrText>
                                    </w:r>
                                    <w:r w:rsidRPr="000874D2">
                                      <w:rPr>
                                        <w:rFonts w:ascii="Arial" w:hAnsi="Arial" w:cs="Arial"/>
                                        <w:sz w:val="16"/>
                                        <w:szCs w:val="16"/>
                                      </w:rPr>
                                      <w:instrText>,</w:instrText>
                                    </w:r>
                                    <w:r w:rsidRPr="000874D2">
                                      <w:rPr>
                                        <w:rFonts w:ascii="Arial" w:hAnsi="Arial" w:cs="Arial"/>
                                        <w:i/>
                                        <w:sz w:val="16"/>
                                        <w:szCs w:val="16"/>
                                      </w:rPr>
                                      <w:instrText>s</w:instrText>
                                    </w:r>
                                    <w:r w:rsidRPr="000874D2">
                                      <w:rPr>
                                        <w:rFonts w:ascii="Arial" w:hAnsi="Arial" w:cs="Arial"/>
                                        <w:sz w:val="16"/>
                                        <w:szCs w:val="16"/>
                                      </w:rPr>
                                      <w:instrText>,</w:instrText>
                                    </w:r>
                                    <w:r w:rsidRPr="000874D2">
                                      <w:rPr>
                                        <w:rFonts w:ascii="Arial" w:hAnsi="Arial" w:cs="Arial"/>
                                        <w:i/>
                                        <w:sz w:val="16"/>
                                        <w:szCs w:val="16"/>
                                      </w:rPr>
                                      <w:instrText>r</w:instrText>
                                    </w:r>
                                    <w:r w:rsidRPr="000874D2">
                                      <w:rPr>
                                        <w:rFonts w:ascii="Arial" w:hAnsi="Arial" w:cs="Arial"/>
                                        <w:sz w:val="16"/>
                                        <w:szCs w:val="16"/>
                                      </w:rPr>
                                      <w:instrText>)</w:instrText>
                                    </w:r>
                                    <w:r w:rsidRPr="000874D2">
                                      <w:rPr>
                                        <w:rFonts w:ascii="Arial" w:hAnsi="Arial" w:cs="Arial"/>
                                        <w:sz w:val="24"/>
                                      </w:rPr>
                                      <w:instrText>)</w:instrText>
                                    </w:r>
                                    <w:r w:rsidRPr="000874D2">
                                      <w:rPr>
                                        <w:rFonts w:ascii="Arial" w:hAnsi="Arial" w:cs="Arial"/>
                                        <w:sz w:val="24"/>
                                      </w:rPr>
                                      <w:fldChar w:fldCharType="end"/>
                                    </w:r>
                                  </w:p>
                                </w:txbxContent>
                              </wps:txbx>
                              <wps:bodyPr rot="0" vert="horz" wrap="square" lIns="0" tIns="0" rIns="0" bIns="0" anchor="t" anchorCtr="0" upright="1">
                                <a:spAutoFit/>
                              </wps:bodyPr>
                            </wps:wsp>
                            <wps:wsp>
                              <wps:cNvPr id="43" name="Text Box 54"/>
                              <wps:cNvSpPr txBox="1">
                                <a:spLocks noChangeArrowheads="1"/>
                              </wps:cNvSpPr>
                              <wps:spPr bwMode="auto">
                                <a:xfrm>
                                  <a:off x="15521" y="5549"/>
                                  <a:ext cx="895"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16"/>
                                        <w:szCs w:val="16"/>
                                      </w:rPr>
                                    </w:pPr>
                                    <w:proofErr w:type="spellStart"/>
                                    <w:r w:rsidRPr="000874D2">
                                      <w:rPr>
                                        <w:rFonts w:ascii="Arial" w:hAnsi="Arial" w:cs="Arial"/>
                                        <w:sz w:val="16"/>
                                        <w:szCs w:val="16"/>
                                      </w:rPr>
                                      <w:t>REG</w:t>
                                    </w:r>
                                    <w:proofErr w:type="spellEnd"/>
                                    <w:r w:rsidRPr="000874D2">
                                      <w:rPr>
                                        <w:rFonts w:ascii="Arial" w:hAnsi="Arial" w:cs="Arial"/>
                                        <w:sz w:val="16"/>
                                        <w:szCs w:val="16"/>
                                      </w:rPr>
                                      <w:t>(</w:t>
                                    </w:r>
                                    <w:r w:rsidRPr="000874D2">
                                      <w:rPr>
                                        <w:rFonts w:ascii="Arial" w:hAnsi="Arial" w:cs="Arial"/>
                                        <w:i/>
                                        <w:sz w:val="16"/>
                                        <w:szCs w:val="16"/>
                                      </w:rPr>
                                      <w:t>s</w:t>
                                    </w:r>
                                    <w:r w:rsidRPr="000874D2">
                                      <w:rPr>
                                        <w:rFonts w:ascii="Arial" w:hAnsi="Arial" w:cs="Arial"/>
                                        <w:sz w:val="16"/>
                                        <w:szCs w:val="16"/>
                                      </w:rPr>
                                      <w:t>)</w:t>
                                    </w:r>
                                  </w:p>
                                </w:txbxContent>
                              </wps:txbx>
                              <wps:bodyPr rot="0" vert="horz" wrap="none" lIns="0" tIns="0" rIns="0" bIns="0" anchor="t" anchorCtr="0" upright="1">
                                <a:spAutoFit/>
                              </wps:bodyPr>
                            </wps:wsp>
                            <wps:wsp>
                              <wps:cNvPr id="44" name="Rectangle 55"/>
                              <wps:cNvSpPr>
                                <a:spLocks noChangeArrowheads="1"/>
                              </wps:cNvSpPr>
                              <wps:spPr bwMode="auto">
                                <a:xfrm>
                                  <a:off x="14332" y="9200"/>
                                  <a:ext cx="2915" cy="15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57"/>
                              <wps:cNvSpPr>
                                <a:spLocks noChangeArrowheads="1"/>
                              </wps:cNvSpPr>
                              <wps:spPr bwMode="auto">
                                <a:xfrm>
                                  <a:off x="3626" y="9182"/>
                                  <a:ext cx="4299" cy="310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58"/>
                              <wps:cNvSpPr txBox="1">
                                <a:spLocks noChangeArrowheads="1"/>
                              </wps:cNvSpPr>
                              <wps:spPr bwMode="auto">
                                <a:xfrm>
                                  <a:off x="4463" y="5568"/>
                                  <a:ext cx="865"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16"/>
                                        <w:szCs w:val="16"/>
                                      </w:rPr>
                                    </w:pPr>
                                    <w:r w:rsidRPr="000874D2">
                                      <w:rPr>
                                        <w:rFonts w:ascii="Arial" w:hAnsi="Arial" w:cs="Arial"/>
                                        <w:sz w:val="16"/>
                                        <w:szCs w:val="16"/>
                                      </w:rPr>
                                      <w:t>COM(</w:t>
                                    </w:r>
                                    <w:r w:rsidRPr="000874D2">
                                      <w:rPr>
                                        <w:rFonts w:ascii="Arial" w:hAnsi="Arial" w:cs="Arial"/>
                                        <w:i/>
                                        <w:sz w:val="16"/>
                                        <w:szCs w:val="16"/>
                                      </w:rPr>
                                      <w:t>j</w:t>
                                    </w:r>
                                    <w:r w:rsidRPr="000874D2">
                                      <w:rPr>
                                        <w:rFonts w:ascii="Arial" w:hAnsi="Arial" w:cs="Arial"/>
                                        <w:sz w:val="16"/>
                                        <w:szCs w:val="16"/>
                                      </w:rPr>
                                      <w:t>)</w:t>
                                    </w:r>
                                  </w:p>
                                </w:txbxContent>
                              </wps:txbx>
                              <wps:bodyPr rot="0" vert="horz" wrap="none" lIns="0" tIns="0" rIns="0" bIns="0" anchor="t" anchorCtr="0" upright="1">
                                <a:spAutoFit/>
                              </wps:bodyPr>
                            </wps:wsp>
                            <wps:wsp>
                              <wps:cNvPr id="47" name="Text Box 59"/>
                              <wps:cNvSpPr txBox="1">
                                <a:spLocks noChangeArrowheads="1"/>
                              </wps:cNvSpPr>
                              <wps:spPr bwMode="auto">
                                <a:xfrm>
                                  <a:off x="5921" y="5549"/>
                                  <a:ext cx="343"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16"/>
                                        <w:szCs w:val="16"/>
                                      </w:rPr>
                                    </w:pPr>
                                    <w:proofErr w:type="spellStart"/>
                                    <w:r w:rsidRPr="000874D2">
                                      <w:rPr>
                                        <w:rFonts w:ascii="Arial" w:hAnsi="Arial" w:cs="Arial"/>
                                        <w:sz w:val="16"/>
                                        <w:szCs w:val="16"/>
                                      </w:rPr>
                                      <w:t>inv</w:t>
                                    </w:r>
                                    <w:proofErr w:type="spellEnd"/>
                                  </w:p>
                                </w:txbxContent>
                              </wps:txbx>
                              <wps:bodyPr rot="0" vert="horz" wrap="none" lIns="0" tIns="0" rIns="0" bIns="0" anchor="t" anchorCtr="0" upright="1">
                                <a:spAutoFit/>
                              </wps:bodyPr>
                            </wps:wsp>
                            <wps:wsp>
                              <wps:cNvPr id="48" name="Text Box 60"/>
                              <wps:cNvSpPr txBox="1">
                                <a:spLocks noChangeArrowheads="1"/>
                              </wps:cNvSpPr>
                              <wps:spPr bwMode="auto">
                                <a:xfrm>
                                  <a:off x="6608" y="5549"/>
                                  <a:ext cx="447"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16"/>
                                        <w:szCs w:val="16"/>
                                      </w:rPr>
                                    </w:pPr>
                                    <w:proofErr w:type="spellStart"/>
                                    <w:r w:rsidRPr="000874D2">
                                      <w:rPr>
                                        <w:rFonts w:ascii="Arial" w:hAnsi="Arial" w:cs="Arial"/>
                                        <w:sz w:val="16"/>
                                        <w:szCs w:val="16"/>
                                      </w:rPr>
                                      <w:t>hou</w:t>
                                    </w:r>
                                    <w:proofErr w:type="spellEnd"/>
                                  </w:p>
                                </w:txbxContent>
                              </wps:txbx>
                              <wps:bodyPr rot="0" vert="horz" wrap="none" lIns="0" tIns="0" rIns="0" bIns="0" anchor="t" anchorCtr="0" upright="1">
                                <a:spAutoFit/>
                              </wps:bodyPr>
                            </wps:wsp>
                            <wps:wsp>
                              <wps:cNvPr id="49" name="Text Box 61"/>
                              <wps:cNvSpPr txBox="1">
                                <a:spLocks noChangeArrowheads="1"/>
                              </wps:cNvSpPr>
                              <wps:spPr bwMode="auto">
                                <a:xfrm>
                                  <a:off x="7345" y="5549"/>
                                  <a:ext cx="432"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D32428" w:rsidRDefault="004A16E1" w:rsidP="00BF78B0">
                                    <w:pPr>
                                      <w:rPr>
                                        <w:sz w:val="16"/>
                                        <w:szCs w:val="16"/>
                                      </w:rPr>
                                    </w:pPr>
                                    <w:r w:rsidRPr="000874D2">
                                      <w:rPr>
                                        <w:rFonts w:ascii="Arial" w:hAnsi="Arial" w:cs="Arial"/>
                                        <w:sz w:val="16"/>
                                        <w:szCs w:val="16"/>
                                      </w:rPr>
                                      <w:t>gov</w:t>
                                    </w:r>
                                  </w:p>
                                </w:txbxContent>
                              </wps:txbx>
                              <wps:bodyPr rot="0" vert="horz" wrap="none" lIns="0" tIns="0" rIns="0" bIns="0" anchor="t" anchorCtr="0" upright="1">
                                <a:spAutoFit/>
                              </wps:bodyPr>
                            </wps:wsp>
                            <wps:wsp>
                              <wps:cNvPr id="50" name="Text Box 62"/>
                              <wps:cNvSpPr txBox="1">
                                <a:spLocks noChangeArrowheads="1"/>
                              </wps:cNvSpPr>
                              <wps:spPr bwMode="auto">
                                <a:xfrm>
                                  <a:off x="2738" y="6579"/>
                                  <a:ext cx="865"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16"/>
                                        <w:szCs w:val="16"/>
                                      </w:rPr>
                                    </w:pPr>
                                    <w:r w:rsidRPr="000874D2">
                                      <w:rPr>
                                        <w:rFonts w:ascii="Arial" w:hAnsi="Arial" w:cs="Arial"/>
                                        <w:sz w:val="16"/>
                                        <w:szCs w:val="16"/>
                                      </w:rPr>
                                      <w:t>COM(</w:t>
                                    </w:r>
                                    <w:proofErr w:type="spellStart"/>
                                    <w:r w:rsidRPr="000874D2">
                                      <w:rPr>
                                        <w:rFonts w:ascii="Arial" w:hAnsi="Arial" w:cs="Arial"/>
                                        <w:i/>
                                        <w:sz w:val="16"/>
                                        <w:szCs w:val="16"/>
                                      </w:rPr>
                                      <w:t>i</w:t>
                                    </w:r>
                                    <w:proofErr w:type="spellEnd"/>
                                    <w:r w:rsidRPr="000874D2">
                                      <w:rPr>
                                        <w:rFonts w:ascii="Arial" w:hAnsi="Arial" w:cs="Arial"/>
                                        <w:sz w:val="16"/>
                                        <w:szCs w:val="16"/>
                                      </w:rPr>
                                      <w:t>)</w:t>
                                    </w:r>
                                  </w:p>
                                </w:txbxContent>
                              </wps:txbx>
                              <wps:bodyPr rot="0" vert="horz" wrap="none" lIns="0" tIns="0" rIns="0" bIns="0" anchor="t" anchorCtr="0" upright="1">
                                <a:spAutoFit/>
                              </wps:bodyPr>
                            </wps:wsp>
                            <wps:wsp>
                              <wps:cNvPr id="51" name="Text Box 63"/>
                              <wps:cNvSpPr txBox="1">
                                <a:spLocks noChangeArrowheads="1"/>
                              </wps:cNvSpPr>
                              <wps:spPr bwMode="auto">
                                <a:xfrm>
                                  <a:off x="2738" y="8088"/>
                                  <a:ext cx="865"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16"/>
                                        <w:szCs w:val="16"/>
                                      </w:rPr>
                                    </w:pPr>
                                    <w:r w:rsidRPr="000874D2">
                                      <w:rPr>
                                        <w:rFonts w:ascii="Arial" w:hAnsi="Arial" w:cs="Arial"/>
                                        <w:sz w:val="16"/>
                                        <w:szCs w:val="16"/>
                                      </w:rPr>
                                      <w:t>COM(</w:t>
                                    </w:r>
                                    <w:proofErr w:type="spellStart"/>
                                    <w:r w:rsidRPr="000874D2">
                                      <w:rPr>
                                        <w:rFonts w:ascii="Arial" w:hAnsi="Arial" w:cs="Arial"/>
                                        <w:i/>
                                        <w:sz w:val="16"/>
                                        <w:szCs w:val="16"/>
                                      </w:rPr>
                                      <w:t>i</w:t>
                                    </w:r>
                                    <w:proofErr w:type="spellEnd"/>
                                    <w:r w:rsidRPr="000874D2">
                                      <w:rPr>
                                        <w:rFonts w:ascii="Arial" w:hAnsi="Arial" w:cs="Arial"/>
                                        <w:sz w:val="16"/>
                                        <w:szCs w:val="16"/>
                                      </w:rPr>
                                      <w:t>)</w:t>
                                    </w:r>
                                  </w:p>
                                </w:txbxContent>
                              </wps:txbx>
                              <wps:bodyPr rot="0" vert="horz" wrap="none" lIns="0" tIns="0" rIns="0" bIns="0" anchor="t" anchorCtr="0" upright="1">
                                <a:spAutoFit/>
                              </wps:bodyPr>
                            </wps:wsp>
                            <wps:wsp>
                              <wps:cNvPr id="52" name="Rectangle 64"/>
                              <wps:cNvSpPr>
                                <a:spLocks noChangeArrowheads="1"/>
                              </wps:cNvSpPr>
                              <wps:spPr bwMode="auto">
                                <a:xfrm>
                                  <a:off x="3626" y="16688"/>
                                  <a:ext cx="2098" cy="834"/>
                                </a:xfrm>
                                <a:prstGeom prst="rect">
                                  <a:avLst/>
                                </a:prstGeom>
                                <a:solidFill>
                                  <a:srgbClr val="DDDDDD">
                                    <a:alpha val="24706"/>
                                  </a:srgbClr>
                                </a:solidFill>
                                <a:ln w="3175">
                                  <a:solidFill>
                                    <a:srgbClr val="000000"/>
                                  </a:solidFill>
                                  <a:miter lim="800000"/>
                                  <a:headEnd/>
                                  <a:tailEnd/>
                                </a:ln>
                              </wps:spPr>
                              <wps:bodyPr rot="0" vert="horz" wrap="square" lIns="91440" tIns="45720" rIns="91440" bIns="45720" anchor="t" anchorCtr="0" upright="1">
                                <a:noAutofit/>
                              </wps:bodyPr>
                            </wps:wsp>
                            <wps:wsp>
                              <wps:cNvPr id="53" name="Text Box 65"/>
                              <wps:cNvSpPr txBox="1">
                                <a:spLocks noChangeArrowheads="1"/>
                              </wps:cNvSpPr>
                              <wps:spPr bwMode="auto">
                                <a:xfrm>
                                  <a:off x="2721" y="9766"/>
                                  <a:ext cx="865"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16"/>
                                        <w:szCs w:val="16"/>
                                      </w:rPr>
                                    </w:pPr>
                                    <w:r w:rsidRPr="000874D2">
                                      <w:rPr>
                                        <w:rFonts w:ascii="Arial" w:hAnsi="Arial" w:cs="Arial"/>
                                        <w:sz w:val="16"/>
                                        <w:szCs w:val="16"/>
                                      </w:rPr>
                                      <w:t>COM(</w:t>
                                    </w:r>
                                    <w:proofErr w:type="spellStart"/>
                                    <w:r w:rsidRPr="000874D2">
                                      <w:rPr>
                                        <w:rFonts w:ascii="Arial" w:hAnsi="Arial" w:cs="Arial"/>
                                        <w:i/>
                                        <w:sz w:val="16"/>
                                        <w:szCs w:val="16"/>
                                      </w:rPr>
                                      <w:t>i</w:t>
                                    </w:r>
                                    <w:proofErr w:type="spellEnd"/>
                                    <w:r w:rsidRPr="000874D2">
                                      <w:rPr>
                                        <w:rFonts w:ascii="Arial" w:hAnsi="Arial" w:cs="Arial"/>
                                        <w:sz w:val="16"/>
                                        <w:szCs w:val="16"/>
                                      </w:rPr>
                                      <w:t>)</w:t>
                                    </w:r>
                                  </w:p>
                                </w:txbxContent>
                              </wps:txbx>
                              <wps:bodyPr rot="0" vert="horz" wrap="none" lIns="0" tIns="0" rIns="0" bIns="0" anchor="t" anchorCtr="0" upright="1">
                                <a:spAutoFit/>
                              </wps:bodyPr>
                            </wps:wsp>
                            <wps:wsp>
                              <wps:cNvPr id="54" name="Rectangle 68"/>
                              <wps:cNvSpPr>
                                <a:spLocks noChangeArrowheads="1"/>
                              </wps:cNvSpPr>
                              <wps:spPr bwMode="auto">
                                <a:xfrm>
                                  <a:off x="3626" y="20989"/>
                                  <a:ext cx="2098" cy="483"/>
                                </a:xfrm>
                                <a:prstGeom prst="rect">
                                  <a:avLst/>
                                </a:prstGeom>
                                <a:solidFill>
                                  <a:srgbClr val="DDDDDD">
                                    <a:alpha val="25098"/>
                                  </a:srgbClr>
                                </a:solidFill>
                                <a:ln w="3175">
                                  <a:solidFill>
                                    <a:srgbClr val="000000"/>
                                  </a:solidFill>
                                  <a:miter lim="800000"/>
                                  <a:headEnd/>
                                  <a:tailEnd/>
                                </a:ln>
                              </wps:spPr>
                              <wps:bodyPr rot="0" vert="horz" wrap="square" lIns="91440" tIns="45720" rIns="91440" bIns="45720" anchor="t" anchorCtr="0" upright="1">
                                <a:noAutofit/>
                              </wps:bodyPr>
                            </wps:wsp>
                            <wps:wsp>
                              <wps:cNvPr id="55" name="Text Box 69"/>
                              <wps:cNvSpPr txBox="1">
                                <a:spLocks noChangeArrowheads="1"/>
                              </wps:cNvSpPr>
                              <wps:spPr bwMode="auto">
                                <a:xfrm>
                                  <a:off x="3585" y="21447"/>
                                  <a:ext cx="2535"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2063B5" w:rsidRDefault="004A16E1" w:rsidP="00BF78B0">
                                    <w:pPr>
                                      <w:rPr>
                                        <w:rFonts w:ascii="Arial" w:hAnsi="Arial" w:cs="Arial"/>
                                        <w:sz w:val="24"/>
                                      </w:rPr>
                                    </w:pPr>
                                    <w:r w:rsidRPr="002063B5">
                                      <w:rPr>
                                        <w:rFonts w:ascii="Arial" w:hAnsi="Arial" w:cs="Arial"/>
                                        <w:i/>
                                        <w:sz w:val="24"/>
                                      </w:rPr>
                                      <w:t>P</w:t>
                                    </w:r>
                                    <w:r w:rsidRPr="002063B5">
                                      <w:rPr>
                                        <w:rFonts w:ascii="Arial" w:hAnsi="Arial" w:cs="Arial"/>
                                        <w:sz w:val="24"/>
                                      </w:rPr>
                                      <w:fldChar w:fldCharType="begin"/>
                                    </w:r>
                                    <w:r w:rsidRPr="002063B5">
                                      <w:rPr>
                                        <w:rFonts w:ascii="Arial" w:hAnsi="Arial" w:cs="Arial"/>
                                        <w:sz w:val="24"/>
                                      </w:rPr>
                                      <w:instrText>eq \s( ,(</w:instrText>
                                    </w:r>
                                    <w:r w:rsidRPr="002063B5">
                                      <w:rPr>
                                        <w:rFonts w:ascii="Arial" w:hAnsi="Arial" w:cs="Arial"/>
                                        <w:i/>
                                        <w:sz w:val="16"/>
                                        <w:szCs w:val="16"/>
                                      </w:rPr>
                                      <w:instrText>j</w:instrText>
                                    </w:r>
                                    <w:r w:rsidRPr="002063B5">
                                      <w:rPr>
                                        <w:rFonts w:ascii="Arial" w:hAnsi="Arial" w:cs="Arial"/>
                                        <w:sz w:val="16"/>
                                        <w:szCs w:val="16"/>
                                      </w:rPr>
                                      <w:instrText>,</w:instrText>
                                    </w:r>
                                    <w:r w:rsidRPr="002063B5">
                                      <w:rPr>
                                        <w:rFonts w:ascii="Arial" w:hAnsi="Arial" w:cs="Arial"/>
                                        <w:i/>
                                        <w:sz w:val="16"/>
                                        <w:szCs w:val="16"/>
                                      </w:rPr>
                                      <w:instrText>r</w:instrText>
                                    </w:r>
                                    <w:r w:rsidRPr="002063B5">
                                      <w:rPr>
                                        <w:rFonts w:ascii="Arial" w:hAnsi="Arial" w:cs="Arial"/>
                                        <w:sz w:val="16"/>
                                        <w:szCs w:val="16"/>
                                      </w:rPr>
                                      <w:instrText>,"</w:instrText>
                                    </w:r>
                                    <w:r w:rsidRPr="002063B5">
                                      <w:rPr>
                                        <w:rFonts w:ascii="Arial" w:hAnsi="Arial" w:cs="Arial"/>
                                        <w:i/>
                                        <w:sz w:val="16"/>
                                        <w:szCs w:val="16"/>
                                      </w:rPr>
                                      <w:instrText>dom</w:instrText>
                                    </w:r>
                                    <w:r w:rsidRPr="002063B5">
                                      <w:rPr>
                                        <w:rFonts w:ascii="Arial" w:hAnsi="Arial" w:cs="Arial"/>
                                        <w:sz w:val="16"/>
                                        <w:szCs w:val="16"/>
                                      </w:rPr>
                                      <w:instrText>"</w:instrText>
                                    </w:r>
                                    <w:r w:rsidRPr="002063B5">
                                      <w:rPr>
                                        <w:rFonts w:ascii="Arial" w:hAnsi="Arial" w:cs="Arial"/>
                                        <w:sz w:val="24"/>
                                      </w:rPr>
                                      <w:instrText>))</w:instrText>
                                    </w:r>
                                    <w:r w:rsidRPr="002063B5">
                                      <w:rPr>
                                        <w:rFonts w:ascii="Arial" w:hAnsi="Arial" w:cs="Arial"/>
                                        <w:sz w:val="24"/>
                                      </w:rPr>
                                      <w:fldChar w:fldCharType="end"/>
                                    </w:r>
                                    <w:r w:rsidRPr="002063B5">
                                      <w:rPr>
                                        <w:rFonts w:ascii="Arial" w:hAnsi="Arial" w:cs="Arial"/>
                                        <w:sz w:val="24"/>
                                      </w:rPr>
                                      <w:t xml:space="preserve"> </w:t>
                                    </w:r>
                                    <w:r w:rsidRPr="002063B5">
                                      <w:rPr>
                                        <w:rFonts w:ascii="Arial" w:hAnsi="Arial" w:cs="Arial"/>
                                        <w:i/>
                                        <w:sz w:val="24"/>
                                      </w:rPr>
                                      <w:t>X</w:t>
                                    </w:r>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sz w:val="16"/>
                                        <w:szCs w:val="16"/>
                                      </w:rPr>
                                      <w:instrText xml:space="preserve"> ,(</w:instrText>
                                    </w:r>
                                    <w:r w:rsidRPr="002063B5">
                                      <w:rPr>
                                        <w:rFonts w:ascii="Arial" w:hAnsi="Arial" w:cs="Arial"/>
                                        <w:i/>
                                        <w:sz w:val="16"/>
                                        <w:szCs w:val="16"/>
                                      </w:rPr>
                                      <w:instrText>j</w:instrText>
                                    </w:r>
                                    <w:r w:rsidRPr="002063B5">
                                      <w:rPr>
                                        <w:rFonts w:ascii="Arial" w:hAnsi="Arial" w:cs="Arial"/>
                                        <w:sz w:val="16"/>
                                        <w:szCs w:val="16"/>
                                      </w:rPr>
                                      <w:instrText>,</w:instrText>
                                    </w:r>
                                    <w:r w:rsidRPr="002063B5">
                                      <w:rPr>
                                        <w:rFonts w:ascii="Arial" w:hAnsi="Arial" w:cs="Arial"/>
                                        <w:i/>
                                        <w:sz w:val="16"/>
                                        <w:szCs w:val="16"/>
                                      </w:rPr>
                                      <w:instrText>r</w:instrText>
                                    </w:r>
                                    <w:r w:rsidRPr="002063B5">
                                      <w:rPr>
                                        <w:rFonts w:ascii="Arial" w:hAnsi="Arial" w:cs="Arial"/>
                                        <w:sz w:val="16"/>
                                        <w:szCs w:val="16"/>
                                      </w:rPr>
                                      <w:instrText>)</w:instrText>
                                    </w:r>
                                    <w:r w:rsidRPr="002063B5">
                                      <w:rPr>
                                        <w:rFonts w:ascii="Arial" w:hAnsi="Arial" w:cs="Arial"/>
                                        <w:sz w:val="24"/>
                                      </w:rPr>
                                      <w:instrText>)</w:instrText>
                                    </w:r>
                                    <w:r w:rsidRPr="002063B5">
                                      <w:rPr>
                                        <w:rFonts w:ascii="Arial" w:hAnsi="Arial" w:cs="Arial"/>
                                        <w:sz w:val="24"/>
                                      </w:rPr>
                                      <w:fldChar w:fldCharType="end"/>
                                    </w:r>
                                  </w:p>
                                </w:txbxContent>
                              </wps:txbx>
                              <wps:bodyPr rot="0" vert="horz" wrap="square" lIns="0" tIns="0" rIns="0" bIns="0" anchor="t" anchorCtr="0" upright="1">
                                <a:noAutofit/>
                              </wps:bodyPr>
                            </wps:wsp>
                            <wps:wsp>
                              <wps:cNvPr id="56" name="Rectangle 70"/>
                              <wps:cNvSpPr>
                                <a:spLocks noChangeArrowheads="1"/>
                              </wps:cNvSpPr>
                              <wps:spPr bwMode="auto">
                                <a:xfrm>
                                  <a:off x="7999" y="6013"/>
                                  <a:ext cx="2915" cy="1550"/>
                                </a:xfrm>
                                <a:prstGeom prst="rect">
                                  <a:avLst/>
                                </a:prstGeom>
                                <a:solidFill>
                                  <a:srgbClr val="DDDDDD">
                                    <a:alpha val="24706"/>
                                  </a:srgbClr>
                                </a:solidFill>
                                <a:ln w="3175">
                                  <a:solidFill>
                                    <a:srgbClr val="000000"/>
                                  </a:solidFill>
                                  <a:miter lim="800000"/>
                                  <a:headEnd/>
                                  <a:tailEnd/>
                                </a:ln>
                              </wps:spPr>
                              <wps:bodyPr rot="0" vert="horz" wrap="square" lIns="91440" tIns="45720" rIns="91440" bIns="45720" anchor="t" anchorCtr="0" upright="1">
                                <a:noAutofit/>
                              </wps:bodyPr>
                            </wps:wsp>
                            <wps:wsp>
                              <wps:cNvPr id="57" name="Rectangle 71"/>
                              <wps:cNvSpPr>
                                <a:spLocks noChangeArrowheads="1"/>
                              </wps:cNvSpPr>
                              <wps:spPr bwMode="auto">
                                <a:xfrm>
                                  <a:off x="7999" y="9182"/>
                                  <a:ext cx="2915" cy="15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72"/>
                              <wps:cNvSpPr txBox="1">
                                <a:spLocks noChangeArrowheads="1"/>
                              </wps:cNvSpPr>
                              <wps:spPr bwMode="auto">
                                <a:xfrm>
                                  <a:off x="9171" y="5568"/>
                                  <a:ext cx="865"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D32428" w:rsidRDefault="004A16E1" w:rsidP="00BF78B0">
                                    <w:pPr>
                                      <w:rPr>
                                        <w:sz w:val="16"/>
                                        <w:szCs w:val="16"/>
                                      </w:rPr>
                                    </w:pPr>
                                    <w:proofErr w:type="spellStart"/>
                                    <w:r w:rsidRPr="000874D2">
                                      <w:rPr>
                                        <w:rFonts w:ascii="Arial" w:hAnsi="Arial" w:cs="Arial"/>
                                        <w:sz w:val="16"/>
                                        <w:szCs w:val="16"/>
                                      </w:rPr>
                                      <w:t>REG</w:t>
                                    </w:r>
                                    <w:proofErr w:type="spellEnd"/>
                                    <w:r>
                                      <w:rPr>
                                        <w:sz w:val="16"/>
                                        <w:szCs w:val="16"/>
                                      </w:rPr>
                                      <w:t>(</w:t>
                                    </w:r>
                                    <w:r>
                                      <w:rPr>
                                        <w:i/>
                                        <w:sz w:val="16"/>
                                        <w:szCs w:val="16"/>
                                      </w:rPr>
                                      <w:t>s</w:t>
                                    </w:r>
                                    <w:r>
                                      <w:rPr>
                                        <w:sz w:val="16"/>
                                        <w:szCs w:val="16"/>
                                      </w:rPr>
                                      <w:t>)</w:t>
                                    </w:r>
                                  </w:p>
                                </w:txbxContent>
                              </wps:txbx>
                              <wps:bodyPr rot="0" vert="horz" wrap="none" lIns="0" tIns="0" rIns="0" bIns="0" anchor="t" anchorCtr="0" upright="1">
                                <a:spAutoFit/>
                              </wps:bodyPr>
                            </wps:wsp>
                            <wps:wsp>
                              <wps:cNvPr id="59" name="Text Box 73"/>
                              <wps:cNvSpPr txBox="1">
                                <a:spLocks noChangeArrowheads="1"/>
                              </wps:cNvSpPr>
                              <wps:spPr bwMode="auto">
                                <a:xfrm>
                                  <a:off x="8736" y="9578"/>
                                  <a:ext cx="1776"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F50AB3" w:rsidRDefault="004A16E1" w:rsidP="00BF78B0">
                                    <w:pPr>
                                      <w:rPr>
                                        <w:rFonts w:ascii="Arial" w:hAnsi="Arial" w:cs="Arial"/>
                                        <w:sz w:val="24"/>
                                      </w:rPr>
                                    </w:pPr>
                                    <w:proofErr w:type="spellStart"/>
                                    <w:r w:rsidRPr="00F50AB3">
                                      <w:rPr>
                                        <w:rFonts w:ascii="Arial" w:hAnsi="Arial" w:cs="Arial"/>
                                        <w:i/>
                                        <w:sz w:val="24"/>
                                      </w:rPr>
                                      <w:t>ETax</w:t>
                                    </w:r>
                                    <w:proofErr w:type="spellEnd"/>
                                    <w:r w:rsidRPr="00F50AB3">
                                      <w:rPr>
                                        <w:rFonts w:ascii="Arial" w:hAnsi="Arial" w:cs="Arial"/>
                                        <w:sz w:val="24"/>
                                      </w:rPr>
                                      <w:fldChar w:fldCharType="begin"/>
                                    </w:r>
                                    <w:r w:rsidRPr="00F50AB3">
                                      <w:rPr>
                                        <w:rFonts w:ascii="Arial" w:hAnsi="Arial" w:cs="Arial"/>
                                        <w:sz w:val="24"/>
                                      </w:rPr>
                                      <w:instrText>eq \s(</w:instrText>
                                    </w:r>
                                    <w:r w:rsidRPr="00F50AB3">
                                      <w:rPr>
                                        <w:rFonts w:ascii="Arial" w:hAnsi="Arial" w:cs="Arial"/>
                                        <w:sz w:val="16"/>
                                        <w:szCs w:val="16"/>
                                      </w:rPr>
                                      <w:instrText xml:space="preserve"> ,(</w:instrText>
                                    </w:r>
                                    <w:r w:rsidRPr="00F50AB3">
                                      <w:rPr>
                                        <w:rFonts w:ascii="Arial" w:hAnsi="Arial" w:cs="Arial"/>
                                        <w:i/>
                                        <w:sz w:val="16"/>
                                        <w:szCs w:val="16"/>
                                      </w:rPr>
                                      <w:instrText>i</w:instrText>
                                    </w:r>
                                    <w:r w:rsidRPr="00F50AB3">
                                      <w:rPr>
                                        <w:rFonts w:ascii="Arial" w:hAnsi="Arial" w:cs="Arial"/>
                                        <w:sz w:val="16"/>
                                        <w:szCs w:val="16"/>
                                      </w:rPr>
                                      <w:instrText>,</w:instrText>
                                    </w:r>
                                    <w:r w:rsidRPr="00F50AB3">
                                      <w:rPr>
                                        <w:rFonts w:ascii="Arial" w:hAnsi="Arial" w:cs="Arial"/>
                                        <w:i/>
                                        <w:sz w:val="16"/>
                                        <w:szCs w:val="16"/>
                                      </w:rPr>
                                      <w:instrText>r</w:instrText>
                                    </w:r>
                                    <w:r w:rsidRPr="00F50AB3">
                                      <w:rPr>
                                        <w:rFonts w:ascii="Arial" w:hAnsi="Arial" w:cs="Arial"/>
                                        <w:sz w:val="16"/>
                                        <w:szCs w:val="16"/>
                                      </w:rPr>
                                      <w:instrText>,</w:instrText>
                                    </w:r>
                                    <w:r w:rsidRPr="00F50AB3">
                                      <w:rPr>
                                        <w:rFonts w:ascii="Arial" w:hAnsi="Arial" w:cs="Arial"/>
                                        <w:i/>
                                        <w:sz w:val="16"/>
                                        <w:szCs w:val="16"/>
                                      </w:rPr>
                                      <w:instrText>s</w:instrText>
                                    </w:r>
                                    <w:r w:rsidRPr="00F50AB3">
                                      <w:rPr>
                                        <w:rFonts w:ascii="Arial" w:hAnsi="Arial" w:cs="Arial"/>
                                        <w:sz w:val="16"/>
                                        <w:szCs w:val="16"/>
                                      </w:rPr>
                                      <w:instrText>)</w:instrText>
                                    </w:r>
                                    <w:r w:rsidRPr="00F50AB3">
                                      <w:rPr>
                                        <w:rFonts w:ascii="Arial" w:hAnsi="Arial" w:cs="Arial"/>
                                        <w:sz w:val="24"/>
                                      </w:rPr>
                                      <w:instrText>)</w:instrText>
                                    </w:r>
                                    <w:r w:rsidRPr="00F50AB3">
                                      <w:rPr>
                                        <w:rFonts w:ascii="Arial" w:hAnsi="Arial" w:cs="Arial"/>
                                        <w:sz w:val="24"/>
                                      </w:rPr>
                                      <w:fldChar w:fldCharType="end"/>
                                    </w:r>
                                  </w:p>
                                </w:txbxContent>
                              </wps:txbx>
                              <wps:bodyPr rot="0" vert="horz" wrap="square" lIns="0" tIns="0" rIns="0" bIns="0" anchor="t" anchorCtr="0" upright="1">
                                <a:spAutoFit/>
                              </wps:bodyPr>
                            </wps:wsp>
                            <wps:wsp>
                              <wps:cNvPr id="60" name="Rectangle 74"/>
                              <wps:cNvSpPr>
                                <a:spLocks noChangeArrowheads="1"/>
                              </wps:cNvSpPr>
                              <wps:spPr bwMode="auto">
                                <a:xfrm>
                                  <a:off x="11366" y="5994"/>
                                  <a:ext cx="2915" cy="1547"/>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75"/>
                              <wps:cNvSpPr>
                                <a:spLocks noChangeArrowheads="1"/>
                              </wps:cNvSpPr>
                              <wps:spPr bwMode="auto">
                                <a:xfrm>
                                  <a:off x="11366" y="7541"/>
                                  <a:ext cx="2915" cy="1547"/>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76"/>
                              <wps:cNvSpPr txBox="1">
                                <a:spLocks noChangeArrowheads="1"/>
                              </wps:cNvSpPr>
                              <wps:spPr bwMode="auto">
                                <a:xfrm>
                                  <a:off x="11504" y="6432"/>
                                  <a:ext cx="2681"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F50AB3" w:rsidRDefault="004A16E1" w:rsidP="00BF78B0">
                                    <w:pPr>
                                      <w:rPr>
                                        <w:rFonts w:ascii="Arial" w:hAnsi="Arial" w:cs="Arial"/>
                                        <w:sz w:val="24"/>
                                      </w:rPr>
                                    </w:pPr>
                                    <w:r w:rsidRPr="00F50AB3">
                                      <w:rPr>
                                        <w:rFonts w:ascii="Arial" w:hAnsi="Arial" w:cs="Arial"/>
                                        <w:i/>
                                        <w:sz w:val="24"/>
                                      </w:rPr>
                                      <w:t>P</w:t>
                                    </w:r>
                                    <w:r w:rsidRPr="00F50AB3">
                                      <w:rPr>
                                        <w:rFonts w:ascii="Arial" w:hAnsi="Arial" w:cs="Arial"/>
                                        <w:sz w:val="24"/>
                                      </w:rPr>
                                      <w:fldChar w:fldCharType="begin"/>
                                    </w:r>
                                    <w:r w:rsidRPr="00F50AB3">
                                      <w:rPr>
                                        <w:rFonts w:ascii="Arial" w:hAnsi="Arial" w:cs="Arial"/>
                                        <w:sz w:val="24"/>
                                      </w:rPr>
                                      <w:instrText>eq \s(</w:instrText>
                                    </w:r>
                                    <w:r w:rsidRPr="00F50AB3">
                                      <w:rPr>
                                        <w:rFonts w:ascii="Arial" w:hAnsi="Arial" w:cs="Arial"/>
                                        <w:i/>
                                        <w:sz w:val="16"/>
                                        <w:szCs w:val="16"/>
                                      </w:rPr>
                                      <w:instrText>fob</w:instrText>
                                    </w:r>
                                    <w:r w:rsidRPr="00F50AB3">
                                      <w:rPr>
                                        <w:rFonts w:ascii="Arial" w:hAnsi="Arial" w:cs="Arial"/>
                                        <w:sz w:val="16"/>
                                        <w:szCs w:val="16"/>
                                      </w:rPr>
                                      <w:instrText>,</w:instrText>
                                    </w:r>
                                    <w:r w:rsidRPr="00F50AB3">
                                      <w:rPr>
                                        <w:rFonts w:ascii="Arial" w:hAnsi="Arial" w:cs="Arial"/>
                                        <w:i/>
                                        <w:sz w:val="16"/>
                                        <w:szCs w:val="16"/>
                                      </w:rPr>
                                      <w:instrText xml:space="preserve"> </w:instrText>
                                    </w:r>
                                    <w:r w:rsidRPr="00F50AB3">
                                      <w:rPr>
                                        <w:rFonts w:ascii="Arial" w:hAnsi="Arial" w:cs="Arial"/>
                                        <w:sz w:val="24"/>
                                      </w:rPr>
                                      <w:instrText>)</w:instrText>
                                    </w:r>
                                    <w:r w:rsidRPr="00F50AB3">
                                      <w:rPr>
                                        <w:rFonts w:ascii="Arial" w:hAnsi="Arial" w:cs="Arial"/>
                                        <w:sz w:val="24"/>
                                      </w:rPr>
                                      <w:fldChar w:fldCharType="end"/>
                                    </w:r>
                                    <w:r w:rsidRPr="00F50AB3">
                                      <w:rPr>
                                        <w:rFonts w:ascii="Arial" w:hAnsi="Arial" w:cs="Arial"/>
                                        <w:sz w:val="24"/>
                                      </w:rPr>
                                      <w:fldChar w:fldCharType="begin"/>
                                    </w:r>
                                    <w:r w:rsidRPr="00F50AB3">
                                      <w:rPr>
                                        <w:rFonts w:ascii="Arial" w:hAnsi="Arial" w:cs="Arial"/>
                                        <w:sz w:val="24"/>
                                      </w:rPr>
                                      <w:instrText>eq \s(</w:instrText>
                                    </w:r>
                                    <w:r w:rsidRPr="00F50AB3">
                                      <w:rPr>
                                        <w:rFonts w:ascii="Arial" w:hAnsi="Arial" w:cs="Arial"/>
                                        <w:sz w:val="16"/>
                                        <w:szCs w:val="16"/>
                                      </w:rPr>
                                      <w:instrText xml:space="preserve"> ,(</w:instrText>
                                    </w:r>
                                    <w:r w:rsidRPr="00F50AB3">
                                      <w:rPr>
                                        <w:rFonts w:ascii="Arial" w:hAnsi="Arial" w:cs="Arial"/>
                                        <w:i/>
                                        <w:sz w:val="16"/>
                                        <w:szCs w:val="16"/>
                                      </w:rPr>
                                      <w:instrText>i</w:instrText>
                                    </w:r>
                                    <w:r w:rsidRPr="00F50AB3">
                                      <w:rPr>
                                        <w:rFonts w:ascii="Arial" w:hAnsi="Arial" w:cs="Arial"/>
                                        <w:sz w:val="16"/>
                                        <w:szCs w:val="16"/>
                                      </w:rPr>
                                      <w:instrText>,</w:instrText>
                                    </w:r>
                                    <w:r w:rsidRPr="00F50AB3">
                                      <w:rPr>
                                        <w:rFonts w:ascii="Arial" w:hAnsi="Arial" w:cs="Arial"/>
                                        <w:i/>
                                        <w:sz w:val="16"/>
                                        <w:szCs w:val="16"/>
                                      </w:rPr>
                                      <w:instrText>r</w:instrText>
                                    </w:r>
                                    <w:r w:rsidRPr="00F50AB3">
                                      <w:rPr>
                                        <w:rFonts w:ascii="Arial" w:hAnsi="Arial" w:cs="Arial"/>
                                        <w:sz w:val="16"/>
                                        <w:szCs w:val="16"/>
                                      </w:rPr>
                                      <w:instrText>,</w:instrText>
                                    </w:r>
                                    <w:r w:rsidRPr="00F50AB3">
                                      <w:rPr>
                                        <w:rFonts w:ascii="Arial" w:hAnsi="Arial" w:cs="Arial"/>
                                        <w:i/>
                                        <w:sz w:val="16"/>
                                        <w:szCs w:val="16"/>
                                      </w:rPr>
                                      <w:instrText>s</w:instrText>
                                    </w:r>
                                    <w:r w:rsidRPr="00F50AB3">
                                      <w:rPr>
                                        <w:rFonts w:ascii="Arial" w:hAnsi="Arial" w:cs="Arial"/>
                                        <w:sz w:val="16"/>
                                        <w:szCs w:val="16"/>
                                      </w:rPr>
                                      <w:instrText>)</w:instrText>
                                    </w:r>
                                    <w:r w:rsidRPr="00F50AB3">
                                      <w:rPr>
                                        <w:rFonts w:ascii="Arial" w:hAnsi="Arial" w:cs="Arial"/>
                                        <w:sz w:val="24"/>
                                      </w:rPr>
                                      <w:instrText>)</w:instrText>
                                    </w:r>
                                    <w:r w:rsidRPr="00F50AB3">
                                      <w:rPr>
                                        <w:rFonts w:ascii="Arial" w:hAnsi="Arial" w:cs="Arial"/>
                                        <w:sz w:val="24"/>
                                      </w:rPr>
                                      <w:fldChar w:fldCharType="end"/>
                                    </w:r>
                                    <w:r w:rsidRPr="00F50AB3">
                                      <w:rPr>
                                        <w:rFonts w:ascii="Arial" w:hAnsi="Arial" w:cs="Arial"/>
                                        <w:sz w:val="24"/>
                                      </w:rPr>
                                      <w:t xml:space="preserve"> </w:t>
                                    </w:r>
                                    <w:r w:rsidRPr="00F50AB3">
                                      <w:rPr>
                                        <w:rFonts w:ascii="Arial" w:hAnsi="Arial" w:cs="Arial"/>
                                        <w:i/>
                                        <w:sz w:val="24"/>
                                      </w:rPr>
                                      <w:t>Q</w:t>
                                    </w:r>
                                    <w:r w:rsidRPr="00F50AB3">
                                      <w:rPr>
                                        <w:rFonts w:ascii="Arial" w:hAnsi="Arial" w:cs="Arial"/>
                                        <w:sz w:val="24"/>
                                      </w:rPr>
                                      <w:fldChar w:fldCharType="begin"/>
                                    </w:r>
                                    <w:r w:rsidRPr="00F50AB3">
                                      <w:rPr>
                                        <w:rFonts w:ascii="Arial" w:hAnsi="Arial" w:cs="Arial"/>
                                        <w:sz w:val="24"/>
                                      </w:rPr>
                                      <w:instrText>eq \s(</w:instrText>
                                    </w:r>
                                    <w:r w:rsidRPr="00F50AB3">
                                      <w:rPr>
                                        <w:rFonts w:ascii="Arial" w:hAnsi="Arial" w:cs="Arial"/>
                                        <w:i/>
                                        <w:sz w:val="16"/>
                                        <w:szCs w:val="16"/>
                                      </w:rPr>
                                      <w:instrText>trd</w:instrText>
                                    </w:r>
                                    <w:r w:rsidRPr="00F50AB3">
                                      <w:rPr>
                                        <w:rFonts w:ascii="Arial" w:hAnsi="Arial" w:cs="Arial"/>
                                        <w:sz w:val="16"/>
                                        <w:szCs w:val="16"/>
                                      </w:rPr>
                                      <w:instrText>,</w:instrText>
                                    </w:r>
                                    <w:r w:rsidRPr="00F50AB3">
                                      <w:rPr>
                                        <w:rFonts w:ascii="Arial" w:hAnsi="Arial" w:cs="Arial"/>
                                        <w:i/>
                                        <w:sz w:val="16"/>
                                        <w:szCs w:val="16"/>
                                      </w:rPr>
                                      <w:instrText xml:space="preserve"> </w:instrText>
                                    </w:r>
                                    <w:r w:rsidRPr="00F50AB3">
                                      <w:rPr>
                                        <w:rFonts w:ascii="Arial" w:hAnsi="Arial" w:cs="Arial"/>
                                        <w:sz w:val="24"/>
                                      </w:rPr>
                                      <w:instrText>)</w:instrText>
                                    </w:r>
                                    <w:r w:rsidRPr="00F50AB3">
                                      <w:rPr>
                                        <w:rFonts w:ascii="Arial" w:hAnsi="Arial" w:cs="Arial"/>
                                        <w:sz w:val="24"/>
                                      </w:rPr>
                                      <w:fldChar w:fldCharType="end"/>
                                    </w:r>
                                    <w:r w:rsidRPr="00F50AB3">
                                      <w:rPr>
                                        <w:rFonts w:ascii="Arial" w:hAnsi="Arial" w:cs="Arial"/>
                                        <w:sz w:val="24"/>
                                      </w:rPr>
                                      <w:fldChar w:fldCharType="begin"/>
                                    </w:r>
                                    <w:r w:rsidRPr="00F50AB3">
                                      <w:rPr>
                                        <w:rFonts w:ascii="Arial" w:hAnsi="Arial" w:cs="Arial"/>
                                        <w:sz w:val="24"/>
                                      </w:rPr>
                                      <w:instrText>eq \s(</w:instrText>
                                    </w:r>
                                    <w:r w:rsidRPr="00F50AB3">
                                      <w:rPr>
                                        <w:rFonts w:ascii="Arial" w:hAnsi="Arial" w:cs="Arial"/>
                                        <w:sz w:val="16"/>
                                        <w:szCs w:val="16"/>
                                      </w:rPr>
                                      <w:instrText xml:space="preserve"> ,(</w:instrText>
                                    </w:r>
                                    <w:r w:rsidRPr="00F50AB3">
                                      <w:rPr>
                                        <w:rFonts w:ascii="Arial" w:hAnsi="Arial" w:cs="Arial"/>
                                        <w:i/>
                                        <w:sz w:val="16"/>
                                        <w:szCs w:val="16"/>
                                      </w:rPr>
                                      <w:instrText>i</w:instrText>
                                    </w:r>
                                    <w:r w:rsidRPr="00F50AB3">
                                      <w:rPr>
                                        <w:rFonts w:ascii="Arial" w:hAnsi="Arial" w:cs="Arial"/>
                                        <w:sz w:val="16"/>
                                        <w:szCs w:val="16"/>
                                      </w:rPr>
                                      <w:instrText>,</w:instrText>
                                    </w:r>
                                    <w:r w:rsidRPr="00F50AB3">
                                      <w:rPr>
                                        <w:rFonts w:ascii="Arial" w:hAnsi="Arial" w:cs="Arial"/>
                                        <w:i/>
                                        <w:sz w:val="16"/>
                                        <w:szCs w:val="16"/>
                                      </w:rPr>
                                      <w:instrText>r</w:instrText>
                                    </w:r>
                                    <w:r w:rsidRPr="00F50AB3">
                                      <w:rPr>
                                        <w:rFonts w:ascii="Arial" w:hAnsi="Arial" w:cs="Arial"/>
                                        <w:sz w:val="16"/>
                                        <w:szCs w:val="16"/>
                                      </w:rPr>
                                      <w:instrText>,</w:instrText>
                                    </w:r>
                                    <w:r w:rsidRPr="00F50AB3">
                                      <w:rPr>
                                        <w:rFonts w:ascii="Arial" w:hAnsi="Arial" w:cs="Arial"/>
                                        <w:i/>
                                        <w:sz w:val="16"/>
                                        <w:szCs w:val="16"/>
                                      </w:rPr>
                                      <w:instrText>s</w:instrText>
                                    </w:r>
                                    <w:r w:rsidRPr="00F50AB3">
                                      <w:rPr>
                                        <w:rFonts w:ascii="Arial" w:hAnsi="Arial" w:cs="Arial"/>
                                        <w:sz w:val="16"/>
                                        <w:szCs w:val="16"/>
                                      </w:rPr>
                                      <w:instrText>)</w:instrText>
                                    </w:r>
                                    <w:r w:rsidRPr="00F50AB3">
                                      <w:rPr>
                                        <w:rFonts w:ascii="Arial" w:hAnsi="Arial" w:cs="Arial"/>
                                        <w:sz w:val="24"/>
                                      </w:rPr>
                                      <w:instrText>)</w:instrText>
                                    </w:r>
                                    <w:r w:rsidRPr="00F50AB3">
                                      <w:rPr>
                                        <w:rFonts w:ascii="Arial" w:hAnsi="Arial" w:cs="Arial"/>
                                        <w:sz w:val="24"/>
                                      </w:rPr>
                                      <w:fldChar w:fldCharType="end"/>
                                    </w:r>
                                  </w:p>
                                </w:txbxContent>
                              </wps:txbx>
                              <wps:bodyPr rot="0" vert="horz" wrap="square" lIns="0" tIns="0" rIns="0" bIns="0" anchor="t" anchorCtr="0" upright="1">
                                <a:spAutoFit/>
                              </wps:bodyPr>
                            </wps:wsp>
                            <wps:wsp>
                              <wps:cNvPr id="63" name="Text Box 77"/>
                              <wps:cNvSpPr txBox="1">
                                <a:spLocks noChangeArrowheads="1"/>
                              </wps:cNvSpPr>
                              <wps:spPr bwMode="auto">
                                <a:xfrm>
                                  <a:off x="11507" y="8001"/>
                                  <a:ext cx="2697"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24"/>
                                      </w:rPr>
                                    </w:pPr>
                                    <w:r w:rsidRPr="000874D2">
                                      <w:rPr>
                                        <w:rFonts w:ascii="Arial" w:hAnsi="Arial" w:cs="Arial"/>
                                        <w:i/>
                                        <w:sz w:val="24"/>
                                      </w:rPr>
                                      <w:t>P</w:t>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i/>
                                        <w:sz w:val="16"/>
                                        <w:szCs w:val="16"/>
                                      </w:rPr>
                                      <w:instrText>imp</w:instrText>
                                    </w:r>
                                    <w:r w:rsidRPr="000874D2">
                                      <w:rPr>
                                        <w:rFonts w:ascii="Arial" w:hAnsi="Arial" w:cs="Arial"/>
                                        <w:sz w:val="16"/>
                                        <w:szCs w:val="16"/>
                                      </w:rPr>
                                      <w:instrText>,</w:instrText>
                                    </w:r>
                                    <w:r w:rsidRPr="000874D2">
                                      <w:rPr>
                                        <w:rFonts w:ascii="Arial" w:hAnsi="Arial" w:cs="Arial"/>
                                        <w:i/>
                                        <w:sz w:val="16"/>
                                        <w:szCs w:val="16"/>
                                      </w:rPr>
                                      <w:instrText xml:space="preserve"> </w:instrText>
                                    </w:r>
                                    <w:r w:rsidRPr="000874D2">
                                      <w:rPr>
                                        <w:rFonts w:ascii="Arial" w:hAnsi="Arial" w:cs="Arial"/>
                                        <w:sz w:val="24"/>
                                      </w:rPr>
                                      <w:instrText>)</w:instrText>
                                    </w:r>
                                    <w:r w:rsidRPr="000874D2">
                                      <w:rPr>
                                        <w:rFonts w:ascii="Arial" w:hAnsi="Arial" w:cs="Arial"/>
                                        <w:sz w:val="24"/>
                                      </w:rPr>
                                      <w:fldChar w:fldCharType="end"/>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sz w:val="16"/>
                                        <w:szCs w:val="16"/>
                                      </w:rPr>
                                      <w:instrText xml:space="preserve"> ,(</w:instrText>
                                    </w:r>
                                    <w:r w:rsidRPr="000874D2">
                                      <w:rPr>
                                        <w:rFonts w:ascii="Arial" w:hAnsi="Arial" w:cs="Arial"/>
                                        <w:i/>
                                        <w:sz w:val="16"/>
                                        <w:szCs w:val="16"/>
                                      </w:rPr>
                                      <w:instrText>i</w:instrText>
                                    </w:r>
                                    <w:r w:rsidRPr="000874D2">
                                      <w:rPr>
                                        <w:rFonts w:ascii="Arial" w:hAnsi="Arial" w:cs="Arial"/>
                                        <w:sz w:val="16"/>
                                        <w:szCs w:val="16"/>
                                      </w:rPr>
                                      <w:instrText>,</w:instrText>
                                    </w:r>
                                    <w:r w:rsidRPr="000874D2">
                                      <w:rPr>
                                        <w:rFonts w:ascii="Arial" w:hAnsi="Arial" w:cs="Arial"/>
                                        <w:i/>
                                        <w:sz w:val="16"/>
                                        <w:szCs w:val="16"/>
                                      </w:rPr>
                                      <w:instrText>s</w:instrText>
                                    </w:r>
                                    <w:r w:rsidRPr="000874D2">
                                      <w:rPr>
                                        <w:rFonts w:ascii="Arial" w:hAnsi="Arial" w:cs="Arial"/>
                                        <w:sz w:val="16"/>
                                        <w:szCs w:val="16"/>
                                      </w:rPr>
                                      <w:instrText>,</w:instrText>
                                    </w:r>
                                    <w:r w:rsidRPr="000874D2">
                                      <w:rPr>
                                        <w:rFonts w:ascii="Arial" w:hAnsi="Arial" w:cs="Arial"/>
                                        <w:i/>
                                        <w:sz w:val="16"/>
                                        <w:szCs w:val="16"/>
                                      </w:rPr>
                                      <w:instrText>r</w:instrText>
                                    </w:r>
                                    <w:r w:rsidRPr="000874D2">
                                      <w:rPr>
                                        <w:rFonts w:ascii="Arial" w:hAnsi="Arial" w:cs="Arial"/>
                                        <w:sz w:val="16"/>
                                        <w:szCs w:val="16"/>
                                      </w:rPr>
                                      <w:instrText>)</w:instrText>
                                    </w:r>
                                    <w:r w:rsidRPr="000874D2">
                                      <w:rPr>
                                        <w:rFonts w:ascii="Arial" w:hAnsi="Arial" w:cs="Arial"/>
                                        <w:sz w:val="24"/>
                                      </w:rPr>
                                      <w:instrText>)</w:instrText>
                                    </w:r>
                                    <w:r w:rsidRPr="000874D2">
                                      <w:rPr>
                                        <w:rFonts w:ascii="Arial" w:hAnsi="Arial" w:cs="Arial"/>
                                        <w:sz w:val="24"/>
                                      </w:rPr>
                                      <w:fldChar w:fldCharType="end"/>
                                    </w:r>
                                    <w:r w:rsidRPr="000874D2">
                                      <w:rPr>
                                        <w:rFonts w:ascii="Arial" w:hAnsi="Arial" w:cs="Arial"/>
                                        <w:sz w:val="24"/>
                                      </w:rPr>
                                      <w:t xml:space="preserve"> </w:t>
                                    </w:r>
                                    <w:r w:rsidRPr="000874D2">
                                      <w:rPr>
                                        <w:rFonts w:ascii="Arial" w:hAnsi="Arial" w:cs="Arial"/>
                                        <w:i/>
                                        <w:sz w:val="24"/>
                                      </w:rPr>
                                      <w:t>Q</w:t>
                                    </w:r>
                                    <w:r w:rsidRPr="00F50AB3">
                                      <w:rPr>
                                        <w:rFonts w:ascii="Arial" w:hAnsi="Arial" w:cs="Arial"/>
                                        <w:sz w:val="24"/>
                                      </w:rPr>
                                      <w:fldChar w:fldCharType="begin"/>
                                    </w:r>
                                    <w:r w:rsidRPr="00F50AB3">
                                      <w:rPr>
                                        <w:rFonts w:ascii="Arial" w:hAnsi="Arial" w:cs="Arial"/>
                                        <w:sz w:val="24"/>
                                      </w:rPr>
                                      <w:instrText>eq \s(</w:instrText>
                                    </w:r>
                                    <w:r w:rsidRPr="00F50AB3">
                                      <w:rPr>
                                        <w:rFonts w:ascii="Arial" w:hAnsi="Arial" w:cs="Arial"/>
                                        <w:i/>
                                        <w:sz w:val="16"/>
                                        <w:szCs w:val="16"/>
                                      </w:rPr>
                                      <w:instrText>trd</w:instrText>
                                    </w:r>
                                    <w:r w:rsidRPr="00F50AB3">
                                      <w:rPr>
                                        <w:rFonts w:ascii="Arial" w:hAnsi="Arial" w:cs="Arial"/>
                                        <w:sz w:val="16"/>
                                        <w:szCs w:val="16"/>
                                      </w:rPr>
                                      <w:instrText>,</w:instrText>
                                    </w:r>
                                    <w:r w:rsidRPr="00F50AB3">
                                      <w:rPr>
                                        <w:rFonts w:ascii="Arial" w:hAnsi="Arial" w:cs="Arial"/>
                                        <w:i/>
                                        <w:sz w:val="16"/>
                                        <w:szCs w:val="16"/>
                                      </w:rPr>
                                      <w:instrText xml:space="preserve"> </w:instrText>
                                    </w:r>
                                    <w:r w:rsidRPr="00F50AB3">
                                      <w:rPr>
                                        <w:rFonts w:ascii="Arial" w:hAnsi="Arial" w:cs="Arial"/>
                                        <w:sz w:val="24"/>
                                      </w:rPr>
                                      <w:instrText>)</w:instrText>
                                    </w:r>
                                    <w:r w:rsidRPr="00F50AB3">
                                      <w:rPr>
                                        <w:rFonts w:ascii="Arial" w:hAnsi="Arial" w:cs="Arial"/>
                                        <w:sz w:val="24"/>
                                      </w:rPr>
                                      <w:fldChar w:fldCharType="end"/>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sz w:val="16"/>
                                        <w:szCs w:val="16"/>
                                      </w:rPr>
                                      <w:instrText xml:space="preserve"> ,(</w:instrText>
                                    </w:r>
                                    <w:r w:rsidRPr="000874D2">
                                      <w:rPr>
                                        <w:rFonts w:ascii="Arial" w:hAnsi="Arial" w:cs="Arial"/>
                                        <w:i/>
                                        <w:sz w:val="16"/>
                                        <w:szCs w:val="16"/>
                                      </w:rPr>
                                      <w:instrText>i</w:instrText>
                                    </w:r>
                                    <w:r w:rsidRPr="000874D2">
                                      <w:rPr>
                                        <w:rFonts w:ascii="Arial" w:hAnsi="Arial" w:cs="Arial"/>
                                        <w:sz w:val="16"/>
                                        <w:szCs w:val="16"/>
                                      </w:rPr>
                                      <w:instrText>,</w:instrText>
                                    </w:r>
                                    <w:r w:rsidRPr="000874D2">
                                      <w:rPr>
                                        <w:rFonts w:ascii="Arial" w:hAnsi="Arial" w:cs="Arial"/>
                                        <w:i/>
                                        <w:sz w:val="16"/>
                                        <w:szCs w:val="16"/>
                                      </w:rPr>
                                      <w:instrText>s</w:instrText>
                                    </w:r>
                                    <w:r w:rsidRPr="000874D2">
                                      <w:rPr>
                                        <w:rFonts w:ascii="Arial" w:hAnsi="Arial" w:cs="Arial"/>
                                        <w:sz w:val="16"/>
                                        <w:szCs w:val="16"/>
                                      </w:rPr>
                                      <w:instrText>,</w:instrText>
                                    </w:r>
                                    <w:r w:rsidRPr="000874D2">
                                      <w:rPr>
                                        <w:rFonts w:ascii="Arial" w:hAnsi="Arial" w:cs="Arial"/>
                                        <w:i/>
                                        <w:sz w:val="16"/>
                                        <w:szCs w:val="16"/>
                                      </w:rPr>
                                      <w:instrText>r</w:instrText>
                                    </w:r>
                                    <w:r w:rsidRPr="000874D2">
                                      <w:rPr>
                                        <w:rFonts w:ascii="Arial" w:hAnsi="Arial" w:cs="Arial"/>
                                        <w:sz w:val="16"/>
                                        <w:szCs w:val="16"/>
                                      </w:rPr>
                                      <w:instrText>)</w:instrText>
                                    </w:r>
                                    <w:r w:rsidRPr="000874D2">
                                      <w:rPr>
                                        <w:rFonts w:ascii="Arial" w:hAnsi="Arial" w:cs="Arial"/>
                                        <w:sz w:val="24"/>
                                      </w:rPr>
                                      <w:instrText>)</w:instrText>
                                    </w:r>
                                    <w:r w:rsidRPr="000874D2">
                                      <w:rPr>
                                        <w:rFonts w:ascii="Arial" w:hAnsi="Arial" w:cs="Arial"/>
                                        <w:sz w:val="24"/>
                                      </w:rPr>
                                      <w:fldChar w:fldCharType="end"/>
                                    </w:r>
                                  </w:p>
                                </w:txbxContent>
                              </wps:txbx>
                              <wps:bodyPr rot="0" vert="horz" wrap="square" lIns="0" tIns="0" rIns="0" bIns="0" anchor="t" anchorCtr="0" upright="1">
                                <a:spAutoFit/>
                              </wps:bodyPr>
                            </wps:wsp>
                            <wps:wsp>
                              <wps:cNvPr id="64" name="Text Box 78"/>
                              <wps:cNvSpPr txBox="1">
                                <a:spLocks noChangeArrowheads="1"/>
                              </wps:cNvSpPr>
                              <wps:spPr bwMode="auto">
                                <a:xfrm>
                                  <a:off x="12539" y="5549"/>
                                  <a:ext cx="895"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16"/>
                                        <w:szCs w:val="16"/>
                                      </w:rPr>
                                    </w:pPr>
                                    <w:proofErr w:type="spellStart"/>
                                    <w:r w:rsidRPr="000874D2">
                                      <w:rPr>
                                        <w:rFonts w:ascii="Arial" w:hAnsi="Arial" w:cs="Arial"/>
                                        <w:sz w:val="16"/>
                                        <w:szCs w:val="16"/>
                                      </w:rPr>
                                      <w:t>REG</w:t>
                                    </w:r>
                                    <w:proofErr w:type="spellEnd"/>
                                    <w:r w:rsidRPr="000874D2">
                                      <w:rPr>
                                        <w:rFonts w:ascii="Arial" w:hAnsi="Arial" w:cs="Arial"/>
                                        <w:sz w:val="16"/>
                                        <w:szCs w:val="16"/>
                                      </w:rPr>
                                      <w:t>(</w:t>
                                    </w:r>
                                    <w:r w:rsidRPr="000874D2">
                                      <w:rPr>
                                        <w:rFonts w:ascii="Arial" w:hAnsi="Arial" w:cs="Arial"/>
                                        <w:i/>
                                        <w:sz w:val="16"/>
                                        <w:szCs w:val="16"/>
                                      </w:rPr>
                                      <w:t>s</w:t>
                                    </w:r>
                                    <w:r w:rsidRPr="000874D2">
                                      <w:rPr>
                                        <w:rFonts w:ascii="Arial" w:hAnsi="Arial" w:cs="Arial"/>
                                        <w:sz w:val="16"/>
                                        <w:szCs w:val="16"/>
                                      </w:rPr>
                                      <w:t>)</w:t>
                                    </w:r>
                                  </w:p>
                                </w:txbxContent>
                              </wps:txbx>
                              <wps:bodyPr rot="0" vert="horz" wrap="none" lIns="0" tIns="0" rIns="0" bIns="0" anchor="t" anchorCtr="0" upright="1">
                                <a:spAutoFit/>
                              </wps:bodyPr>
                            </wps:wsp>
                            <wps:wsp>
                              <wps:cNvPr id="65" name="AutoShape 80"/>
                              <wps:cNvSpPr>
                                <a:spLocks/>
                              </wps:cNvSpPr>
                              <wps:spPr bwMode="auto">
                                <a:xfrm rot="5400000">
                                  <a:off x="5619" y="3292"/>
                                  <a:ext cx="307" cy="4299"/>
                                </a:xfrm>
                                <a:prstGeom prst="leftBrace">
                                  <a:avLst>
                                    <a:gd name="adj1" fmla="val 131478"/>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81"/>
                              <wps:cNvSpPr txBox="1">
                                <a:spLocks noChangeArrowheads="1"/>
                              </wps:cNvSpPr>
                              <wps:spPr bwMode="auto">
                                <a:xfrm>
                                  <a:off x="5368" y="5002"/>
                                  <a:ext cx="1074"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16"/>
                                        <w:szCs w:val="16"/>
                                      </w:rPr>
                                    </w:pPr>
                                    <w:r w:rsidRPr="000874D2">
                                      <w:rPr>
                                        <w:rFonts w:ascii="Arial" w:hAnsi="Arial" w:cs="Arial"/>
                                        <w:sz w:val="16"/>
                                        <w:szCs w:val="16"/>
                                      </w:rPr>
                                      <w:t>USER(</w:t>
                                    </w:r>
                                    <w:r w:rsidRPr="000874D2">
                                      <w:rPr>
                                        <w:rFonts w:ascii="Arial" w:hAnsi="Arial" w:cs="Arial"/>
                                        <w:i/>
                                        <w:sz w:val="16"/>
                                        <w:szCs w:val="16"/>
                                      </w:rPr>
                                      <w:t>u</w:t>
                                    </w:r>
                                    <w:r w:rsidRPr="000874D2">
                                      <w:rPr>
                                        <w:rFonts w:ascii="Arial" w:hAnsi="Arial" w:cs="Arial"/>
                                        <w:sz w:val="16"/>
                                        <w:szCs w:val="16"/>
                                      </w:rPr>
                                      <w:t>)</w:t>
                                    </w:r>
                                  </w:p>
                                </w:txbxContent>
                              </wps:txbx>
                              <wps:bodyPr rot="0" vert="horz" wrap="none" lIns="0" tIns="0" rIns="0" bIns="0" anchor="t" anchorCtr="0" upright="1">
                                <a:spAutoFit/>
                              </wps:bodyPr>
                            </wps:wsp>
                            <wps:wsp>
                              <wps:cNvPr id="67" name="Text Box 83"/>
                              <wps:cNvSpPr txBox="1">
                                <a:spLocks noChangeArrowheads="1"/>
                              </wps:cNvSpPr>
                              <wps:spPr bwMode="auto">
                                <a:xfrm>
                                  <a:off x="4108" y="6356"/>
                                  <a:ext cx="3418"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183390" w:rsidRDefault="004A16E1" w:rsidP="00BF78B0">
                                    <w:pPr>
                                      <w:rPr>
                                        <w:rFonts w:ascii="Arial" w:hAnsi="Arial" w:cs="Arial"/>
                                        <w:sz w:val="24"/>
                                      </w:rPr>
                                    </w:pPr>
                                    <w:r w:rsidRPr="00183390">
                                      <w:rPr>
                                        <w:rFonts w:ascii="Arial" w:hAnsi="Arial" w:cs="Arial"/>
                                        <w:i/>
                                        <w:sz w:val="24"/>
                                      </w:rPr>
                                      <w:t>P</w:t>
                                    </w:r>
                                    <w:r w:rsidRPr="00183390">
                                      <w:rPr>
                                        <w:rFonts w:ascii="Arial" w:hAnsi="Arial" w:cs="Arial"/>
                                        <w:sz w:val="24"/>
                                      </w:rPr>
                                      <w:fldChar w:fldCharType="begin"/>
                                    </w:r>
                                    <w:r w:rsidRPr="00183390">
                                      <w:rPr>
                                        <w:rFonts w:ascii="Arial" w:hAnsi="Arial" w:cs="Arial"/>
                                        <w:sz w:val="24"/>
                                      </w:rPr>
                                      <w:instrText>eq \s(</w:instrText>
                                    </w:r>
                                    <w:r w:rsidRPr="00183390">
                                      <w:rPr>
                                        <w:rFonts w:ascii="Arial" w:hAnsi="Arial" w:cs="Arial"/>
                                        <w:sz w:val="16"/>
                                        <w:szCs w:val="16"/>
                                      </w:rPr>
                                      <w:instrText xml:space="preserve"> ,(</w:instrText>
                                    </w:r>
                                    <w:r w:rsidRPr="00183390">
                                      <w:rPr>
                                        <w:rFonts w:ascii="Arial" w:hAnsi="Arial" w:cs="Arial"/>
                                        <w:i/>
                                        <w:sz w:val="16"/>
                                        <w:szCs w:val="16"/>
                                      </w:rPr>
                                      <w:instrText>i</w:instrText>
                                    </w:r>
                                    <w:r w:rsidRPr="00183390">
                                      <w:rPr>
                                        <w:rFonts w:ascii="Arial" w:hAnsi="Arial" w:cs="Arial"/>
                                        <w:sz w:val="16"/>
                                        <w:szCs w:val="16"/>
                                      </w:rPr>
                                      <w:instrText>,</w:instrText>
                                    </w:r>
                                    <w:r w:rsidRPr="00183390">
                                      <w:rPr>
                                        <w:rFonts w:ascii="Arial" w:hAnsi="Arial" w:cs="Arial"/>
                                        <w:i/>
                                        <w:sz w:val="16"/>
                                        <w:szCs w:val="16"/>
                                      </w:rPr>
                                      <w:instrText>r</w:instrText>
                                    </w:r>
                                    <w:r w:rsidRPr="00183390">
                                      <w:rPr>
                                        <w:rFonts w:ascii="Arial" w:hAnsi="Arial" w:cs="Arial"/>
                                        <w:sz w:val="16"/>
                                        <w:szCs w:val="16"/>
                                      </w:rPr>
                                      <w:instrText>,"</w:instrText>
                                    </w:r>
                                    <w:r w:rsidRPr="00183390">
                                      <w:rPr>
                                        <w:rFonts w:ascii="Arial" w:hAnsi="Arial" w:cs="Arial"/>
                                        <w:i/>
                                        <w:sz w:val="16"/>
                                        <w:szCs w:val="16"/>
                                      </w:rPr>
                                      <w:instrText>dom</w:instrText>
                                    </w:r>
                                    <w:r w:rsidRPr="00183390">
                                      <w:rPr>
                                        <w:rFonts w:ascii="Arial" w:hAnsi="Arial" w:cs="Arial"/>
                                        <w:sz w:val="16"/>
                                        <w:szCs w:val="16"/>
                                      </w:rPr>
                                      <w:instrText>")</w:instrText>
                                    </w:r>
                                    <w:r w:rsidRPr="00183390">
                                      <w:rPr>
                                        <w:rFonts w:ascii="Arial" w:hAnsi="Arial" w:cs="Arial"/>
                                        <w:sz w:val="24"/>
                                      </w:rPr>
                                      <w:instrText>)</w:instrText>
                                    </w:r>
                                    <w:r w:rsidRPr="00183390">
                                      <w:rPr>
                                        <w:rFonts w:ascii="Arial" w:hAnsi="Arial" w:cs="Arial"/>
                                        <w:sz w:val="24"/>
                                      </w:rPr>
                                      <w:fldChar w:fldCharType="end"/>
                                    </w:r>
                                    <w:r w:rsidRPr="00183390">
                                      <w:rPr>
                                        <w:rFonts w:ascii="Arial" w:hAnsi="Arial" w:cs="Arial"/>
                                        <w:sz w:val="24"/>
                                      </w:rPr>
                                      <w:t xml:space="preserve"> </w:t>
                                    </w:r>
                                    <w:r w:rsidRPr="00183390">
                                      <w:rPr>
                                        <w:rFonts w:ascii="Arial" w:hAnsi="Arial" w:cs="Arial"/>
                                        <w:i/>
                                        <w:sz w:val="24"/>
                                      </w:rPr>
                                      <w:t>Q</w:t>
                                    </w:r>
                                    <w:r w:rsidRPr="00183390">
                                      <w:rPr>
                                        <w:rFonts w:ascii="Arial" w:hAnsi="Arial" w:cs="Arial"/>
                                        <w:sz w:val="24"/>
                                      </w:rPr>
                                      <w:fldChar w:fldCharType="begin"/>
                                    </w:r>
                                    <w:r w:rsidRPr="00183390">
                                      <w:rPr>
                                        <w:rFonts w:ascii="Arial" w:hAnsi="Arial" w:cs="Arial"/>
                                        <w:sz w:val="24"/>
                                      </w:rPr>
                                      <w:instrText>eq \s(</w:instrText>
                                    </w:r>
                                    <w:r w:rsidRPr="00183390">
                                      <w:rPr>
                                        <w:rFonts w:ascii="Arial" w:hAnsi="Arial" w:cs="Arial"/>
                                        <w:sz w:val="16"/>
                                        <w:szCs w:val="16"/>
                                      </w:rPr>
                                      <w:instrText xml:space="preserve"> ,(</w:instrText>
                                    </w:r>
                                    <w:r w:rsidRPr="00183390">
                                      <w:rPr>
                                        <w:rFonts w:ascii="Arial" w:hAnsi="Arial" w:cs="Arial"/>
                                        <w:i/>
                                        <w:sz w:val="16"/>
                                        <w:szCs w:val="16"/>
                                      </w:rPr>
                                      <w:instrText>i</w:instrText>
                                    </w:r>
                                    <w:r w:rsidRPr="00183390">
                                      <w:rPr>
                                        <w:rFonts w:ascii="Arial" w:hAnsi="Arial" w:cs="Arial"/>
                                        <w:sz w:val="16"/>
                                        <w:szCs w:val="16"/>
                                      </w:rPr>
                                      <w:instrText>,</w:instrText>
                                    </w:r>
                                    <w:r w:rsidRPr="00183390">
                                      <w:rPr>
                                        <w:rFonts w:ascii="Arial" w:hAnsi="Arial" w:cs="Arial"/>
                                        <w:i/>
                                        <w:sz w:val="16"/>
                                        <w:szCs w:val="16"/>
                                      </w:rPr>
                                      <w:instrText>u</w:instrText>
                                    </w:r>
                                    <w:r w:rsidRPr="00183390">
                                      <w:rPr>
                                        <w:rFonts w:ascii="Arial" w:hAnsi="Arial" w:cs="Arial"/>
                                        <w:sz w:val="16"/>
                                        <w:szCs w:val="16"/>
                                      </w:rPr>
                                      <w:instrText>,</w:instrText>
                                    </w:r>
                                    <w:r w:rsidRPr="00183390">
                                      <w:rPr>
                                        <w:rFonts w:ascii="Arial" w:hAnsi="Arial" w:cs="Arial"/>
                                        <w:i/>
                                        <w:sz w:val="16"/>
                                        <w:szCs w:val="16"/>
                                      </w:rPr>
                                      <w:instrText>r</w:instrText>
                                    </w:r>
                                    <w:r w:rsidRPr="00183390">
                                      <w:rPr>
                                        <w:rFonts w:ascii="Arial" w:hAnsi="Arial" w:cs="Arial"/>
                                        <w:sz w:val="16"/>
                                        <w:szCs w:val="16"/>
                                      </w:rPr>
                                      <w:instrText>,"</w:instrText>
                                    </w:r>
                                    <w:r w:rsidRPr="00183390">
                                      <w:rPr>
                                        <w:rFonts w:ascii="Arial" w:hAnsi="Arial" w:cs="Arial"/>
                                        <w:i/>
                                        <w:sz w:val="16"/>
                                        <w:szCs w:val="16"/>
                                      </w:rPr>
                                      <w:instrText>dom</w:instrText>
                                    </w:r>
                                    <w:r w:rsidRPr="00183390">
                                      <w:rPr>
                                        <w:rFonts w:ascii="Arial" w:hAnsi="Arial" w:cs="Arial"/>
                                        <w:sz w:val="16"/>
                                        <w:szCs w:val="16"/>
                                      </w:rPr>
                                      <w:instrText>")</w:instrText>
                                    </w:r>
                                    <w:r w:rsidRPr="00183390">
                                      <w:rPr>
                                        <w:rFonts w:ascii="Arial" w:hAnsi="Arial" w:cs="Arial"/>
                                        <w:sz w:val="24"/>
                                      </w:rPr>
                                      <w:instrText>)</w:instrText>
                                    </w:r>
                                    <w:r w:rsidRPr="00183390">
                                      <w:rPr>
                                        <w:rFonts w:ascii="Arial" w:hAnsi="Arial" w:cs="Arial"/>
                                        <w:sz w:val="24"/>
                                      </w:rPr>
                                      <w:fldChar w:fldCharType="end"/>
                                    </w:r>
                                  </w:p>
                                </w:txbxContent>
                              </wps:txbx>
                              <wps:bodyPr rot="0" vert="horz" wrap="square" lIns="0" tIns="0" rIns="0" bIns="0" anchor="t" anchorCtr="0" upright="1">
                                <a:spAutoFit/>
                              </wps:bodyPr>
                            </wps:wsp>
                            <wps:wsp>
                              <wps:cNvPr id="68" name="Text Box 84"/>
                              <wps:cNvSpPr txBox="1">
                                <a:spLocks noChangeArrowheads="1"/>
                              </wps:cNvSpPr>
                              <wps:spPr bwMode="auto">
                                <a:xfrm>
                                  <a:off x="4246" y="7978"/>
                                  <a:ext cx="3115"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183390" w:rsidRDefault="004A16E1" w:rsidP="00BF78B0">
                                    <w:pPr>
                                      <w:rPr>
                                        <w:rFonts w:ascii="Arial" w:hAnsi="Arial" w:cs="Arial"/>
                                        <w:sz w:val="24"/>
                                      </w:rPr>
                                    </w:pPr>
                                    <w:r w:rsidRPr="00183390">
                                      <w:rPr>
                                        <w:rFonts w:ascii="Arial" w:hAnsi="Arial" w:cs="Arial"/>
                                        <w:i/>
                                        <w:sz w:val="24"/>
                                      </w:rPr>
                                      <w:t>P</w:t>
                                    </w:r>
                                    <w:r w:rsidRPr="00183390">
                                      <w:rPr>
                                        <w:rFonts w:ascii="Arial" w:hAnsi="Arial" w:cs="Arial"/>
                                        <w:sz w:val="24"/>
                                      </w:rPr>
                                      <w:fldChar w:fldCharType="begin"/>
                                    </w:r>
                                    <w:r w:rsidRPr="00183390">
                                      <w:rPr>
                                        <w:rFonts w:ascii="Arial" w:hAnsi="Arial" w:cs="Arial"/>
                                        <w:sz w:val="24"/>
                                      </w:rPr>
                                      <w:instrText>eq \s(</w:instrText>
                                    </w:r>
                                    <w:r w:rsidRPr="00183390">
                                      <w:rPr>
                                        <w:rFonts w:ascii="Arial" w:hAnsi="Arial" w:cs="Arial"/>
                                        <w:sz w:val="16"/>
                                        <w:szCs w:val="16"/>
                                      </w:rPr>
                                      <w:instrText xml:space="preserve"> ,(</w:instrText>
                                    </w:r>
                                    <w:r w:rsidRPr="00183390">
                                      <w:rPr>
                                        <w:rFonts w:ascii="Arial" w:hAnsi="Arial" w:cs="Arial"/>
                                        <w:i/>
                                        <w:sz w:val="16"/>
                                        <w:szCs w:val="16"/>
                                      </w:rPr>
                                      <w:instrText>i</w:instrText>
                                    </w:r>
                                    <w:r w:rsidRPr="00183390">
                                      <w:rPr>
                                        <w:rFonts w:ascii="Arial" w:hAnsi="Arial" w:cs="Arial"/>
                                        <w:sz w:val="16"/>
                                        <w:szCs w:val="16"/>
                                      </w:rPr>
                                      <w:instrText>,</w:instrText>
                                    </w:r>
                                    <w:r w:rsidRPr="00183390">
                                      <w:rPr>
                                        <w:rFonts w:ascii="Arial" w:hAnsi="Arial" w:cs="Arial"/>
                                        <w:i/>
                                        <w:sz w:val="16"/>
                                        <w:szCs w:val="16"/>
                                      </w:rPr>
                                      <w:instrText>r</w:instrText>
                                    </w:r>
                                    <w:r w:rsidRPr="00183390">
                                      <w:rPr>
                                        <w:rFonts w:ascii="Arial" w:hAnsi="Arial" w:cs="Arial"/>
                                        <w:sz w:val="16"/>
                                        <w:szCs w:val="16"/>
                                      </w:rPr>
                                      <w:instrText>,"</w:instrText>
                                    </w:r>
                                    <w:r w:rsidRPr="00183390">
                                      <w:rPr>
                                        <w:rFonts w:ascii="Arial" w:hAnsi="Arial" w:cs="Arial"/>
                                        <w:i/>
                                        <w:sz w:val="16"/>
                                        <w:szCs w:val="16"/>
                                      </w:rPr>
                                      <w:instrText>imp</w:instrText>
                                    </w:r>
                                    <w:r w:rsidRPr="00183390">
                                      <w:rPr>
                                        <w:rFonts w:ascii="Arial" w:hAnsi="Arial" w:cs="Arial"/>
                                        <w:sz w:val="16"/>
                                        <w:szCs w:val="16"/>
                                      </w:rPr>
                                      <w:instrText>")</w:instrText>
                                    </w:r>
                                    <w:r w:rsidRPr="00183390">
                                      <w:rPr>
                                        <w:rFonts w:ascii="Arial" w:hAnsi="Arial" w:cs="Arial"/>
                                        <w:sz w:val="24"/>
                                      </w:rPr>
                                      <w:instrText>)</w:instrText>
                                    </w:r>
                                    <w:r w:rsidRPr="00183390">
                                      <w:rPr>
                                        <w:rFonts w:ascii="Arial" w:hAnsi="Arial" w:cs="Arial"/>
                                        <w:sz w:val="24"/>
                                      </w:rPr>
                                      <w:fldChar w:fldCharType="end"/>
                                    </w:r>
                                    <w:r w:rsidRPr="00183390">
                                      <w:rPr>
                                        <w:rFonts w:ascii="Arial" w:hAnsi="Arial" w:cs="Arial"/>
                                        <w:sz w:val="24"/>
                                      </w:rPr>
                                      <w:t xml:space="preserve"> </w:t>
                                    </w:r>
                                    <w:r w:rsidRPr="00183390">
                                      <w:rPr>
                                        <w:rFonts w:ascii="Arial" w:hAnsi="Arial" w:cs="Arial"/>
                                        <w:i/>
                                        <w:sz w:val="24"/>
                                      </w:rPr>
                                      <w:t>Q</w:t>
                                    </w:r>
                                    <w:r w:rsidRPr="00183390">
                                      <w:rPr>
                                        <w:rFonts w:ascii="Arial" w:hAnsi="Arial" w:cs="Arial"/>
                                        <w:sz w:val="24"/>
                                      </w:rPr>
                                      <w:fldChar w:fldCharType="begin"/>
                                    </w:r>
                                    <w:r w:rsidRPr="00183390">
                                      <w:rPr>
                                        <w:rFonts w:ascii="Arial" w:hAnsi="Arial" w:cs="Arial"/>
                                        <w:sz w:val="24"/>
                                      </w:rPr>
                                      <w:instrText>eq \s(</w:instrText>
                                    </w:r>
                                    <w:r w:rsidRPr="00183390">
                                      <w:rPr>
                                        <w:rFonts w:ascii="Arial" w:hAnsi="Arial" w:cs="Arial"/>
                                        <w:sz w:val="16"/>
                                        <w:szCs w:val="16"/>
                                      </w:rPr>
                                      <w:instrText xml:space="preserve"> ,(</w:instrText>
                                    </w:r>
                                    <w:r w:rsidRPr="00183390">
                                      <w:rPr>
                                        <w:rFonts w:ascii="Arial" w:hAnsi="Arial" w:cs="Arial"/>
                                        <w:i/>
                                        <w:sz w:val="16"/>
                                        <w:szCs w:val="16"/>
                                      </w:rPr>
                                      <w:instrText>i</w:instrText>
                                    </w:r>
                                    <w:r w:rsidRPr="00183390">
                                      <w:rPr>
                                        <w:rFonts w:ascii="Arial" w:hAnsi="Arial" w:cs="Arial"/>
                                        <w:sz w:val="16"/>
                                        <w:szCs w:val="16"/>
                                      </w:rPr>
                                      <w:instrText>,</w:instrText>
                                    </w:r>
                                    <w:r w:rsidRPr="00183390">
                                      <w:rPr>
                                        <w:rFonts w:ascii="Arial" w:hAnsi="Arial" w:cs="Arial"/>
                                        <w:i/>
                                        <w:sz w:val="16"/>
                                        <w:szCs w:val="16"/>
                                      </w:rPr>
                                      <w:instrText>u</w:instrText>
                                    </w:r>
                                    <w:r w:rsidRPr="00183390">
                                      <w:rPr>
                                        <w:rFonts w:ascii="Arial" w:hAnsi="Arial" w:cs="Arial"/>
                                        <w:sz w:val="16"/>
                                        <w:szCs w:val="16"/>
                                      </w:rPr>
                                      <w:instrText>,</w:instrText>
                                    </w:r>
                                    <w:r w:rsidRPr="00183390">
                                      <w:rPr>
                                        <w:rFonts w:ascii="Arial" w:hAnsi="Arial" w:cs="Arial"/>
                                        <w:i/>
                                        <w:sz w:val="16"/>
                                        <w:szCs w:val="16"/>
                                      </w:rPr>
                                      <w:instrText>r</w:instrText>
                                    </w:r>
                                    <w:r w:rsidRPr="00183390">
                                      <w:rPr>
                                        <w:rFonts w:ascii="Arial" w:hAnsi="Arial" w:cs="Arial"/>
                                        <w:sz w:val="16"/>
                                        <w:szCs w:val="16"/>
                                      </w:rPr>
                                      <w:instrText>,"</w:instrText>
                                    </w:r>
                                    <w:r w:rsidRPr="00183390">
                                      <w:rPr>
                                        <w:rFonts w:ascii="Arial" w:hAnsi="Arial" w:cs="Arial"/>
                                        <w:i/>
                                        <w:sz w:val="16"/>
                                        <w:szCs w:val="16"/>
                                      </w:rPr>
                                      <w:instrText>imp</w:instrText>
                                    </w:r>
                                    <w:r w:rsidRPr="00183390">
                                      <w:rPr>
                                        <w:rFonts w:ascii="Arial" w:hAnsi="Arial" w:cs="Arial"/>
                                        <w:sz w:val="16"/>
                                        <w:szCs w:val="16"/>
                                      </w:rPr>
                                      <w:instrText>")</w:instrText>
                                    </w:r>
                                    <w:r w:rsidRPr="00183390">
                                      <w:rPr>
                                        <w:rFonts w:ascii="Arial" w:hAnsi="Arial" w:cs="Arial"/>
                                        <w:sz w:val="24"/>
                                      </w:rPr>
                                      <w:instrText>)</w:instrText>
                                    </w:r>
                                    <w:r w:rsidRPr="00183390">
                                      <w:rPr>
                                        <w:rFonts w:ascii="Arial" w:hAnsi="Arial" w:cs="Arial"/>
                                        <w:sz w:val="24"/>
                                      </w:rPr>
                                      <w:fldChar w:fldCharType="end"/>
                                    </w:r>
                                  </w:p>
                                </w:txbxContent>
                              </wps:txbx>
                              <wps:bodyPr rot="0" vert="horz" wrap="none" lIns="0" tIns="0" rIns="0" bIns="0" anchor="t" anchorCtr="0" upright="1">
                                <a:spAutoFit/>
                              </wps:bodyPr>
                            </wps:wsp>
                            <wps:wsp>
                              <wps:cNvPr id="69" name="Text Box 85"/>
                              <wps:cNvSpPr txBox="1">
                                <a:spLocks noChangeArrowheads="1"/>
                              </wps:cNvSpPr>
                              <wps:spPr bwMode="auto">
                                <a:xfrm>
                                  <a:off x="4631" y="9619"/>
                                  <a:ext cx="2372"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4D6339" w:rsidRDefault="004A16E1" w:rsidP="00BF78B0">
                                    <w:pPr>
                                      <w:rPr>
                                        <w:rFonts w:ascii="Arial" w:hAnsi="Arial" w:cs="Arial"/>
                                        <w:sz w:val="24"/>
                                      </w:rPr>
                                    </w:pPr>
                                    <w:proofErr w:type="spellStart"/>
                                    <w:r w:rsidRPr="004D6339">
                                      <w:rPr>
                                        <w:rFonts w:ascii="Arial" w:hAnsi="Arial" w:cs="Arial"/>
                                        <w:i/>
                                        <w:sz w:val="24"/>
                                      </w:rPr>
                                      <w:t>DTax</w:t>
                                    </w:r>
                                    <w:proofErr w:type="spellEnd"/>
                                    <w:r w:rsidRPr="004D6339">
                                      <w:rPr>
                                        <w:rFonts w:ascii="Arial" w:hAnsi="Arial" w:cs="Arial"/>
                                        <w:sz w:val="24"/>
                                      </w:rPr>
                                      <w:fldChar w:fldCharType="begin"/>
                                    </w:r>
                                    <w:r w:rsidRPr="004D6339">
                                      <w:rPr>
                                        <w:rFonts w:ascii="Arial" w:hAnsi="Arial" w:cs="Arial"/>
                                        <w:sz w:val="24"/>
                                      </w:rPr>
                                      <w:instrText>eq \s(</w:instrText>
                                    </w:r>
                                    <w:r w:rsidRPr="004D6339">
                                      <w:rPr>
                                        <w:rFonts w:ascii="Arial" w:hAnsi="Arial" w:cs="Arial"/>
                                        <w:sz w:val="16"/>
                                        <w:szCs w:val="16"/>
                                      </w:rPr>
                                      <w:instrText xml:space="preserve"> ,(</w:instrText>
                                    </w:r>
                                    <w:r w:rsidRPr="004D6339">
                                      <w:rPr>
                                        <w:rFonts w:ascii="Arial" w:hAnsi="Arial" w:cs="Arial"/>
                                        <w:i/>
                                        <w:sz w:val="16"/>
                                        <w:szCs w:val="16"/>
                                      </w:rPr>
                                      <w:instrText>i</w:instrText>
                                    </w:r>
                                    <w:r w:rsidRPr="004D6339">
                                      <w:rPr>
                                        <w:rFonts w:ascii="Arial" w:hAnsi="Arial" w:cs="Arial"/>
                                        <w:sz w:val="16"/>
                                        <w:szCs w:val="16"/>
                                      </w:rPr>
                                      <w:instrText>,</w:instrText>
                                    </w:r>
                                    <w:r w:rsidRPr="004D6339">
                                      <w:rPr>
                                        <w:rFonts w:ascii="Arial" w:hAnsi="Arial" w:cs="Arial"/>
                                        <w:i/>
                                        <w:sz w:val="16"/>
                                        <w:szCs w:val="16"/>
                                      </w:rPr>
                                      <w:instrText>u</w:instrText>
                                    </w:r>
                                    <w:r w:rsidRPr="004D6339">
                                      <w:rPr>
                                        <w:rFonts w:ascii="Arial" w:hAnsi="Arial" w:cs="Arial"/>
                                        <w:sz w:val="16"/>
                                        <w:szCs w:val="16"/>
                                      </w:rPr>
                                      <w:instrText>,</w:instrText>
                                    </w:r>
                                    <w:r w:rsidRPr="004D6339">
                                      <w:rPr>
                                        <w:rFonts w:ascii="Arial" w:hAnsi="Arial" w:cs="Arial"/>
                                        <w:i/>
                                        <w:sz w:val="16"/>
                                        <w:szCs w:val="16"/>
                                      </w:rPr>
                                      <w:instrText>r</w:instrText>
                                    </w:r>
                                    <w:r w:rsidRPr="004D6339">
                                      <w:rPr>
                                        <w:rFonts w:ascii="Arial" w:hAnsi="Arial" w:cs="Arial"/>
                                        <w:sz w:val="16"/>
                                        <w:szCs w:val="16"/>
                                      </w:rPr>
                                      <w:instrText>,"</w:instrText>
                                    </w:r>
                                    <w:r w:rsidRPr="004D6339">
                                      <w:rPr>
                                        <w:rFonts w:ascii="Arial" w:hAnsi="Arial" w:cs="Arial"/>
                                        <w:i/>
                                        <w:sz w:val="16"/>
                                        <w:szCs w:val="16"/>
                                      </w:rPr>
                                      <w:instrText>dom</w:instrText>
                                    </w:r>
                                    <w:r w:rsidRPr="004D6339">
                                      <w:rPr>
                                        <w:rFonts w:ascii="Arial" w:hAnsi="Arial" w:cs="Arial"/>
                                        <w:sz w:val="16"/>
                                        <w:szCs w:val="16"/>
                                      </w:rPr>
                                      <w:instrText>")</w:instrText>
                                    </w:r>
                                    <w:r w:rsidRPr="004D6339">
                                      <w:rPr>
                                        <w:rFonts w:ascii="Arial" w:hAnsi="Arial" w:cs="Arial"/>
                                        <w:sz w:val="24"/>
                                      </w:rPr>
                                      <w:instrText>)</w:instrText>
                                    </w:r>
                                    <w:r w:rsidRPr="004D6339">
                                      <w:rPr>
                                        <w:rFonts w:ascii="Arial" w:hAnsi="Arial" w:cs="Arial"/>
                                        <w:sz w:val="24"/>
                                      </w:rPr>
                                      <w:fldChar w:fldCharType="end"/>
                                    </w:r>
                                  </w:p>
                                </w:txbxContent>
                              </wps:txbx>
                              <wps:bodyPr rot="0" vert="horz" wrap="none" lIns="0" tIns="0" rIns="0" bIns="0" anchor="t" anchorCtr="0" upright="1">
                                <a:spAutoFit/>
                              </wps:bodyPr>
                            </wps:wsp>
                            <wps:wsp>
                              <wps:cNvPr id="70" name="Text Box 86"/>
                              <wps:cNvSpPr txBox="1">
                                <a:spLocks noChangeArrowheads="1"/>
                              </wps:cNvSpPr>
                              <wps:spPr bwMode="auto">
                                <a:xfrm>
                                  <a:off x="4614" y="11064"/>
                                  <a:ext cx="2284"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4D6339" w:rsidRDefault="004A16E1" w:rsidP="00BF78B0">
                                    <w:pPr>
                                      <w:rPr>
                                        <w:rFonts w:ascii="Arial" w:hAnsi="Arial" w:cs="Arial"/>
                                        <w:sz w:val="24"/>
                                      </w:rPr>
                                    </w:pPr>
                                    <w:proofErr w:type="spellStart"/>
                                    <w:r w:rsidRPr="004D6339">
                                      <w:rPr>
                                        <w:rFonts w:ascii="Arial" w:hAnsi="Arial" w:cs="Arial"/>
                                        <w:i/>
                                        <w:sz w:val="24"/>
                                      </w:rPr>
                                      <w:t>DTax</w:t>
                                    </w:r>
                                    <w:proofErr w:type="spellEnd"/>
                                    <w:r w:rsidRPr="004D6339">
                                      <w:rPr>
                                        <w:rFonts w:ascii="Arial" w:hAnsi="Arial" w:cs="Arial"/>
                                        <w:sz w:val="24"/>
                                      </w:rPr>
                                      <w:fldChar w:fldCharType="begin"/>
                                    </w:r>
                                    <w:r w:rsidRPr="004D6339">
                                      <w:rPr>
                                        <w:rFonts w:ascii="Arial" w:hAnsi="Arial" w:cs="Arial"/>
                                        <w:sz w:val="24"/>
                                      </w:rPr>
                                      <w:instrText>eq \s(</w:instrText>
                                    </w:r>
                                    <w:r w:rsidRPr="004D6339">
                                      <w:rPr>
                                        <w:rFonts w:ascii="Arial" w:hAnsi="Arial" w:cs="Arial"/>
                                        <w:sz w:val="16"/>
                                        <w:szCs w:val="16"/>
                                      </w:rPr>
                                      <w:instrText xml:space="preserve"> ,(</w:instrText>
                                    </w:r>
                                    <w:r w:rsidRPr="004D6339">
                                      <w:rPr>
                                        <w:rFonts w:ascii="Arial" w:hAnsi="Arial" w:cs="Arial"/>
                                        <w:i/>
                                        <w:sz w:val="16"/>
                                        <w:szCs w:val="16"/>
                                      </w:rPr>
                                      <w:instrText>i</w:instrText>
                                    </w:r>
                                    <w:r w:rsidRPr="004D6339">
                                      <w:rPr>
                                        <w:rFonts w:ascii="Arial" w:hAnsi="Arial" w:cs="Arial"/>
                                        <w:sz w:val="16"/>
                                        <w:szCs w:val="16"/>
                                      </w:rPr>
                                      <w:instrText>,</w:instrText>
                                    </w:r>
                                    <w:r w:rsidRPr="004D6339">
                                      <w:rPr>
                                        <w:rFonts w:ascii="Arial" w:hAnsi="Arial" w:cs="Arial"/>
                                        <w:i/>
                                        <w:sz w:val="16"/>
                                        <w:szCs w:val="16"/>
                                      </w:rPr>
                                      <w:instrText>u</w:instrText>
                                    </w:r>
                                    <w:r w:rsidRPr="004D6339">
                                      <w:rPr>
                                        <w:rFonts w:ascii="Arial" w:hAnsi="Arial" w:cs="Arial"/>
                                        <w:sz w:val="16"/>
                                        <w:szCs w:val="16"/>
                                      </w:rPr>
                                      <w:instrText>,</w:instrText>
                                    </w:r>
                                    <w:r w:rsidRPr="004D6339">
                                      <w:rPr>
                                        <w:rFonts w:ascii="Arial" w:hAnsi="Arial" w:cs="Arial"/>
                                        <w:i/>
                                        <w:sz w:val="16"/>
                                        <w:szCs w:val="16"/>
                                      </w:rPr>
                                      <w:instrText>r</w:instrText>
                                    </w:r>
                                    <w:r w:rsidRPr="004D6339">
                                      <w:rPr>
                                        <w:rFonts w:ascii="Arial" w:hAnsi="Arial" w:cs="Arial"/>
                                        <w:sz w:val="16"/>
                                        <w:szCs w:val="16"/>
                                      </w:rPr>
                                      <w:instrText>,"</w:instrText>
                                    </w:r>
                                    <w:r w:rsidRPr="004D6339">
                                      <w:rPr>
                                        <w:rFonts w:ascii="Arial" w:hAnsi="Arial" w:cs="Arial"/>
                                        <w:i/>
                                        <w:sz w:val="16"/>
                                        <w:szCs w:val="16"/>
                                      </w:rPr>
                                      <w:instrText>imp</w:instrText>
                                    </w:r>
                                    <w:r w:rsidRPr="004D6339">
                                      <w:rPr>
                                        <w:rFonts w:ascii="Arial" w:hAnsi="Arial" w:cs="Arial"/>
                                        <w:sz w:val="16"/>
                                        <w:szCs w:val="16"/>
                                      </w:rPr>
                                      <w:instrText>")</w:instrText>
                                    </w:r>
                                    <w:r w:rsidRPr="004D6339">
                                      <w:rPr>
                                        <w:rFonts w:ascii="Arial" w:hAnsi="Arial" w:cs="Arial"/>
                                        <w:sz w:val="24"/>
                                      </w:rPr>
                                      <w:instrText>)</w:instrText>
                                    </w:r>
                                    <w:r w:rsidRPr="004D6339">
                                      <w:rPr>
                                        <w:rFonts w:ascii="Arial" w:hAnsi="Arial" w:cs="Arial"/>
                                        <w:sz w:val="24"/>
                                      </w:rPr>
                                      <w:fldChar w:fldCharType="end"/>
                                    </w:r>
                                  </w:p>
                                </w:txbxContent>
                              </wps:txbx>
                              <wps:bodyPr rot="0" vert="horz" wrap="none" lIns="0" tIns="0" rIns="0" bIns="0" anchor="t" anchorCtr="0" upright="1">
                                <a:spAutoFit/>
                              </wps:bodyPr>
                            </wps:wsp>
                            <wps:wsp>
                              <wps:cNvPr id="71" name="AutoShape 87"/>
                              <wps:cNvCnPr>
                                <a:cxnSpLocks noChangeShapeType="1"/>
                              </wps:cNvCnPr>
                              <wps:spPr bwMode="auto">
                                <a:xfrm>
                                  <a:off x="3659" y="10747"/>
                                  <a:ext cx="4271"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88"/>
                              <wps:cNvCnPr>
                                <a:cxnSpLocks noChangeShapeType="1"/>
                              </wps:cNvCnPr>
                              <wps:spPr bwMode="auto">
                                <a:xfrm>
                                  <a:off x="7228" y="5994"/>
                                  <a:ext cx="0" cy="6288"/>
                                </a:xfrm>
                                <a:prstGeom prst="straightConnector1">
                                  <a:avLst/>
                                </a:prstGeom>
                                <a:noFill/>
                                <a:ln w="3175">
                                  <a:solidFill>
                                    <a:srgbClr val="808080"/>
                                  </a:solidFill>
                                  <a:prstDash val="dash"/>
                                  <a:round/>
                                  <a:headEnd/>
                                  <a:tailEnd/>
                                </a:ln>
                                <a:extLst>
                                  <a:ext uri="{909E8E84-426E-40DD-AFC4-6F175D3DCCD1}">
                                    <a14:hiddenFill xmlns:a14="http://schemas.microsoft.com/office/drawing/2010/main">
                                      <a:noFill/>
                                    </a14:hiddenFill>
                                  </a:ext>
                                </a:extLst>
                              </wps:spPr>
                              <wps:bodyPr/>
                            </wps:wsp>
                            <wps:wsp>
                              <wps:cNvPr id="73" name="AutoShape 89"/>
                              <wps:cNvCnPr>
                                <a:cxnSpLocks noChangeShapeType="1"/>
                              </wps:cNvCnPr>
                              <wps:spPr bwMode="auto">
                                <a:xfrm>
                                  <a:off x="6474" y="5994"/>
                                  <a:ext cx="0" cy="6288"/>
                                </a:xfrm>
                                <a:prstGeom prst="straightConnector1">
                                  <a:avLst/>
                                </a:prstGeom>
                                <a:noFill/>
                                <a:ln w="3175">
                                  <a:solidFill>
                                    <a:srgbClr val="808080"/>
                                  </a:solidFill>
                                  <a:prstDash val="dash"/>
                                  <a:round/>
                                  <a:headEnd/>
                                  <a:tailEnd/>
                                </a:ln>
                                <a:extLst>
                                  <a:ext uri="{909E8E84-426E-40DD-AFC4-6F175D3DCCD1}">
                                    <a14:hiddenFill xmlns:a14="http://schemas.microsoft.com/office/drawing/2010/main">
                                      <a:noFill/>
                                    </a14:hiddenFill>
                                  </a:ext>
                                </a:extLst>
                              </wps:spPr>
                              <wps:bodyPr/>
                            </wps:wsp>
                            <wps:wsp>
                              <wps:cNvPr id="74" name="AutoShape 90"/>
                              <wps:cNvCnPr>
                                <a:cxnSpLocks noChangeShapeType="1"/>
                              </wps:cNvCnPr>
                              <wps:spPr bwMode="auto">
                                <a:xfrm>
                                  <a:off x="3626" y="7560"/>
                                  <a:ext cx="429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91"/>
                              <wps:cNvCnPr>
                                <a:cxnSpLocks noChangeShapeType="1"/>
                              </wps:cNvCnPr>
                              <wps:spPr bwMode="auto">
                                <a:xfrm>
                                  <a:off x="5737" y="5994"/>
                                  <a:ext cx="0" cy="6288"/>
                                </a:xfrm>
                                <a:prstGeom prst="straightConnector1">
                                  <a:avLst/>
                                </a:prstGeom>
                                <a:noFill/>
                                <a:ln w="3175">
                                  <a:solidFill>
                                    <a:srgbClr val="808080"/>
                                  </a:solidFill>
                                  <a:prstDash val="dash"/>
                                  <a:round/>
                                  <a:headEnd/>
                                  <a:tailEnd/>
                                </a:ln>
                                <a:extLst>
                                  <a:ext uri="{909E8E84-426E-40DD-AFC4-6F175D3DCCD1}">
                                    <a14:hiddenFill xmlns:a14="http://schemas.microsoft.com/office/drawing/2010/main">
                                      <a:noFill/>
                                    </a14:hiddenFill>
                                  </a:ext>
                                </a:extLst>
                              </wps:spPr>
                              <wps:bodyPr/>
                            </wps:wsp>
                            <wps:wsp>
                              <wps:cNvPr id="76" name="Text Box 92"/>
                              <wps:cNvSpPr txBox="1">
                                <a:spLocks noChangeArrowheads="1"/>
                              </wps:cNvSpPr>
                              <wps:spPr bwMode="auto">
                                <a:xfrm>
                                  <a:off x="3998" y="16734"/>
                                  <a:ext cx="1468"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Default="004A16E1" w:rsidP="00BF78B0">
                                    <w:proofErr w:type="spellStart"/>
                                    <w:r w:rsidRPr="002063B5">
                                      <w:rPr>
                                        <w:rFonts w:ascii="Arial" w:hAnsi="Arial" w:cs="Arial"/>
                                        <w:i/>
                                        <w:sz w:val="24"/>
                                      </w:rPr>
                                      <w:t>FTax</w:t>
                                    </w:r>
                                    <w:proofErr w:type="spellEnd"/>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sz w:val="16"/>
                                        <w:szCs w:val="16"/>
                                      </w:rPr>
                                      <w:instrText xml:space="preserve"> ,(</w:instrText>
                                    </w:r>
                                    <w:r w:rsidRPr="000874D2">
                                      <w:rPr>
                                        <w:rFonts w:ascii="Arial" w:hAnsi="Arial" w:cs="Arial"/>
                                        <w:i/>
                                        <w:sz w:val="16"/>
                                        <w:szCs w:val="16"/>
                                      </w:rPr>
                                      <w:instrText>f</w:instrText>
                                    </w:r>
                                    <w:r w:rsidRPr="000874D2">
                                      <w:rPr>
                                        <w:rFonts w:ascii="Arial" w:hAnsi="Arial" w:cs="Arial"/>
                                        <w:sz w:val="16"/>
                                        <w:szCs w:val="16"/>
                                      </w:rPr>
                                      <w:instrText>,</w:instrText>
                                    </w:r>
                                    <w:r w:rsidRPr="000874D2">
                                      <w:rPr>
                                        <w:rFonts w:ascii="Arial" w:hAnsi="Arial" w:cs="Arial"/>
                                        <w:i/>
                                        <w:sz w:val="16"/>
                                        <w:szCs w:val="16"/>
                                      </w:rPr>
                                      <w:instrText>j</w:instrText>
                                    </w:r>
                                    <w:r w:rsidRPr="000874D2">
                                      <w:rPr>
                                        <w:rFonts w:ascii="Arial" w:hAnsi="Arial" w:cs="Arial"/>
                                        <w:sz w:val="16"/>
                                        <w:szCs w:val="16"/>
                                      </w:rPr>
                                      <w:instrText>,</w:instrText>
                                    </w:r>
                                    <w:r w:rsidRPr="000874D2">
                                      <w:rPr>
                                        <w:rFonts w:ascii="Arial" w:hAnsi="Arial" w:cs="Arial"/>
                                        <w:i/>
                                        <w:sz w:val="16"/>
                                        <w:szCs w:val="16"/>
                                      </w:rPr>
                                      <w:instrText>r</w:instrText>
                                    </w:r>
                                    <w:r w:rsidRPr="000874D2">
                                      <w:rPr>
                                        <w:rFonts w:ascii="Arial" w:hAnsi="Arial" w:cs="Arial"/>
                                        <w:sz w:val="16"/>
                                        <w:szCs w:val="16"/>
                                      </w:rPr>
                                      <w:instrText>)</w:instrText>
                                    </w:r>
                                    <w:r w:rsidRPr="000874D2">
                                      <w:rPr>
                                        <w:rFonts w:ascii="Arial" w:hAnsi="Arial" w:cs="Arial"/>
                                        <w:sz w:val="24"/>
                                      </w:rPr>
                                      <w:instrText>)</w:instrText>
                                    </w:r>
                                    <w:r w:rsidRPr="000874D2">
                                      <w:rPr>
                                        <w:rFonts w:ascii="Arial" w:hAnsi="Arial" w:cs="Arial"/>
                                        <w:sz w:val="24"/>
                                      </w:rPr>
                                      <w:fldChar w:fldCharType="end"/>
                                    </w:r>
                                  </w:p>
                                </w:txbxContent>
                              </wps:txbx>
                              <wps:bodyPr rot="0" vert="horz" wrap="none" lIns="0" tIns="0" rIns="0" bIns="0" anchor="t" anchorCtr="0" upright="1">
                                <a:spAutoFit/>
                              </wps:bodyPr>
                            </wps:wsp>
                            <wps:wsp>
                              <wps:cNvPr id="77" name="Rectangle 28"/>
                              <wps:cNvSpPr>
                                <a:spLocks noChangeArrowheads="1"/>
                              </wps:cNvSpPr>
                              <wps:spPr bwMode="auto">
                                <a:xfrm>
                                  <a:off x="3626" y="17613"/>
                                  <a:ext cx="2094" cy="3282"/>
                                </a:xfrm>
                                <a:prstGeom prst="rect">
                                  <a:avLst/>
                                </a:prstGeom>
                                <a:solidFill>
                                  <a:srgbClr val="DDDDDD">
                                    <a:alpha val="25098"/>
                                  </a:srgbClr>
                                </a:solidFill>
                                <a:ln w="3175">
                                  <a:solidFill>
                                    <a:srgbClr val="000000"/>
                                  </a:solidFill>
                                  <a:miter lim="800000"/>
                                  <a:headEnd/>
                                  <a:tailEnd/>
                                </a:ln>
                              </wps:spPr>
                              <wps:bodyPr rot="0" vert="horz" wrap="square" lIns="91440" tIns="45720" rIns="91440" bIns="45720" anchor="t" anchorCtr="0" upright="1">
                                <a:noAutofit/>
                              </wps:bodyPr>
                            </wps:wsp>
                            <wps:wsp>
                              <wps:cNvPr id="78" name="Text Box 93"/>
                              <wps:cNvSpPr txBox="1">
                                <a:spLocks noChangeArrowheads="1"/>
                              </wps:cNvSpPr>
                              <wps:spPr bwMode="auto">
                                <a:xfrm>
                                  <a:off x="3942" y="20834"/>
                                  <a:ext cx="1523"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2063B5" w:rsidRDefault="004A16E1" w:rsidP="00BF78B0">
                                    <w:pPr>
                                      <w:rPr>
                                        <w:rFonts w:ascii="Arial" w:hAnsi="Arial" w:cs="Arial"/>
                                        <w:sz w:val="24"/>
                                      </w:rPr>
                                    </w:pPr>
                                    <w:proofErr w:type="spellStart"/>
                                    <w:r w:rsidRPr="002063B5">
                                      <w:rPr>
                                        <w:rFonts w:ascii="Arial" w:hAnsi="Arial" w:cs="Arial"/>
                                        <w:i/>
                                        <w:sz w:val="24"/>
                                      </w:rPr>
                                      <w:t>PTax</w:t>
                                    </w:r>
                                    <w:proofErr w:type="spellEnd"/>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sz w:val="16"/>
                                        <w:szCs w:val="16"/>
                                      </w:rPr>
                                      <w:instrText xml:space="preserve"> ,(</w:instrText>
                                    </w:r>
                                    <w:r w:rsidRPr="002063B5">
                                      <w:rPr>
                                        <w:rFonts w:ascii="Arial" w:hAnsi="Arial" w:cs="Arial"/>
                                        <w:i/>
                                        <w:sz w:val="16"/>
                                        <w:szCs w:val="16"/>
                                      </w:rPr>
                                      <w:instrText>j</w:instrText>
                                    </w:r>
                                    <w:r w:rsidRPr="002063B5">
                                      <w:rPr>
                                        <w:rFonts w:ascii="Arial" w:hAnsi="Arial" w:cs="Arial"/>
                                        <w:sz w:val="16"/>
                                        <w:szCs w:val="16"/>
                                      </w:rPr>
                                      <w:instrText>,</w:instrText>
                                    </w:r>
                                    <w:r w:rsidRPr="002063B5">
                                      <w:rPr>
                                        <w:rFonts w:ascii="Arial" w:hAnsi="Arial" w:cs="Arial"/>
                                        <w:i/>
                                        <w:sz w:val="16"/>
                                        <w:szCs w:val="16"/>
                                      </w:rPr>
                                      <w:instrText>r</w:instrText>
                                    </w:r>
                                    <w:r w:rsidRPr="002063B5">
                                      <w:rPr>
                                        <w:rFonts w:ascii="Arial" w:hAnsi="Arial" w:cs="Arial"/>
                                        <w:sz w:val="16"/>
                                        <w:szCs w:val="16"/>
                                      </w:rPr>
                                      <w:instrText>)</w:instrText>
                                    </w:r>
                                    <w:r w:rsidRPr="002063B5">
                                      <w:rPr>
                                        <w:rFonts w:ascii="Arial" w:hAnsi="Arial" w:cs="Arial"/>
                                        <w:sz w:val="24"/>
                                      </w:rPr>
                                      <w:instrText>)</w:instrText>
                                    </w:r>
                                    <w:r w:rsidRPr="002063B5">
                                      <w:rPr>
                                        <w:rFonts w:ascii="Arial" w:hAnsi="Arial" w:cs="Arial"/>
                                        <w:sz w:val="24"/>
                                      </w:rPr>
                                      <w:fldChar w:fldCharType="end"/>
                                    </w:r>
                                  </w:p>
                                </w:txbxContent>
                              </wps:txbx>
                              <wps:bodyPr rot="0" vert="horz" wrap="square" lIns="0" tIns="0" rIns="0" bIns="0" anchor="t" anchorCtr="0" upright="1">
                                <a:noAutofit/>
                              </wps:bodyPr>
                            </wps:wsp>
                            <wps:wsp>
                              <wps:cNvPr id="79" name="Text Box 92"/>
                              <wps:cNvSpPr txBox="1">
                                <a:spLocks noChangeArrowheads="1"/>
                              </wps:cNvSpPr>
                              <wps:spPr bwMode="auto">
                                <a:xfrm>
                                  <a:off x="3862" y="18861"/>
                                  <a:ext cx="1716"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2063B5" w:rsidRDefault="004A16E1" w:rsidP="00BF78B0">
                                    <w:pPr>
                                      <w:rPr>
                                        <w:rFonts w:ascii="Arial" w:hAnsi="Arial" w:cs="Arial"/>
                                        <w:sz w:val="24"/>
                                      </w:rPr>
                                    </w:pPr>
                                    <w:proofErr w:type="spellStart"/>
                                    <w:r w:rsidRPr="002063B5">
                                      <w:rPr>
                                        <w:rFonts w:ascii="Arial" w:hAnsi="Arial" w:cs="Arial"/>
                                        <w:i/>
                                        <w:sz w:val="24"/>
                                      </w:rPr>
                                      <w:t>KTax</w:t>
                                    </w:r>
                                    <w:proofErr w:type="spellEnd"/>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sz w:val="16"/>
                                        <w:szCs w:val="16"/>
                                      </w:rPr>
                                      <w:instrText xml:space="preserve"> ,(</w:instrText>
                                    </w:r>
                                    <w:r w:rsidRPr="002063B5">
                                      <w:rPr>
                                        <w:rFonts w:ascii="Arial" w:hAnsi="Arial" w:cs="Arial"/>
                                        <w:i/>
                                        <w:sz w:val="16"/>
                                        <w:szCs w:val="16"/>
                                      </w:rPr>
                                      <w:instrText>j</w:instrText>
                                    </w:r>
                                    <w:r w:rsidRPr="002063B5">
                                      <w:rPr>
                                        <w:rFonts w:ascii="Arial" w:hAnsi="Arial" w:cs="Arial"/>
                                        <w:sz w:val="16"/>
                                        <w:szCs w:val="16"/>
                                      </w:rPr>
                                      <w:instrText>,</w:instrText>
                                    </w:r>
                                    <w:r w:rsidRPr="002063B5">
                                      <w:rPr>
                                        <w:rFonts w:ascii="Arial" w:hAnsi="Arial" w:cs="Arial"/>
                                        <w:i/>
                                        <w:sz w:val="16"/>
                                        <w:szCs w:val="16"/>
                                      </w:rPr>
                                      <w:instrText>s</w:instrText>
                                    </w:r>
                                    <w:r w:rsidRPr="002063B5">
                                      <w:rPr>
                                        <w:rFonts w:ascii="Arial" w:hAnsi="Arial" w:cs="Arial"/>
                                        <w:sz w:val="16"/>
                                        <w:szCs w:val="16"/>
                                      </w:rPr>
                                      <w:instrText>,</w:instrText>
                                    </w:r>
                                    <w:r w:rsidRPr="002063B5">
                                      <w:rPr>
                                        <w:rFonts w:ascii="Arial" w:hAnsi="Arial" w:cs="Arial"/>
                                        <w:i/>
                                        <w:sz w:val="16"/>
                                        <w:szCs w:val="16"/>
                                      </w:rPr>
                                      <w:instrText>r</w:instrText>
                                    </w:r>
                                    <w:r w:rsidRPr="002063B5">
                                      <w:rPr>
                                        <w:rFonts w:ascii="Arial" w:hAnsi="Arial" w:cs="Arial"/>
                                        <w:sz w:val="16"/>
                                        <w:szCs w:val="16"/>
                                      </w:rPr>
                                      <w:instrText>)</w:instrText>
                                    </w:r>
                                    <w:r w:rsidRPr="002063B5">
                                      <w:rPr>
                                        <w:rFonts w:ascii="Arial" w:hAnsi="Arial" w:cs="Arial"/>
                                        <w:sz w:val="24"/>
                                      </w:rPr>
                                      <w:instrText>)</w:instrText>
                                    </w:r>
                                    <w:r w:rsidRPr="002063B5">
                                      <w:rPr>
                                        <w:rFonts w:ascii="Arial" w:hAnsi="Arial" w:cs="Arial"/>
                                        <w:sz w:val="24"/>
                                      </w:rPr>
                                      <w:fldChar w:fldCharType="end"/>
                                    </w:r>
                                  </w:p>
                                </w:txbxContent>
                              </wps:txbx>
                              <wps:bodyPr rot="0" vert="horz" wrap="square" lIns="0" tIns="0" rIns="0" bIns="0" anchor="t" anchorCtr="0" upright="1">
                                <a:spAutoFit/>
                              </wps:bodyPr>
                            </wps:wsp>
                            <wps:wsp>
                              <wps:cNvPr id="80" name="Text Box 56"/>
                              <wps:cNvSpPr txBox="1">
                                <a:spLocks noChangeArrowheads="1"/>
                              </wps:cNvSpPr>
                              <wps:spPr bwMode="auto">
                                <a:xfrm>
                                  <a:off x="3703" y="12475"/>
                                  <a:ext cx="1944"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0874D2" w:rsidRDefault="004A16E1" w:rsidP="00BF78B0">
                                    <w:pPr>
                                      <w:rPr>
                                        <w:rFonts w:ascii="Arial" w:hAnsi="Arial" w:cs="Arial"/>
                                        <w:sz w:val="24"/>
                                      </w:rPr>
                                    </w:pPr>
                                    <w:r w:rsidRPr="000874D2">
                                      <w:rPr>
                                        <w:rFonts w:ascii="Arial" w:hAnsi="Arial" w:cs="Arial"/>
                                        <w:i/>
                                        <w:sz w:val="24"/>
                                      </w:rPr>
                                      <w:t>P</w:t>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i/>
                                        <w:sz w:val="16"/>
                                        <w:szCs w:val="16"/>
                                      </w:rPr>
                                      <w:instrText>f</w:instrText>
                                    </w:r>
                                    <w:r w:rsidRPr="000874D2">
                                      <w:rPr>
                                        <w:rFonts w:ascii="Arial" w:hAnsi="Arial" w:cs="Arial"/>
                                        <w:sz w:val="16"/>
                                        <w:szCs w:val="16"/>
                                      </w:rPr>
                                      <w:instrText>,</w:instrText>
                                    </w:r>
                                    <w:r w:rsidRPr="000874D2">
                                      <w:rPr>
                                        <w:rFonts w:ascii="Arial" w:hAnsi="Arial" w:cs="Arial"/>
                                        <w:i/>
                                        <w:sz w:val="16"/>
                                        <w:szCs w:val="16"/>
                                      </w:rPr>
                                      <w:instrText xml:space="preserve"> </w:instrText>
                                    </w:r>
                                    <w:r w:rsidRPr="000874D2">
                                      <w:rPr>
                                        <w:rFonts w:ascii="Arial" w:hAnsi="Arial" w:cs="Arial"/>
                                        <w:sz w:val="24"/>
                                      </w:rPr>
                                      <w:instrText>)</w:instrText>
                                    </w:r>
                                    <w:r w:rsidRPr="000874D2">
                                      <w:rPr>
                                        <w:rFonts w:ascii="Arial" w:hAnsi="Arial" w:cs="Arial"/>
                                        <w:sz w:val="24"/>
                                      </w:rPr>
                                      <w:fldChar w:fldCharType="end"/>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sz w:val="16"/>
                                        <w:szCs w:val="16"/>
                                      </w:rPr>
                                      <w:instrText xml:space="preserve"> ,(</w:instrText>
                                    </w:r>
                                    <w:r w:rsidRPr="000874D2">
                                      <w:rPr>
                                        <w:rFonts w:ascii="Arial" w:hAnsi="Arial" w:cs="Arial"/>
                                        <w:i/>
                                        <w:sz w:val="16"/>
                                        <w:szCs w:val="16"/>
                                      </w:rPr>
                                      <w:instrText>f</w:instrText>
                                    </w:r>
                                    <w:r w:rsidRPr="000874D2">
                                      <w:rPr>
                                        <w:rFonts w:ascii="Arial" w:hAnsi="Arial" w:cs="Arial"/>
                                        <w:sz w:val="16"/>
                                        <w:szCs w:val="16"/>
                                      </w:rPr>
                                      <w:instrText>,</w:instrText>
                                    </w:r>
                                    <w:r w:rsidRPr="000874D2">
                                      <w:rPr>
                                        <w:rFonts w:ascii="Arial" w:hAnsi="Arial" w:cs="Arial"/>
                                        <w:i/>
                                        <w:sz w:val="16"/>
                                        <w:szCs w:val="16"/>
                                      </w:rPr>
                                      <w:instrText>j</w:instrText>
                                    </w:r>
                                    <w:r w:rsidRPr="000874D2">
                                      <w:rPr>
                                        <w:rFonts w:ascii="Arial" w:hAnsi="Arial" w:cs="Arial"/>
                                        <w:sz w:val="16"/>
                                        <w:szCs w:val="16"/>
                                      </w:rPr>
                                      <w:instrText>,</w:instrText>
                                    </w:r>
                                    <w:r w:rsidRPr="000874D2">
                                      <w:rPr>
                                        <w:rFonts w:ascii="Arial" w:hAnsi="Arial" w:cs="Arial"/>
                                        <w:i/>
                                        <w:sz w:val="16"/>
                                        <w:szCs w:val="16"/>
                                      </w:rPr>
                                      <w:instrText>r</w:instrText>
                                    </w:r>
                                    <w:r w:rsidRPr="000874D2">
                                      <w:rPr>
                                        <w:rFonts w:ascii="Arial" w:hAnsi="Arial" w:cs="Arial"/>
                                        <w:sz w:val="16"/>
                                        <w:szCs w:val="16"/>
                                      </w:rPr>
                                      <w:instrText>)</w:instrText>
                                    </w:r>
                                    <w:r w:rsidRPr="000874D2">
                                      <w:rPr>
                                        <w:rFonts w:ascii="Arial" w:hAnsi="Arial" w:cs="Arial"/>
                                        <w:sz w:val="24"/>
                                      </w:rPr>
                                      <w:instrText>)</w:instrText>
                                    </w:r>
                                    <w:r w:rsidRPr="000874D2">
                                      <w:rPr>
                                        <w:rFonts w:ascii="Arial" w:hAnsi="Arial" w:cs="Arial"/>
                                        <w:sz w:val="24"/>
                                      </w:rPr>
                                      <w:fldChar w:fldCharType="end"/>
                                    </w:r>
                                    <w:r w:rsidRPr="000874D2">
                                      <w:rPr>
                                        <w:rFonts w:ascii="Arial" w:hAnsi="Arial" w:cs="Arial"/>
                                        <w:sz w:val="24"/>
                                      </w:rPr>
                                      <w:t xml:space="preserve"> </w:t>
                                    </w:r>
                                    <w:r w:rsidRPr="000874D2">
                                      <w:rPr>
                                        <w:rFonts w:ascii="Arial" w:hAnsi="Arial" w:cs="Arial"/>
                                        <w:i/>
                                        <w:sz w:val="24"/>
                                      </w:rPr>
                                      <w:t>Q</w:t>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i/>
                                        <w:sz w:val="16"/>
                                        <w:szCs w:val="16"/>
                                      </w:rPr>
                                      <w:instrText>f</w:instrText>
                                    </w:r>
                                    <w:r w:rsidRPr="000874D2">
                                      <w:rPr>
                                        <w:rFonts w:ascii="Arial" w:hAnsi="Arial" w:cs="Arial"/>
                                        <w:sz w:val="16"/>
                                        <w:szCs w:val="16"/>
                                      </w:rPr>
                                      <w:instrText>,</w:instrText>
                                    </w:r>
                                    <w:r w:rsidRPr="000874D2">
                                      <w:rPr>
                                        <w:rFonts w:ascii="Arial" w:hAnsi="Arial" w:cs="Arial"/>
                                        <w:i/>
                                        <w:sz w:val="16"/>
                                        <w:szCs w:val="16"/>
                                      </w:rPr>
                                      <w:instrText xml:space="preserve"> </w:instrText>
                                    </w:r>
                                    <w:r w:rsidRPr="000874D2">
                                      <w:rPr>
                                        <w:rFonts w:ascii="Arial" w:hAnsi="Arial" w:cs="Arial"/>
                                        <w:sz w:val="24"/>
                                      </w:rPr>
                                      <w:instrText>)</w:instrText>
                                    </w:r>
                                    <w:r w:rsidRPr="000874D2">
                                      <w:rPr>
                                        <w:rFonts w:ascii="Arial" w:hAnsi="Arial" w:cs="Arial"/>
                                        <w:sz w:val="24"/>
                                      </w:rPr>
                                      <w:fldChar w:fldCharType="end"/>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sz w:val="16"/>
                                        <w:szCs w:val="16"/>
                                      </w:rPr>
                                      <w:instrText xml:space="preserve"> ,(</w:instrText>
                                    </w:r>
                                    <w:r w:rsidRPr="000874D2">
                                      <w:rPr>
                                        <w:rFonts w:ascii="Arial" w:hAnsi="Arial" w:cs="Arial"/>
                                        <w:i/>
                                        <w:sz w:val="16"/>
                                        <w:szCs w:val="16"/>
                                      </w:rPr>
                                      <w:instrText>f</w:instrText>
                                    </w:r>
                                    <w:r w:rsidRPr="000874D2">
                                      <w:rPr>
                                        <w:rFonts w:ascii="Arial" w:hAnsi="Arial" w:cs="Arial"/>
                                        <w:sz w:val="16"/>
                                        <w:szCs w:val="16"/>
                                      </w:rPr>
                                      <w:instrText>,</w:instrText>
                                    </w:r>
                                    <w:r w:rsidRPr="000874D2">
                                      <w:rPr>
                                        <w:rFonts w:ascii="Arial" w:hAnsi="Arial" w:cs="Arial"/>
                                        <w:i/>
                                        <w:sz w:val="16"/>
                                        <w:szCs w:val="16"/>
                                      </w:rPr>
                                      <w:instrText>j</w:instrText>
                                    </w:r>
                                    <w:r w:rsidRPr="000874D2">
                                      <w:rPr>
                                        <w:rFonts w:ascii="Arial" w:hAnsi="Arial" w:cs="Arial"/>
                                        <w:sz w:val="16"/>
                                        <w:szCs w:val="16"/>
                                      </w:rPr>
                                      <w:instrText>,</w:instrText>
                                    </w:r>
                                    <w:r w:rsidRPr="000874D2">
                                      <w:rPr>
                                        <w:rFonts w:ascii="Arial" w:hAnsi="Arial" w:cs="Arial"/>
                                        <w:i/>
                                        <w:sz w:val="16"/>
                                        <w:szCs w:val="16"/>
                                      </w:rPr>
                                      <w:instrText>r</w:instrText>
                                    </w:r>
                                    <w:r w:rsidRPr="000874D2">
                                      <w:rPr>
                                        <w:rFonts w:ascii="Arial" w:hAnsi="Arial" w:cs="Arial"/>
                                        <w:sz w:val="16"/>
                                        <w:szCs w:val="16"/>
                                      </w:rPr>
                                      <w:instrText>)</w:instrText>
                                    </w:r>
                                    <w:r w:rsidRPr="000874D2">
                                      <w:rPr>
                                        <w:rFonts w:ascii="Arial" w:hAnsi="Arial" w:cs="Arial"/>
                                        <w:sz w:val="24"/>
                                      </w:rPr>
                                      <w:instrText>)</w:instrText>
                                    </w:r>
                                    <w:r w:rsidRPr="000874D2">
                                      <w:rPr>
                                        <w:rFonts w:ascii="Arial" w:hAnsi="Arial" w:cs="Arial"/>
                                        <w:sz w:val="24"/>
                                      </w:rPr>
                                      <w:fldChar w:fldCharType="end"/>
                                    </w:r>
                                  </w:p>
                                </w:txbxContent>
                              </wps:txbx>
                              <wps:bodyPr rot="0" vert="horz" wrap="none" lIns="0" tIns="0" rIns="0" bIns="0" anchor="t" anchorCtr="0" upright="1">
                                <a:spAutoFit/>
                              </wps:bodyPr>
                            </wps:wsp>
                            <wps:wsp>
                              <wps:cNvPr id="81" name="Text Box 26"/>
                              <wps:cNvSpPr txBox="1">
                                <a:spLocks noChangeArrowheads="1"/>
                              </wps:cNvSpPr>
                              <wps:spPr bwMode="auto">
                                <a:xfrm>
                                  <a:off x="3619" y="14500"/>
                                  <a:ext cx="2262"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2063B5" w:rsidRDefault="004A16E1" w:rsidP="00BF78B0">
                                    <w:pPr>
                                      <w:snapToGrid w:val="0"/>
                                      <w:jc w:val="center"/>
                                      <w:rPr>
                                        <w:rFonts w:ascii="Arial" w:hAnsi="Arial" w:cs="Arial"/>
                                        <w:sz w:val="24"/>
                                      </w:rPr>
                                    </w:pPr>
                                    <w:r w:rsidRPr="002063B5">
                                      <w:rPr>
                                        <w:rFonts w:ascii="Arial" w:hAnsi="Arial" w:cs="Arial"/>
                                        <w:i/>
                                        <w:sz w:val="24"/>
                                      </w:rPr>
                                      <w:t>P</w:t>
                                    </w:r>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i/>
                                        <w:sz w:val="16"/>
                                        <w:szCs w:val="16"/>
                                      </w:rPr>
                                      <w:instrText>k</w:instrText>
                                    </w:r>
                                    <w:r w:rsidRPr="002063B5">
                                      <w:rPr>
                                        <w:rFonts w:ascii="Arial" w:hAnsi="Arial" w:cs="Arial"/>
                                        <w:sz w:val="16"/>
                                        <w:szCs w:val="16"/>
                                      </w:rPr>
                                      <w:instrText>,</w:instrText>
                                    </w:r>
                                    <w:r w:rsidRPr="002063B5">
                                      <w:rPr>
                                        <w:rFonts w:ascii="Arial" w:hAnsi="Arial" w:cs="Arial"/>
                                        <w:i/>
                                        <w:sz w:val="16"/>
                                        <w:szCs w:val="16"/>
                                      </w:rPr>
                                      <w:instrText xml:space="preserve"> </w:instrText>
                                    </w:r>
                                    <w:r w:rsidRPr="002063B5">
                                      <w:rPr>
                                        <w:rFonts w:ascii="Arial" w:hAnsi="Arial" w:cs="Arial"/>
                                        <w:sz w:val="24"/>
                                      </w:rPr>
                                      <w:instrText>)</w:instrText>
                                    </w:r>
                                    <w:r w:rsidRPr="002063B5">
                                      <w:rPr>
                                        <w:rFonts w:ascii="Arial" w:hAnsi="Arial" w:cs="Arial"/>
                                        <w:sz w:val="24"/>
                                      </w:rPr>
                                      <w:fldChar w:fldCharType="end"/>
                                    </w:r>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sz w:val="16"/>
                                        <w:szCs w:val="16"/>
                                      </w:rPr>
                                      <w:instrText xml:space="preserve"> ,(</w:instrText>
                                    </w:r>
                                    <w:r w:rsidRPr="002063B5">
                                      <w:rPr>
                                        <w:rFonts w:ascii="Arial" w:hAnsi="Arial" w:cs="Arial"/>
                                        <w:i/>
                                        <w:sz w:val="16"/>
                                        <w:szCs w:val="16"/>
                                      </w:rPr>
                                      <w:instrText>j</w:instrText>
                                    </w:r>
                                    <w:r w:rsidRPr="002063B5">
                                      <w:rPr>
                                        <w:rFonts w:ascii="Arial" w:hAnsi="Arial" w:cs="Arial"/>
                                        <w:sz w:val="16"/>
                                        <w:szCs w:val="16"/>
                                      </w:rPr>
                                      <w:instrText>,</w:instrText>
                                    </w:r>
                                    <w:r w:rsidRPr="002063B5">
                                      <w:rPr>
                                        <w:rFonts w:ascii="Arial" w:hAnsi="Arial" w:cs="Arial"/>
                                        <w:i/>
                                        <w:sz w:val="16"/>
                                        <w:szCs w:val="16"/>
                                      </w:rPr>
                                      <w:instrText>s</w:instrText>
                                    </w:r>
                                    <w:r w:rsidRPr="002063B5">
                                      <w:rPr>
                                        <w:rFonts w:ascii="Arial" w:hAnsi="Arial" w:cs="Arial"/>
                                        <w:sz w:val="16"/>
                                        <w:szCs w:val="16"/>
                                      </w:rPr>
                                      <w:instrText>,</w:instrText>
                                    </w:r>
                                    <w:r w:rsidRPr="002063B5">
                                      <w:rPr>
                                        <w:rFonts w:ascii="Arial" w:hAnsi="Arial" w:cs="Arial"/>
                                        <w:i/>
                                        <w:sz w:val="16"/>
                                        <w:szCs w:val="16"/>
                                      </w:rPr>
                                      <w:instrText>r</w:instrText>
                                    </w:r>
                                    <w:r w:rsidRPr="002063B5">
                                      <w:rPr>
                                        <w:rFonts w:ascii="Arial" w:hAnsi="Arial" w:cs="Arial"/>
                                        <w:sz w:val="16"/>
                                        <w:szCs w:val="16"/>
                                      </w:rPr>
                                      <w:instrText>)</w:instrText>
                                    </w:r>
                                    <w:r w:rsidRPr="002063B5">
                                      <w:rPr>
                                        <w:rFonts w:ascii="Arial" w:hAnsi="Arial" w:cs="Arial"/>
                                        <w:sz w:val="24"/>
                                      </w:rPr>
                                      <w:instrText>)</w:instrText>
                                    </w:r>
                                    <w:r w:rsidRPr="002063B5">
                                      <w:rPr>
                                        <w:rFonts w:ascii="Arial" w:hAnsi="Arial" w:cs="Arial"/>
                                        <w:sz w:val="24"/>
                                      </w:rPr>
                                      <w:fldChar w:fldCharType="end"/>
                                    </w:r>
                                    <w:r w:rsidRPr="002063B5">
                                      <w:rPr>
                                        <w:rFonts w:ascii="Arial" w:hAnsi="Arial" w:cs="Arial"/>
                                        <w:i/>
                                        <w:sz w:val="24"/>
                                      </w:rPr>
                                      <w:t xml:space="preserve"> Q</w:t>
                                    </w:r>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i/>
                                        <w:sz w:val="16"/>
                                        <w:szCs w:val="16"/>
                                      </w:rPr>
                                      <w:instrText>k</w:instrText>
                                    </w:r>
                                    <w:r w:rsidRPr="002063B5">
                                      <w:rPr>
                                        <w:rFonts w:ascii="Arial" w:hAnsi="Arial" w:cs="Arial"/>
                                        <w:sz w:val="16"/>
                                        <w:szCs w:val="16"/>
                                      </w:rPr>
                                      <w:instrText>,</w:instrText>
                                    </w:r>
                                    <w:r w:rsidRPr="002063B5">
                                      <w:rPr>
                                        <w:rFonts w:ascii="Arial" w:hAnsi="Arial" w:cs="Arial"/>
                                        <w:i/>
                                        <w:sz w:val="16"/>
                                        <w:szCs w:val="16"/>
                                      </w:rPr>
                                      <w:instrText xml:space="preserve"> </w:instrText>
                                    </w:r>
                                    <w:r w:rsidRPr="002063B5">
                                      <w:rPr>
                                        <w:rFonts w:ascii="Arial" w:hAnsi="Arial" w:cs="Arial"/>
                                        <w:sz w:val="24"/>
                                      </w:rPr>
                                      <w:instrText>)</w:instrText>
                                    </w:r>
                                    <w:r w:rsidRPr="002063B5">
                                      <w:rPr>
                                        <w:rFonts w:ascii="Arial" w:hAnsi="Arial" w:cs="Arial"/>
                                        <w:sz w:val="24"/>
                                      </w:rPr>
                                      <w:fldChar w:fldCharType="end"/>
                                    </w:r>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sz w:val="16"/>
                                        <w:szCs w:val="16"/>
                                      </w:rPr>
                                      <w:instrText xml:space="preserve"> ,(</w:instrText>
                                    </w:r>
                                    <w:r w:rsidRPr="002063B5">
                                      <w:rPr>
                                        <w:rFonts w:ascii="Arial" w:hAnsi="Arial" w:cs="Arial"/>
                                        <w:i/>
                                        <w:sz w:val="16"/>
                                        <w:szCs w:val="16"/>
                                      </w:rPr>
                                      <w:instrText>j</w:instrText>
                                    </w:r>
                                    <w:r w:rsidRPr="002063B5">
                                      <w:rPr>
                                        <w:rFonts w:ascii="Arial" w:hAnsi="Arial" w:cs="Arial"/>
                                        <w:sz w:val="16"/>
                                        <w:szCs w:val="16"/>
                                      </w:rPr>
                                      <w:instrText>,</w:instrText>
                                    </w:r>
                                    <w:r w:rsidRPr="002063B5">
                                      <w:rPr>
                                        <w:rFonts w:ascii="Arial" w:hAnsi="Arial" w:cs="Arial"/>
                                        <w:i/>
                                        <w:sz w:val="16"/>
                                        <w:szCs w:val="16"/>
                                      </w:rPr>
                                      <w:instrText>s</w:instrText>
                                    </w:r>
                                    <w:r w:rsidRPr="002063B5">
                                      <w:rPr>
                                        <w:rFonts w:ascii="Arial" w:hAnsi="Arial" w:cs="Arial"/>
                                        <w:sz w:val="16"/>
                                        <w:szCs w:val="16"/>
                                      </w:rPr>
                                      <w:instrText>,</w:instrText>
                                    </w:r>
                                    <w:r w:rsidRPr="002063B5">
                                      <w:rPr>
                                        <w:rFonts w:ascii="Arial" w:hAnsi="Arial" w:cs="Arial"/>
                                        <w:i/>
                                        <w:sz w:val="16"/>
                                        <w:szCs w:val="16"/>
                                      </w:rPr>
                                      <w:instrText>r</w:instrText>
                                    </w:r>
                                    <w:r w:rsidRPr="002063B5">
                                      <w:rPr>
                                        <w:rFonts w:ascii="Arial" w:hAnsi="Arial" w:cs="Arial"/>
                                        <w:sz w:val="16"/>
                                        <w:szCs w:val="16"/>
                                      </w:rPr>
                                      <w:instrText>)</w:instrText>
                                    </w:r>
                                    <w:r w:rsidRPr="002063B5">
                                      <w:rPr>
                                        <w:rFonts w:ascii="Arial" w:hAnsi="Arial" w:cs="Arial"/>
                                        <w:sz w:val="24"/>
                                      </w:rPr>
                                      <w:instrText>)</w:instrText>
                                    </w:r>
                                    <w:r w:rsidRPr="002063B5">
                                      <w:rPr>
                                        <w:rFonts w:ascii="Arial" w:hAnsi="Arial" w:cs="Arial"/>
                                        <w:sz w:val="24"/>
                                      </w:rPr>
                                      <w:fldChar w:fldCharType="end"/>
                                    </w:r>
                                  </w:p>
                                </w:txbxContent>
                              </wps:txbx>
                              <wps:bodyPr rot="0" vert="horz" wrap="square" lIns="0" tIns="0" rIns="0" bIns="0" anchor="t" anchorCtr="0" upright="1">
                                <a:noAutofit/>
                              </wps:bodyPr>
                            </wps:wsp>
                            <wps:wsp>
                              <wps:cNvPr id="82" name="Text Box 82"/>
                              <wps:cNvSpPr txBox="1">
                                <a:spLocks noChangeArrowheads="1"/>
                              </wps:cNvSpPr>
                              <wps:spPr bwMode="auto">
                                <a:xfrm>
                                  <a:off x="8039" y="6469"/>
                                  <a:ext cx="2912"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183390" w:rsidRDefault="004A16E1" w:rsidP="00BF78B0">
                                    <w:pPr>
                                      <w:rPr>
                                        <w:rFonts w:ascii="Arial" w:hAnsi="Arial" w:cs="Arial"/>
                                        <w:sz w:val="24"/>
                                      </w:rPr>
                                    </w:pPr>
                                    <w:r w:rsidRPr="00183390">
                                      <w:rPr>
                                        <w:rFonts w:ascii="Arial" w:hAnsi="Arial" w:cs="Arial"/>
                                        <w:i/>
                                        <w:sz w:val="24"/>
                                      </w:rPr>
                                      <w:t>P</w:t>
                                    </w:r>
                                    <w:r w:rsidRPr="00183390">
                                      <w:rPr>
                                        <w:rFonts w:ascii="Arial" w:hAnsi="Arial" w:cs="Arial"/>
                                        <w:sz w:val="24"/>
                                      </w:rPr>
                                      <w:fldChar w:fldCharType="begin"/>
                                    </w:r>
                                    <w:r w:rsidRPr="00183390">
                                      <w:rPr>
                                        <w:rFonts w:ascii="Arial" w:hAnsi="Arial" w:cs="Arial"/>
                                        <w:sz w:val="24"/>
                                      </w:rPr>
                                      <w:instrText>eq \s(</w:instrText>
                                    </w:r>
                                    <w:r w:rsidRPr="00183390">
                                      <w:rPr>
                                        <w:rFonts w:ascii="Arial" w:hAnsi="Arial" w:cs="Arial"/>
                                        <w:sz w:val="16"/>
                                        <w:szCs w:val="16"/>
                                      </w:rPr>
                                      <w:instrText xml:space="preserve"> ,(</w:instrText>
                                    </w:r>
                                    <w:r w:rsidRPr="00183390">
                                      <w:rPr>
                                        <w:rFonts w:ascii="Arial" w:hAnsi="Arial" w:cs="Arial"/>
                                        <w:i/>
                                        <w:sz w:val="16"/>
                                        <w:szCs w:val="16"/>
                                      </w:rPr>
                                      <w:instrText>i</w:instrText>
                                    </w:r>
                                    <w:r w:rsidRPr="00183390">
                                      <w:rPr>
                                        <w:rFonts w:ascii="Arial" w:hAnsi="Arial" w:cs="Arial"/>
                                        <w:sz w:val="16"/>
                                        <w:szCs w:val="16"/>
                                      </w:rPr>
                                      <w:instrText>,</w:instrText>
                                    </w:r>
                                    <w:r w:rsidRPr="00183390">
                                      <w:rPr>
                                        <w:rFonts w:ascii="Arial" w:hAnsi="Arial" w:cs="Arial"/>
                                        <w:i/>
                                        <w:sz w:val="16"/>
                                        <w:szCs w:val="16"/>
                                      </w:rPr>
                                      <w:instrText>r</w:instrText>
                                    </w:r>
                                    <w:r w:rsidRPr="00183390">
                                      <w:rPr>
                                        <w:rFonts w:ascii="Arial" w:hAnsi="Arial" w:cs="Arial"/>
                                        <w:sz w:val="16"/>
                                        <w:szCs w:val="16"/>
                                      </w:rPr>
                                      <w:instrText>,"</w:instrText>
                                    </w:r>
                                    <w:r w:rsidRPr="00183390">
                                      <w:rPr>
                                        <w:rFonts w:ascii="Arial" w:hAnsi="Arial" w:cs="Arial"/>
                                        <w:i/>
                                        <w:sz w:val="16"/>
                                        <w:szCs w:val="16"/>
                                      </w:rPr>
                                      <w:instrText>dom</w:instrText>
                                    </w:r>
                                    <w:r w:rsidRPr="00183390">
                                      <w:rPr>
                                        <w:rFonts w:ascii="Arial" w:hAnsi="Arial" w:cs="Arial"/>
                                        <w:sz w:val="16"/>
                                        <w:szCs w:val="16"/>
                                      </w:rPr>
                                      <w:instrText>")</w:instrText>
                                    </w:r>
                                    <w:r w:rsidRPr="00183390">
                                      <w:rPr>
                                        <w:rFonts w:ascii="Arial" w:hAnsi="Arial" w:cs="Arial"/>
                                        <w:sz w:val="24"/>
                                      </w:rPr>
                                      <w:instrText>)</w:instrText>
                                    </w:r>
                                    <w:r w:rsidRPr="00183390">
                                      <w:rPr>
                                        <w:rFonts w:ascii="Arial" w:hAnsi="Arial" w:cs="Arial"/>
                                        <w:sz w:val="24"/>
                                      </w:rPr>
                                      <w:fldChar w:fldCharType="end"/>
                                    </w:r>
                                    <w:r w:rsidRPr="00183390">
                                      <w:rPr>
                                        <w:rFonts w:ascii="Arial" w:hAnsi="Arial" w:cs="Arial"/>
                                        <w:sz w:val="24"/>
                                      </w:rPr>
                                      <w:t xml:space="preserve"> </w:t>
                                    </w:r>
                                    <w:r w:rsidRPr="00183390">
                                      <w:rPr>
                                        <w:rFonts w:ascii="Arial" w:hAnsi="Arial" w:cs="Arial"/>
                                        <w:i/>
                                        <w:sz w:val="24"/>
                                      </w:rPr>
                                      <w:t>Q</w:t>
                                    </w:r>
                                    <w:r w:rsidRPr="00183390">
                                      <w:rPr>
                                        <w:rFonts w:ascii="Arial" w:hAnsi="Arial" w:cs="Arial"/>
                                        <w:sz w:val="24"/>
                                      </w:rPr>
                                      <w:fldChar w:fldCharType="begin"/>
                                    </w:r>
                                    <w:r w:rsidRPr="00183390">
                                      <w:rPr>
                                        <w:rFonts w:ascii="Arial" w:hAnsi="Arial" w:cs="Arial"/>
                                        <w:sz w:val="24"/>
                                      </w:rPr>
                                      <w:instrText>eq \s(</w:instrText>
                                    </w:r>
                                    <w:r w:rsidRPr="00183390">
                                      <w:rPr>
                                        <w:rFonts w:ascii="Arial" w:hAnsi="Arial" w:cs="Arial"/>
                                        <w:i/>
                                        <w:sz w:val="16"/>
                                        <w:szCs w:val="16"/>
                                      </w:rPr>
                                      <w:instrText>trd</w:instrText>
                                    </w:r>
                                    <w:r w:rsidRPr="00183390">
                                      <w:rPr>
                                        <w:rFonts w:ascii="Arial" w:hAnsi="Arial" w:cs="Arial"/>
                                        <w:sz w:val="16"/>
                                        <w:szCs w:val="16"/>
                                      </w:rPr>
                                      <w:instrText>,</w:instrText>
                                    </w:r>
                                    <w:r w:rsidRPr="00183390">
                                      <w:rPr>
                                        <w:rFonts w:ascii="Arial" w:hAnsi="Arial" w:cs="Arial"/>
                                        <w:i/>
                                        <w:sz w:val="16"/>
                                        <w:szCs w:val="16"/>
                                      </w:rPr>
                                      <w:instrText xml:space="preserve"> </w:instrText>
                                    </w:r>
                                    <w:r w:rsidRPr="00183390">
                                      <w:rPr>
                                        <w:rFonts w:ascii="Arial" w:hAnsi="Arial" w:cs="Arial"/>
                                        <w:sz w:val="24"/>
                                      </w:rPr>
                                      <w:instrText>)</w:instrText>
                                    </w:r>
                                    <w:r w:rsidRPr="00183390">
                                      <w:rPr>
                                        <w:rFonts w:ascii="Arial" w:hAnsi="Arial" w:cs="Arial"/>
                                        <w:sz w:val="24"/>
                                      </w:rPr>
                                      <w:fldChar w:fldCharType="end"/>
                                    </w:r>
                                    <w:r w:rsidRPr="00183390">
                                      <w:rPr>
                                        <w:rFonts w:ascii="Arial" w:hAnsi="Arial" w:cs="Arial"/>
                                        <w:sz w:val="24"/>
                                      </w:rPr>
                                      <w:fldChar w:fldCharType="begin"/>
                                    </w:r>
                                    <w:r w:rsidRPr="00183390">
                                      <w:rPr>
                                        <w:rFonts w:ascii="Arial" w:hAnsi="Arial" w:cs="Arial"/>
                                        <w:sz w:val="24"/>
                                      </w:rPr>
                                      <w:instrText>eq \s(</w:instrText>
                                    </w:r>
                                    <w:r w:rsidRPr="00183390">
                                      <w:rPr>
                                        <w:rFonts w:ascii="Arial" w:hAnsi="Arial" w:cs="Arial"/>
                                        <w:sz w:val="16"/>
                                        <w:szCs w:val="16"/>
                                      </w:rPr>
                                      <w:instrText xml:space="preserve"> ,(</w:instrText>
                                    </w:r>
                                    <w:r w:rsidRPr="00183390">
                                      <w:rPr>
                                        <w:rFonts w:ascii="Arial" w:hAnsi="Arial" w:cs="Arial"/>
                                        <w:i/>
                                        <w:sz w:val="16"/>
                                        <w:szCs w:val="16"/>
                                      </w:rPr>
                                      <w:instrText>i</w:instrText>
                                    </w:r>
                                    <w:r w:rsidRPr="00183390">
                                      <w:rPr>
                                        <w:rFonts w:ascii="Arial" w:hAnsi="Arial" w:cs="Arial"/>
                                        <w:sz w:val="16"/>
                                        <w:szCs w:val="16"/>
                                      </w:rPr>
                                      <w:instrText>,</w:instrText>
                                    </w:r>
                                    <w:r w:rsidRPr="00183390">
                                      <w:rPr>
                                        <w:rFonts w:ascii="Arial" w:hAnsi="Arial" w:cs="Arial"/>
                                        <w:i/>
                                        <w:sz w:val="16"/>
                                        <w:szCs w:val="16"/>
                                      </w:rPr>
                                      <w:instrText>r</w:instrText>
                                    </w:r>
                                    <w:r w:rsidRPr="00183390">
                                      <w:rPr>
                                        <w:rFonts w:ascii="Arial" w:hAnsi="Arial" w:cs="Arial"/>
                                        <w:sz w:val="16"/>
                                        <w:szCs w:val="16"/>
                                      </w:rPr>
                                      <w:instrText>,</w:instrText>
                                    </w:r>
                                    <w:r w:rsidRPr="00183390">
                                      <w:rPr>
                                        <w:rFonts w:ascii="Arial" w:hAnsi="Arial" w:cs="Arial"/>
                                        <w:i/>
                                        <w:sz w:val="16"/>
                                        <w:szCs w:val="16"/>
                                      </w:rPr>
                                      <w:instrText>s</w:instrText>
                                    </w:r>
                                    <w:r w:rsidRPr="00183390">
                                      <w:rPr>
                                        <w:rFonts w:ascii="Arial" w:hAnsi="Arial" w:cs="Arial"/>
                                        <w:sz w:val="16"/>
                                        <w:szCs w:val="16"/>
                                      </w:rPr>
                                      <w:instrText>)</w:instrText>
                                    </w:r>
                                    <w:r w:rsidRPr="00183390">
                                      <w:rPr>
                                        <w:rFonts w:ascii="Arial" w:hAnsi="Arial" w:cs="Arial"/>
                                        <w:sz w:val="24"/>
                                      </w:rPr>
                                      <w:instrText>)</w:instrText>
                                    </w:r>
                                    <w:r w:rsidRPr="00183390">
                                      <w:rPr>
                                        <w:rFonts w:ascii="Arial" w:hAnsi="Arial" w:cs="Arial"/>
                                        <w:sz w:val="24"/>
                                      </w:rPr>
                                      <w:fldChar w:fldCharType="end"/>
                                    </w:r>
                                  </w:p>
                                </w:txbxContent>
                              </wps:txbx>
                              <wps:bodyPr rot="0" vert="horz" wrap="square" lIns="0" tIns="0" rIns="0" bIns="0" anchor="t" anchorCtr="0" upright="1">
                                <a:spAutoFit/>
                              </wps:bodyPr>
                            </wps:wsp>
                            <wps:wsp>
                              <wps:cNvPr id="83" name="Rectangle 8"/>
                              <wps:cNvSpPr>
                                <a:spLocks noChangeArrowheads="1"/>
                              </wps:cNvSpPr>
                              <wps:spPr bwMode="auto">
                                <a:xfrm>
                                  <a:off x="13209" y="13312"/>
                                  <a:ext cx="2099" cy="328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Text Box 19"/>
                              <wps:cNvSpPr txBox="1">
                                <a:spLocks noChangeArrowheads="1"/>
                              </wps:cNvSpPr>
                              <wps:spPr bwMode="auto">
                                <a:xfrm>
                                  <a:off x="12294" y="14746"/>
                                  <a:ext cx="925"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2063B5" w:rsidRDefault="004A16E1" w:rsidP="00BF78B0">
                                    <w:pPr>
                                      <w:snapToGrid w:val="0"/>
                                      <w:jc w:val="center"/>
                                      <w:rPr>
                                        <w:rFonts w:ascii="Arial" w:hAnsi="Arial" w:cs="Arial"/>
                                        <w:sz w:val="16"/>
                                        <w:szCs w:val="16"/>
                                      </w:rPr>
                                    </w:pPr>
                                    <w:proofErr w:type="spellStart"/>
                                    <w:r w:rsidRPr="002063B5">
                                      <w:rPr>
                                        <w:rFonts w:ascii="Arial" w:hAnsi="Arial" w:cs="Arial"/>
                                        <w:sz w:val="16"/>
                                        <w:szCs w:val="16"/>
                                      </w:rPr>
                                      <w:t>REG</w:t>
                                    </w:r>
                                    <w:proofErr w:type="spellEnd"/>
                                    <w:r w:rsidRPr="002063B5">
                                      <w:rPr>
                                        <w:rFonts w:ascii="Arial" w:hAnsi="Arial" w:cs="Arial"/>
                                        <w:sz w:val="16"/>
                                        <w:szCs w:val="16"/>
                                      </w:rPr>
                                      <w:t>(</w:t>
                                    </w:r>
                                    <w:r w:rsidRPr="002063B5">
                                      <w:rPr>
                                        <w:rFonts w:ascii="Arial" w:hAnsi="Arial" w:cs="Arial"/>
                                        <w:i/>
                                        <w:sz w:val="16"/>
                                        <w:szCs w:val="16"/>
                                      </w:rPr>
                                      <w:t>s</w:t>
                                    </w:r>
                                    <w:r w:rsidRPr="002063B5">
                                      <w:rPr>
                                        <w:rFonts w:ascii="Arial" w:hAnsi="Arial" w:cs="Arial"/>
                                        <w:sz w:val="16"/>
                                        <w:szCs w:val="16"/>
                                      </w:rPr>
                                      <w:t>)</w:t>
                                    </w:r>
                                  </w:p>
                                </w:txbxContent>
                              </wps:txbx>
                              <wps:bodyPr rot="0" vert="horz" wrap="square" lIns="0" tIns="0" rIns="0" bIns="0" anchor="t" anchorCtr="0" upright="1">
                                <a:noAutofit/>
                              </wps:bodyPr>
                            </wps:wsp>
                            <wps:wsp>
                              <wps:cNvPr id="85" name="Text Box 10"/>
                              <wps:cNvSpPr txBox="1">
                                <a:spLocks noChangeArrowheads="1"/>
                              </wps:cNvSpPr>
                              <wps:spPr bwMode="auto">
                                <a:xfrm>
                                  <a:off x="13392" y="14459"/>
                                  <a:ext cx="1818"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2063B5" w:rsidRDefault="004A16E1" w:rsidP="00BF78B0">
                                    <w:pPr>
                                      <w:rPr>
                                        <w:rFonts w:ascii="Arial" w:hAnsi="Arial" w:cs="Arial"/>
                                        <w:sz w:val="24"/>
                                      </w:rPr>
                                    </w:pPr>
                                    <w:proofErr w:type="spellStart"/>
                                    <w:r w:rsidRPr="002063B5">
                                      <w:rPr>
                                        <w:rFonts w:ascii="Arial" w:hAnsi="Arial" w:cs="Arial"/>
                                        <w:i/>
                                        <w:sz w:val="24"/>
                                      </w:rPr>
                                      <w:t>YKTax</w:t>
                                    </w:r>
                                    <w:proofErr w:type="spellEnd"/>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sz w:val="16"/>
                                        <w:szCs w:val="16"/>
                                      </w:rPr>
                                      <w:instrText xml:space="preserve"> ,(</w:instrText>
                                    </w:r>
                                    <w:r w:rsidRPr="002063B5">
                                      <w:rPr>
                                        <w:rFonts w:ascii="Arial" w:hAnsi="Arial" w:cs="Arial"/>
                                        <w:i/>
                                        <w:sz w:val="16"/>
                                        <w:szCs w:val="16"/>
                                      </w:rPr>
                                      <w:instrText>j</w:instrText>
                                    </w:r>
                                    <w:r w:rsidRPr="002063B5">
                                      <w:rPr>
                                        <w:rFonts w:ascii="Arial" w:hAnsi="Arial" w:cs="Arial"/>
                                        <w:sz w:val="16"/>
                                        <w:szCs w:val="16"/>
                                      </w:rPr>
                                      <w:instrText>,</w:instrText>
                                    </w:r>
                                    <w:r w:rsidRPr="002063B5">
                                      <w:rPr>
                                        <w:rFonts w:ascii="Arial" w:hAnsi="Arial" w:cs="Arial"/>
                                        <w:i/>
                                        <w:sz w:val="16"/>
                                        <w:szCs w:val="16"/>
                                      </w:rPr>
                                      <w:instrText>s</w:instrText>
                                    </w:r>
                                    <w:r w:rsidRPr="002063B5">
                                      <w:rPr>
                                        <w:rFonts w:ascii="Arial" w:hAnsi="Arial" w:cs="Arial"/>
                                        <w:sz w:val="16"/>
                                        <w:szCs w:val="16"/>
                                      </w:rPr>
                                      <w:instrText>,</w:instrText>
                                    </w:r>
                                    <w:r w:rsidRPr="002063B5">
                                      <w:rPr>
                                        <w:rFonts w:ascii="Arial" w:hAnsi="Arial" w:cs="Arial"/>
                                        <w:i/>
                                        <w:sz w:val="16"/>
                                        <w:szCs w:val="16"/>
                                      </w:rPr>
                                      <w:instrText>r</w:instrText>
                                    </w:r>
                                    <w:r w:rsidRPr="002063B5">
                                      <w:rPr>
                                        <w:rFonts w:ascii="Arial" w:hAnsi="Arial" w:cs="Arial"/>
                                        <w:sz w:val="16"/>
                                        <w:szCs w:val="16"/>
                                      </w:rPr>
                                      <w:instrText>)</w:instrText>
                                    </w:r>
                                    <w:r w:rsidRPr="002063B5">
                                      <w:rPr>
                                        <w:rFonts w:ascii="Arial" w:hAnsi="Arial" w:cs="Arial"/>
                                        <w:sz w:val="24"/>
                                      </w:rPr>
                                      <w:instrText>)</w:instrText>
                                    </w:r>
                                    <w:r w:rsidRPr="002063B5">
                                      <w:rPr>
                                        <w:rFonts w:ascii="Arial" w:hAnsi="Arial" w:cs="Arial"/>
                                        <w:sz w:val="24"/>
                                      </w:rPr>
                                      <w:fldChar w:fldCharType="end"/>
                                    </w:r>
                                  </w:p>
                                </w:txbxContent>
                              </wps:txbx>
                              <wps:bodyPr rot="0" vert="horz" wrap="none" lIns="0" tIns="0" rIns="0" bIns="0" anchor="t" anchorCtr="0" upright="1">
                                <a:spAutoFit/>
                              </wps:bodyPr>
                            </wps:wsp>
                            <wps:wsp>
                              <wps:cNvPr id="86" name="Straight Connector 101"/>
                              <wps:cNvCnPr>
                                <a:cxnSpLocks noChangeShapeType="1"/>
                              </wps:cNvCnPr>
                              <wps:spPr bwMode="auto">
                                <a:xfrm>
                                  <a:off x="6759" y="12445"/>
                                  <a:ext cx="4284" cy="0"/>
                                </a:xfrm>
                                <a:prstGeom prst="line">
                                  <a:avLst/>
                                </a:prstGeom>
                                <a:noFill/>
                                <a:ln w="3175" algn="ctr">
                                  <a:solidFill>
                                    <a:srgbClr val="4A7EBB"/>
                                  </a:solidFill>
                                  <a:prstDash val="lgDashDot"/>
                                  <a:miter lim="800000"/>
                                  <a:headEnd/>
                                  <a:tailEnd/>
                                </a:ln>
                                <a:extLst>
                                  <a:ext uri="{909E8E84-426E-40DD-AFC4-6F175D3DCCD1}">
                                    <a14:hiddenFill xmlns:a14="http://schemas.microsoft.com/office/drawing/2010/main">
                                      <a:noFill/>
                                    </a14:hiddenFill>
                                  </a:ext>
                                </a:extLst>
                              </wps:spPr>
                              <wps:bodyPr/>
                            </wps:wsp>
                            <wps:wsp>
                              <wps:cNvPr id="87" name="Straight Connector 102"/>
                              <wps:cNvCnPr>
                                <a:cxnSpLocks noChangeShapeType="1"/>
                              </wps:cNvCnPr>
                              <wps:spPr bwMode="auto">
                                <a:xfrm>
                                  <a:off x="2453" y="4900"/>
                                  <a:ext cx="0" cy="17755"/>
                                </a:xfrm>
                                <a:prstGeom prst="line">
                                  <a:avLst/>
                                </a:prstGeom>
                                <a:noFill/>
                                <a:ln w="3175" algn="ctr">
                                  <a:solidFill>
                                    <a:srgbClr val="4A7EBB"/>
                                  </a:solidFill>
                                  <a:prstDash val="lgDashDot"/>
                                  <a:miter lim="800000"/>
                                  <a:headEnd/>
                                  <a:tailEnd/>
                                </a:ln>
                                <a:extLst>
                                  <a:ext uri="{909E8E84-426E-40DD-AFC4-6F175D3DCCD1}">
                                    <a14:hiddenFill xmlns:a14="http://schemas.microsoft.com/office/drawing/2010/main">
                                      <a:noFill/>
                                    </a14:hiddenFill>
                                  </a:ext>
                                </a:extLst>
                              </wps:spPr>
                              <wps:bodyPr/>
                            </wps:wsp>
                            <wps:wsp>
                              <wps:cNvPr id="88" name="Straight Connector 103"/>
                              <wps:cNvCnPr>
                                <a:cxnSpLocks noChangeShapeType="1"/>
                              </wps:cNvCnPr>
                              <wps:spPr bwMode="auto">
                                <a:xfrm>
                                  <a:off x="6742" y="12445"/>
                                  <a:ext cx="0" cy="10210"/>
                                </a:xfrm>
                                <a:prstGeom prst="line">
                                  <a:avLst/>
                                </a:prstGeom>
                                <a:noFill/>
                                <a:ln w="3175" algn="ctr">
                                  <a:solidFill>
                                    <a:srgbClr val="4A7EBB"/>
                                  </a:solidFill>
                                  <a:prstDash val="lgDashDot"/>
                                  <a:miter lim="800000"/>
                                  <a:headEnd/>
                                  <a:tailEnd/>
                                </a:ln>
                                <a:extLst>
                                  <a:ext uri="{909E8E84-426E-40DD-AFC4-6F175D3DCCD1}">
                                    <a14:hiddenFill xmlns:a14="http://schemas.microsoft.com/office/drawing/2010/main">
                                      <a:noFill/>
                                    </a14:hiddenFill>
                                  </a:ext>
                                </a:extLst>
                              </wps:spPr>
                              <wps:bodyPr/>
                            </wps:wsp>
                            <wps:wsp>
                              <wps:cNvPr id="89" name="Straight Connector 104"/>
                              <wps:cNvCnPr>
                                <a:cxnSpLocks noChangeShapeType="1"/>
                              </wps:cNvCnPr>
                              <wps:spPr bwMode="auto">
                                <a:xfrm>
                                  <a:off x="2453" y="4900"/>
                                  <a:ext cx="8595" cy="0"/>
                                </a:xfrm>
                                <a:prstGeom prst="line">
                                  <a:avLst/>
                                </a:prstGeom>
                                <a:noFill/>
                                <a:ln w="3175" algn="ctr">
                                  <a:solidFill>
                                    <a:srgbClr val="4A7EBB"/>
                                  </a:solidFill>
                                  <a:prstDash val="lgDashDot"/>
                                  <a:miter lim="800000"/>
                                  <a:headEnd/>
                                  <a:tailEnd/>
                                </a:ln>
                                <a:extLst>
                                  <a:ext uri="{909E8E84-426E-40DD-AFC4-6F175D3DCCD1}">
                                    <a14:hiddenFill xmlns:a14="http://schemas.microsoft.com/office/drawing/2010/main">
                                      <a:noFill/>
                                    </a14:hiddenFill>
                                  </a:ext>
                                </a:extLst>
                              </wps:spPr>
                              <wps:bodyPr/>
                            </wps:wsp>
                            <wps:wsp>
                              <wps:cNvPr id="90" name="Straight Connector 105"/>
                              <wps:cNvCnPr>
                                <a:cxnSpLocks noChangeShapeType="1"/>
                              </wps:cNvCnPr>
                              <wps:spPr bwMode="auto">
                                <a:xfrm>
                                  <a:off x="11048" y="4900"/>
                                  <a:ext cx="0" cy="7544"/>
                                </a:xfrm>
                                <a:prstGeom prst="line">
                                  <a:avLst/>
                                </a:prstGeom>
                                <a:noFill/>
                                <a:ln w="3175" algn="ctr">
                                  <a:solidFill>
                                    <a:srgbClr val="4A7EBB"/>
                                  </a:solidFill>
                                  <a:prstDash val="lgDashDot"/>
                                  <a:miter lim="800000"/>
                                  <a:headEnd/>
                                  <a:tailEnd/>
                                </a:ln>
                                <a:extLst>
                                  <a:ext uri="{909E8E84-426E-40DD-AFC4-6F175D3DCCD1}">
                                    <a14:hiddenFill xmlns:a14="http://schemas.microsoft.com/office/drawing/2010/main">
                                      <a:noFill/>
                                    </a14:hiddenFill>
                                  </a:ext>
                                </a:extLst>
                              </wps:spPr>
                              <wps:bodyPr/>
                            </wps:wsp>
                            <wps:wsp>
                              <wps:cNvPr id="91" name="Straight Connector 106"/>
                              <wps:cNvCnPr>
                                <a:cxnSpLocks noChangeShapeType="1"/>
                              </wps:cNvCnPr>
                              <wps:spPr bwMode="auto">
                                <a:xfrm>
                                  <a:off x="2453" y="22655"/>
                                  <a:ext cx="4289" cy="0"/>
                                </a:xfrm>
                                <a:prstGeom prst="line">
                                  <a:avLst/>
                                </a:prstGeom>
                                <a:noFill/>
                                <a:ln w="3175" algn="ctr">
                                  <a:solidFill>
                                    <a:srgbClr val="4A7EBB"/>
                                  </a:solidFill>
                                  <a:prstDash val="lgDashDot"/>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alt="Description: Figure E.1: Database structure for a representative region." style="position:absolute;left:0;text-align:left;margin-left:1.15pt;margin-top:8.9pt;width:446.15pt;height:502.25pt;z-index:251659264" coordorigin="2453,4334" coordsize="14950,18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">
                      <v:shapetype id="_x0000_t202" coordsize="21600,21600" o:spt="202" path="m,l,21600r21600,l21600,xe">
                        <v:stroke joinstyle="miter"/>
                        <v:path gradientshapeok="t" o:connecttype="rect"/>
                      </v:shapetype>
                      <v:shape id="Text Box 58" o:spid="_x0000_s1027" type="#_x0000_t202" style="position:absolute;left:13863;top:12950;width:865;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UML8A&#10;AADaAAAADwAAAGRycy9kb3ducmV2LnhtbESPQYvCMBSE74L/ITzB25rqYZVqLEtBWLytiuDt0Tyb&#10;ss1LSbK1/fdGWPA4zMw3zK4YbCt68qFxrGC5yEAQV043XCu4nA8fGxAhImtsHZOCkQIU++lkh7l2&#10;D/6h/hRrkSAcclRgYuxyKUNlyGJYuI44eXfnLcYkfS21x0eC21ausuxTWmw4LRjsqDRU/Z7+rIL1&#10;cHXUBSrpdu8rb5px0x5Hpeaz4WsLItIQ3+H/9rdWsILXlXQD5P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gFQwvwAAANoAAAAPAAAAAAAAAAAAAAAAAJgCAABkcnMvZG93bnJl&#10;di54bWxQSwUGAAAAAAQABAD1AAAAhAMAAAAA&#10;" filled="f" stroked="f">
                        <v:textbox style="mso-fit-shape-to-text:t" inset="0,0,0,0">
                          <w:txbxContent>
                            <w:p w:rsidR="004A16E1" w:rsidRPr="000874D2" w:rsidRDefault="004A16E1" w:rsidP="00BF78B0">
                              <w:pPr>
                                <w:rPr>
                                  <w:rFonts w:ascii="Arial" w:hAnsi="Arial" w:cs="Arial"/>
                                  <w:sz w:val="16"/>
                                  <w:szCs w:val="16"/>
                                </w:rPr>
                              </w:pPr>
                              <w:r w:rsidRPr="000874D2">
                                <w:rPr>
                                  <w:rFonts w:ascii="Arial" w:hAnsi="Arial" w:cs="Arial"/>
                                  <w:sz w:val="16"/>
                                  <w:szCs w:val="16"/>
                                </w:rPr>
                                <w:t>COM(</w:t>
                              </w:r>
                              <w:r w:rsidRPr="000874D2">
                                <w:rPr>
                                  <w:rFonts w:ascii="Arial" w:hAnsi="Arial" w:cs="Arial"/>
                                  <w:i/>
                                  <w:sz w:val="16"/>
                                  <w:szCs w:val="16"/>
                                </w:rPr>
                                <w:t>j</w:t>
                              </w:r>
                              <w:r w:rsidRPr="000874D2">
                                <w:rPr>
                                  <w:rFonts w:ascii="Arial" w:hAnsi="Arial" w:cs="Arial"/>
                                  <w:sz w:val="16"/>
                                  <w:szCs w:val="16"/>
                                </w:rPr>
                                <w:t>)</w:t>
                              </w:r>
                            </w:p>
                          </w:txbxContent>
                        </v:textbox>
                      </v:shape>
                      <v:shape id="Text Box 30" o:spid="_x0000_s1028" type="#_x0000_t202" style="position:absolute;left:9188;top:18722;width:895;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xq78A&#10;AADaAAAADwAAAGRycy9kb3ducmV2LnhtbESPQYvCMBSE74L/ITxhb9tUhV2pRhFBEG+rInh7NM+m&#10;2LyUJNb2328WFjwOM/MNs9r0thEd+VA7VjDNchDEpdM1Vwou5/3nAkSIyBobx6RgoACb9Xi0wkK7&#10;F/9Qd4qVSBAOBSowMbaFlKE0ZDFkriVO3t15izFJX0nt8ZXgtpGzPP+SFmtOCwZb2hkqH6enVfDd&#10;Xx21gXZ0u3elN/WwaI6DUh+TfrsEEamP7/B/+6AVzOHvSroBcv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zPGrvwAAANoAAAAPAAAAAAAAAAAAAAAAAJgCAABkcnMvZG93bnJl&#10;di54bWxQSwUGAAAAAAQABAD1AAAAhAMAAAAA&#10;" filled="f" stroked="f">
                        <v:textbox style="mso-fit-shape-to-text:t" inset="0,0,0,0">
                          <w:txbxContent>
                            <w:p w:rsidR="004A16E1" w:rsidRPr="00B061C0" w:rsidRDefault="004A16E1" w:rsidP="00BF78B0">
                              <w:pPr>
                                <w:rPr>
                                  <w:rFonts w:ascii="Arial" w:hAnsi="Arial" w:cs="Arial"/>
                                  <w:sz w:val="16"/>
                                  <w:szCs w:val="16"/>
                                </w:rPr>
                              </w:pPr>
                              <w:proofErr w:type="spellStart"/>
                              <w:r w:rsidRPr="00B061C0">
                                <w:rPr>
                                  <w:rFonts w:ascii="Arial" w:hAnsi="Arial" w:cs="Arial"/>
                                  <w:sz w:val="16"/>
                                  <w:szCs w:val="16"/>
                                </w:rPr>
                                <w:t>REG</w:t>
                              </w:r>
                              <w:proofErr w:type="spellEnd"/>
                              <w:r w:rsidRPr="00B061C0">
                                <w:rPr>
                                  <w:rFonts w:ascii="Arial" w:hAnsi="Arial" w:cs="Arial"/>
                                  <w:sz w:val="16"/>
                                  <w:szCs w:val="16"/>
                                </w:rPr>
                                <w:t>(</w:t>
                              </w:r>
                              <w:r w:rsidRPr="00B061C0">
                                <w:rPr>
                                  <w:rFonts w:ascii="Arial" w:hAnsi="Arial" w:cs="Arial"/>
                                  <w:i/>
                                  <w:sz w:val="16"/>
                                  <w:szCs w:val="16"/>
                                </w:rPr>
                                <w:t>s</w:t>
                              </w:r>
                              <w:r w:rsidRPr="00B061C0">
                                <w:rPr>
                                  <w:rFonts w:ascii="Arial" w:hAnsi="Arial" w:cs="Arial"/>
                                  <w:sz w:val="16"/>
                                  <w:szCs w:val="16"/>
                                </w:rPr>
                                <w:t>)</w:t>
                              </w:r>
                            </w:p>
                          </w:txbxContent>
                        </v:textbox>
                      </v:shape>
                      <v:shape id="Text Box 31" o:spid="_x0000_s1029" type="#_x0000_t202" style="position:absolute;left:14265;top:18699;width:895;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Vp378A&#10;AADaAAAADwAAAGRycy9kb3ducmV2LnhtbESPQYvCMBSE74L/ITxhb9tUkV2pRhFBEG+rInh7NM+m&#10;2LyUJNb2328WFjwOM/MNs9r0thEd+VA7VjDNchDEpdM1Vwou5/3nAkSIyBobx6RgoACb9Xi0wkK7&#10;F/9Qd4qVSBAOBSowMbaFlKE0ZDFkriVO3t15izFJX0nt8ZXgtpGzPP+SFmtOCwZb2hkqH6enVfDd&#10;Xx21gXZ0u3elN/WwaI6DUh+TfrsEEamP7/B/+6AVzOHvSroBcv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JWnfvwAAANoAAAAPAAAAAAAAAAAAAAAAAJgCAABkcnMvZG93bnJl&#10;di54bWxQSwUGAAAAAAQABAD1AAAAhAMAAAAA&#10;" filled="f" stroked="f">
                        <v:textbox style="mso-fit-shape-to-text:t" inset="0,0,0,0">
                          <w:txbxContent>
                            <w:p w:rsidR="004A16E1" w:rsidRPr="00B061C0" w:rsidRDefault="004A16E1" w:rsidP="00BF78B0">
                              <w:pPr>
                                <w:rPr>
                                  <w:rFonts w:ascii="Arial" w:hAnsi="Arial" w:cs="Arial"/>
                                  <w:sz w:val="16"/>
                                  <w:szCs w:val="16"/>
                                </w:rPr>
                              </w:pPr>
                              <w:proofErr w:type="spellStart"/>
                              <w:r w:rsidRPr="00B061C0">
                                <w:rPr>
                                  <w:rFonts w:ascii="Arial" w:hAnsi="Arial" w:cs="Arial"/>
                                  <w:sz w:val="16"/>
                                  <w:szCs w:val="16"/>
                                </w:rPr>
                                <w:t>REG</w:t>
                              </w:r>
                              <w:proofErr w:type="spellEnd"/>
                              <w:r w:rsidRPr="00B061C0">
                                <w:rPr>
                                  <w:rFonts w:ascii="Arial" w:hAnsi="Arial" w:cs="Arial"/>
                                  <w:sz w:val="16"/>
                                  <w:szCs w:val="16"/>
                                </w:rPr>
                                <w:t>(</w:t>
                              </w:r>
                              <w:r w:rsidRPr="00B061C0">
                                <w:rPr>
                                  <w:rFonts w:ascii="Arial" w:hAnsi="Arial" w:cs="Arial"/>
                                  <w:i/>
                                  <w:sz w:val="16"/>
                                  <w:szCs w:val="16"/>
                                </w:rPr>
                                <w:t>s</w:t>
                              </w:r>
                              <w:r w:rsidRPr="00B061C0">
                                <w:rPr>
                                  <w:rFonts w:ascii="Arial" w:hAnsi="Arial" w:cs="Arial"/>
                                  <w:sz w:val="16"/>
                                  <w:szCs w:val="16"/>
                                </w:rPr>
                                <w:t>)</w:t>
                              </w:r>
                            </w:p>
                          </w:txbxContent>
                        </v:textbox>
                      </v:shape>
                      <v:rect id="Rectangle 15" o:spid="_x0000_s1030" style="position:absolute;left:5753;top:6013;width:2180;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Fk9MAA&#10;AADaAAAADwAAAGRycy9kb3ducmV2LnhtbESPzYoCMRCE78K+Q+iFvWmi7IqORlFZwas/D9BM2sno&#10;pDNOoo779BtB8FhU1VfUdN66StyoCaVnDf2eAkGce1NyoeGwX3dHIEJENlh5Jg0PCjCffXSmmBl/&#10;5y3ddrEQCcIhQw02xjqTMuSWHIaer4mTd/SNw5hkU0jT4D3BXSUHSg2lw5LTgsWaVpby8+7qNND2&#10;Otqs1Ym/5XKlisvD/o7/Wq2/PtvFBESkNr7Dr/bGaPiB55V0A+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3Fk9MAAAADaAAAADwAAAAAAAAAAAAAAAACYAgAAZHJzL2Rvd25y&#10;ZXYueG1sUEsFBgAAAAAEAAQA9QAAAIUDAAAAAA==&#10;" fillcolor="#ddd" stroked="f">
                        <v:fill opacity="16191f"/>
                      </v:rect>
                      <v:shape id="Text Box 67" o:spid="_x0000_s1031" type="#_x0000_t202" style="position:absolute;left:2604;top:16858;width:999;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3qL8A&#10;AADaAAAADwAAAGRycy9kb3ducmV2LnhtbESPQYvCMBSE7wv+h/CEva2pHlypTUUEQbzpiuDt0Tyb&#10;YvNSkljbf28WFvY4zHwzTLEZbCt68qFxrGA+y0AQV043XCu4/Oy/ViBCRNbYOiYFIwXYlJOPAnPt&#10;Xnyi/hxrkUo45KjAxNjlUobKkMUwcx1x8u7OW4xJ+lpqj69Ublu5yLKltNhwWjDY0c5Q9Tg/rYLv&#10;4eqoC7Sj272vvGnGVXsclfqcDts1iEhD/A//0QedOPi9km6AL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9/eovwAAANoAAAAPAAAAAAAAAAAAAAAAAJgCAABkcnMvZG93bnJl&#10;di54bWxQSwUGAAAAAAQABAD1AAAAhAMAAAAA&#10;" filled="f" stroked="f">
                        <v:textbox style="mso-fit-shape-to-text:t" inset="0,0,0,0">
                          <w:txbxContent>
                            <w:p w:rsidR="004A16E1" w:rsidRPr="002063B5" w:rsidRDefault="004A16E1" w:rsidP="00BF78B0">
                              <w:pPr>
                                <w:rPr>
                                  <w:rFonts w:ascii="Arial" w:hAnsi="Arial" w:cs="Arial"/>
                                  <w:sz w:val="16"/>
                                  <w:szCs w:val="16"/>
                                </w:rPr>
                              </w:pPr>
                              <w:proofErr w:type="spellStart"/>
                              <w:r w:rsidRPr="002063B5">
                                <w:rPr>
                                  <w:rFonts w:ascii="Arial" w:hAnsi="Arial" w:cs="Arial"/>
                                  <w:sz w:val="16"/>
                                  <w:szCs w:val="16"/>
                                </w:rPr>
                                <w:t>NCAP</w:t>
                              </w:r>
                              <w:proofErr w:type="spellEnd"/>
                              <w:r w:rsidRPr="002063B5">
                                <w:rPr>
                                  <w:rFonts w:ascii="Arial" w:hAnsi="Arial" w:cs="Arial"/>
                                  <w:sz w:val="16"/>
                                  <w:szCs w:val="16"/>
                                </w:rPr>
                                <w:t>(</w:t>
                              </w:r>
                              <w:r w:rsidRPr="002063B5">
                                <w:rPr>
                                  <w:rFonts w:ascii="Arial" w:hAnsi="Arial" w:cs="Arial"/>
                                  <w:i/>
                                  <w:sz w:val="16"/>
                                  <w:szCs w:val="16"/>
                                </w:rPr>
                                <w:t>f</w:t>
                              </w:r>
                              <w:r w:rsidRPr="002063B5">
                                <w:rPr>
                                  <w:rFonts w:ascii="Arial" w:hAnsi="Arial" w:cs="Arial"/>
                                  <w:sz w:val="16"/>
                                  <w:szCs w:val="16"/>
                                </w:rPr>
                                <w:t>)</w:t>
                              </w:r>
                            </w:p>
                          </w:txbxContent>
                        </v:textbox>
                      </v:shape>
                      <v:rect id="Rectangle 21" o:spid="_x0000_s1032" style="position:absolute;left:3642;top:9200;width:2098;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LarwA&#10;AADaAAAADwAAAGRycy9kb3ducmV2LnhtbERPy4rCMBTdC/5DuII7TRQR7RhFRcGtjw+4NHeazjQ3&#10;tYla/XqzEFweznuxal0l7tSE0rOG0VCBIM69KbnQcDnvBzMQISIbrDyThicFWC27nQVmxj/4SPdT&#10;LEQK4ZChBhtjnUkZcksOw9DXxIn79Y3DmGBTSNPgI4W7So6VmkqHJacGizVtLeX/p5vTQMfb7LBX&#10;fzyRm60qrk+7m79arfu9dv0DIlIbv+KP+2A0pK3pSroBcvk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cMtqvAAAANoAAAAPAAAAAAAAAAAAAAAAAJgCAABkcnMvZG93bnJldi54&#10;bWxQSwUGAAAAAAQABAD1AAAAgQMAAAAA&#10;" fillcolor="#ddd" stroked="f">
                        <v:fill opacity="16191f"/>
                      </v:rect>
                      <v:shape id="Text Box 66" o:spid="_x0000_s1033" type="#_x0000_t202" style="position:absolute;left:2620;top:12618;width:999;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GQcEA&#10;AADaAAAADwAAAGRycy9kb3ducmV2LnhtbESPwWrDMBBE74X8g9hAb7WcHlrXtRJKoFB6ixMCuS3W&#10;2jK1VkZSHPvvo0Khx2Fm3jDVbraDmMiH3rGCTZaDIG6c7rlTcDp+PhUgQkTWODgmBQsF2G1XDxWW&#10;2t34QFMdO5EgHEpUYGIcSylDY8hiyNxInLzWeYsxSd9J7fGW4HaQz3n+Ii32nBYMjrQ31PzUV6vg&#10;dT47GgPt6dJOjTf9Ugzfi1KP6/njHUSkOf6H/9pfWsEb/F5JN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kxkHBAAAA2gAAAA8AAAAAAAAAAAAAAAAAmAIAAGRycy9kb3du&#10;cmV2LnhtbFBLBQYAAAAABAAEAPUAAACGAwAAAAA=&#10;" filled="f" stroked="f">
                        <v:textbox style="mso-fit-shape-to-text:t" inset="0,0,0,0">
                          <w:txbxContent>
                            <w:p w:rsidR="004A16E1" w:rsidRPr="000874D2" w:rsidRDefault="004A16E1" w:rsidP="00BF78B0">
                              <w:pPr>
                                <w:rPr>
                                  <w:rFonts w:ascii="Arial" w:hAnsi="Arial" w:cs="Arial"/>
                                  <w:sz w:val="16"/>
                                  <w:szCs w:val="16"/>
                                </w:rPr>
                              </w:pPr>
                              <w:proofErr w:type="spellStart"/>
                              <w:r w:rsidRPr="000874D2">
                                <w:rPr>
                                  <w:rFonts w:ascii="Arial" w:hAnsi="Arial" w:cs="Arial"/>
                                  <w:sz w:val="16"/>
                                  <w:szCs w:val="16"/>
                                </w:rPr>
                                <w:t>NCAP</w:t>
                              </w:r>
                              <w:proofErr w:type="spellEnd"/>
                              <w:r w:rsidRPr="000874D2">
                                <w:rPr>
                                  <w:rFonts w:ascii="Arial" w:hAnsi="Arial" w:cs="Arial"/>
                                  <w:sz w:val="16"/>
                                  <w:szCs w:val="16"/>
                                </w:rPr>
                                <w:t>(</w:t>
                              </w:r>
                              <w:r w:rsidRPr="000874D2">
                                <w:rPr>
                                  <w:rFonts w:ascii="Arial" w:hAnsi="Arial" w:cs="Arial"/>
                                  <w:i/>
                                  <w:sz w:val="16"/>
                                  <w:szCs w:val="16"/>
                                </w:rPr>
                                <w:t>f</w:t>
                              </w:r>
                              <w:r w:rsidRPr="000874D2">
                                <w:rPr>
                                  <w:rFonts w:ascii="Arial" w:hAnsi="Arial" w:cs="Arial"/>
                                  <w:sz w:val="16"/>
                                  <w:szCs w:val="16"/>
                                </w:rPr>
                                <w:t>)</w:t>
                              </w:r>
                            </w:p>
                          </w:txbxContent>
                        </v:textbox>
                      </v:shape>
                      <v:shape id="_x0000_s1034" type="#_x0000_t202" style="position:absolute;left:2661;top:14746;width:903;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CmsMA&#10;AADbAAAADwAAAGRycy9kb3ducmV2LnhtbESPMWvDQAyF90L+w6FAlxKfncE0ji8hhBZKt7pdugmf&#10;Ypv4dMZ3sd38+moodJN4T+99Ko+L69VEY+g8G8iSFBRx7W3HjYGvz9fNM6gQkS32nsnADwU4HlYP&#10;JRbWz/xBUxUbJSEcCjTQxjgUWoe6JYch8QOxaBc/Ooyyjo22I84S7nq9TdNcO+xYGloc6NxSfa1u&#10;zkC+vAxP7zvazve6n/j7nmWRMmMe18tpDyrSEv/Nf9dvVvCFX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xCmsMAAADbAAAADwAAAAAAAAAAAAAAAACYAgAAZHJzL2Rv&#10;d25yZXYueG1sUEsFBgAAAAAEAAQA9QAAAIgDAAAAAA==&#10;" filled="f" stroked="f">
                        <v:textbox style="mso-fit-shape-to-text:t" inset="0,0,0,0">
                          <w:txbxContent>
                            <w:p w:rsidR="004A16E1" w:rsidRPr="002063B5" w:rsidRDefault="004A16E1" w:rsidP="00BF78B0">
                              <w:pPr>
                                <w:snapToGrid w:val="0"/>
                                <w:jc w:val="center"/>
                                <w:rPr>
                                  <w:rFonts w:ascii="Arial" w:hAnsi="Arial" w:cs="Arial"/>
                                  <w:sz w:val="16"/>
                                  <w:szCs w:val="16"/>
                                </w:rPr>
                              </w:pPr>
                              <w:proofErr w:type="spellStart"/>
                              <w:r w:rsidRPr="002063B5">
                                <w:rPr>
                                  <w:rFonts w:ascii="Arial" w:hAnsi="Arial" w:cs="Arial"/>
                                  <w:sz w:val="16"/>
                                  <w:szCs w:val="16"/>
                                </w:rPr>
                                <w:t>REG</w:t>
                              </w:r>
                              <w:proofErr w:type="spellEnd"/>
                              <w:r w:rsidRPr="002063B5">
                                <w:rPr>
                                  <w:rFonts w:ascii="Arial" w:hAnsi="Arial" w:cs="Arial"/>
                                  <w:sz w:val="16"/>
                                  <w:szCs w:val="16"/>
                                </w:rPr>
                                <w:t>(</w:t>
                              </w:r>
                              <w:r w:rsidRPr="002063B5">
                                <w:rPr>
                                  <w:rFonts w:ascii="Arial" w:hAnsi="Arial" w:cs="Arial"/>
                                  <w:i/>
                                  <w:sz w:val="16"/>
                                  <w:szCs w:val="16"/>
                                </w:rPr>
                                <w:t>s</w:t>
                              </w:r>
                              <w:r w:rsidRPr="002063B5">
                                <w:rPr>
                                  <w:rFonts w:ascii="Arial" w:hAnsi="Arial" w:cs="Arial"/>
                                  <w:sz w:val="16"/>
                                  <w:szCs w:val="16"/>
                                </w:rPr>
                                <w:t>)</w:t>
                              </w:r>
                            </w:p>
                          </w:txbxContent>
                        </v:textbox>
                      </v:shape>
                      <v:rect id="Rectangle 28" o:spid="_x0000_s1035" style="position:absolute;left:3626;top:13312;width:2094;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mdcIA&#10;AADbAAAADwAAAGRycy9kb3ducmV2LnhtbERPTWvCQBC9F/oflin0VjfaEtroRqpQEPVibO9Ddkxi&#10;d2dDdhuTf98VBG/zeJ+zWA7WiJ463zhWMJ0kIIhLpxuuFHwfv17eQfiArNE4JgUjeVjmjw8LzLS7&#10;8IH6IlQihrDPUEEdQptJ6cuaLPqJa4kjd3KdxRBhV0nd4SWGWyNnSZJKiw3HhhpbWtdU/hZ/VoE5&#10;fTTn4/51VYwHsyp+zNbu3lKlnp+GzzmIQEO4i2/ujY7zp3D9JR4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mZ1wgAAANsAAAAPAAAAAAAAAAAAAAAAAJgCAABkcnMvZG93&#10;bnJldi54bWxQSwUGAAAAAAQABAD1AAAAhwMAAAAA&#10;" fillcolor="#ddd" strokeweight=".25pt">
                        <v:fill opacity="16448f"/>
                      </v:rect>
                      <v:rect id="Rectangle 3" o:spid="_x0000_s1036" style="position:absolute;left:7446;top:18574;width:4820;height:4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41Nb8A&#10;AADbAAAADwAAAGRycy9kb3ducmV2LnhtbERP24rCMBB9F/yHMIJvmm5BkWqUpXhZ8GnVDxibsS02&#10;k5LE2t2v3wjCvs3hXGe16U0jOnK+tqzgY5qAIC6srrlUcDnvJgsQPiBrbCyTgh/ysFkPByvMtH3y&#10;N3WnUIoYwj5DBVUIbSalLyoy6Ke2JY7czTqDIUJXSu3wGcNNI9MkmUuDNceGClvKKyrup4dRMNt2&#10;d1ro3xR3eHwceJvvry5XajzqP5cgAvXhX/x2f+k4P4XXL/E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HjU1vwAAANsAAAAPAAAAAAAAAAAAAAAAAJgCAABkcnMvZG93bnJl&#10;di54bWxQSwUGAAAAAAQABAD1AAAAhAMAAAAA&#10;" filled="f" strokecolor="gray" strokeweight=".25pt">
                        <v:stroke dashstyle="longDashDot"/>
                      </v:rect>
                      <v:rect id="Rectangle 4" o:spid="_x0000_s1037" style="position:absolute;left:12472;top:18574;width:4924;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Qrr8A&#10;AADbAAAADwAAAGRycy9kb3ducmV2LnhtbERP24rCMBB9X/Afwgi+ramKi1SjSPEG+7TqB4zN2Bab&#10;SUlirfv1mwXBtzmc6yxWnalFS85XlhWMhgkI4tzqigsF59P2cwbCB2SNtWVS8CQPq2XvY4Gptg/+&#10;ofYYChFD2KeooAyhSaX0eUkG/dA2xJG7WmcwROgKqR0+Yrip5ThJvqTBimNDiQ1lJeW3490omG7a&#10;G8307xi3+H3f8ybbXVym1KDfrecgAnXhLX65DzrOn8D/L/EAu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pCuvwAAANsAAAAPAAAAAAAAAAAAAAAAAJgCAABkcnMvZG93bnJl&#10;di54bWxQSwUGAAAAAAQABAD1AAAAhAMAAAAA&#10;" filled="f" strokecolor="gray" strokeweight=".25pt">
                        <v:stroke dashstyle="longDashDot"/>
                      </v:rect>
                      <v:rect id="Rectangle 6" o:spid="_x0000_s1038" style="position:absolute;left:11165;top:12181;width:4356;height:4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I2r8A&#10;AADbAAAADwAAAGRycy9kb3ducmV2LnhtbERP24rCMBB9X/Afwgi+ramii1SjSPEG+7TqB4zN2Bab&#10;SUlirfv1mwXBtzmc6yxWnalFS85XlhWMhgkI4tzqigsF59P2cwbCB2SNtWVS8CQPq2XvY4Gptg/+&#10;ofYYChFD2KeooAyhSaX0eUkG/dA2xJG7WmcwROgKqR0+Yrip5ThJvqTBimNDiQ1lJeW3490omG7a&#10;G8307xi3+H3f8ybbXVym1KDfrecgAnXhLX65DzrOn8D/L/EAu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uwjavwAAANsAAAAPAAAAAAAAAAAAAAAAAJgCAABkcnMvZG93bnJl&#10;di54bWxQSwUGAAAAAAQABAD1AAAAhAMAAAAA&#10;" filled="f" strokecolor="gray" strokeweight=".25pt">
                        <v:stroke dashstyle="longDashDot"/>
                      </v:rect>
                      <v:shape id="Text Box 7" o:spid="_x0000_s1039" type="#_x0000_t202" style="position:absolute;left:12355;top:11652;width:2805;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4A16E1" w:rsidRPr="000874D2" w:rsidRDefault="004A16E1" w:rsidP="00BF78B0">
                              <w:pPr>
                                <w:snapToGrid w:val="0"/>
                                <w:jc w:val="center"/>
                                <w:rPr>
                                  <w:rFonts w:ascii="Arial" w:hAnsi="Arial" w:cs="Arial"/>
                                  <w:b/>
                                  <w:sz w:val="20"/>
                                  <w:szCs w:val="20"/>
                                </w:rPr>
                              </w:pPr>
                              <w:r w:rsidRPr="000874D2">
                                <w:rPr>
                                  <w:rFonts w:ascii="Arial" w:hAnsi="Arial" w:cs="Arial"/>
                                  <w:b/>
                                  <w:sz w:val="20"/>
                                  <w:szCs w:val="20"/>
                                </w:rPr>
                                <w:t>3. Income tax</w:t>
                              </w:r>
                            </w:p>
                          </w:txbxContent>
                        </v:textbox>
                      </v:shape>
                      <v:rect id="Rectangle 8" o:spid="_x0000_s1040" style="position:absolute;left:12271;top:12388;width:712;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xb8A&#10;AADbAAAADwAAAGRycy9kb3ducmV2LnhtbERPS4vCMBC+C/sfwizszab2oNI1iggLPe36vM82Y1ts&#10;JiWJtv57Iwje5uN7zmI1mFbcyPnGsoJJkoIgLq1uuFJwPPyM5yB8QNbYWiYFd/KwWn6MFphr2/OO&#10;bvtQiRjCPkcFdQhdLqUvazLoE9sRR+5sncEQoaukdtjHcNPKLE2n0mDDsaHGjjY1lZf91Sj43WbF&#10;P21ms+z61+vCuNP8vG6V+voc1t8gAg3hLX65Cx3nT+H5SzxAL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45HFvwAAANsAAAAPAAAAAAAAAAAAAAAAAJgCAABkcnMvZG93bnJl&#10;di54bWxQSwUGAAAAAAQABAD1AAAAhAMAAAAA&#10;" filled="f" strokeweight=".25pt"/>
                      <v:shape id="Text Box 9" o:spid="_x0000_s1041" type="#_x0000_t202" style="position:absolute;left:14967;top:9578;width:1746;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a7sEA&#10;AADbAAAADwAAAGRycy9kb3ducmV2LnhtbERPTWvCQBC9C/6HZYRepG6SQ7Spq0hpoXgzevE2ZKdJ&#10;MDsbstskza/vCoK3ebzP2e5H04ieOldbVhCvIhDEhdU1lwou56/XDQjnkTU2lknBHznY7+azLWba&#10;DnyiPvelCCHsMlRQed9mUrqiIoNuZVviwP3YzqAPsCul7nAI4aaRSRSl0mDNoaHClj4qKm75r1GQ&#10;jp/t8vhGyTAVTc/XKY49xUq9LMbDOwhPo3+KH+5vHeav4f5LOE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F2u7BAAAA2wAAAA8AAAAAAAAAAAAAAAAAmAIAAGRycy9kb3du&#10;cmV2LnhtbFBLBQYAAAAABAAEAPUAAACGAwAAAAA=&#10;" filled="f" stroked="f">
                        <v:textbox style="mso-fit-shape-to-text:t" inset="0,0,0,0">
                          <w:txbxContent>
                            <w:p w:rsidR="004A16E1" w:rsidRPr="000874D2" w:rsidRDefault="004A16E1" w:rsidP="00BF78B0">
                              <w:pPr>
                                <w:rPr>
                                  <w:rFonts w:ascii="Arial" w:hAnsi="Arial" w:cs="Arial"/>
                                  <w:sz w:val="24"/>
                                </w:rPr>
                              </w:pPr>
                              <w:proofErr w:type="spellStart"/>
                              <w:r w:rsidRPr="000874D2">
                                <w:rPr>
                                  <w:rFonts w:ascii="Arial" w:hAnsi="Arial" w:cs="Arial"/>
                                  <w:i/>
                                  <w:sz w:val="24"/>
                                </w:rPr>
                                <w:t>MTax</w:t>
                              </w:r>
                              <w:proofErr w:type="spellEnd"/>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sz w:val="16"/>
                                  <w:szCs w:val="16"/>
                                </w:rPr>
                                <w:instrText xml:space="preserve"> ,(</w:instrText>
                              </w:r>
                              <w:r w:rsidRPr="000874D2">
                                <w:rPr>
                                  <w:rFonts w:ascii="Arial" w:hAnsi="Arial" w:cs="Arial"/>
                                  <w:i/>
                                  <w:sz w:val="16"/>
                                  <w:szCs w:val="16"/>
                                </w:rPr>
                                <w:instrText>i</w:instrText>
                              </w:r>
                              <w:r w:rsidRPr="000874D2">
                                <w:rPr>
                                  <w:rFonts w:ascii="Arial" w:hAnsi="Arial" w:cs="Arial"/>
                                  <w:sz w:val="16"/>
                                  <w:szCs w:val="16"/>
                                </w:rPr>
                                <w:instrText>,</w:instrText>
                              </w:r>
                              <w:r w:rsidRPr="000874D2">
                                <w:rPr>
                                  <w:rFonts w:ascii="Arial" w:hAnsi="Arial" w:cs="Arial"/>
                                  <w:i/>
                                  <w:sz w:val="16"/>
                                  <w:szCs w:val="16"/>
                                </w:rPr>
                                <w:instrText>s</w:instrText>
                              </w:r>
                              <w:r w:rsidRPr="000874D2">
                                <w:rPr>
                                  <w:rFonts w:ascii="Arial" w:hAnsi="Arial" w:cs="Arial"/>
                                  <w:sz w:val="16"/>
                                  <w:szCs w:val="16"/>
                                </w:rPr>
                                <w:instrText>,</w:instrText>
                              </w:r>
                              <w:r w:rsidRPr="000874D2">
                                <w:rPr>
                                  <w:rFonts w:ascii="Arial" w:hAnsi="Arial" w:cs="Arial"/>
                                  <w:i/>
                                  <w:sz w:val="16"/>
                                  <w:szCs w:val="16"/>
                                </w:rPr>
                                <w:instrText>r</w:instrText>
                              </w:r>
                              <w:r w:rsidRPr="000874D2">
                                <w:rPr>
                                  <w:rFonts w:ascii="Arial" w:hAnsi="Arial" w:cs="Arial"/>
                                  <w:sz w:val="16"/>
                                  <w:szCs w:val="16"/>
                                </w:rPr>
                                <w:instrText>)</w:instrText>
                              </w:r>
                              <w:r w:rsidRPr="000874D2">
                                <w:rPr>
                                  <w:rFonts w:ascii="Arial" w:hAnsi="Arial" w:cs="Arial"/>
                                  <w:sz w:val="24"/>
                                </w:rPr>
                                <w:instrText>)</w:instrText>
                              </w:r>
                              <w:r w:rsidRPr="000874D2">
                                <w:rPr>
                                  <w:rFonts w:ascii="Arial" w:hAnsi="Arial" w:cs="Arial"/>
                                  <w:sz w:val="24"/>
                                </w:rPr>
                                <w:fldChar w:fldCharType="end"/>
                              </w:r>
                            </w:p>
                          </w:txbxContent>
                        </v:textbox>
                      </v:shape>
                      <v:shape id="Text Box 10" o:spid="_x0000_s1042" type="#_x0000_t202" style="position:absolute;left:12254;top:12339;width:1721;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OnMMA&#10;AADbAAAADwAAAGRycy9kb3ducmV2LnhtbESPMWvDQAyF90L+w6FAlxKfncE0ji8hhBZKt7pdugmf&#10;Ypv4dMZ3sd38+moodJN4T+99Ko+L69VEY+g8G8iSFBRx7W3HjYGvz9fNM6gQkS32nsnADwU4HlYP&#10;JRbWz/xBUxUbJSEcCjTQxjgUWoe6JYch8QOxaBc/Ooyyjo22I84S7nq9TdNcO+xYGloc6NxSfa1u&#10;zkC+vAxP7zvazve6n/j7nmWRMmMe18tpDyrSEv/Nf9dvVvAFV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pOnMMAAADbAAAADwAAAAAAAAAAAAAAAACYAgAAZHJzL2Rv&#10;d25yZXYueG1sUEsFBgAAAAAEAAQA9QAAAIgDAAAAAA==&#10;" filled="f" stroked="f">
                        <v:textbox style="mso-fit-shape-to-text:t" inset="0,0,0,0">
                          <w:txbxContent>
                            <w:p w:rsidR="004A16E1" w:rsidRPr="002063B5" w:rsidRDefault="004A16E1" w:rsidP="00BF78B0">
                              <w:pPr>
                                <w:rPr>
                                  <w:rFonts w:ascii="Arial" w:hAnsi="Arial" w:cs="Arial"/>
                                  <w:sz w:val="24"/>
                                </w:rPr>
                              </w:pPr>
                              <w:proofErr w:type="spellStart"/>
                              <w:r w:rsidRPr="002063B5">
                                <w:rPr>
                                  <w:rFonts w:ascii="Arial" w:hAnsi="Arial" w:cs="Arial"/>
                                  <w:i/>
                                  <w:sz w:val="24"/>
                                </w:rPr>
                                <w:t>YFTax</w:t>
                              </w:r>
                              <w:proofErr w:type="spellEnd"/>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sz w:val="16"/>
                                  <w:szCs w:val="16"/>
                                </w:rPr>
                                <w:instrText xml:space="preserve"> ,(</w:instrText>
                              </w:r>
                              <w:r w:rsidRPr="002063B5">
                                <w:rPr>
                                  <w:rFonts w:ascii="Arial" w:hAnsi="Arial" w:cs="Arial"/>
                                  <w:i/>
                                  <w:sz w:val="16"/>
                                  <w:szCs w:val="16"/>
                                </w:rPr>
                                <w:instrText>f</w:instrText>
                              </w:r>
                              <w:r w:rsidRPr="002063B5">
                                <w:rPr>
                                  <w:rFonts w:ascii="Arial" w:hAnsi="Arial" w:cs="Arial"/>
                                  <w:sz w:val="16"/>
                                  <w:szCs w:val="16"/>
                                </w:rPr>
                                <w:instrText>,</w:instrText>
                              </w:r>
                              <w:r w:rsidRPr="002063B5">
                                <w:rPr>
                                  <w:rFonts w:ascii="Arial" w:hAnsi="Arial" w:cs="Arial"/>
                                  <w:i/>
                                  <w:sz w:val="16"/>
                                  <w:szCs w:val="16"/>
                                </w:rPr>
                                <w:instrText>r</w:instrText>
                              </w:r>
                              <w:r w:rsidRPr="002063B5">
                                <w:rPr>
                                  <w:rFonts w:ascii="Arial" w:hAnsi="Arial" w:cs="Arial"/>
                                  <w:sz w:val="16"/>
                                  <w:szCs w:val="16"/>
                                </w:rPr>
                                <w:instrText>)</w:instrText>
                              </w:r>
                              <w:r w:rsidRPr="002063B5">
                                <w:rPr>
                                  <w:rFonts w:ascii="Arial" w:hAnsi="Arial" w:cs="Arial"/>
                                  <w:sz w:val="24"/>
                                </w:rPr>
                                <w:instrText>)</w:instrText>
                              </w:r>
                              <w:r w:rsidRPr="002063B5">
                                <w:rPr>
                                  <w:rFonts w:ascii="Arial" w:hAnsi="Arial" w:cs="Arial"/>
                                  <w:sz w:val="24"/>
                                </w:rPr>
                                <w:fldChar w:fldCharType="end"/>
                              </w:r>
                            </w:p>
                          </w:txbxContent>
                        </v:textbox>
                      </v:shape>
                      <v:shape id="Text Box 11" o:spid="_x0000_s1043" type="#_x0000_t202" style="position:absolute;left:11249;top:12539;width:999;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rlMAA&#10;AADbAAAADwAAAGRycy9kb3ducmV2LnhtbERPPWvDMBDdC/kP4gLdajkdWte1EkqgULrFCYFsh3W2&#10;TK2TkRTH/vdRodDtHu/zqt1sBzGRD71jBZssB0HcON1zp+B0/HwqQISIrHFwTAoWCrDbrh4qLLW7&#10;8YGmOnYihXAoUYGJcSylDI0hiyFzI3HiWuctxgR9J7XHWwq3g3zO8xdpsefUYHCkvaHmp75aBa/z&#10;2dEYaE+Xdmq86Zdi+F6UelzPH+8gIs3xX/zn/tJp/hv8/pIO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BrlMAAAADbAAAADwAAAAAAAAAAAAAAAACYAgAAZHJzL2Rvd25y&#10;ZXYueG1sUEsFBgAAAAAEAAQA9QAAAIUDAAAAAA==&#10;" filled="f" stroked="f">
                        <v:textbox style="mso-fit-shape-to-text:t" inset="0,0,0,0">
                          <w:txbxContent>
                            <w:p w:rsidR="004A16E1" w:rsidRPr="000874D2" w:rsidRDefault="004A16E1" w:rsidP="00BF78B0">
                              <w:pPr>
                                <w:rPr>
                                  <w:rFonts w:ascii="Arial" w:hAnsi="Arial" w:cs="Arial"/>
                                  <w:sz w:val="16"/>
                                  <w:szCs w:val="16"/>
                                </w:rPr>
                              </w:pPr>
                              <w:proofErr w:type="spellStart"/>
                              <w:r w:rsidRPr="000874D2">
                                <w:rPr>
                                  <w:rFonts w:ascii="Arial" w:hAnsi="Arial" w:cs="Arial"/>
                                  <w:sz w:val="16"/>
                                  <w:szCs w:val="16"/>
                                </w:rPr>
                                <w:t>NCAP</w:t>
                              </w:r>
                              <w:proofErr w:type="spellEnd"/>
                              <w:r w:rsidRPr="000874D2">
                                <w:rPr>
                                  <w:rFonts w:ascii="Arial" w:hAnsi="Arial" w:cs="Arial"/>
                                  <w:sz w:val="16"/>
                                  <w:szCs w:val="16"/>
                                </w:rPr>
                                <w:t>(</w:t>
                              </w:r>
                              <w:r w:rsidRPr="000874D2">
                                <w:rPr>
                                  <w:rFonts w:ascii="Arial" w:hAnsi="Arial" w:cs="Arial"/>
                                  <w:i/>
                                  <w:sz w:val="16"/>
                                  <w:szCs w:val="16"/>
                                </w:rPr>
                                <w:t>f</w:t>
                              </w:r>
                              <w:r w:rsidRPr="000874D2">
                                <w:rPr>
                                  <w:rFonts w:ascii="Arial" w:hAnsi="Arial" w:cs="Arial"/>
                                  <w:sz w:val="16"/>
                                  <w:szCs w:val="16"/>
                                </w:rPr>
                                <w:t>)</w:t>
                              </w:r>
                            </w:p>
                          </w:txbxContent>
                        </v:textbox>
                      </v:shape>
                      <v:rect id="Rectangle 13" o:spid="_x0000_s1044" style="position:absolute;left:3642;top:6013;width:2098;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xr4A&#10;AADbAAAADwAAAGRycy9kb3ducmV2LnhtbERPy4rCMBTdC/5DuAPuNJki4lRjGUXBrY8PuDR3mjrN&#10;TW2i1vn6yUJweTjvZdG7RtypC7VnDZ8TBYK49KbmSsP5tBvPQYSIbLDxTBqeFKBYDQdLzI1/8IHu&#10;x1iJFMIhRw02xjaXMpSWHIaJb4kT9+M7hzHBrpKmw0cKd43MlJpJhzWnBostbSyVv8eb00CH23y/&#10;UxeeyvVGVden3X799VqPPvrvBYhIfXyLX+690ZCl9elL+gF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hJv8a+AAAA2wAAAA8AAAAAAAAAAAAAAAAAmAIAAGRycy9kb3ducmV2&#10;LnhtbFBLBQYAAAAABAAEAPUAAACDAwAAAAA=&#10;" fillcolor="#ddd" stroked="f">
                        <v:fill opacity="16191f"/>
                      </v:rect>
                      <v:rect id="Rectangle 18" o:spid="_x0000_s1045" style="position:absolute;left:3626;top:12388;width:2094;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syMQA&#10;AADbAAAADwAAAGRycy9kb3ducmV2LnhtbESPQWvCQBSE74X+h+UVeqsbUxGNrtIUCqXtxaj3R/aZ&#10;RHffhuzWJP/eLRQ8DjPzDbPeDtaIK3W+caxgOklAEJdON1wpOOw/XhYgfEDWaByTgpE8bDePD2vM&#10;tOt5R9ciVCJC2GeooA6hzaT0ZU0W/cS1xNE7uc5iiLKrpO6wj3BrZJokc2mx4bhQY0vvNZWX4tcq&#10;MKdlc97/vObFuDN5cTRf9ns2V+r5aXhbgQg0hHv4v/2pFaRT+PsSf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6rMjEAAAA2wAAAA8AAAAAAAAAAAAAAAAAmAIAAGRycy9k&#10;b3ducmV2LnhtbFBLBQYAAAAABAAEAPUAAACJAwAAAAA=&#10;" fillcolor="#ddd" strokeweight=".25pt">
                        <v:fill opacity="16448f"/>
                      </v:rect>
                      <v:rect id="Rectangle 20" o:spid="_x0000_s1046" style="position:absolute;left:3626;top:5994;width:4299;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Rde8IA&#10;AADbAAAADwAAAGRycy9kb3ducmV2LnhtbESPT4vCMBTE7wt+h/AWvK3p5qDSNYoIQk+767/7s3m2&#10;ZZuXkkRbv71ZEDwOM/MbZrEabCtu5EPjWMPnJANBXDrTcKXheNh+zEGEiGywdUwa7hRgtRy9LTA3&#10;rucd3faxEgnCIUcNdYxdLmUoa7IYJq4jTt7FeYsxSV9J47FPcNtKlWVTabHhtFBjR5uayr/91Wr4&#10;/lXFmTazmbr+9Kaw/jS/rFutx+/D+gtEpCG+ws92YTQoBf9f0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F17wgAAANsAAAAPAAAAAAAAAAAAAAAAAJgCAABkcnMvZG93&#10;bnJldi54bWxQSwUGAAAAAAQABAD1AAAAhwMAAAAA&#10;" filled="f" strokeweight=".25pt"/>
                      <v:shape id="Text Box 24" o:spid="_x0000_s1047" type="#_x0000_t202" style="position:absolute;left:8253;top:20276;width:2692;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4A16E1" w:rsidRPr="00B061C0" w:rsidRDefault="004A16E1" w:rsidP="00BF78B0">
                              <w:pPr>
                                <w:rPr>
                                  <w:rFonts w:ascii="Arial" w:hAnsi="Arial" w:cs="Arial"/>
                                  <w:sz w:val="24"/>
                                </w:rPr>
                              </w:pPr>
                              <w:r w:rsidRPr="00B061C0">
                                <w:rPr>
                                  <w:rFonts w:ascii="Arial" w:hAnsi="Arial" w:cs="Arial"/>
                                  <w:i/>
                                  <w:sz w:val="24"/>
                                </w:rPr>
                                <w:t>P</w:t>
                              </w:r>
                              <w:r w:rsidRPr="00B061C0">
                                <w:rPr>
                                  <w:rFonts w:ascii="Arial" w:hAnsi="Arial" w:cs="Arial"/>
                                  <w:sz w:val="24"/>
                                </w:rPr>
                                <w:fldChar w:fldCharType="begin"/>
                              </w:r>
                              <w:r w:rsidRPr="00B061C0">
                                <w:rPr>
                                  <w:rFonts w:ascii="Arial" w:hAnsi="Arial" w:cs="Arial"/>
                                  <w:sz w:val="24"/>
                                </w:rPr>
                                <w:instrText>eq \s(</w:instrText>
                              </w:r>
                              <w:r w:rsidRPr="00B061C0">
                                <w:rPr>
                                  <w:rFonts w:ascii="Arial" w:hAnsi="Arial" w:cs="Arial"/>
                                  <w:i/>
                                  <w:sz w:val="16"/>
                                  <w:szCs w:val="16"/>
                                </w:rPr>
                                <w:instrText>t</w:instrText>
                              </w:r>
                              <w:r w:rsidRPr="00B061C0">
                                <w:rPr>
                                  <w:rFonts w:ascii="Arial" w:hAnsi="Arial" w:cs="Arial"/>
                                  <w:sz w:val="16"/>
                                  <w:szCs w:val="16"/>
                                </w:rPr>
                                <w:instrText>,</w:instrText>
                              </w:r>
                              <w:r w:rsidRPr="00B061C0">
                                <w:rPr>
                                  <w:rFonts w:ascii="Arial" w:hAnsi="Arial" w:cs="Arial"/>
                                  <w:i/>
                                  <w:sz w:val="16"/>
                                  <w:szCs w:val="16"/>
                                </w:rPr>
                                <w:instrText>_is</w:instrText>
                              </w:r>
                              <w:r w:rsidRPr="00B061C0">
                                <w:rPr>
                                  <w:rFonts w:ascii="Arial" w:hAnsi="Arial" w:cs="Arial"/>
                                  <w:sz w:val="24"/>
                                </w:rPr>
                                <w:instrText>)</w:instrText>
                              </w:r>
                              <w:r w:rsidRPr="00B061C0">
                                <w:rPr>
                                  <w:rFonts w:ascii="Arial" w:hAnsi="Arial" w:cs="Arial"/>
                                  <w:sz w:val="24"/>
                                </w:rPr>
                                <w:fldChar w:fldCharType="end"/>
                              </w:r>
                              <w:r w:rsidRPr="00B061C0">
                                <w:rPr>
                                  <w:rFonts w:ascii="Arial" w:hAnsi="Arial" w:cs="Arial"/>
                                  <w:sz w:val="24"/>
                                </w:rPr>
                                <w:fldChar w:fldCharType="begin"/>
                              </w:r>
                              <w:r w:rsidRPr="00B061C0">
                                <w:rPr>
                                  <w:rFonts w:ascii="Arial" w:hAnsi="Arial" w:cs="Arial"/>
                                  <w:sz w:val="24"/>
                                </w:rPr>
                                <w:instrText>eq \s(</w:instrText>
                              </w:r>
                              <w:r w:rsidRPr="00B061C0">
                                <w:rPr>
                                  <w:rFonts w:ascii="Arial" w:hAnsi="Arial" w:cs="Arial"/>
                                  <w:sz w:val="16"/>
                                  <w:szCs w:val="16"/>
                                </w:rPr>
                                <w:instrText xml:space="preserve"> ,("</w:instrText>
                              </w:r>
                              <w:r w:rsidRPr="00B061C0">
                                <w:rPr>
                                  <w:rFonts w:ascii="Arial" w:hAnsi="Arial" w:cs="Arial"/>
                                  <w:i/>
                                  <w:sz w:val="16"/>
                                  <w:szCs w:val="16"/>
                                </w:rPr>
                                <w:instrText>inv</w:instrText>
                              </w:r>
                              <w:r w:rsidRPr="00B061C0">
                                <w:rPr>
                                  <w:rFonts w:ascii="Arial" w:hAnsi="Arial" w:cs="Arial"/>
                                  <w:sz w:val="16"/>
                                  <w:szCs w:val="16"/>
                                </w:rPr>
                                <w:instrText>",</w:instrText>
                              </w:r>
                              <w:r w:rsidRPr="00B061C0">
                                <w:rPr>
                                  <w:rFonts w:ascii="Arial" w:hAnsi="Arial" w:cs="Arial"/>
                                  <w:i/>
                                  <w:sz w:val="16"/>
                                  <w:szCs w:val="16"/>
                                </w:rPr>
                                <w:instrText>s</w:instrText>
                              </w:r>
                              <w:r w:rsidRPr="00B061C0">
                                <w:rPr>
                                  <w:rFonts w:ascii="Arial" w:hAnsi="Arial" w:cs="Arial"/>
                                  <w:sz w:val="16"/>
                                  <w:szCs w:val="16"/>
                                </w:rPr>
                                <w:instrText>)</w:instrText>
                              </w:r>
                              <w:r w:rsidRPr="00B061C0">
                                <w:rPr>
                                  <w:rFonts w:ascii="Arial" w:hAnsi="Arial" w:cs="Arial"/>
                                  <w:sz w:val="24"/>
                                </w:rPr>
                                <w:instrText>)</w:instrText>
                              </w:r>
                              <w:r w:rsidRPr="00B061C0">
                                <w:rPr>
                                  <w:rFonts w:ascii="Arial" w:hAnsi="Arial" w:cs="Arial"/>
                                  <w:sz w:val="24"/>
                                </w:rPr>
                                <w:fldChar w:fldCharType="end"/>
                              </w:r>
                              <w:r w:rsidRPr="00B061C0">
                                <w:rPr>
                                  <w:rFonts w:ascii="Arial" w:hAnsi="Arial" w:cs="Arial"/>
                                  <w:sz w:val="24"/>
                                </w:rPr>
                                <w:t xml:space="preserve"> </w:t>
                              </w:r>
                              <w:r w:rsidRPr="00B061C0">
                                <w:rPr>
                                  <w:rFonts w:ascii="Arial" w:hAnsi="Arial" w:cs="Arial"/>
                                  <w:i/>
                                  <w:sz w:val="24"/>
                                </w:rPr>
                                <w:t>Q</w:t>
                              </w:r>
                              <w:r w:rsidRPr="00B061C0">
                                <w:rPr>
                                  <w:rFonts w:ascii="Arial" w:hAnsi="Arial" w:cs="Arial"/>
                                  <w:sz w:val="24"/>
                                </w:rPr>
                                <w:fldChar w:fldCharType="begin"/>
                              </w:r>
                              <w:r w:rsidRPr="00B061C0">
                                <w:rPr>
                                  <w:rFonts w:ascii="Arial" w:hAnsi="Arial" w:cs="Arial"/>
                                  <w:sz w:val="24"/>
                                </w:rPr>
                                <w:instrText>eq \s(</w:instrText>
                              </w:r>
                              <w:r w:rsidRPr="00B061C0">
                                <w:rPr>
                                  <w:rFonts w:ascii="Arial" w:hAnsi="Arial" w:cs="Arial"/>
                                  <w:i/>
                                  <w:sz w:val="16"/>
                                  <w:szCs w:val="16"/>
                                </w:rPr>
                                <w:instrText>k</w:instrText>
                              </w:r>
                              <w:r w:rsidRPr="00B061C0">
                                <w:rPr>
                                  <w:rFonts w:ascii="Arial" w:hAnsi="Arial" w:cs="Arial"/>
                                  <w:sz w:val="16"/>
                                  <w:szCs w:val="16"/>
                                </w:rPr>
                                <w:instrText>,</w:instrText>
                              </w:r>
                              <w:r w:rsidRPr="00B061C0">
                                <w:rPr>
                                  <w:rFonts w:ascii="Arial" w:hAnsi="Arial" w:cs="Arial"/>
                                  <w:i/>
                                  <w:sz w:val="16"/>
                                  <w:szCs w:val="16"/>
                                </w:rPr>
                                <w:instrText>_j</w:instrText>
                              </w:r>
                              <w:r w:rsidRPr="00B061C0">
                                <w:rPr>
                                  <w:rFonts w:ascii="Arial" w:hAnsi="Arial" w:cs="Arial"/>
                                  <w:sz w:val="24"/>
                                </w:rPr>
                                <w:instrText>)</w:instrText>
                              </w:r>
                              <w:r w:rsidRPr="00B061C0">
                                <w:rPr>
                                  <w:rFonts w:ascii="Arial" w:hAnsi="Arial" w:cs="Arial"/>
                                  <w:sz w:val="24"/>
                                </w:rPr>
                                <w:fldChar w:fldCharType="end"/>
                              </w:r>
                              <w:r w:rsidRPr="00B061C0">
                                <w:rPr>
                                  <w:rFonts w:ascii="Arial" w:hAnsi="Arial" w:cs="Arial"/>
                                  <w:sz w:val="24"/>
                                </w:rPr>
                                <w:fldChar w:fldCharType="begin"/>
                              </w:r>
                              <w:r w:rsidRPr="00B061C0">
                                <w:rPr>
                                  <w:rFonts w:ascii="Arial" w:hAnsi="Arial" w:cs="Arial"/>
                                  <w:sz w:val="24"/>
                                </w:rPr>
                                <w:instrText>eq \s(</w:instrText>
                              </w:r>
                              <w:r w:rsidRPr="00B061C0">
                                <w:rPr>
                                  <w:rFonts w:ascii="Arial" w:hAnsi="Arial" w:cs="Arial"/>
                                  <w:sz w:val="16"/>
                                  <w:szCs w:val="16"/>
                                </w:rPr>
                                <w:instrText xml:space="preserve"> ,(</w:instrText>
                              </w:r>
                              <w:r w:rsidRPr="00B061C0">
                                <w:rPr>
                                  <w:rFonts w:ascii="Arial" w:hAnsi="Arial" w:cs="Arial"/>
                                  <w:i/>
                                  <w:sz w:val="16"/>
                                  <w:szCs w:val="16"/>
                                </w:rPr>
                                <w:instrText>r</w:instrText>
                              </w:r>
                              <w:r w:rsidRPr="00B061C0">
                                <w:rPr>
                                  <w:rFonts w:ascii="Arial" w:hAnsi="Arial" w:cs="Arial"/>
                                  <w:sz w:val="16"/>
                                  <w:szCs w:val="16"/>
                                </w:rPr>
                                <w:instrText>,</w:instrText>
                              </w:r>
                              <w:r w:rsidRPr="00B061C0">
                                <w:rPr>
                                  <w:rFonts w:ascii="Arial" w:hAnsi="Arial" w:cs="Arial"/>
                                  <w:i/>
                                  <w:sz w:val="16"/>
                                  <w:szCs w:val="16"/>
                                </w:rPr>
                                <w:instrText>s</w:instrText>
                              </w:r>
                              <w:r w:rsidRPr="00B061C0">
                                <w:rPr>
                                  <w:rFonts w:ascii="Arial" w:hAnsi="Arial" w:cs="Arial"/>
                                  <w:sz w:val="16"/>
                                  <w:szCs w:val="16"/>
                                </w:rPr>
                                <w:instrText>)</w:instrText>
                              </w:r>
                              <w:r w:rsidRPr="00B061C0">
                                <w:rPr>
                                  <w:rFonts w:ascii="Arial" w:hAnsi="Arial" w:cs="Arial"/>
                                  <w:sz w:val="24"/>
                                </w:rPr>
                                <w:instrText>)</w:instrText>
                              </w:r>
                              <w:r w:rsidRPr="00B061C0">
                                <w:rPr>
                                  <w:rFonts w:ascii="Arial" w:hAnsi="Arial" w:cs="Arial"/>
                                  <w:sz w:val="24"/>
                                </w:rPr>
                                <w:fldChar w:fldCharType="end"/>
                              </w:r>
                            </w:p>
                          </w:txbxContent>
                        </v:textbox>
                      </v:shape>
                      <v:shape id="Text Box 25" o:spid="_x0000_s1048" type="#_x0000_t202" style="position:absolute;left:13219;top:20298;width:2826;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OJMMA&#10;AADbAAAADwAAAGRycy9kb3ducmV2LnhtbESPQWvCQBSE7wX/w/KEXopuEkr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uOJMMAAADbAAAADwAAAAAAAAAAAAAAAACYAgAAZHJzL2Rv&#10;d25yZXYueG1sUEsFBgAAAAAEAAQA9QAAAIgDAAAAAA==&#10;" filled="f" stroked="f">
                        <v:textbox style="mso-fit-shape-to-text:t" inset="0,0,0,0">
                          <w:txbxContent>
                            <w:p w:rsidR="004A16E1" w:rsidRPr="00B061C0" w:rsidRDefault="004A16E1" w:rsidP="00BF78B0">
                              <w:pPr>
                                <w:rPr>
                                  <w:rFonts w:ascii="Arial" w:hAnsi="Arial" w:cs="Arial"/>
                                  <w:sz w:val="24"/>
                                </w:rPr>
                              </w:pPr>
                              <w:r w:rsidRPr="00B061C0">
                                <w:rPr>
                                  <w:rFonts w:ascii="Arial" w:hAnsi="Arial" w:cs="Arial"/>
                                  <w:i/>
                                  <w:sz w:val="24"/>
                                </w:rPr>
                                <w:t>P</w:t>
                              </w:r>
                              <w:r w:rsidRPr="00B061C0">
                                <w:rPr>
                                  <w:rFonts w:ascii="Arial" w:hAnsi="Arial" w:cs="Arial"/>
                                  <w:sz w:val="24"/>
                                </w:rPr>
                                <w:fldChar w:fldCharType="begin"/>
                              </w:r>
                              <w:r w:rsidRPr="00B061C0">
                                <w:rPr>
                                  <w:rFonts w:ascii="Arial" w:hAnsi="Arial" w:cs="Arial"/>
                                  <w:sz w:val="24"/>
                                </w:rPr>
                                <w:instrText>eq \s(</w:instrText>
                              </w:r>
                              <w:r w:rsidRPr="00B061C0">
                                <w:rPr>
                                  <w:rFonts w:ascii="Arial" w:hAnsi="Arial" w:cs="Arial"/>
                                  <w:i/>
                                  <w:sz w:val="16"/>
                                  <w:szCs w:val="16"/>
                                </w:rPr>
                                <w:instrText>t</w:instrText>
                              </w:r>
                              <w:r w:rsidRPr="00B061C0">
                                <w:rPr>
                                  <w:rFonts w:ascii="Arial" w:hAnsi="Arial" w:cs="Arial"/>
                                  <w:sz w:val="16"/>
                                  <w:szCs w:val="16"/>
                                </w:rPr>
                                <w:instrText>,</w:instrText>
                              </w:r>
                              <w:r w:rsidRPr="00B061C0">
                                <w:rPr>
                                  <w:rFonts w:ascii="Arial" w:hAnsi="Arial" w:cs="Arial"/>
                                  <w:i/>
                                  <w:sz w:val="16"/>
                                  <w:szCs w:val="16"/>
                                </w:rPr>
                                <w:instrText>_is</w:instrText>
                              </w:r>
                              <w:r w:rsidRPr="00B061C0">
                                <w:rPr>
                                  <w:rFonts w:ascii="Arial" w:hAnsi="Arial" w:cs="Arial"/>
                                  <w:sz w:val="24"/>
                                </w:rPr>
                                <w:instrText>)</w:instrText>
                              </w:r>
                              <w:r w:rsidRPr="00B061C0">
                                <w:rPr>
                                  <w:rFonts w:ascii="Arial" w:hAnsi="Arial" w:cs="Arial"/>
                                  <w:sz w:val="24"/>
                                </w:rPr>
                                <w:fldChar w:fldCharType="end"/>
                              </w:r>
                              <w:r w:rsidRPr="00B061C0">
                                <w:rPr>
                                  <w:rFonts w:ascii="Arial" w:hAnsi="Arial" w:cs="Arial"/>
                                  <w:sz w:val="24"/>
                                </w:rPr>
                                <w:fldChar w:fldCharType="begin"/>
                              </w:r>
                              <w:r w:rsidRPr="00B061C0">
                                <w:rPr>
                                  <w:rFonts w:ascii="Arial" w:hAnsi="Arial" w:cs="Arial"/>
                                  <w:sz w:val="24"/>
                                </w:rPr>
                                <w:instrText>eq \s(</w:instrText>
                              </w:r>
                              <w:r w:rsidRPr="00B061C0">
                                <w:rPr>
                                  <w:rFonts w:ascii="Arial" w:hAnsi="Arial" w:cs="Arial"/>
                                  <w:sz w:val="16"/>
                                  <w:szCs w:val="16"/>
                                </w:rPr>
                                <w:instrText xml:space="preserve"> ,("</w:instrText>
                              </w:r>
                              <w:r w:rsidRPr="00B061C0">
                                <w:rPr>
                                  <w:rFonts w:ascii="Arial" w:hAnsi="Arial" w:cs="Arial"/>
                                  <w:i/>
                                  <w:sz w:val="16"/>
                                  <w:szCs w:val="16"/>
                                </w:rPr>
                                <w:instrText>inv</w:instrText>
                              </w:r>
                              <w:r w:rsidRPr="00B061C0">
                                <w:rPr>
                                  <w:rFonts w:ascii="Arial" w:hAnsi="Arial" w:cs="Arial"/>
                                  <w:sz w:val="16"/>
                                  <w:szCs w:val="16"/>
                                </w:rPr>
                                <w:instrText>",</w:instrText>
                              </w:r>
                              <w:r w:rsidRPr="00B061C0">
                                <w:rPr>
                                  <w:rFonts w:ascii="Arial" w:hAnsi="Arial" w:cs="Arial"/>
                                  <w:i/>
                                  <w:sz w:val="16"/>
                                  <w:szCs w:val="16"/>
                                </w:rPr>
                                <w:instrText>s</w:instrText>
                              </w:r>
                              <w:r w:rsidRPr="00B061C0">
                                <w:rPr>
                                  <w:rFonts w:ascii="Arial" w:hAnsi="Arial" w:cs="Arial"/>
                                  <w:sz w:val="16"/>
                                  <w:szCs w:val="16"/>
                                </w:rPr>
                                <w:instrText>)</w:instrText>
                              </w:r>
                              <w:r w:rsidRPr="00B061C0">
                                <w:rPr>
                                  <w:rFonts w:ascii="Arial" w:hAnsi="Arial" w:cs="Arial"/>
                                  <w:sz w:val="24"/>
                                </w:rPr>
                                <w:instrText>)</w:instrText>
                              </w:r>
                              <w:r w:rsidRPr="00B061C0">
                                <w:rPr>
                                  <w:rFonts w:ascii="Arial" w:hAnsi="Arial" w:cs="Arial"/>
                                  <w:sz w:val="24"/>
                                </w:rPr>
                                <w:fldChar w:fldCharType="end"/>
                              </w:r>
                              <w:r w:rsidRPr="00B061C0">
                                <w:rPr>
                                  <w:rFonts w:ascii="Arial" w:hAnsi="Arial" w:cs="Arial"/>
                                  <w:sz w:val="24"/>
                                </w:rPr>
                                <w:t xml:space="preserve"> </w:t>
                              </w:r>
                              <w:r w:rsidRPr="00B061C0">
                                <w:rPr>
                                  <w:rFonts w:ascii="Arial" w:hAnsi="Arial" w:cs="Arial"/>
                                  <w:i/>
                                  <w:sz w:val="24"/>
                                </w:rPr>
                                <w:t>Q</w:t>
                              </w:r>
                              <w:r w:rsidRPr="00B061C0">
                                <w:rPr>
                                  <w:rFonts w:ascii="Arial" w:hAnsi="Arial" w:cs="Arial"/>
                                  <w:sz w:val="24"/>
                                </w:rPr>
                                <w:fldChar w:fldCharType="begin"/>
                              </w:r>
                              <w:r w:rsidRPr="00B061C0">
                                <w:rPr>
                                  <w:rFonts w:ascii="Arial" w:hAnsi="Arial" w:cs="Arial"/>
                                  <w:sz w:val="24"/>
                                </w:rPr>
                                <w:instrText>eq \s(</w:instrText>
                              </w:r>
                              <w:r w:rsidRPr="00B061C0">
                                <w:rPr>
                                  <w:rFonts w:ascii="Arial" w:hAnsi="Arial" w:cs="Arial"/>
                                  <w:i/>
                                  <w:sz w:val="16"/>
                                  <w:szCs w:val="16"/>
                                </w:rPr>
                                <w:instrText>inv</w:instrText>
                              </w:r>
                              <w:r w:rsidRPr="00B061C0">
                                <w:rPr>
                                  <w:rFonts w:ascii="Arial" w:hAnsi="Arial" w:cs="Arial"/>
                                  <w:sz w:val="16"/>
                                  <w:szCs w:val="16"/>
                                </w:rPr>
                                <w:instrText>,</w:instrText>
                              </w:r>
                              <w:r w:rsidRPr="00B061C0">
                                <w:rPr>
                                  <w:rFonts w:ascii="Arial" w:hAnsi="Arial" w:cs="Arial"/>
                                  <w:i/>
                                  <w:sz w:val="16"/>
                                  <w:szCs w:val="16"/>
                                </w:rPr>
                                <w:instrText xml:space="preserve"> </w:instrText>
                              </w:r>
                              <w:r w:rsidRPr="00B061C0">
                                <w:rPr>
                                  <w:rFonts w:ascii="Arial" w:hAnsi="Arial" w:cs="Arial"/>
                                  <w:sz w:val="24"/>
                                </w:rPr>
                                <w:instrText>)</w:instrText>
                              </w:r>
                              <w:r w:rsidRPr="00B061C0">
                                <w:rPr>
                                  <w:rFonts w:ascii="Arial" w:hAnsi="Arial" w:cs="Arial"/>
                                  <w:sz w:val="24"/>
                                </w:rPr>
                                <w:fldChar w:fldCharType="end"/>
                              </w:r>
                              <w:r w:rsidRPr="00B061C0">
                                <w:rPr>
                                  <w:rFonts w:ascii="Arial" w:hAnsi="Arial" w:cs="Arial"/>
                                  <w:sz w:val="24"/>
                                </w:rPr>
                                <w:fldChar w:fldCharType="begin"/>
                              </w:r>
                              <w:r w:rsidRPr="00B061C0">
                                <w:rPr>
                                  <w:rFonts w:ascii="Arial" w:hAnsi="Arial" w:cs="Arial"/>
                                  <w:sz w:val="24"/>
                                </w:rPr>
                                <w:instrText>eq \s(</w:instrText>
                              </w:r>
                              <w:r w:rsidRPr="00B061C0">
                                <w:rPr>
                                  <w:rFonts w:ascii="Arial" w:hAnsi="Arial" w:cs="Arial"/>
                                  <w:sz w:val="16"/>
                                  <w:szCs w:val="16"/>
                                </w:rPr>
                                <w:instrText xml:space="preserve"> ,(</w:instrText>
                              </w:r>
                              <w:r w:rsidRPr="00B061C0">
                                <w:rPr>
                                  <w:rFonts w:ascii="Arial" w:hAnsi="Arial" w:cs="Arial"/>
                                  <w:i/>
                                  <w:sz w:val="16"/>
                                  <w:szCs w:val="16"/>
                                </w:rPr>
                                <w:instrText>r</w:instrText>
                              </w:r>
                              <w:r w:rsidRPr="00B061C0">
                                <w:rPr>
                                  <w:rFonts w:ascii="Arial" w:hAnsi="Arial" w:cs="Arial"/>
                                  <w:sz w:val="16"/>
                                  <w:szCs w:val="16"/>
                                </w:rPr>
                                <w:instrText>,</w:instrText>
                              </w:r>
                              <w:r w:rsidRPr="00B061C0">
                                <w:rPr>
                                  <w:rFonts w:ascii="Arial" w:hAnsi="Arial" w:cs="Arial"/>
                                  <w:i/>
                                  <w:sz w:val="16"/>
                                  <w:szCs w:val="16"/>
                                </w:rPr>
                                <w:instrText>s</w:instrText>
                              </w:r>
                              <w:r w:rsidRPr="00B061C0">
                                <w:rPr>
                                  <w:rFonts w:ascii="Arial" w:hAnsi="Arial" w:cs="Arial"/>
                                  <w:sz w:val="16"/>
                                  <w:szCs w:val="16"/>
                                </w:rPr>
                                <w:instrText>)</w:instrText>
                              </w:r>
                              <w:r w:rsidRPr="00B061C0">
                                <w:rPr>
                                  <w:rFonts w:ascii="Arial" w:hAnsi="Arial" w:cs="Arial"/>
                                  <w:sz w:val="24"/>
                                </w:rPr>
                                <w:instrText>)</w:instrText>
                              </w:r>
                              <w:r w:rsidRPr="00B061C0">
                                <w:rPr>
                                  <w:rFonts w:ascii="Arial" w:hAnsi="Arial" w:cs="Arial"/>
                                  <w:sz w:val="24"/>
                                </w:rPr>
                                <w:fldChar w:fldCharType="end"/>
                              </w:r>
                            </w:p>
                          </w:txbxContent>
                        </v:textbox>
                      </v:shape>
                      <v:rect id="Rectangle 28" o:spid="_x0000_s1049" style="position:absolute;left:8116;top:19103;width:2915;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3FD8MA&#10;AADbAAAADwAAAGRycy9kb3ducmV2LnhtbESPwWrDMBBE74X+g9hCb41cQ+LgRgnGUPApTZz0vrU2&#10;tqm1MpISu39fFQo5DjPzhtnsZjOIGznfW1bwukhAEDdW99wqOJ/eX9YgfEDWOFgmBT/kYbd9fNhg&#10;ru3ER7rVoRURwj5HBV0IYy6lbzoy6Bd2JI7exTqDIUrXSu1winAzyDRJVtJgz3Ghw5HKjprv+moU&#10;7A9p9UVllqXXj0lXxn2uL8Wg1PPTXLyBCDSHe/i/XWkF6RL+vs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3FD8MAAADbAAAADwAAAAAAAAAAAAAAAACYAgAAZHJzL2Rv&#10;d25yZXYueG1sUEsFBgAAAAAEAAQA9QAAAIgDAAAAAA==&#10;" filled="f" strokeweight=".25pt"/>
                      <v:rect id="Rectangle 29" o:spid="_x0000_s1050" style="position:absolute;left:13159;top:19103;width:2915;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beMEA&#10;AADbAAAADwAAAGRycy9kb3ducmV2LnhtbESPT4vCMBTE78J+h/AW9mZTe1DpGkWEhZ52/Xt/2zzb&#10;YvNSkmjrtzeC4HGYmd8wi9VgWnEj5xvLCiZJCoK4tLrhSsHx8DOeg/ABWWNrmRTcycNq+TFaYK5t&#10;zzu67UMlIoR9jgrqELpcSl/WZNAntiOO3tk6gyFKV0ntsI9w08osTafSYMNxocaONjWVl/3VKPjd&#10;ZsU/bWaz7PrX68K40/y8bpX6+hzW3yACDeEdfrULrSCbwv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PW3jBAAAA2wAAAA8AAAAAAAAAAAAAAAAAmAIAAGRycy9kb3du&#10;cmV2LnhtbFBLBQYAAAAABAAEAPUAAACGAwAAAAA=&#10;" filled="f" strokeweight=".25pt"/>
                      <v:shape id="Text Box 32" o:spid="_x0000_s1051" type="#_x0000_t202" style="position:absolute;left:12388;top:20385;width:819;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kQU8MA&#10;AADbAAAADwAAAGRycy9kb3ducmV2LnhtbESPQWvCQBSE7wX/w/KEXopukkOq0VWkKJTeTHvx9th9&#10;JsHs25DdJqm/vlsQehxm5htmu59sKwbqfeNYQbpMQBBrZxquFHx9nhYrED4gG2wdk4If8rDfzZ62&#10;WBg38pmGMlQiQtgXqKAOoSuk9Lomi37pOuLoXV1vMUTZV9L0OEa4bWWWJLm02HBcqLGjt5r0rfy2&#10;CvLp2L18rCkb77od+HJP00CpUs/z6bABEWgK/+FH+90oyF7h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kQU8MAAADbAAAADwAAAAAAAAAAAAAAAACYAgAAZHJzL2Rv&#10;d25yZXYueG1sUEsFBgAAAAAEAAQA9QAAAIgDAAAAAA==&#10;" filled="f" stroked="f">
                        <v:textbox style="mso-fit-shape-to-text:t" inset="0,0,0,0">
                          <w:txbxContent>
                            <w:p w:rsidR="004A16E1" w:rsidRPr="00B061C0" w:rsidRDefault="004A16E1" w:rsidP="00BF78B0">
                              <w:pPr>
                                <w:snapToGrid w:val="0"/>
                                <w:jc w:val="center"/>
                                <w:rPr>
                                  <w:rFonts w:ascii="Arial" w:hAnsi="Arial" w:cs="Arial"/>
                                  <w:sz w:val="16"/>
                                  <w:szCs w:val="16"/>
                                </w:rPr>
                              </w:pPr>
                              <w:proofErr w:type="spellStart"/>
                              <w:r w:rsidRPr="00B061C0">
                                <w:rPr>
                                  <w:rFonts w:ascii="Arial" w:hAnsi="Arial" w:cs="Arial"/>
                                  <w:sz w:val="16"/>
                                  <w:szCs w:val="16"/>
                                </w:rPr>
                                <w:t>REG</w:t>
                              </w:r>
                              <w:proofErr w:type="spellEnd"/>
                              <w:r w:rsidRPr="00B061C0">
                                <w:rPr>
                                  <w:rFonts w:ascii="Arial" w:hAnsi="Arial" w:cs="Arial"/>
                                  <w:sz w:val="16"/>
                                  <w:szCs w:val="16"/>
                                </w:rPr>
                                <w:br/>
                                <w:t>(</w:t>
                              </w:r>
                              <w:r w:rsidRPr="00B061C0">
                                <w:rPr>
                                  <w:rFonts w:ascii="Arial" w:hAnsi="Arial" w:cs="Arial"/>
                                  <w:i/>
                                  <w:sz w:val="16"/>
                                  <w:szCs w:val="16"/>
                                </w:rPr>
                                <w:t>r</w:t>
                              </w:r>
                              <w:r w:rsidRPr="00B061C0">
                                <w:rPr>
                                  <w:rFonts w:ascii="Arial" w:hAnsi="Arial" w:cs="Arial"/>
                                  <w:sz w:val="16"/>
                                  <w:szCs w:val="16"/>
                                </w:rPr>
                                <w:t>)</w:t>
                              </w:r>
                            </w:p>
                          </w:txbxContent>
                        </v:textbox>
                      </v:shape>
                      <v:shape id="Text Box 33" o:spid="_x0000_s1052" type="#_x0000_t202" style="position:absolute;left:8632;top:22460;width:1940;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aEIb8A&#10;AADbAAAADwAAAGRycy9kb3ducmV2LnhtbERPTYvCMBC9C/6HMMJeRNP2IFobi8guyN5WvXgbmrEt&#10;NpPSxLb2128OC3t8vO8sH00jeupcbVlBvI5AEBdW11wquF2/VlsQziNrbCyTgjc5yA/zWYaptgP/&#10;UH/xpQgh7FJUUHnfplK6oiKDbm1b4sA9bGfQB9iVUnc4hHDTyCSKNtJgzaGhwpZOFRXPy8so2Iyf&#10;7fJ7R8kwFU3P9ymOPcVKfSzG4x6Ep9H/i//cZ60gCWPDl/AD5OE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doQhvwAAANsAAAAPAAAAAAAAAAAAAAAAAJgCAABkcnMvZG93bnJl&#10;di54bWxQSwUGAAAAAAQABAD1AAAAhAMAAAAA&#10;" filled="f" stroked="f">
                        <v:textbox style="mso-fit-shape-to-text:t" inset="0,0,0,0">
                          <w:txbxContent>
                            <w:p w:rsidR="004A16E1" w:rsidRPr="00B061C0" w:rsidRDefault="004A16E1" w:rsidP="00BF78B0">
                              <w:pPr>
                                <w:snapToGrid w:val="0"/>
                                <w:jc w:val="center"/>
                                <w:rPr>
                                  <w:rFonts w:ascii="Arial" w:hAnsi="Arial" w:cs="Arial"/>
                                  <w:sz w:val="16"/>
                                  <w:szCs w:val="16"/>
                                </w:rPr>
                              </w:pPr>
                              <w:r w:rsidRPr="00B061C0">
                                <w:rPr>
                                  <w:rFonts w:ascii="Arial" w:hAnsi="Arial" w:cs="Arial"/>
                                  <w:sz w:val="16"/>
                                  <w:szCs w:val="16"/>
                                </w:rPr>
                                <w:t>(= Capital used</w:t>
                              </w:r>
                              <w:r w:rsidRPr="00B061C0">
                                <w:rPr>
                                  <w:rFonts w:ascii="Arial" w:hAnsi="Arial" w:cs="Arial"/>
                                  <w:sz w:val="16"/>
                                  <w:szCs w:val="16"/>
                                </w:rPr>
                                <w:br/>
                                <w:t xml:space="preserve">in host region </w:t>
                              </w:r>
                              <w:r w:rsidRPr="00B061C0">
                                <w:rPr>
                                  <w:rFonts w:ascii="Arial" w:hAnsi="Arial" w:cs="Arial"/>
                                  <w:i/>
                                  <w:sz w:val="16"/>
                                  <w:szCs w:val="16"/>
                                </w:rPr>
                                <w:t>s</w:t>
                              </w:r>
                              <w:r w:rsidRPr="00B061C0">
                                <w:rPr>
                                  <w:rFonts w:ascii="Arial" w:hAnsi="Arial" w:cs="Arial"/>
                                  <w:sz w:val="16"/>
                                  <w:szCs w:val="16"/>
                                </w:rPr>
                                <w:t>)</w:t>
                              </w:r>
                            </w:p>
                          </w:txbxContent>
                        </v:textbox>
                      </v:shape>
                      <v:shape id="Text Box 34" o:spid="_x0000_s1053" type="#_x0000_t202" style="position:absolute;left:13705;top:22422;width:1949;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husIA&#10;AADbAAAADwAAAGRycy9kb3ducmV2LnhtbESPQYvCMBSE74L/ITzBi9i0PYhWUxHZBdmbupe9PZpn&#10;W2xeSpNtu/76jSB4HGbmG2a3H00jeupcbVlBEsUgiAuray4VfF8/l2sQziNrbCyTgj9ysM+nkx1m&#10;2g58pv7iSxEg7DJUUHnfZlK6oiKDLrItcfButjPog+xKqTscAtw0Mo3jlTRYc1iosKVjRcX98msU&#10;rMaPdvG1oXR4FE3PP48k8ZQoNZ+Nhy0IT6N/h1/tk1aQbuD5Jfw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G6wgAAANsAAAAPAAAAAAAAAAAAAAAAAJgCAABkcnMvZG93&#10;bnJldi54bWxQSwUGAAAAAAQABAD1AAAAhwMAAAAA&#10;" filled="f" stroked="f">
                        <v:textbox style="mso-fit-shape-to-text:t" inset="0,0,0,0">
                          <w:txbxContent>
                            <w:p w:rsidR="004A16E1" w:rsidRPr="00B061C0" w:rsidRDefault="004A16E1" w:rsidP="00BF78B0">
                              <w:pPr>
                                <w:snapToGrid w:val="0"/>
                                <w:jc w:val="center"/>
                                <w:rPr>
                                  <w:rFonts w:ascii="Arial" w:hAnsi="Arial" w:cs="Arial"/>
                                  <w:sz w:val="16"/>
                                  <w:szCs w:val="16"/>
                                </w:rPr>
                              </w:pPr>
                              <w:r w:rsidRPr="00B061C0">
                                <w:rPr>
                                  <w:rFonts w:ascii="Arial" w:hAnsi="Arial" w:cs="Arial"/>
                                  <w:sz w:val="16"/>
                                  <w:szCs w:val="16"/>
                                </w:rPr>
                                <w:t>(= Investment</w:t>
                              </w:r>
                              <w:r w:rsidRPr="00B061C0">
                                <w:rPr>
                                  <w:rFonts w:ascii="Arial" w:hAnsi="Arial" w:cs="Arial"/>
                                  <w:sz w:val="16"/>
                                  <w:szCs w:val="16"/>
                                </w:rPr>
                                <w:br/>
                                <w:t xml:space="preserve">in host region </w:t>
                              </w:r>
                              <w:r w:rsidRPr="00B061C0">
                                <w:rPr>
                                  <w:rFonts w:ascii="Arial" w:hAnsi="Arial" w:cs="Arial"/>
                                  <w:i/>
                                  <w:sz w:val="16"/>
                                  <w:szCs w:val="16"/>
                                </w:rPr>
                                <w:t>s</w:t>
                              </w:r>
                              <w:r w:rsidRPr="00B061C0">
                                <w:rPr>
                                  <w:rFonts w:ascii="Arial" w:hAnsi="Arial" w:cs="Arial"/>
                                  <w:sz w:val="16"/>
                                  <w:szCs w:val="16"/>
                                </w:rPr>
                                <w:t>)</w:t>
                              </w:r>
                            </w:p>
                          </w:txbxContent>
                        </v:textbox>
                      </v:shape>
                      <v:shape id="Text Box 35" o:spid="_x0000_s1054" type="#_x0000_t202" style="position:absolute;left:11038;top:20064;width:1257;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e+sAA&#10;AADbAAAADwAAAGRycy9kb3ducmV2LnhtbERPy4rCMBTdC/5DuIIbmaZ1QLTTVERGEHc+Nu4uzZ22&#10;THNTmkxb/XqzGHB5OO9sO5pG9NS52rKCJIpBEBdW11wquF0PH2sQziNrbCyTggc52ObTSYaptgOf&#10;qb/4UoQQdikqqLxvUyldUZFBF9mWOHA/tjPoA+xKqTscQrhp5DKOV9JgzaGhwpb2FRW/lz+jYDV+&#10;t4vThpbDs2h6vj+TxFOi1Hw27r5AeBr9W/zvPmoFn2F9+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Nke+sAAAADbAAAADwAAAAAAAAAAAAAAAACYAgAAZHJzL2Rvd25y&#10;ZXYueG1sUEsFBgAAAAAEAAQA9QAAAIUDAAAAAA==&#10;" filled="f" stroked="f">
                        <v:textbox style="mso-fit-shape-to-text:t" inset="0,0,0,0">
                          <w:txbxContent>
                            <w:p w:rsidR="004A16E1" w:rsidRPr="00B061C0" w:rsidRDefault="004A16E1" w:rsidP="00BF78B0">
                              <w:pPr>
                                <w:snapToGrid w:val="0"/>
                                <w:jc w:val="center"/>
                                <w:rPr>
                                  <w:rFonts w:ascii="Arial" w:hAnsi="Arial" w:cs="Arial"/>
                                  <w:sz w:val="16"/>
                                  <w:szCs w:val="16"/>
                                </w:rPr>
                              </w:pPr>
                              <w:r w:rsidRPr="00B061C0">
                                <w:rPr>
                                  <w:rFonts w:ascii="Arial" w:hAnsi="Arial" w:cs="Arial"/>
                                  <w:sz w:val="16"/>
                                  <w:szCs w:val="16"/>
                                </w:rPr>
                                <w:t>(= Capital</w:t>
                              </w:r>
                              <w:r w:rsidRPr="00B061C0">
                                <w:rPr>
                                  <w:rFonts w:ascii="Arial" w:hAnsi="Arial" w:cs="Arial"/>
                                  <w:sz w:val="16"/>
                                  <w:szCs w:val="16"/>
                                </w:rPr>
                                <w:br/>
                                <w:t xml:space="preserve"> owned</w:t>
                              </w:r>
                              <w:r w:rsidRPr="00B061C0">
                                <w:rPr>
                                  <w:rFonts w:ascii="Arial" w:hAnsi="Arial" w:cs="Arial"/>
                                  <w:sz w:val="16"/>
                                  <w:szCs w:val="16"/>
                                </w:rPr>
                                <w:br/>
                                <w:t xml:space="preserve">by home region </w:t>
                              </w:r>
                              <w:r w:rsidRPr="00B061C0">
                                <w:rPr>
                                  <w:rFonts w:ascii="Arial" w:hAnsi="Arial" w:cs="Arial"/>
                                  <w:i/>
                                  <w:sz w:val="16"/>
                                  <w:szCs w:val="16"/>
                                </w:rPr>
                                <w:t>r</w:t>
                              </w:r>
                              <w:r w:rsidRPr="00B061C0">
                                <w:rPr>
                                  <w:rFonts w:ascii="Arial" w:hAnsi="Arial" w:cs="Arial"/>
                                  <w:sz w:val="16"/>
                                  <w:szCs w:val="16"/>
                                </w:rPr>
                                <w:t>)</w:t>
                              </w:r>
                            </w:p>
                          </w:txbxContent>
                        </v:textbox>
                      </v:shape>
                      <v:shape id="Text Box 36" o:spid="_x0000_s1055" type="#_x0000_t202" style="position:absolute;left:16091;top:20159;width:1312;height:1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4A16E1" w:rsidRPr="00B061C0" w:rsidRDefault="004A16E1" w:rsidP="00BF78B0">
                              <w:pPr>
                                <w:snapToGrid w:val="0"/>
                                <w:jc w:val="center"/>
                                <w:rPr>
                                  <w:rFonts w:ascii="Arial" w:hAnsi="Arial" w:cs="Arial"/>
                                  <w:sz w:val="16"/>
                                  <w:szCs w:val="16"/>
                                </w:rPr>
                              </w:pPr>
                              <w:r w:rsidRPr="00B061C0">
                                <w:rPr>
                                  <w:rFonts w:ascii="Arial" w:hAnsi="Arial" w:cs="Arial"/>
                                  <w:sz w:val="16"/>
                                  <w:szCs w:val="16"/>
                                </w:rPr>
                                <w:t>(= Savings</w:t>
                              </w:r>
                              <w:r w:rsidRPr="00B061C0">
                                <w:rPr>
                                  <w:rFonts w:ascii="Arial" w:hAnsi="Arial" w:cs="Arial"/>
                                  <w:sz w:val="16"/>
                                  <w:szCs w:val="16"/>
                                </w:rPr>
                                <w:br/>
                                <w:t xml:space="preserve">in home </w:t>
                              </w:r>
                              <w:r w:rsidRPr="00B061C0">
                                <w:rPr>
                                  <w:rFonts w:ascii="Arial" w:hAnsi="Arial" w:cs="Arial"/>
                                  <w:sz w:val="16"/>
                                  <w:szCs w:val="16"/>
                                </w:rPr>
                                <w:br/>
                                <w:t xml:space="preserve">region </w:t>
                              </w:r>
                              <w:r w:rsidRPr="00B061C0">
                                <w:rPr>
                                  <w:rFonts w:ascii="Arial" w:hAnsi="Arial" w:cs="Arial"/>
                                  <w:i/>
                                  <w:sz w:val="16"/>
                                  <w:szCs w:val="16"/>
                                </w:rPr>
                                <w:t>r</w:t>
                              </w:r>
                              <w:r w:rsidRPr="00B061C0">
                                <w:rPr>
                                  <w:rFonts w:ascii="Arial" w:hAnsi="Arial" w:cs="Arial"/>
                                  <w:sz w:val="16"/>
                                  <w:szCs w:val="16"/>
                                </w:rPr>
                                <w:t>)</w:t>
                              </w:r>
                            </w:p>
                          </w:txbxContent>
                        </v:textbox>
                      </v:shape>
                      <v:shape id="Text Box 37" o:spid="_x0000_s1056" type="#_x0000_t202" style="position:absolute;left:7395;top:20385;width:819;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clFsMA&#10;AADbAAAADwAAAGRycy9kb3ducmV2LnhtbESPQWvCQBSE7wX/w/KEXopukkLQ6CpSFEpvTXvx9th9&#10;JsHs25DdJqm/visIPQ4z8w2z3U+2FQP1vnGsIF0mIIi1Mw1XCr6/TosVCB+QDbaOScEvedjvZk9b&#10;LIwb+ZOGMlQiQtgXqKAOoSuk9Lomi37pOuLoXVxvMUTZV9L0OEa4bWWWJLm02HBcqLGjt5r0tfyx&#10;CvLp2L18rCkbb7od+HxL00CpUs/z6bABEWgK/+FH+90oeM3g/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clFsMAAADbAAAADwAAAAAAAAAAAAAAAACYAgAAZHJzL2Rv&#10;d25yZXYueG1sUEsFBgAAAAAEAAQA9QAAAIgDAAAAAA==&#10;" filled="f" stroked="f">
                        <v:textbox style="mso-fit-shape-to-text:t" inset="0,0,0,0">
                          <w:txbxContent>
                            <w:p w:rsidR="004A16E1" w:rsidRPr="00B061C0" w:rsidRDefault="004A16E1" w:rsidP="00BF78B0">
                              <w:pPr>
                                <w:snapToGrid w:val="0"/>
                                <w:jc w:val="center"/>
                                <w:rPr>
                                  <w:rFonts w:ascii="Arial" w:hAnsi="Arial" w:cs="Arial"/>
                                  <w:sz w:val="16"/>
                                  <w:szCs w:val="16"/>
                                </w:rPr>
                              </w:pPr>
                              <w:proofErr w:type="spellStart"/>
                              <w:r w:rsidRPr="00B061C0">
                                <w:rPr>
                                  <w:rFonts w:ascii="Arial" w:hAnsi="Arial" w:cs="Arial"/>
                                  <w:sz w:val="16"/>
                                  <w:szCs w:val="16"/>
                                </w:rPr>
                                <w:t>REG</w:t>
                              </w:r>
                              <w:proofErr w:type="spellEnd"/>
                              <w:r w:rsidRPr="00B061C0">
                                <w:rPr>
                                  <w:rFonts w:ascii="Arial" w:hAnsi="Arial" w:cs="Arial"/>
                                  <w:sz w:val="16"/>
                                  <w:szCs w:val="16"/>
                                </w:rPr>
                                <w:br/>
                                <w:t>(</w:t>
                              </w:r>
                              <w:r w:rsidRPr="00B061C0">
                                <w:rPr>
                                  <w:rFonts w:ascii="Arial" w:hAnsi="Arial" w:cs="Arial"/>
                                  <w:i/>
                                  <w:sz w:val="16"/>
                                  <w:szCs w:val="16"/>
                                </w:rPr>
                                <w:t>r</w:t>
                              </w:r>
                              <w:r w:rsidRPr="00B061C0">
                                <w:rPr>
                                  <w:rFonts w:ascii="Arial" w:hAnsi="Arial" w:cs="Arial"/>
                                  <w:sz w:val="16"/>
                                  <w:szCs w:val="16"/>
                                </w:rPr>
                                <w:t>)</w:t>
                              </w:r>
                            </w:p>
                          </w:txbxContent>
                        </v:textbox>
                      </v:shape>
                      <v:shape id="Text Box 38" o:spid="_x0000_s1057" type="#_x0000_t202" style="position:absolute;left:7576;top:18103;width:460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AjcIA&#10;AADbAAAADwAAAGRycy9kb3ducmV2LnhtbESPQYvCMBSE74L/ITxhL6JpK8hajSLiguxtdS/eHs2z&#10;LTYvpYlt7a/fCMIeh5n5htnselOJlhpXWlYQzyMQxJnVJecKfi9fs08QziNrrCyTgic52G3How2m&#10;2nb8Q+3Z5yJA2KWooPC+TqV0WUEG3dzWxMG72cagD7LJpW6wC3BTySSKltJgyWGhwJoOBWX388Mo&#10;WPbHevq9oqQbsqrl6xDHnmKlPib9fg3CU+//w+/2SStYLOD1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4CNwgAAANsAAAAPAAAAAAAAAAAAAAAAAJgCAABkcnMvZG93&#10;bnJldi54bWxQSwUGAAAAAAQABAD1AAAAhwMAAAAA&#10;" filled="f" stroked="f">
                        <v:textbox style="mso-fit-shape-to-text:t" inset="0,0,0,0">
                          <w:txbxContent>
                            <w:p w:rsidR="004A16E1" w:rsidRPr="000D63CE" w:rsidRDefault="004A16E1" w:rsidP="00BF78B0">
                              <w:pPr>
                                <w:snapToGrid w:val="0"/>
                                <w:jc w:val="center"/>
                                <w:rPr>
                                  <w:rFonts w:ascii="Arial" w:hAnsi="Arial" w:cs="Arial"/>
                                  <w:b/>
                                  <w:sz w:val="20"/>
                                  <w:szCs w:val="20"/>
                                </w:rPr>
                              </w:pPr>
                              <w:r w:rsidRPr="000D63CE">
                                <w:rPr>
                                  <w:rFonts w:ascii="Arial" w:hAnsi="Arial" w:cs="Arial"/>
                                  <w:b/>
                                  <w:sz w:val="20"/>
                                  <w:szCs w:val="20"/>
                                </w:rPr>
                                <w:t>4. Capital stock matrix (</w:t>
                              </w:r>
                              <w:proofErr w:type="spellStart"/>
                              <w:r w:rsidRPr="000D63CE">
                                <w:rPr>
                                  <w:rFonts w:ascii="Arial" w:hAnsi="Arial" w:cs="Arial"/>
                                  <w:b/>
                                  <w:i/>
                                  <w:sz w:val="20"/>
                                  <w:szCs w:val="20"/>
                                </w:rPr>
                                <w:t>j</w:t>
                              </w:r>
                              <w:r w:rsidRPr="000D63CE">
                                <w:rPr>
                                  <w:rFonts w:ascii="Arial" w:hAnsi="Arial" w:cs="Arial"/>
                                  <w:b/>
                                  <w:sz w:val="20"/>
                                  <w:szCs w:val="20"/>
                                </w:rPr>
                                <w:t>,</w:t>
                              </w:r>
                              <w:r w:rsidRPr="000D63CE">
                                <w:rPr>
                                  <w:rFonts w:ascii="Arial" w:hAnsi="Arial" w:cs="Arial"/>
                                  <w:b/>
                                  <w:i/>
                                  <w:sz w:val="20"/>
                                  <w:szCs w:val="20"/>
                                </w:rPr>
                                <w:t>r</w:t>
                              </w:r>
                              <w:r w:rsidRPr="000D63CE">
                                <w:rPr>
                                  <w:rFonts w:ascii="Arial" w:hAnsi="Arial" w:cs="Arial"/>
                                  <w:b/>
                                  <w:sz w:val="20"/>
                                  <w:szCs w:val="20"/>
                                </w:rPr>
                                <w:t>,</w:t>
                              </w:r>
                              <w:r w:rsidRPr="000D63CE">
                                <w:rPr>
                                  <w:rFonts w:ascii="Arial" w:hAnsi="Arial" w:cs="Arial"/>
                                  <w:b/>
                                  <w:i/>
                                  <w:sz w:val="20"/>
                                  <w:szCs w:val="20"/>
                                </w:rPr>
                                <w:t>s</w:t>
                              </w:r>
                              <w:proofErr w:type="spellEnd"/>
                              <w:r w:rsidRPr="000D63CE">
                                <w:rPr>
                                  <w:rFonts w:ascii="Arial" w:hAnsi="Arial" w:cs="Arial"/>
                                  <w:b/>
                                  <w:sz w:val="20"/>
                                  <w:szCs w:val="20"/>
                                </w:rPr>
                                <w:t xml:space="preserve">) </w:t>
                              </w:r>
                            </w:p>
                          </w:txbxContent>
                        </v:textbox>
                      </v:shape>
                      <v:shape id="Text Box 39" o:spid="_x0000_s1058" type="#_x0000_t202" style="position:absolute;left:12767;top:18103;width:410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Y+cQA&#10;AADbAAAADwAAAGRycy9kb3ducmV2LnhtbESPQWvCQBSE74L/YXlCL2I2sSXY1FWKWCi9NXrx9th9&#10;TUKzb0N2m6T++m5B8DjMzDfMdj/ZVgzU+8axgixJQRBrZxquFJxPb6sNCB+QDbaOScEvedjv5rMt&#10;FsaN/ElDGSoRIewLVFCH0BVSel2TRZ+4jjh6X663GKLsK2l6HCPctnKdprm02HBcqLGjQ036u/yx&#10;CvLp2C0/nmk9XnU78OWaZYEypR4W0+sLiEBTuIdv7Xej4PEJ/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iGPnEAAAA2wAAAA8AAAAAAAAAAAAAAAAAmAIAAGRycy9k&#10;b3ducmV2LnhtbFBLBQYAAAAABAAEAPUAAACJAwAAAAA=&#10;" filled="f" stroked="f">
                        <v:textbox style="mso-fit-shape-to-text:t" inset="0,0,0,0">
                          <w:txbxContent>
                            <w:p w:rsidR="004A16E1" w:rsidRPr="00B061C0" w:rsidRDefault="004A16E1" w:rsidP="00BF78B0">
                              <w:pPr>
                                <w:snapToGrid w:val="0"/>
                                <w:jc w:val="center"/>
                                <w:rPr>
                                  <w:rFonts w:ascii="Arial" w:hAnsi="Arial" w:cs="Arial"/>
                                  <w:b/>
                                  <w:sz w:val="20"/>
                                  <w:szCs w:val="20"/>
                                </w:rPr>
                              </w:pPr>
                              <w:r w:rsidRPr="00B061C0">
                                <w:rPr>
                                  <w:rFonts w:ascii="Arial" w:hAnsi="Arial" w:cs="Arial"/>
                                  <w:b/>
                                  <w:sz w:val="20"/>
                                  <w:szCs w:val="20"/>
                                </w:rPr>
                                <w:t>5. Investment matrix (</w:t>
                              </w:r>
                              <w:proofErr w:type="spellStart"/>
                              <w:r w:rsidRPr="00B061C0">
                                <w:rPr>
                                  <w:rFonts w:ascii="Arial" w:hAnsi="Arial" w:cs="Arial"/>
                                  <w:b/>
                                  <w:i/>
                                  <w:sz w:val="20"/>
                                  <w:szCs w:val="20"/>
                                </w:rPr>
                                <w:t>r</w:t>
                              </w:r>
                              <w:r w:rsidRPr="00B061C0">
                                <w:rPr>
                                  <w:rFonts w:ascii="Arial" w:hAnsi="Arial" w:cs="Arial"/>
                                  <w:b/>
                                  <w:sz w:val="20"/>
                                  <w:szCs w:val="20"/>
                                </w:rPr>
                                <w:t>,</w:t>
                              </w:r>
                              <w:r w:rsidRPr="00B061C0">
                                <w:rPr>
                                  <w:rFonts w:ascii="Arial" w:hAnsi="Arial" w:cs="Arial"/>
                                  <w:b/>
                                  <w:i/>
                                  <w:sz w:val="20"/>
                                  <w:szCs w:val="20"/>
                                </w:rPr>
                                <w:t>s</w:t>
                              </w:r>
                              <w:proofErr w:type="spellEnd"/>
                              <w:r w:rsidRPr="00B061C0">
                                <w:rPr>
                                  <w:rFonts w:ascii="Arial" w:hAnsi="Arial" w:cs="Arial"/>
                                  <w:b/>
                                  <w:sz w:val="20"/>
                                  <w:szCs w:val="20"/>
                                </w:rPr>
                                <w:t xml:space="preserve">) </w:t>
                              </w:r>
                            </w:p>
                          </w:txbxContent>
                        </v:textbox>
                      </v:shape>
                      <v:shape id="Text Box 46" o:spid="_x0000_s1059" type="#_x0000_t202" style="position:absolute;left:5536;top:4353;width:328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69YsQA&#10;AADbAAAADwAAAGRycy9kb3ducmV2LnhtbESPQWvCQBSE74L/YXlCL2I2sTTY1FWKWCi9NXrx9th9&#10;TUKzb0N2m6T++m5B8DjMzDfMdj/ZVgzU+8axgixJQRBrZxquFJxPb6sNCB+QDbaOScEvedjv5rMt&#10;FsaN/ElDGSoRIewLVFCH0BVSel2TRZ+4jjh6X663GKLsK2l6HCPctnKdprm02HBcqLGjQ036u/yx&#10;CvLp2C0/nmk9XnU78OWaZYEypR4W0+sLiEBTuIdv7Xej4PEJ/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vWLEAAAA2wAAAA8AAAAAAAAAAAAAAAAAmAIAAGRycy9k&#10;b3ducmV2LnhtbFBLBQYAAAAABAAEAPUAAACJAwAAAAA=&#10;" filled="f" stroked="f">
                        <v:textbox style="mso-fit-shape-to-text:t" inset="0,0,0,0">
                          <w:txbxContent>
                            <w:p w:rsidR="004A16E1" w:rsidRPr="000874D2" w:rsidRDefault="004A16E1" w:rsidP="00BF78B0">
                              <w:pPr>
                                <w:jc w:val="center"/>
                                <w:rPr>
                                  <w:rFonts w:ascii="Arial" w:hAnsi="Arial" w:cs="Arial"/>
                                  <w:b/>
                                  <w:sz w:val="20"/>
                                  <w:szCs w:val="20"/>
                                </w:rPr>
                              </w:pPr>
                              <w:r w:rsidRPr="000874D2">
                                <w:rPr>
                                  <w:rFonts w:ascii="Arial" w:hAnsi="Arial" w:cs="Arial"/>
                                  <w:b/>
                                  <w:sz w:val="20"/>
                                  <w:szCs w:val="20"/>
                                </w:rPr>
                                <w:t>1. Input-output table</w:t>
                              </w:r>
                            </w:p>
                          </w:txbxContent>
                        </v:textbox>
                      </v:shape>
                      <v:shape id="Text Box 47" o:spid="_x0000_s1060" type="#_x0000_t202" style="position:absolute;left:12707;top:4334;width:3706;height:4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qjhsAA&#10;AADbAAAADwAAAGRycy9kb3ducmV2LnhtbESPT4vCMBTE7wt+h/AEb5q6gko1iggL4s0/CN4ezbMp&#10;Ni8libX99mZhYY/DzPyGWW87W4uWfKgcK5hOMhDEhdMVlwqul5/xEkSIyBprx6SgpwDbzeBrjbl2&#10;bz5Re46lSBAOOSowMTa5lKEwZDFMXEOcvIfzFmOSvpTa4zvBbS2/s2wuLVacFgw2tDdUPM8vq2DR&#10;3Rw1gfZ0f7SFN1W/rI+9UqNht1uBiNTF//Bf+6AVzObw+yX9ALn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qjhsAAAADbAAAADwAAAAAAAAAAAAAAAACYAgAAZHJzL2Rvd25y&#10;ZXYueG1sUEsFBgAAAAAEAAQA9QAAAIUDAAAAAA==&#10;" filled="f" stroked="f">
                        <v:textbox style="mso-fit-shape-to-text:t" inset="0,0,0,0">
                          <w:txbxContent>
                            <w:p w:rsidR="004A16E1" w:rsidRPr="000874D2" w:rsidRDefault="004A16E1" w:rsidP="00BF78B0">
                              <w:pPr>
                                <w:rPr>
                                  <w:rFonts w:ascii="Arial" w:hAnsi="Arial" w:cs="Arial"/>
                                  <w:b/>
                                  <w:sz w:val="20"/>
                                  <w:szCs w:val="20"/>
                                </w:rPr>
                              </w:pPr>
                              <w:r w:rsidRPr="000874D2">
                                <w:rPr>
                                  <w:rFonts w:ascii="Arial" w:hAnsi="Arial" w:cs="Arial"/>
                                  <w:b/>
                                  <w:sz w:val="20"/>
                                  <w:szCs w:val="20"/>
                                </w:rPr>
                                <w:t>2. World trade matrices</w:t>
                              </w:r>
                            </w:p>
                          </w:txbxContent>
                        </v:textbox>
                      </v:shape>
                      <v:rect id="Rectangle 48" o:spid="_x0000_s1061" style="position:absolute;left:11165;top:4900;width:6233;height:6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zKzcMA&#10;AADbAAAADwAAAGRycy9kb3ducmV2LnhtbESP0WrCQBRE3wv+w3KFvtWNFqukWUWCWqFPaj/gNnub&#10;hGTvht01xn69KxT6OMzMGSZbD6YVPTlfW1YwnSQgiAuray4VfJ13L0sQPiBrbC2Tght5WK9GTxmm&#10;2l75SP0plCJC2KeooAqhS6X0RUUG/cR2xNH7sc5giNKVUju8Rrhp5SxJ3qTBmuNChR3lFRXN6WIU&#10;zLd9Q0v9O8Mdfl4+eJvvv12u1PN42LyDCDSE//Bf+6AVvC7g8SX+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zKzcMAAADbAAAADwAAAAAAAAAAAAAAAACYAgAAZHJzL2Rv&#10;d25yZXYueG1sUEsFBgAAAAAEAAQA9QAAAIgDAAAAAA==&#10;" filled="f" strokecolor="gray" strokeweight=".25pt">
                        <v:stroke dashstyle="longDashDot"/>
                      </v:rect>
                      <v:shape id="Text Box 49" o:spid="_x0000_s1062" type="#_x0000_t202" style="position:absolute;left:2738;top:11332;width:865;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Sb78A&#10;AADbAAAADwAAAGRycy9kb3ducmV2LnhtbERPW2vCMBR+H/gfwhH2tqZusJVqFBEGY29eEHw7JMem&#10;2JyUJNb235uHwR4/vvtqM7pODBRi61nBoihBEGtvWm4UnI7fbxWImJANdp5JwUQRNuvZywpr4x+8&#10;p+GQGpFDONaowKbU11JGbclhLHxPnLmrDw5ThqGRJuAjh7tOvpflp3TYcm6w2NPOkr4d7k7B13j2&#10;1Efa0eU66GDbqep+J6Ve5+N2CSLRmP7Ff+4fo+Ajj81f8g+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ZJvvwAAANsAAAAPAAAAAAAAAAAAAAAAAJgCAABkcnMvZG93bnJl&#10;di54bWxQSwUGAAAAAAQABAD1AAAAhAMAAAAA&#10;" filled="f" stroked="f">
                        <v:textbox style="mso-fit-shape-to-text:t" inset="0,0,0,0">
                          <w:txbxContent>
                            <w:p w:rsidR="004A16E1" w:rsidRPr="000874D2" w:rsidRDefault="004A16E1" w:rsidP="00BF78B0">
                              <w:pPr>
                                <w:rPr>
                                  <w:rFonts w:ascii="Arial" w:hAnsi="Arial" w:cs="Arial"/>
                                  <w:sz w:val="16"/>
                                  <w:szCs w:val="16"/>
                                </w:rPr>
                              </w:pPr>
                              <w:r w:rsidRPr="000874D2">
                                <w:rPr>
                                  <w:rFonts w:ascii="Arial" w:hAnsi="Arial" w:cs="Arial"/>
                                  <w:sz w:val="16"/>
                                  <w:szCs w:val="16"/>
                                </w:rPr>
                                <w:t>COM(</w:t>
                              </w:r>
                              <w:proofErr w:type="spellStart"/>
                              <w:r w:rsidRPr="000874D2">
                                <w:rPr>
                                  <w:rFonts w:ascii="Arial" w:hAnsi="Arial" w:cs="Arial"/>
                                  <w:i/>
                                  <w:sz w:val="16"/>
                                  <w:szCs w:val="16"/>
                                </w:rPr>
                                <w:t>i</w:t>
                              </w:r>
                              <w:proofErr w:type="spellEnd"/>
                              <w:r w:rsidRPr="000874D2">
                                <w:rPr>
                                  <w:rFonts w:ascii="Arial" w:hAnsi="Arial" w:cs="Arial"/>
                                  <w:sz w:val="16"/>
                                  <w:szCs w:val="16"/>
                                </w:rPr>
                                <w:t>)</w:t>
                              </w:r>
                            </w:p>
                          </w:txbxContent>
                        </v:textbox>
                      </v:shape>
                      <v:rect id="Rectangle 50" o:spid="_x0000_s1063" style="position:absolute;left:14332;top:5994;width:2905;height:1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lZ18MA&#10;AADbAAAADwAAAGRycy9kb3ducmV2LnhtbESPW4vCMBSE3xf8D+EI+7amdsFLNYoIQp/cXS/vx+bY&#10;FpuTkkRb//1GWNjHYWa+YZbr3jTiQc7XlhWMRwkI4sLqmksFp+PuYwbCB2SNjWVS8CQP69XgbYmZ&#10;th3/0OMQShEh7DNUUIXQZlL6oiKDfmRb4uhdrTMYonSl1A67CDeNTJNkIg3WHBcqbGlbUXE73I2C&#10;/XeaX2g7nab3r07nxp1n102j1Puw3yxABOrDf/ivnWsFn3N4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lZ18MAAADbAAAADwAAAAAAAAAAAAAAAACYAgAAZHJzL2Rv&#10;d25yZXYueG1sUEsFBgAAAAAEAAQA9QAAAIgDAAAAAA==&#10;" filled="f" strokeweight=".25pt"/>
                      <v:rect id="Rectangle 51" o:spid="_x0000_s1064" style="position:absolute;left:14332;top:7541;width:2905;height:1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DN78A&#10;AADbAAAADwAAAGRycy9kb3ducmV2LnhtbERPy4rCMBTdC/MP4Q7MTlPLoKUaRYSBrsbXzP7aXNti&#10;c1OSaOvfm4Xg8nDey/VgWnEn5xvLCqaTBARxaXXDlYK/0884A+EDssbWMil4kIf16mO0xFzbng90&#10;P4ZKxBD2OSqoQ+hyKX1Zk0E/sR1x5C7WGQwRukpqh30MN61Mk2QmDTYcG2rsaFtTeT3ejILffVqc&#10;aTufp7ddrwvj/rPLplXq63PYLEAEGsJb/HIXWsF3XB+/x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9YM3vwAAANsAAAAPAAAAAAAAAAAAAAAAAJgCAABkcnMvZG93bnJl&#10;di54bWxQSwUGAAAAAAQABAD1AAAAhAMAAAAA&#10;" filled="f" strokeweight=".25pt"/>
                      <v:shape id="Text Box 52" o:spid="_x0000_s1065" type="#_x0000_t202" style="position:absolute;left:14821;top:6411;width:2173;height: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4A16E1" w:rsidRPr="000874D2" w:rsidRDefault="004A16E1" w:rsidP="00BF78B0">
                              <w:pPr>
                                <w:rPr>
                                  <w:rFonts w:ascii="Arial" w:hAnsi="Arial" w:cs="Arial"/>
                                  <w:sz w:val="24"/>
                                </w:rPr>
                              </w:pPr>
                              <w:proofErr w:type="spellStart"/>
                              <w:r w:rsidRPr="000874D2">
                                <w:rPr>
                                  <w:rFonts w:ascii="Arial" w:hAnsi="Arial" w:cs="Arial"/>
                                  <w:i/>
                                  <w:sz w:val="24"/>
                                </w:rPr>
                                <w:t>Marg</w:t>
                              </w:r>
                              <w:proofErr w:type="spellEnd"/>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i/>
                                  <w:sz w:val="16"/>
                                  <w:szCs w:val="16"/>
                                </w:rPr>
                                <w:instrText xml:space="preserve"> </w:instrText>
                              </w:r>
                              <w:r w:rsidRPr="000874D2">
                                <w:rPr>
                                  <w:rFonts w:ascii="Arial" w:hAnsi="Arial" w:cs="Arial"/>
                                  <w:sz w:val="16"/>
                                  <w:szCs w:val="16"/>
                                </w:rPr>
                                <w:instrText>,</w:instrText>
                              </w:r>
                              <w:r w:rsidRPr="000874D2">
                                <w:rPr>
                                  <w:rFonts w:ascii="Arial" w:hAnsi="Arial" w:cs="Arial"/>
                                  <w:i/>
                                  <w:sz w:val="16"/>
                                  <w:szCs w:val="16"/>
                                </w:rPr>
                                <w:instrText>_m</w:instrText>
                              </w:r>
                              <w:r w:rsidRPr="000874D2">
                                <w:rPr>
                                  <w:rFonts w:ascii="Arial" w:hAnsi="Arial" w:cs="Arial"/>
                                  <w:sz w:val="24"/>
                                </w:rPr>
                                <w:instrText>)</w:instrText>
                              </w:r>
                              <w:r w:rsidRPr="000874D2">
                                <w:rPr>
                                  <w:rFonts w:ascii="Arial" w:hAnsi="Arial" w:cs="Arial"/>
                                  <w:sz w:val="24"/>
                                </w:rPr>
                                <w:fldChar w:fldCharType="end"/>
                              </w:r>
                              <w:r w:rsidRPr="00F50AB3">
                                <w:rPr>
                                  <w:rFonts w:ascii="Arial" w:hAnsi="Arial" w:cs="Arial"/>
                                  <w:sz w:val="24"/>
                                </w:rPr>
                                <w:fldChar w:fldCharType="begin"/>
                              </w:r>
                              <w:r w:rsidRPr="00F50AB3">
                                <w:rPr>
                                  <w:rFonts w:ascii="Arial" w:hAnsi="Arial" w:cs="Arial"/>
                                  <w:sz w:val="24"/>
                                </w:rPr>
                                <w:instrText>eq \s(</w:instrText>
                              </w:r>
                              <w:r w:rsidRPr="00F50AB3">
                                <w:rPr>
                                  <w:rFonts w:ascii="Arial" w:hAnsi="Arial" w:cs="Arial"/>
                                  <w:sz w:val="16"/>
                                  <w:szCs w:val="16"/>
                                </w:rPr>
                                <w:instrText xml:space="preserve"> ,(</w:instrText>
                              </w:r>
                              <w:r w:rsidRPr="00F50AB3">
                                <w:rPr>
                                  <w:rFonts w:ascii="Arial" w:hAnsi="Arial" w:cs="Arial"/>
                                  <w:i/>
                                  <w:sz w:val="16"/>
                                  <w:szCs w:val="16"/>
                                </w:rPr>
                                <w:instrText>i</w:instrText>
                              </w:r>
                              <w:r w:rsidRPr="00F50AB3">
                                <w:rPr>
                                  <w:rFonts w:ascii="Arial" w:hAnsi="Arial" w:cs="Arial"/>
                                  <w:sz w:val="16"/>
                                  <w:szCs w:val="16"/>
                                </w:rPr>
                                <w:instrText>,</w:instrText>
                              </w:r>
                              <w:r w:rsidRPr="00F50AB3">
                                <w:rPr>
                                  <w:rFonts w:ascii="Arial" w:hAnsi="Arial" w:cs="Arial"/>
                                  <w:i/>
                                  <w:sz w:val="16"/>
                                  <w:szCs w:val="16"/>
                                </w:rPr>
                                <w:instrText>r</w:instrText>
                              </w:r>
                              <w:r w:rsidRPr="00F50AB3">
                                <w:rPr>
                                  <w:rFonts w:ascii="Arial" w:hAnsi="Arial" w:cs="Arial"/>
                                  <w:sz w:val="16"/>
                                  <w:szCs w:val="16"/>
                                </w:rPr>
                                <w:instrText>,</w:instrText>
                              </w:r>
                              <w:r w:rsidRPr="00F50AB3">
                                <w:rPr>
                                  <w:rFonts w:ascii="Arial" w:hAnsi="Arial" w:cs="Arial"/>
                                  <w:i/>
                                  <w:sz w:val="16"/>
                                  <w:szCs w:val="16"/>
                                </w:rPr>
                                <w:instrText>s</w:instrText>
                              </w:r>
                              <w:r w:rsidRPr="00F50AB3">
                                <w:rPr>
                                  <w:rFonts w:ascii="Arial" w:hAnsi="Arial" w:cs="Arial"/>
                                  <w:sz w:val="16"/>
                                  <w:szCs w:val="16"/>
                                </w:rPr>
                                <w:instrText>)</w:instrText>
                              </w:r>
                              <w:r w:rsidRPr="00F50AB3">
                                <w:rPr>
                                  <w:rFonts w:ascii="Arial" w:hAnsi="Arial" w:cs="Arial"/>
                                  <w:sz w:val="24"/>
                                </w:rPr>
                                <w:instrText>)</w:instrText>
                              </w:r>
                              <w:r w:rsidRPr="00F50AB3">
                                <w:rPr>
                                  <w:rFonts w:ascii="Arial" w:hAnsi="Arial" w:cs="Arial"/>
                                  <w:sz w:val="24"/>
                                </w:rPr>
                                <w:fldChar w:fldCharType="end"/>
                              </w:r>
                            </w:p>
                          </w:txbxContent>
                        </v:textbox>
                      </v:shape>
                      <v:shape id="Text Box 53" o:spid="_x0000_s1066" type="#_x0000_t202" style="position:absolute;left:14479;top:8035;width:2634;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Wa8MA&#10;AADbAAAADwAAAGRycy9kb3ducmV2LnhtbESPQWvCQBSE7wX/w/KEXopuEkrQ6CpSFEpvTXvx9th9&#10;JsHs25DdJqm/visIPQ4z8w2z3U+2FQP1vnGsIF0mIIi1Mw1XCr6/TosVCB+QDbaOScEvedjvZk9b&#10;LIwb+ZOGMlQiQtgXqKAOoSuk9Lomi37pOuLoXVxvMUTZV9L0OEa4bWWWJLm02HBcqLGjt5r0tfyx&#10;CvLp2L18rCkbb7od+HxL00CpUs/z6bABEWgK/+FH+90oeM3g/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FWa8MAAADbAAAADwAAAAAAAAAAAAAAAACYAgAAZHJzL2Rv&#10;d25yZXYueG1sUEsFBgAAAAAEAAQA9QAAAIgDAAAAAA==&#10;" filled="f" stroked="f">
                        <v:textbox style="mso-fit-shape-to-text:t" inset="0,0,0,0">
                          <w:txbxContent>
                            <w:p w:rsidR="004A16E1" w:rsidRPr="000874D2" w:rsidRDefault="004A16E1" w:rsidP="00BF78B0">
                              <w:pPr>
                                <w:rPr>
                                  <w:rFonts w:ascii="Arial" w:hAnsi="Arial" w:cs="Arial"/>
                                  <w:sz w:val="24"/>
                                </w:rPr>
                              </w:pPr>
                              <w:r w:rsidRPr="000874D2">
                                <w:rPr>
                                  <w:rFonts w:ascii="Arial" w:hAnsi="Arial" w:cs="Arial"/>
                                  <w:i/>
                                  <w:sz w:val="24"/>
                                </w:rPr>
                                <w:t>P</w:t>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i/>
                                  <w:sz w:val="16"/>
                                  <w:szCs w:val="16"/>
                                </w:rPr>
                                <w:instrText>cif</w:instrText>
                              </w:r>
                              <w:r w:rsidRPr="000874D2">
                                <w:rPr>
                                  <w:rFonts w:ascii="Arial" w:hAnsi="Arial" w:cs="Arial"/>
                                  <w:sz w:val="16"/>
                                  <w:szCs w:val="16"/>
                                </w:rPr>
                                <w:instrText>,</w:instrText>
                              </w:r>
                              <w:r w:rsidRPr="000874D2">
                                <w:rPr>
                                  <w:rFonts w:ascii="Arial" w:hAnsi="Arial" w:cs="Arial"/>
                                  <w:i/>
                                  <w:sz w:val="16"/>
                                  <w:szCs w:val="16"/>
                                </w:rPr>
                                <w:instrText xml:space="preserve"> </w:instrText>
                              </w:r>
                              <w:r w:rsidRPr="000874D2">
                                <w:rPr>
                                  <w:rFonts w:ascii="Arial" w:hAnsi="Arial" w:cs="Arial"/>
                                  <w:sz w:val="24"/>
                                </w:rPr>
                                <w:instrText>)</w:instrText>
                              </w:r>
                              <w:r w:rsidRPr="000874D2">
                                <w:rPr>
                                  <w:rFonts w:ascii="Arial" w:hAnsi="Arial" w:cs="Arial"/>
                                  <w:sz w:val="24"/>
                                </w:rPr>
                                <w:fldChar w:fldCharType="end"/>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sz w:val="16"/>
                                  <w:szCs w:val="16"/>
                                </w:rPr>
                                <w:instrText xml:space="preserve"> ,(</w:instrText>
                              </w:r>
                              <w:r w:rsidRPr="000874D2">
                                <w:rPr>
                                  <w:rFonts w:ascii="Arial" w:hAnsi="Arial" w:cs="Arial"/>
                                  <w:i/>
                                  <w:sz w:val="16"/>
                                  <w:szCs w:val="16"/>
                                </w:rPr>
                                <w:instrText>i</w:instrText>
                              </w:r>
                              <w:r w:rsidRPr="000874D2">
                                <w:rPr>
                                  <w:rFonts w:ascii="Arial" w:hAnsi="Arial" w:cs="Arial"/>
                                  <w:sz w:val="16"/>
                                  <w:szCs w:val="16"/>
                                </w:rPr>
                                <w:instrText>,</w:instrText>
                              </w:r>
                              <w:r w:rsidRPr="000874D2">
                                <w:rPr>
                                  <w:rFonts w:ascii="Arial" w:hAnsi="Arial" w:cs="Arial"/>
                                  <w:i/>
                                  <w:sz w:val="16"/>
                                  <w:szCs w:val="16"/>
                                </w:rPr>
                                <w:instrText>s</w:instrText>
                              </w:r>
                              <w:r w:rsidRPr="000874D2">
                                <w:rPr>
                                  <w:rFonts w:ascii="Arial" w:hAnsi="Arial" w:cs="Arial"/>
                                  <w:sz w:val="16"/>
                                  <w:szCs w:val="16"/>
                                </w:rPr>
                                <w:instrText>,</w:instrText>
                              </w:r>
                              <w:r w:rsidRPr="000874D2">
                                <w:rPr>
                                  <w:rFonts w:ascii="Arial" w:hAnsi="Arial" w:cs="Arial"/>
                                  <w:i/>
                                  <w:sz w:val="16"/>
                                  <w:szCs w:val="16"/>
                                </w:rPr>
                                <w:instrText>r</w:instrText>
                              </w:r>
                              <w:r w:rsidRPr="000874D2">
                                <w:rPr>
                                  <w:rFonts w:ascii="Arial" w:hAnsi="Arial" w:cs="Arial"/>
                                  <w:sz w:val="16"/>
                                  <w:szCs w:val="16"/>
                                </w:rPr>
                                <w:instrText>)</w:instrText>
                              </w:r>
                              <w:r w:rsidRPr="000874D2">
                                <w:rPr>
                                  <w:rFonts w:ascii="Arial" w:hAnsi="Arial" w:cs="Arial"/>
                                  <w:sz w:val="24"/>
                                </w:rPr>
                                <w:instrText>)</w:instrText>
                              </w:r>
                              <w:r w:rsidRPr="000874D2">
                                <w:rPr>
                                  <w:rFonts w:ascii="Arial" w:hAnsi="Arial" w:cs="Arial"/>
                                  <w:sz w:val="24"/>
                                </w:rPr>
                                <w:fldChar w:fldCharType="end"/>
                              </w:r>
                              <w:r w:rsidRPr="000874D2">
                                <w:rPr>
                                  <w:rFonts w:ascii="Arial" w:hAnsi="Arial" w:cs="Arial"/>
                                  <w:sz w:val="24"/>
                                </w:rPr>
                                <w:t xml:space="preserve"> </w:t>
                              </w:r>
                              <w:r w:rsidRPr="000874D2">
                                <w:rPr>
                                  <w:rFonts w:ascii="Arial" w:hAnsi="Arial" w:cs="Arial"/>
                                  <w:i/>
                                  <w:sz w:val="24"/>
                                </w:rPr>
                                <w:t>Q</w:t>
                              </w:r>
                              <w:r w:rsidRPr="00F50AB3">
                                <w:rPr>
                                  <w:rFonts w:ascii="Arial" w:hAnsi="Arial" w:cs="Arial"/>
                                  <w:sz w:val="24"/>
                                </w:rPr>
                                <w:fldChar w:fldCharType="begin"/>
                              </w:r>
                              <w:r w:rsidRPr="00F50AB3">
                                <w:rPr>
                                  <w:rFonts w:ascii="Arial" w:hAnsi="Arial" w:cs="Arial"/>
                                  <w:sz w:val="24"/>
                                </w:rPr>
                                <w:instrText>eq \s(</w:instrText>
                              </w:r>
                              <w:r w:rsidRPr="00F50AB3">
                                <w:rPr>
                                  <w:rFonts w:ascii="Arial" w:hAnsi="Arial" w:cs="Arial"/>
                                  <w:i/>
                                  <w:sz w:val="16"/>
                                  <w:szCs w:val="16"/>
                                </w:rPr>
                                <w:instrText>trd</w:instrText>
                              </w:r>
                              <w:r w:rsidRPr="00F50AB3">
                                <w:rPr>
                                  <w:rFonts w:ascii="Arial" w:hAnsi="Arial" w:cs="Arial"/>
                                  <w:sz w:val="16"/>
                                  <w:szCs w:val="16"/>
                                </w:rPr>
                                <w:instrText>,</w:instrText>
                              </w:r>
                              <w:r w:rsidRPr="00F50AB3">
                                <w:rPr>
                                  <w:rFonts w:ascii="Arial" w:hAnsi="Arial" w:cs="Arial"/>
                                  <w:i/>
                                  <w:sz w:val="16"/>
                                  <w:szCs w:val="16"/>
                                </w:rPr>
                                <w:instrText xml:space="preserve"> </w:instrText>
                              </w:r>
                              <w:r w:rsidRPr="00F50AB3">
                                <w:rPr>
                                  <w:rFonts w:ascii="Arial" w:hAnsi="Arial" w:cs="Arial"/>
                                  <w:sz w:val="24"/>
                                </w:rPr>
                                <w:instrText>)</w:instrText>
                              </w:r>
                              <w:r w:rsidRPr="00F50AB3">
                                <w:rPr>
                                  <w:rFonts w:ascii="Arial" w:hAnsi="Arial" w:cs="Arial"/>
                                  <w:sz w:val="24"/>
                                </w:rPr>
                                <w:fldChar w:fldCharType="end"/>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sz w:val="16"/>
                                  <w:szCs w:val="16"/>
                                </w:rPr>
                                <w:instrText xml:space="preserve"> ,(</w:instrText>
                              </w:r>
                              <w:r w:rsidRPr="000874D2">
                                <w:rPr>
                                  <w:rFonts w:ascii="Arial" w:hAnsi="Arial" w:cs="Arial"/>
                                  <w:i/>
                                  <w:sz w:val="16"/>
                                  <w:szCs w:val="16"/>
                                </w:rPr>
                                <w:instrText>i</w:instrText>
                              </w:r>
                              <w:r w:rsidRPr="000874D2">
                                <w:rPr>
                                  <w:rFonts w:ascii="Arial" w:hAnsi="Arial" w:cs="Arial"/>
                                  <w:sz w:val="16"/>
                                  <w:szCs w:val="16"/>
                                </w:rPr>
                                <w:instrText>,</w:instrText>
                              </w:r>
                              <w:r w:rsidRPr="000874D2">
                                <w:rPr>
                                  <w:rFonts w:ascii="Arial" w:hAnsi="Arial" w:cs="Arial"/>
                                  <w:i/>
                                  <w:sz w:val="16"/>
                                  <w:szCs w:val="16"/>
                                </w:rPr>
                                <w:instrText>s</w:instrText>
                              </w:r>
                              <w:r w:rsidRPr="000874D2">
                                <w:rPr>
                                  <w:rFonts w:ascii="Arial" w:hAnsi="Arial" w:cs="Arial"/>
                                  <w:sz w:val="16"/>
                                  <w:szCs w:val="16"/>
                                </w:rPr>
                                <w:instrText>,</w:instrText>
                              </w:r>
                              <w:r w:rsidRPr="000874D2">
                                <w:rPr>
                                  <w:rFonts w:ascii="Arial" w:hAnsi="Arial" w:cs="Arial"/>
                                  <w:i/>
                                  <w:sz w:val="16"/>
                                  <w:szCs w:val="16"/>
                                </w:rPr>
                                <w:instrText>r</w:instrText>
                              </w:r>
                              <w:r w:rsidRPr="000874D2">
                                <w:rPr>
                                  <w:rFonts w:ascii="Arial" w:hAnsi="Arial" w:cs="Arial"/>
                                  <w:sz w:val="16"/>
                                  <w:szCs w:val="16"/>
                                </w:rPr>
                                <w:instrText>)</w:instrText>
                              </w:r>
                              <w:r w:rsidRPr="000874D2">
                                <w:rPr>
                                  <w:rFonts w:ascii="Arial" w:hAnsi="Arial" w:cs="Arial"/>
                                  <w:sz w:val="24"/>
                                </w:rPr>
                                <w:instrText>)</w:instrText>
                              </w:r>
                              <w:r w:rsidRPr="000874D2">
                                <w:rPr>
                                  <w:rFonts w:ascii="Arial" w:hAnsi="Arial" w:cs="Arial"/>
                                  <w:sz w:val="24"/>
                                </w:rPr>
                                <w:fldChar w:fldCharType="end"/>
                              </w:r>
                            </w:p>
                          </w:txbxContent>
                        </v:textbox>
                      </v:shape>
                      <v:shape id="Text Box 54" o:spid="_x0000_s1067" type="#_x0000_t202" style="position:absolute;left:15521;top:5549;width:895;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tzY8IA&#10;AADbAAAADwAAAGRycy9kb3ducmV2LnhtbESPzWrDMBCE74W+g9hCbrWcprTGjRKKIRByaxoKvS3W&#10;xjKxVkZS/PP2UaDQ4zAz3zDr7WQ7MZAPrWMFyywHQVw73XKj4PS9ey5AhIissXNMCmYKsN08Pqyx&#10;1G7kLxqOsREJwqFEBSbGvpQy1IYshsz1xMk7O28xJukbqT2OCW47+ZLnb9Jiy2nBYE+VofpyvFoF&#10;79OPoz5QRb/nofamnYvuMCu1eJo+P0BEmuJ/+K+91wpeV3D/kn6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3NjwgAAANsAAAAPAAAAAAAAAAAAAAAAAJgCAABkcnMvZG93&#10;bnJldi54bWxQSwUGAAAAAAQABAD1AAAAhwMAAAAA&#10;" filled="f" stroked="f">
                        <v:textbox style="mso-fit-shape-to-text:t" inset="0,0,0,0">
                          <w:txbxContent>
                            <w:p w:rsidR="004A16E1" w:rsidRPr="000874D2" w:rsidRDefault="004A16E1" w:rsidP="00BF78B0">
                              <w:pPr>
                                <w:rPr>
                                  <w:rFonts w:ascii="Arial" w:hAnsi="Arial" w:cs="Arial"/>
                                  <w:sz w:val="16"/>
                                  <w:szCs w:val="16"/>
                                </w:rPr>
                              </w:pPr>
                              <w:proofErr w:type="spellStart"/>
                              <w:r w:rsidRPr="000874D2">
                                <w:rPr>
                                  <w:rFonts w:ascii="Arial" w:hAnsi="Arial" w:cs="Arial"/>
                                  <w:sz w:val="16"/>
                                  <w:szCs w:val="16"/>
                                </w:rPr>
                                <w:t>REG</w:t>
                              </w:r>
                              <w:proofErr w:type="spellEnd"/>
                              <w:r w:rsidRPr="000874D2">
                                <w:rPr>
                                  <w:rFonts w:ascii="Arial" w:hAnsi="Arial" w:cs="Arial"/>
                                  <w:sz w:val="16"/>
                                  <w:szCs w:val="16"/>
                                </w:rPr>
                                <w:t>(</w:t>
                              </w:r>
                              <w:r w:rsidRPr="000874D2">
                                <w:rPr>
                                  <w:rFonts w:ascii="Arial" w:hAnsi="Arial" w:cs="Arial"/>
                                  <w:i/>
                                  <w:sz w:val="16"/>
                                  <w:szCs w:val="16"/>
                                </w:rPr>
                                <w:t>s</w:t>
                              </w:r>
                              <w:r w:rsidRPr="000874D2">
                                <w:rPr>
                                  <w:rFonts w:ascii="Arial" w:hAnsi="Arial" w:cs="Arial"/>
                                  <w:sz w:val="16"/>
                                  <w:szCs w:val="16"/>
                                </w:rPr>
                                <w:t>)</w:t>
                              </w:r>
                            </w:p>
                          </w:txbxContent>
                        </v:textbox>
                      </v:shape>
                      <v:rect id="Rectangle 55" o:spid="_x0000_s1068" style="position:absolute;left:14332;top:9200;width:2915;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6FNMIA&#10;AADbAAAADwAAAGRycy9kb3ducmV2LnhtbESPT4vCMBTE74LfITxhb5paRKVrFBGEnlz/7N7fNs+2&#10;2LyUJNrut98IgsdhZn7DrDa9acSDnK8tK5hOEhDEhdU1lwq+L/vxEoQPyBoby6Tgjzxs1sPBCjNt&#10;Oz7R4xxKESHsM1RQhdBmUvqiIoN+Ylvi6F2tMxiidKXUDrsIN41Mk2QuDdYcFypsaVdRcTvfjYLD&#10;Mc1/abdYpPevTufG/Syv20apj1G//QQRqA/v8KudawWzGTy/x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oU0wgAAANsAAAAPAAAAAAAAAAAAAAAAAJgCAABkcnMvZG93&#10;bnJldi54bWxQSwUGAAAAAAQABAD1AAAAhwMAAAAA&#10;" filled="f" strokeweight=".25pt"/>
                      <v:rect id="Rectangle 57" o:spid="_x0000_s1069" style="position:absolute;left:3626;top:9182;width:4299;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Igr8IA&#10;AADbAAAADwAAAGRycy9kb3ducmV2LnhtbESPQWvCQBSE74L/YXlCb7ppaKtEVxGhkFNro96f2WcS&#10;mn0bdleT/vuuIHgcZuYbZrUZTCtu5HxjWcHrLAFBXFrdcKXgePicLkD4gKyxtUwK/sjDZj0erTDT&#10;tucfuhWhEhHCPkMFdQhdJqUvazLoZ7Yjjt7FOoMhSldJ7bCPcNPKNEk+pMGG40KNHe1qKn+Lq1Hw&#10;tU/zM+3m8/T63evcuNPism2VepkM2yWIQEN4hh/tXCt4e4f7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giCvwgAAANsAAAAPAAAAAAAAAAAAAAAAAJgCAABkcnMvZG93&#10;bnJldi54bWxQSwUGAAAAAAQABAD1AAAAhwMAAAAA&#10;" filled="f" strokeweight=".25pt"/>
                      <v:shape id="Text Box 58" o:spid="_x0000_s1070" type="#_x0000_t202" style="position:absolute;left:4463;top:5568;width:865;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8AA&#10;AADbAAAADwAAAGRycy9kb3ducmV2LnhtbESPT4vCMBTE7wt+h/AEb5q6iEo1iggL4s0/CN4ezbMp&#10;Ni8libX99mZhYY/DzPyGWW87W4uWfKgcK5hOMhDEhdMVlwqul5/xEkSIyBprx6SgpwDbzeBrjbl2&#10;bz5Re46lSBAOOSowMTa5lKEwZDFMXEOcvIfzFmOSvpTa4zvBbS2/s2wuLVacFgw2tDdUPM8vq2DR&#10;3Rw1gfZ0f7SFN1W/rI+9UqNht1uBiNTF//Bf+6AVzObw+yX9ALn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Q+8AAAADbAAAADwAAAAAAAAAAAAAAAACYAgAAZHJzL2Rvd25y&#10;ZXYueG1sUEsFBgAAAAAEAAQA9QAAAIUDAAAAAA==&#10;" filled="f" stroked="f">
                        <v:textbox style="mso-fit-shape-to-text:t" inset="0,0,0,0">
                          <w:txbxContent>
                            <w:p w:rsidR="004A16E1" w:rsidRPr="000874D2" w:rsidRDefault="004A16E1" w:rsidP="00BF78B0">
                              <w:pPr>
                                <w:rPr>
                                  <w:rFonts w:ascii="Arial" w:hAnsi="Arial" w:cs="Arial"/>
                                  <w:sz w:val="16"/>
                                  <w:szCs w:val="16"/>
                                </w:rPr>
                              </w:pPr>
                              <w:r w:rsidRPr="000874D2">
                                <w:rPr>
                                  <w:rFonts w:ascii="Arial" w:hAnsi="Arial" w:cs="Arial"/>
                                  <w:sz w:val="16"/>
                                  <w:szCs w:val="16"/>
                                </w:rPr>
                                <w:t>COM(</w:t>
                              </w:r>
                              <w:r w:rsidRPr="000874D2">
                                <w:rPr>
                                  <w:rFonts w:ascii="Arial" w:hAnsi="Arial" w:cs="Arial"/>
                                  <w:i/>
                                  <w:sz w:val="16"/>
                                  <w:szCs w:val="16"/>
                                </w:rPr>
                                <w:t>j</w:t>
                              </w:r>
                              <w:r w:rsidRPr="000874D2">
                                <w:rPr>
                                  <w:rFonts w:ascii="Arial" w:hAnsi="Arial" w:cs="Arial"/>
                                  <w:sz w:val="16"/>
                                  <w:szCs w:val="16"/>
                                </w:rPr>
                                <w:t>)</w:t>
                              </w:r>
                            </w:p>
                          </w:txbxContent>
                        </v:textbox>
                      </v:shape>
                      <v:shape id="Text Box 59" o:spid="_x0000_s1071" type="#_x0000_t202" style="position:absolute;left:5921;top:5549;width:343;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1YMAA&#10;AADbAAAADwAAAGRycy9kb3ducmV2LnhtbESPT4vCMBTE7wt+h/AEb2vqIirVKCIsiDf/IHh7NM+m&#10;2LyUJNb225uFBY/DzPyGWW06W4uWfKgcK5iMMxDEhdMVlwou59/vBYgQkTXWjklBTwE268HXCnPt&#10;Xnyk9hRLkSAcclRgYmxyKUNhyGIYu4Y4eXfnLcYkfSm1x1eC21r+ZNlMWqw4LRhsaGeoeJyeVsG8&#10;uzpqAu3odm8Lb6p+UR96pUbDbrsEEamLn/B/e68VTOfw9yX9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7B1YMAAAADbAAAADwAAAAAAAAAAAAAAAACYAgAAZHJzL2Rvd25y&#10;ZXYueG1sUEsFBgAAAAAEAAQA9QAAAIUDAAAAAA==&#10;" filled="f" stroked="f">
                        <v:textbox style="mso-fit-shape-to-text:t" inset="0,0,0,0">
                          <w:txbxContent>
                            <w:p w:rsidR="004A16E1" w:rsidRPr="000874D2" w:rsidRDefault="004A16E1" w:rsidP="00BF78B0">
                              <w:pPr>
                                <w:rPr>
                                  <w:rFonts w:ascii="Arial" w:hAnsi="Arial" w:cs="Arial"/>
                                  <w:sz w:val="16"/>
                                  <w:szCs w:val="16"/>
                                </w:rPr>
                              </w:pPr>
                              <w:proofErr w:type="spellStart"/>
                              <w:r w:rsidRPr="000874D2">
                                <w:rPr>
                                  <w:rFonts w:ascii="Arial" w:hAnsi="Arial" w:cs="Arial"/>
                                  <w:sz w:val="16"/>
                                  <w:szCs w:val="16"/>
                                </w:rPr>
                                <w:t>inv</w:t>
                              </w:r>
                              <w:proofErr w:type="spellEnd"/>
                            </w:p>
                          </w:txbxContent>
                        </v:textbox>
                      </v:shape>
                      <v:shape id="Text Box 60" o:spid="_x0000_s1072" type="#_x0000_t202" style="position:absolute;left:6608;top:5549;width:447;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hEr8A&#10;AADbAAAADwAAAGRycy9kb3ducmV2LnhtbERPW2vCMBR+H/gfwhH2tqaOsZVqFBEGY29eEHw7JMem&#10;2JyUJNb235uHwR4/vvtqM7pODBRi61nBoihBEGtvWm4UnI7fbxWImJANdp5JwUQRNuvZywpr4x+8&#10;p+GQGpFDONaowKbU11JGbclhLHxPnLmrDw5ThqGRJuAjh7tOvpflp3TYcm6w2NPOkr4d7k7B13j2&#10;1Efa0eU66GDbqep+J6Ve5+N2CSLRmP7Ff+4fo+Ajj81f8g+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ESvwAAANsAAAAPAAAAAAAAAAAAAAAAAJgCAABkcnMvZG93bnJl&#10;di54bWxQSwUGAAAAAAQABAD1AAAAhAMAAAAA&#10;" filled="f" stroked="f">
                        <v:textbox style="mso-fit-shape-to-text:t" inset="0,0,0,0">
                          <w:txbxContent>
                            <w:p w:rsidR="004A16E1" w:rsidRPr="000874D2" w:rsidRDefault="004A16E1" w:rsidP="00BF78B0">
                              <w:pPr>
                                <w:rPr>
                                  <w:rFonts w:ascii="Arial" w:hAnsi="Arial" w:cs="Arial"/>
                                  <w:sz w:val="16"/>
                                  <w:szCs w:val="16"/>
                                </w:rPr>
                              </w:pPr>
                              <w:proofErr w:type="spellStart"/>
                              <w:r w:rsidRPr="000874D2">
                                <w:rPr>
                                  <w:rFonts w:ascii="Arial" w:hAnsi="Arial" w:cs="Arial"/>
                                  <w:sz w:val="16"/>
                                  <w:szCs w:val="16"/>
                                </w:rPr>
                                <w:t>hou</w:t>
                              </w:r>
                              <w:proofErr w:type="spellEnd"/>
                            </w:p>
                          </w:txbxContent>
                        </v:textbox>
                      </v:shape>
                      <v:shape id="Text Box 61" o:spid="_x0000_s1073" type="#_x0000_t202" style="position:absolute;left:7345;top:5549;width:432;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EicIA&#10;AADbAAAADwAAAGRycy9kb3ducmV2LnhtbESPS2vDMBCE74H+B7GF3mI5pSSuGyUUQ6H0lgeF3hZr&#10;Y5lYKyOpfvz7qhDIcZiZb5jtfrKdGMiH1rGCVZaDIK6dbrlRcD59LAsQISJr7ByTgpkC7HcPiy2W&#10;2o18oOEYG5EgHEpUYGLsSylDbchiyFxPnLyL8xZjkr6R2uOY4LaTz3m+lhZbTgsGe6oM1dfjr1Ww&#10;mb4d9YEq+rkMtTftXHRfs1JPj9P7G4hIU7yHb+1PreDlFf6/p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0SJwgAAANsAAAAPAAAAAAAAAAAAAAAAAJgCAABkcnMvZG93&#10;bnJldi54bWxQSwUGAAAAAAQABAD1AAAAhwMAAAAA&#10;" filled="f" stroked="f">
                        <v:textbox style="mso-fit-shape-to-text:t" inset="0,0,0,0">
                          <w:txbxContent>
                            <w:p w:rsidR="004A16E1" w:rsidRPr="00D32428" w:rsidRDefault="004A16E1" w:rsidP="00BF78B0">
                              <w:pPr>
                                <w:rPr>
                                  <w:sz w:val="16"/>
                                  <w:szCs w:val="16"/>
                                </w:rPr>
                              </w:pPr>
                              <w:r w:rsidRPr="000874D2">
                                <w:rPr>
                                  <w:rFonts w:ascii="Arial" w:hAnsi="Arial" w:cs="Arial"/>
                                  <w:sz w:val="16"/>
                                  <w:szCs w:val="16"/>
                                </w:rPr>
                                <w:t>gov</w:t>
                              </w:r>
                            </w:p>
                          </w:txbxContent>
                        </v:textbox>
                      </v:shape>
                      <v:shape id="Text Box 62" o:spid="_x0000_s1074" type="#_x0000_t202" style="position:absolute;left:2738;top:6579;width:865;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7yb8A&#10;AADbAAAADwAAAGRycy9kb3ducmV2LnhtbERPW2vCMBR+H/gfwhH2tqYOtpVqFBEGY29eEHw7JMem&#10;2JyUJNb235uHwR4/vvtqM7pODBRi61nBoihBEGtvWm4UnI7fbxWImJANdp5JwUQRNuvZywpr4x+8&#10;p+GQGpFDONaowKbU11JGbclhLHxPnLmrDw5ThqGRJuAjh7tOvpflp3TYcm6w2NPOkr4d7k7B13j2&#10;1Efa0eU66GDbqep+J6Ve5+N2CSLRmP7Ff+4fo+Ajr89f8g+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gHvJvwAAANsAAAAPAAAAAAAAAAAAAAAAAJgCAABkcnMvZG93bnJl&#10;di54bWxQSwUGAAAAAAQABAD1AAAAhAMAAAAA&#10;" filled="f" stroked="f">
                        <v:textbox style="mso-fit-shape-to-text:t" inset="0,0,0,0">
                          <w:txbxContent>
                            <w:p w:rsidR="004A16E1" w:rsidRPr="000874D2" w:rsidRDefault="004A16E1" w:rsidP="00BF78B0">
                              <w:pPr>
                                <w:rPr>
                                  <w:rFonts w:ascii="Arial" w:hAnsi="Arial" w:cs="Arial"/>
                                  <w:sz w:val="16"/>
                                  <w:szCs w:val="16"/>
                                </w:rPr>
                              </w:pPr>
                              <w:r w:rsidRPr="000874D2">
                                <w:rPr>
                                  <w:rFonts w:ascii="Arial" w:hAnsi="Arial" w:cs="Arial"/>
                                  <w:sz w:val="16"/>
                                  <w:szCs w:val="16"/>
                                </w:rPr>
                                <w:t>COM(</w:t>
                              </w:r>
                              <w:proofErr w:type="spellStart"/>
                              <w:r w:rsidRPr="000874D2">
                                <w:rPr>
                                  <w:rFonts w:ascii="Arial" w:hAnsi="Arial" w:cs="Arial"/>
                                  <w:i/>
                                  <w:sz w:val="16"/>
                                  <w:szCs w:val="16"/>
                                </w:rPr>
                                <w:t>i</w:t>
                              </w:r>
                              <w:proofErr w:type="spellEnd"/>
                              <w:r w:rsidRPr="000874D2">
                                <w:rPr>
                                  <w:rFonts w:ascii="Arial" w:hAnsi="Arial" w:cs="Arial"/>
                                  <w:sz w:val="16"/>
                                  <w:szCs w:val="16"/>
                                </w:rPr>
                                <w:t>)</w:t>
                              </w:r>
                            </w:p>
                          </w:txbxContent>
                        </v:textbox>
                      </v:shape>
                      <v:shape id="Text Box 63" o:spid="_x0000_s1075" type="#_x0000_t202" style="position:absolute;left:2738;top:8088;width:865;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zeUsEA&#10;AADbAAAADwAAAGRycy9kb3ducmV2LnhtbESPT4vCMBTE78J+h/AWvNlUYVW6RhFhQfbmH4S9PZpn&#10;U2xeSpKt7bc3guBxmJnfMKtNbxvRkQ+1YwXTLAdBXDpdc6XgfPqZLEGEiKyxcUwKBgqwWX+MVlho&#10;d+cDdcdYiQThUKACE2NbSBlKQxZD5lri5F2dtxiT9JXUHu8Jbhs5y/O5tFhzWjDY0s5QeTv+WwWL&#10;/uKoDbSjv2tXelMPy+Z3UGr82W+/QUTq4zv8au+1gq8pPL+k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M3lLBAAAA2wAAAA8AAAAAAAAAAAAAAAAAmAIAAGRycy9kb3du&#10;cmV2LnhtbFBLBQYAAAAABAAEAPUAAACGAwAAAAA=&#10;" filled="f" stroked="f">
                        <v:textbox style="mso-fit-shape-to-text:t" inset="0,0,0,0">
                          <w:txbxContent>
                            <w:p w:rsidR="004A16E1" w:rsidRPr="000874D2" w:rsidRDefault="004A16E1" w:rsidP="00BF78B0">
                              <w:pPr>
                                <w:rPr>
                                  <w:rFonts w:ascii="Arial" w:hAnsi="Arial" w:cs="Arial"/>
                                  <w:sz w:val="16"/>
                                  <w:szCs w:val="16"/>
                                </w:rPr>
                              </w:pPr>
                              <w:r w:rsidRPr="000874D2">
                                <w:rPr>
                                  <w:rFonts w:ascii="Arial" w:hAnsi="Arial" w:cs="Arial"/>
                                  <w:sz w:val="16"/>
                                  <w:szCs w:val="16"/>
                                </w:rPr>
                                <w:t>COM(</w:t>
                              </w:r>
                              <w:proofErr w:type="spellStart"/>
                              <w:r w:rsidRPr="000874D2">
                                <w:rPr>
                                  <w:rFonts w:ascii="Arial" w:hAnsi="Arial" w:cs="Arial"/>
                                  <w:i/>
                                  <w:sz w:val="16"/>
                                  <w:szCs w:val="16"/>
                                </w:rPr>
                                <w:t>i</w:t>
                              </w:r>
                              <w:proofErr w:type="spellEnd"/>
                              <w:r w:rsidRPr="000874D2">
                                <w:rPr>
                                  <w:rFonts w:ascii="Arial" w:hAnsi="Arial" w:cs="Arial"/>
                                  <w:sz w:val="16"/>
                                  <w:szCs w:val="16"/>
                                </w:rPr>
                                <w:t>)</w:t>
                              </w:r>
                            </w:p>
                          </w:txbxContent>
                        </v:textbox>
                      </v:shape>
                      <v:rect id="Rectangle 64" o:spid="_x0000_s1076" style="position:absolute;left:3626;top:16688;width:2098;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A4MIA&#10;AADbAAAADwAAAGRycy9kb3ducmV2LnhtbESP0YrCMBRE34X9h3CFfZE1VVGXahQRFvRFsPoBl+ba&#10;FJubbhK1+/cbQfBxmJkzzHLd2UbcyYfasYLRMANBXDpdc6XgfPr5+gYRIrLGxjEp+KMA69VHb4m5&#10;dg8+0r2IlUgQDjkqMDG2uZShNGQxDF1LnLyL8xZjkr6S2uMjwW0jx1k2kxZrTgsGW9oaKq/FzSo4&#10;uPq83cddISeb33bvB8eTmxulPvvdZgEiUhff4Vd7pxVMx/D8k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oDgwgAAANsAAAAPAAAAAAAAAAAAAAAAAJgCAABkcnMvZG93&#10;bnJldi54bWxQSwUGAAAAAAQABAD1AAAAhwMAAAAA&#10;" fillcolor="#ddd" strokeweight=".25pt">
                        <v:fill opacity="16191f"/>
                      </v:rect>
                      <v:shape id="Text Box 65" o:spid="_x0000_s1077" type="#_x0000_t202" style="position:absolute;left:2721;top:9766;width:865;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lvsIA&#10;AADbAAAADwAAAGRycy9kb3ducmV2LnhtbESPzWrDMBCE74W+g9hCbrWchrbGjRKKIRByaxoKvS3W&#10;xjKxVkZS/PP2UaDQ4zAz3zDr7WQ7MZAPrWMFyywHQVw73XKj4PS9ey5AhIissXNMCmYKsN08Pqyx&#10;1G7kLxqOsREJwqFEBSbGvpQy1IYshsz1xMk7O28xJukbqT2OCW47+ZLnb9Jiy2nBYE+VofpyvFoF&#10;79OPoz5QRb/nofamnYvuMCu1eJo+P0BEmuJ/+K+91wpeV3D/kn6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UuW+wgAAANsAAAAPAAAAAAAAAAAAAAAAAJgCAABkcnMvZG93&#10;bnJldi54bWxQSwUGAAAAAAQABAD1AAAAhwMAAAAA&#10;" filled="f" stroked="f">
                        <v:textbox style="mso-fit-shape-to-text:t" inset="0,0,0,0">
                          <w:txbxContent>
                            <w:p w:rsidR="004A16E1" w:rsidRPr="000874D2" w:rsidRDefault="004A16E1" w:rsidP="00BF78B0">
                              <w:pPr>
                                <w:rPr>
                                  <w:rFonts w:ascii="Arial" w:hAnsi="Arial" w:cs="Arial"/>
                                  <w:sz w:val="16"/>
                                  <w:szCs w:val="16"/>
                                </w:rPr>
                              </w:pPr>
                              <w:r w:rsidRPr="000874D2">
                                <w:rPr>
                                  <w:rFonts w:ascii="Arial" w:hAnsi="Arial" w:cs="Arial"/>
                                  <w:sz w:val="16"/>
                                  <w:szCs w:val="16"/>
                                </w:rPr>
                                <w:t>COM(</w:t>
                              </w:r>
                              <w:proofErr w:type="spellStart"/>
                              <w:r w:rsidRPr="000874D2">
                                <w:rPr>
                                  <w:rFonts w:ascii="Arial" w:hAnsi="Arial" w:cs="Arial"/>
                                  <w:i/>
                                  <w:sz w:val="16"/>
                                  <w:szCs w:val="16"/>
                                </w:rPr>
                                <w:t>i</w:t>
                              </w:r>
                              <w:proofErr w:type="spellEnd"/>
                              <w:r w:rsidRPr="000874D2">
                                <w:rPr>
                                  <w:rFonts w:ascii="Arial" w:hAnsi="Arial" w:cs="Arial"/>
                                  <w:sz w:val="16"/>
                                  <w:szCs w:val="16"/>
                                </w:rPr>
                                <w:t>)</w:t>
                              </w:r>
                            </w:p>
                          </w:txbxContent>
                        </v:textbox>
                      </v:shape>
                      <v:rect id="Rectangle 68" o:spid="_x0000_s1078" style="position:absolute;left:3626;top:20989;width:2098;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8LcMA&#10;AADbAAAADwAAAGRycy9kb3ducmV2LnhtbESPT4vCMBTE78J+h/AWvGm66x+0GmUVBNn1YtX7o3m2&#10;dZOX0kSt336zIHgcZuY3zHzZWiNu1PjKsYKPfgKCOHe64kLB8bDpTUD4gKzROCYFD/KwXLx15phq&#10;d+c93bJQiAhhn6KCMoQ6ldLnJVn0fVcTR+/sGoshyqaQusF7hFsjP5NkLC1WHBdKrGldUv6bXa0C&#10;c55Wl8NusMoee7PKTubb/gzHSnXf268ZiEBteIWf7a1WMBrC/5f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t8LcMAAADbAAAADwAAAAAAAAAAAAAAAACYAgAAZHJzL2Rv&#10;d25yZXYueG1sUEsFBgAAAAAEAAQA9QAAAIgDAAAAAA==&#10;" fillcolor="#ddd" strokeweight=".25pt">
                        <v:fill opacity="16448f"/>
                      </v:rect>
                      <v:shape id="Text Box 69" o:spid="_x0000_s1079" type="#_x0000_t202" style="position:absolute;left:3585;top:21447;width:2535;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4A16E1" w:rsidRPr="002063B5" w:rsidRDefault="004A16E1" w:rsidP="00BF78B0">
                              <w:pPr>
                                <w:rPr>
                                  <w:rFonts w:ascii="Arial" w:hAnsi="Arial" w:cs="Arial"/>
                                  <w:sz w:val="24"/>
                                </w:rPr>
                              </w:pPr>
                              <w:r w:rsidRPr="002063B5">
                                <w:rPr>
                                  <w:rFonts w:ascii="Arial" w:hAnsi="Arial" w:cs="Arial"/>
                                  <w:i/>
                                  <w:sz w:val="24"/>
                                </w:rPr>
                                <w:t>P</w:t>
                              </w:r>
                              <w:r w:rsidRPr="002063B5">
                                <w:rPr>
                                  <w:rFonts w:ascii="Arial" w:hAnsi="Arial" w:cs="Arial"/>
                                  <w:sz w:val="24"/>
                                </w:rPr>
                                <w:fldChar w:fldCharType="begin"/>
                              </w:r>
                              <w:r w:rsidRPr="002063B5">
                                <w:rPr>
                                  <w:rFonts w:ascii="Arial" w:hAnsi="Arial" w:cs="Arial"/>
                                  <w:sz w:val="24"/>
                                </w:rPr>
                                <w:instrText>eq \s( ,(</w:instrText>
                              </w:r>
                              <w:r w:rsidRPr="002063B5">
                                <w:rPr>
                                  <w:rFonts w:ascii="Arial" w:hAnsi="Arial" w:cs="Arial"/>
                                  <w:i/>
                                  <w:sz w:val="16"/>
                                  <w:szCs w:val="16"/>
                                </w:rPr>
                                <w:instrText>j</w:instrText>
                              </w:r>
                              <w:r w:rsidRPr="002063B5">
                                <w:rPr>
                                  <w:rFonts w:ascii="Arial" w:hAnsi="Arial" w:cs="Arial"/>
                                  <w:sz w:val="16"/>
                                  <w:szCs w:val="16"/>
                                </w:rPr>
                                <w:instrText>,</w:instrText>
                              </w:r>
                              <w:r w:rsidRPr="002063B5">
                                <w:rPr>
                                  <w:rFonts w:ascii="Arial" w:hAnsi="Arial" w:cs="Arial"/>
                                  <w:i/>
                                  <w:sz w:val="16"/>
                                  <w:szCs w:val="16"/>
                                </w:rPr>
                                <w:instrText>r</w:instrText>
                              </w:r>
                              <w:r w:rsidRPr="002063B5">
                                <w:rPr>
                                  <w:rFonts w:ascii="Arial" w:hAnsi="Arial" w:cs="Arial"/>
                                  <w:sz w:val="16"/>
                                  <w:szCs w:val="16"/>
                                </w:rPr>
                                <w:instrText>,"</w:instrText>
                              </w:r>
                              <w:r w:rsidRPr="002063B5">
                                <w:rPr>
                                  <w:rFonts w:ascii="Arial" w:hAnsi="Arial" w:cs="Arial"/>
                                  <w:i/>
                                  <w:sz w:val="16"/>
                                  <w:szCs w:val="16"/>
                                </w:rPr>
                                <w:instrText>dom</w:instrText>
                              </w:r>
                              <w:r w:rsidRPr="002063B5">
                                <w:rPr>
                                  <w:rFonts w:ascii="Arial" w:hAnsi="Arial" w:cs="Arial"/>
                                  <w:sz w:val="16"/>
                                  <w:szCs w:val="16"/>
                                </w:rPr>
                                <w:instrText>"</w:instrText>
                              </w:r>
                              <w:r w:rsidRPr="002063B5">
                                <w:rPr>
                                  <w:rFonts w:ascii="Arial" w:hAnsi="Arial" w:cs="Arial"/>
                                  <w:sz w:val="24"/>
                                </w:rPr>
                                <w:instrText>))</w:instrText>
                              </w:r>
                              <w:r w:rsidRPr="002063B5">
                                <w:rPr>
                                  <w:rFonts w:ascii="Arial" w:hAnsi="Arial" w:cs="Arial"/>
                                  <w:sz w:val="24"/>
                                </w:rPr>
                                <w:fldChar w:fldCharType="end"/>
                              </w:r>
                              <w:r w:rsidRPr="002063B5">
                                <w:rPr>
                                  <w:rFonts w:ascii="Arial" w:hAnsi="Arial" w:cs="Arial"/>
                                  <w:sz w:val="24"/>
                                </w:rPr>
                                <w:t xml:space="preserve"> </w:t>
                              </w:r>
                              <w:r w:rsidRPr="002063B5">
                                <w:rPr>
                                  <w:rFonts w:ascii="Arial" w:hAnsi="Arial" w:cs="Arial"/>
                                  <w:i/>
                                  <w:sz w:val="24"/>
                                </w:rPr>
                                <w:t>X</w:t>
                              </w:r>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sz w:val="16"/>
                                  <w:szCs w:val="16"/>
                                </w:rPr>
                                <w:instrText xml:space="preserve"> ,(</w:instrText>
                              </w:r>
                              <w:r w:rsidRPr="002063B5">
                                <w:rPr>
                                  <w:rFonts w:ascii="Arial" w:hAnsi="Arial" w:cs="Arial"/>
                                  <w:i/>
                                  <w:sz w:val="16"/>
                                  <w:szCs w:val="16"/>
                                </w:rPr>
                                <w:instrText>j</w:instrText>
                              </w:r>
                              <w:r w:rsidRPr="002063B5">
                                <w:rPr>
                                  <w:rFonts w:ascii="Arial" w:hAnsi="Arial" w:cs="Arial"/>
                                  <w:sz w:val="16"/>
                                  <w:szCs w:val="16"/>
                                </w:rPr>
                                <w:instrText>,</w:instrText>
                              </w:r>
                              <w:r w:rsidRPr="002063B5">
                                <w:rPr>
                                  <w:rFonts w:ascii="Arial" w:hAnsi="Arial" w:cs="Arial"/>
                                  <w:i/>
                                  <w:sz w:val="16"/>
                                  <w:szCs w:val="16"/>
                                </w:rPr>
                                <w:instrText>r</w:instrText>
                              </w:r>
                              <w:r w:rsidRPr="002063B5">
                                <w:rPr>
                                  <w:rFonts w:ascii="Arial" w:hAnsi="Arial" w:cs="Arial"/>
                                  <w:sz w:val="16"/>
                                  <w:szCs w:val="16"/>
                                </w:rPr>
                                <w:instrText>)</w:instrText>
                              </w:r>
                              <w:r w:rsidRPr="002063B5">
                                <w:rPr>
                                  <w:rFonts w:ascii="Arial" w:hAnsi="Arial" w:cs="Arial"/>
                                  <w:sz w:val="24"/>
                                </w:rPr>
                                <w:instrText>)</w:instrText>
                              </w:r>
                              <w:r w:rsidRPr="002063B5">
                                <w:rPr>
                                  <w:rFonts w:ascii="Arial" w:hAnsi="Arial" w:cs="Arial"/>
                                  <w:sz w:val="24"/>
                                </w:rPr>
                                <w:fldChar w:fldCharType="end"/>
                              </w:r>
                            </w:p>
                          </w:txbxContent>
                        </v:textbox>
                      </v:shape>
                      <v:rect id="Rectangle 70" o:spid="_x0000_s1080" style="position:absolute;left:7999;top:6013;width:2915;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G48QA&#10;AADbAAAADwAAAGRycy9kb3ducmV2LnhtbESPwWrDMBBE74X8g9hAL6WR09I0uFFCMBTiS8BOPmCx&#10;NpaptXIk1XH/vioEehxm5g2z2U22FyP50DlWsFxkIIgbpztuFZxPn89rECEia+wdk4IfCrDbzh42&#10;mGt344rGOrYiQTjkqMDEOORShsaQxbBwA3HyLs5bjEn6VmqPtwS3vXzJspW02HFaMDhQYaj5qr+t&#10;gqPrzkUZD7V83V+H0j9VJ/dulHqcT/sPEJGm+B++tw9awdsK/r6k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RhuPEAAAA2wAAAA8AAAAAAAAAAAAAAAAAmAIAAGRycy9k&#10;b3ducmV2LnhtbFBLBQYAAAAABAAEAPUAAACJAwAAAAA=&#10;" fillcolor="#ddd" strokeweight=".25pt">
                        <v:fill opacity="16191f"/>
                      </v:rect>
                      <v:rect id="Rectangle 71" o:spid="_x0000_s1081" style="position:absolute;left:7999;top:9182;width:2915;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WNnsIA&#10;AADbAAAADwAAAGRycy9kb3ducmV2LnhtbESPQWvCQBSE7wX/w/IEb3VjoI1EVxFByKmttt6f2WcS&#10;zL4Nu6uJ/74rCB6HmfmGWa4H04obOd9YVjCbJiCIS6sbrhT8/e7e5yB8QNbYWiYFd/KwXo3elphr&#10;2/OebodQiQhhn6OCOoQul9KXNRn0U9sRR+9sncEQpaukdthHuGllmiSf0mDDcaHGjrY1lZfD1Sj4&#10;+kmLE22zLL1+97ow7jg/b1qlJuNhswARaAiv8LNdaAUfGT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Y2ewgAAANsAAAAPAAAAAAAAAAAAAAAAAJgCAABkcnMvZG93&#10;bnJldi54bWxQSwUGAAAAAAQABAD1AAAAhwMAAAAA&#10;" filled="f" strokeweight=".25pt"/>
                      <v:shape id="Text Box 72" o:spid="_x0000_s1082" type="#_x0000_t202" style="position:absolute;left:9171;top:5568;width:865;height:3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z78A&#10;AADbAAAADwAAAGRycy9kb3ducmV2LnhtbERPW2vCMBR+H/gfwhH2tqYOtpVqFBEGY29eEHw7JMem&#10;2JyUJNb235uHwR4/vvtqM7pODBRi61nBoihBEGtvWm4UnI7fbxWImJANdp5JwUQRNuvZywpr4x+8&#10;p+GQGpFDONaowKbU11JGbclhLHxPnLmrDw5ThqGRJuAjh7tOvpflp3TYcm6w2NPOkr4d7k7B13j2&#10;1Efa0eU66GDbqep+J6Ve5+N2CSLRmP7Ff+4fo+Ajj81f8g+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9nfPvwAAANsAAAAPAAAAAAAAAAAAAAAAAJgCAABkcnMvZG93bnJl&#10;di54bWxQSwUGAAAAAAQABAD1AAAAhAMAAAAA&#10;" filled="f" stroked="f">
                        <v:textbox style="mso-fit-shape-to-text:t" inset="0,0,0,0">
                          <w:txbxContent>
                            <w:p w:rsidR="004A16E1" w:rsidRPr="00D32428" w:rsidRDefault="004A16E1" w:rsidP="00BF78B0">
                              <w:pPr>
                                <w:rPr>
                                  <w:sz w:val="16"/>
                                  <w:szCs w:val="16"/>
                                </w:rPr>
                              </w:pPr>
                              <w:proofErr w:type="spellStart"/>
                              <w:r w:rsidRPr="000874D2">
                                <w:rPr>
                                  <w:rFonts w:ascii="Arial" w:hAnsi="Arial" w:cs="Arial"/>
                                  <w:sz w:val="16"/>
                                  <w:szCs w:val="16"/>
                                </w:rPr>
                                <w:t>REG</w:t>
                              </w:r>
                              <w:proofErr w:type="spellEnd"/>
                              <w:r>
                                <w:rPr>
                                  <w:sz w:val="16"/>
                                  <w:szCs w:val="16"/>
                                </w:rPr>
                                <w:t>(</w:t>
                              </w:r>
                              <w:r>
                                <w:rPr>
                                  <w:i/>
                                  <w:sz w:val="16"/>
                                  <w:szCs w:val="16"/>
                                </w:rPr>
                                <w:t>s</w:t>
                              </w:r>
                              <w:r>
                                <w:rPr>
                                  <w:sz w:val="16"/>
                                  <w:szCs w:val="16"/>
                                </w:rPr>
                                <w:t>)</w:t>
                              </w:r>
                            </w:p>
                          </w:txbxContent>
                        </v:textbox>
                      </v:shape>
                      <v:shape id="Text Box 73" o:spid="_x0000_s1083" type="#_x0000_t202" style="position:absolute;left:8736;top:9578;width:1776;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Sx8EA&#10;AADbAAAADwAAAGRycy9kb3ducmV2LnhtbESPQYvCMBSE74L/ITzBi2haQdFqFFkUxNuqF2+P5tkW&#10;m5fSZNvqrzeCsMdhZr5h1tvOlKKh2hWWFcSTCARxanXBmYLr5TBegHAeWWNpmRQ8ycF20++tMdG2&#10;5V9qzj4TAcIuQQW591UipUtzMugmtiIO3t3WBn2QdSZ1jW2Am1JOo2guDRYcFnKs6Cen9HH+Mwrm&#10;3b4anZY0bV9p2fDtFceeYqWGg263AuGp8//hb/uoFcyW8PkSf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8UsfBAAAA2wAAAA8AAAAAAAAAAAAAAAAAmAIAAGRycy9kb3du&#10;cmV2LnhtbFBLBQYAAAAABAAEAPUAAACGAwAAAAA=&#10;" filled="f" stroked="f">
                        <v:textbox style="mso-fit-shape-to-text:t" inset="0,0,0,0">
                          <w:txbxContent>
                            <w:p w:rsidR="004A16E1" w:rsidRPr="00F50AB3" w:rsidRDefault="004A16E1" w:rsidP="00BF78B0">
                              <w:pPr>
                                <w:rPr>
                                  <w:rFonts w:ascii="Arial" w:hAnsi="Arial" w:cs="Arial"/>
                                  <w:sz w:val="24"/>
                                </w:rPr>
                              </w:pPr>
                              <w:proofErr w:type="spellStart"/>
                              <w:r w:rsidRPr="00F50AB3">
                                <w:rPr>
                                  <w:rFonts w:ascii="Arial" w:hAnsi="Arial" w:cs="Arial"/>
                                  <w:i/>
                                  <w:sz w:val="24"/>
                                </w:rPr>
                                <w:t>ETax</w:t>
                              </w:r>
                              <w:proofErr w:type="spellEnd"/>
                              <w:r w:rsidRPr="00F50AB3">
                                <w:rPr>
                                  <w:rFonts w:ascii="Arial" w:hAnsi="Arial" w:cs="Arial"/>
                                  <w:sz w:val="24"/>
                                </w:rPr>
                                <w:fldChar w:fldCharType="begin"/>
                              </w:r>
                              <w:r w:rsidRPr="00F50AB3">
                                <w:rPr>
                                  <w:rFonts w:ascii="Arial" w:hAnsi="Arial" w:cs="Arial"/>
                                  <w:sz w:val="24"/>
                                </w:rPr>
                                <w:instrText>eq \s(</w:instrText>
                              </w:r>
                              <w:r w:rsidRPr="00F50AB3">
                                <w:rPr>
                                  <w:rFonts w:ascii="Arial" w:hAnsi="Arial" w:cs="Arial"/>
                                  <w:sz w:val="16"/>
                                  <w:szCs w:val="16"/>
                                </w:rPr>
                                <w:instrText xml:space="preserve"> ,(</w:instrText>
                              </w:r>
                              <w:r w:rsidRPr="00F50AB3">
                                <w:rPr>
                                  <w:rFonts w:ascii="Arial" w:hAnsi="Arial" w:cs="Arial"/>
                                  <w:i/>
                                  <w:sz w:val="16"/>
                                  <w:szCs w:val="16"/>
                                </w:rPr>
                                <w:instrText>i</w:instrText>
                              </w:r>
                              <w:r w:rsidRPr="00F50AB3">
                                <w:rPr>
                                  <w:rFonts w:ascii="Arial" w:hAnsi="Arial" w:cs="Arial"/>
                                  <w:sz w:val="16"/>
                                  <w:szCs w:val="16"/>
                                </w:rPr>
                                <w:instrText>,</w:instrText>
                              </w:r>
                              <w:r w:rsidRPr="00F50AB3">
                                <w:rPr>
                                  <w:rFonts w:ascii="Arial" w:hAnsi="Arial" w:cs="Arial"/>
                                  <w:i/>
                                  <w:sz w:val="16"/>
                                  <w:szCs w:val="16"/>
                                </w:rPr>
                                <w:instrText>r</w:instrText>
                              </w:r>
                              <w:r w:rsidRPr="00F50AB3">
                                <w:rPr>
                                  <w:rFonts w:ascii="Arial" w:hAnsi="Arial" w:cs="Arial"/>
                                  <w:sz w:val="16"/>
                                  <w:szCs w:val="16"/>
                                </w:rPr>
                                <w:instrText>,</w:instrText>
                              </w:r>
                              <w:r w:rsidRPr="00F50AB3">
                                <w:rPr>
                                  <w:rFonts w:ascii="Arial" w:hAnsi="Arial" w:cs="Arial"/>
                                  <w:i/>
                                  <w:sz w:val="16"/>
                                  <w:szCs w:val="16"/>
                                </w:rPr>
                                <w:instrText>s</w:instrText>
                              </w:r>
                              <w:r w:rsidRPr="00F50AB3">
                                <w:rPr>
                                  <w:rFonts w:ascii="Arial" w:hAnsi="Arial" w:cs="Arial"/>
                                  <w:sz w:val="16"/>
                                  <w:szCs w:val="16"/>
                                </w:rPr>
                                <w:instrText>)</w:instrText>
                              </w:r>
                              <w:r w:rsidRPr="00F50AB3">
                                <w:rPr>
                                  <w:rFonts w:ascii="Arial" w:hAnsi="Arial" w:cs="Arial"/>
                                  <w:sz w:val="24"/>
                                </w:rPr>
                                <w:instrText>)</w:instrText>
                              </w:r>
                              <w:r w:rsidRPr="00F50AB3">
                                <w:rPr>
                                  <w:rFonts w:ascii="Arial" w:hAnsi="Arial" w:cs="Arial"/>
                                  <w:sz w:val="24"/>
                                </w:rPr>
                                <w:fldChar w:fldCharType="end"/>
                              </w:r>
                            </w:p>
                          </w:txbxContent>
                        </v:textbox>
                      </v:shape>
                      <v:rect id="Rectangle 74" o:spid="_x0000_s1084" style="position:absolute;left:11366;top:5994;width:2915;height:1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DfV8AA&#10;AADbAAAADwAAAGRycy9kb3ducmV2LnhtbERPz2vCMBS+D/wfwht4m+l6sNIZSxGEnjbX6f3ZPNuy&#10;5qUk0db/3hwGO358v7fFbAZxJ+d7ywreVwkI4sbqnlsFp5/D2waED8gaB8uk4EEeit3iZYu5thN/&#10;070OrYgh7HNU0IUw5lL6piODfmVH4shdrTMYInSt1A6nGG4GmSbJWhrsOTZ0ONK+o+a3vhkFn8e0&#10;utA+y9Lb16Qr486bazkotXydyw8QgebwL/5zV1rBOq6PX+IP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0DfV8AAAADbAAAADwAAAAAAAAAAAAAAAACYAgAAZHJzL2Rvd25y&#10;ZXYueG1sUEsFBgAAAAAEAAQA9QAAAIUDAAAAAA==&#10;" filled="f" strokeweight=".25pt"/>
                      <v:rect id="Rectangle 75" o:spid="_x0000_s1085" style="position:absolute;left:11366;top:7541;width:2915;height:1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6zMEA&#10;AADbAAAADwAAAGRycy9kb3ducmV2LnhtbESPQYvCMBSE74L/ITzBm03tQaUaRQShJ91V9/62ebbF&#10;5qUk0Xb//WZhweMwM98wm91gWvEi5xvLCuZJCoK4tLrhSsHtepytQPiArLG1TAp+yMNuOx5tMNe2&#10;5096XUIlIoR9jgrqELpcSl/WZNAntiOO3t06gyFKV0ntsI9w08osTRfSYMNxocaODjWVj8vTKDh9&#10;ZMU3HZbL7HnudWHc1+q+b5WaTob9GkSgIbzD/+1CK1jM4e9L/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MeszBAAAA2wAAAA8AAAAAAAAAAAAAAAAAmAIAAGRycy9kb3du&#10;cmV2LnhtbFBLBQYAAAAABAAEAPUAAACGAwAAAAA=&#10;" filled="f" strokeweight=".25pt"/>
                      <v:shape id="Text Box 76" o:spid="_x0000_s1086" type="#_x0000_t202" style="position:absolute;left:11504;top:6432;width:2681;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KC8IA&#10;AADbAAAADwAAAGRycy9kb3ducmV2LnhtbESPQWuDQBSE74H8h+UVegl11YM01lVKaKH0ljSX3B7u&#10;i0rct+Ju1frru4FCj8PMN8MU1WJ6MdHoOssKkigGQVxb3XGj4Pz1/vQMwnlkjb1lUvBDDqpyuykw&#10;13bmI00n34hQwi5HBa33Qy6lq1sy6CI7EAfvakeDPsixkXrEOZSbXqZxnEmDHYeFFgc6tFTfTt9G&#10;Qba8DbvPPaXzWvcTX9Yk8ZQo9fiwvL6A8LT4//Af/aEDl8L9S/g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9AoLwgAAANsAAAAPAAAAAAAAAAAAAAAAAJgCAABkcnMvZG93&#10;bnJldi54bWxQSwUGAAAAAAQABAD1AAAAhwMAAAAA&#10;" filled="f" stroked="f">
                        <v:textbox style="mso-fit-shape-to-text:t" inset="0,0,0,0">
                          <w:txbxContent>
                            <w:p w:rsidR="004A16E1" w:rsidRPr="00F50AB3" w:rsidRDefault="004A16E1" w:rsidP="00BF78B0">
                              <w:pPr>
                                <w:rPr>
                                  <w:rFonts w:ascii="Arial" w:hAnsi="Arial" w:cs="Arial"/>
                                  <w:sz w:val="24"/>
                                </w:rPr>
                              </w:pPr>
                              <w:r w:rsidRPr="00F50AB3">
                                <w:rPr>
                                  <w:rFonts w:ascii="Arial" w:hAnsi="Arial" w:cs="Arial"/>
                                  <w:i/>
                                  <w:sz w:val="24"/>
                                </w:rPr>
                                <w:t>P</w:t>
                              </w:r>
                              <w:r w:rsidRPr="00F50AB3">
                                <w:rPr>
                                  <w:rFonts w:ascii="Arial" w:hAnsi="Arial" w:cs="Arial"/>
                                  <w:sz w:val="24"/>
                                </w:rPr>
                                <w:fldChar w:fldCharType="begin"/>
                              </w:r>
                              <w:r w:rsidRPr="00F50AB3">
                                <w:rPr>
                                  <w:rFonts w:ascii="Arial" w:hAnsi="Arial" w:cs="Arial"/>
                                  <w:sz w:val="24"/>
                                </w:rPr>
                                <w:instrText>eq \s(</w:instrText>
                              </w:r>
                              <w:r w:rsidRPr="00F50AB3">
                                <w:rPr>
                                  <w:rFonts w:ascii="Arial" w:hAnsi="Arial" w:cs="Arial"/>
                                  <w:i/>
                                  <w:sz w:val="16"/>
                                  <w:szCs w:val="16"/>
                                </w:rPr>
                                <w:instrText>fob</w:instrText>
                              </w:r>
                              <w:r w:rsidRPr="00F50AB3">
                                <w:rPr>
                                  <w:rFonts w:ascii="Arial" w:hAnsi="Arial" w:cs="Arial"/>
                                  <w:sz w:val="16"/>
                                  <w:szCs w:val="16"/>
                                </w:rPr>
                                <w:instrText>,</w:instrText>
                              </w:r>
                              <w:r w:rsidRPr="00F50AB3">
                                <w:rPr>
                                  <w:rFonts w:ascii="Arial" w:hAnsi="Arial" w:cs="Arial"/>
                                  <w:i/>
                                  <w:sz w:val="16"/>
                                  <w:szCs w:val="16"/>
                                </w:rPr>
                                <w:instrText xml:space="preserve"> </w:instrText>
                              </w:r>
                              <w:r w:rsidRPr="00F50AB3">
                                <w:rPr>
                                  <w:rFonts w:ascii="Arial" w:hAnsi="Arial" w:cs="Arial"/>
                                  <w:sz w:val="24"/>
                                </w:rPr>
                                <w:instrText>)</w:instrText>
                              </w:r>
                              <w:r w:rsidRPr="00F50AB3">
                                <w:rPr>
                                  <w:rFonts w:ascii="Arial" w:hAnsi="Arial" w:cs="Arial"/>
                                  <w:sz w:val="24"/>
                                </w:rPr>
                                <w:fldChar w:fldCharType="end"/>
                              </w:r>
                              <w:r w:rsidRPr="00F50AB3">
                                <w:rPr>
                                  <w:rFonts w:ascii="Arial" w:hAnsi="Arial" w:cs="Arial"/>
                                  <w:sz w:val="24"/>
                                </w:rPr>
                                <w:fldChar w:fldCharType="begin"/>
                              </w:r>
                              <w:r w:rsidRPr="00F50AB3">
                                <w:rPr>
                                  <w:rFonts w:ascii="Arial" w:hAnsi="Arial" w:cs="Arial"/>
                                  <w:sz w:val="24"/>
                                </w:rPr>
                                <w:instrText>eq \s(</w:instrText>
                              </w:r>
                              <w:r w:rsidRPr="00F50AB3">
                                <w:rPr>
                                  <w:rFonts w:ascii="Arial" w:hAnsi="Arial" w:cs="Arial"/>
                                  <w:sz w:val="16"/>
                                  <w:szCs w:val="16"/>
                                </w:rPr>
                                <w:instrText xml:space="preserve"> ,(</w:instrText>
                              </w:r>
                              <w:r w:rsidRPr="00F50AB3">
                                <w:rPr>
                                  <w:rFonts w:ascii="Arial" w:hAnsi="Arial" w:cs="Arial"/>
                                  <w:i/>
                                  <w:sz w:val="16"/>
                                  <w:szCs w:val="16"/>
                                </w:rPr>
                                <w:instrText>i</w:instrText>
                              </w:r>
                              <w:r w:rsidRPr="00F50AB3">
                                <w:rPr>
                                  <w:rFonts w:ascii="Arial" w:hAnsi="Arial" w:cs="Arial"/>
                                  <w:sz w:val="16"/>
                                  <w:szCs w:val="16"/>
                                </w:rPr>
                                <w:instrText>,</w:instrText>
                              </w:r>
                              <w:r w:rsidRPr="00F50AB3">
                                <w:rPr>
                                  <w:rFonts w:ascii="Arial" w:hAnsi="Arial" w:cs="Arial"/>
                                  <w:i/>
                                  <w:sz w:val="16"/>
                                  <w:szCs w:val="16"/>
                                </w:rPr>
                                <w:instrText>r</w:instrText>
                              </w:r>
                              <w:r w:rsidRPr="00F50AB3">
                                <w:rPr>
                                  <w:rFonts w:ascii="Arial" w:hAnsi="Arial" w:cs="Arial"/>
                                  <w:sz w:val="16"/>
                                  <w:szCs w:val="16"/>
                                </w:rPr>
                                <w:instrText>,</w:instrText>
                              </w:r>
                              <w:r w:rsidRPr="00F50AB3">
                                <w:rPr>
                                  <w:rFonts w:ascii="Arial" w:hAnsi="Arial" w:cs="Arial"/>
                                  <w:i/>
                                  <w:sz w:val="16"/>
                                  <w:szCs w:val="16"/>
                                </w:rPr>
                                <w:instrText>s</w:instrText>
                              </w:r>
                              <w:r w:rsidRPr="00F50AB3">
                                <w:rPr>
                                  <w:rFonts w:ascii="Arial" w:hAnsi="Arial" w:cs="Arial"/>
                                  <w:sz w:val="16"/>
                                  <w:szCs w:val="16"/>
                                </w:rPr>
                                <w:instrText>)</w:instrText>
                              </w:r>
                              <w:r w:rsidRPr="00F50AB3">
                                <w:rPr>
                                  <w:rFonts w:ascii="Arial" w:hAnsi="Arial" w:cs="Arial"/>
                                  <w:sz w:val="24"/>
                                </w:rPr>
                                <w:instrText>)</w:instrText>
                              </w:r>
                              <w:r w:rsidRPr="00F50AB3">
                                <w:rPr>
                                  <w:rFonts w:ascii="Arial" w:hAnsi="Arial" w:cs="Arial"/>
                                  <w:sz w:val="24"/>
                                </w:rPr>
                                <w:fldChar w:fldCharType="end"/>
                              </w:r>
                              <w:r w:rsidRPr="00F50AB3">
                                <w:rPr>
                                  <w:rFonts w:ascii="Arial" w:hAnsi="Arial" w:cs="Arial"/>
                                  <w:sz w:val="24"/>
                                </w:rPr>
                                <w:t xml:space="preserve"> </w:t>
                              </w:r>
                              <w:r w:rsidRPr="00F50AB3">
                                <w:rPr>
                                  <w:rFonts w:ascii="Arial" w:hAnsi="Arial" w:cs="Arial"/>
                                  <w:i/>
                                  <w:sz w:val="24"/>
                                </w:rPr>
                                <w:t>Q</w:t>
                              </w:r>
                              <w:r w:rsidRPr="00F50AB3">
                                <w:rPr>
                                  <w:rFonts w:ascii="Arial" w:hAnsi="Arial" w:cs="Arial"/>
                                  <w:sz w:val="24"/>
                                </w:rPr>
                                <w:fldChar w:fldCharType="begin"/>
                              </w:r>
                              <w:r w:rsidRPr="00F50AB3">
                                <w:rPr>
                                  <w:rFonts w:ascii="Arial" w:hAnsi="Arial" w:cs="Arial"/>
                                  <w:sz w:val="24"/>
                                </w:rPr>
                                <w:instrText>eq \s(</w:instrText>
                              </w:r>
                              <w:r w:rsidRPr="00F50AB3">
                                <w:rPr>
                                  <w:rFonts w:ascii="Arial" w:hAnsi="Arial" w:cs="Arial"/>
                                  <w:i/>
                                  <w:sz w:val="16"/>
                                  <w:szCs w:val="16"/>
                                </w:rPr>
                                <w:instrText>trd</w:instrText>
                              </w:r>
                              <w:r w:rsidRPr="00F50AB3">
                                <w:rPr>
                                  <w:rFonts w:ascii="Arial" w:hAnsi="Arial" w:cs="Arial"/>
                                  <w:sz w:val="16"/>
                                  <w:szCs w:val="16"/>
                                </w:rPr>
                                <w:instrText>,</w:instrText>
                              </w:r>
                              <w:r w:rsidRPr="00F50AB3">
                                <w:rPr>
                                  <w:rFonts w:ascii="Arial" w:hAnsi="Arial" w:cs="Arial"/>
                                  <w:i/>
                                  <w:sz w:val="16"/>
                                  <w:szCs w:val="16"/>
                                </w:rPr>
                                <w:instrText xml:space="preserve"> </w:instrText>
                              </w:r>
                              <w:r w:rsidRPr="00F50AB3">
                                <w:rPr>
                                  <w:rFonts w:ascii="Arial" w:hAnsi="Arial" w:cs="Arial"/>
                                  <w:sz w:val="24"/>
                                </w:rPr>
                                <w:instrText>)</w:instrText>
                              </w:r>
                              <w:r w:rsidRPr="00F50AB3">
                                <w:rPr>
                                  <w:rFonts w:ascii="Arial" w:hAnsi="Arial" w:cs="Arial"/>
                                  <w:sz w:val="24"/>
                                </w:rPr>
                                <w:fldChar w:fldCharType="end"/>
                              </w:r>
                              <w:r w:rsidRPr="00F50AB3">
                                <w:rPr>
                                  <w:rFonts w:ascii="Arial" w:hAnsi="Arial" w:cs="Arial"/>
                                  <w:sz w:val="24"/>
                                </w:rPr>
                                <w:fldChar w:fldCharType="begin"/>
                              </w:r>
                              <w:r w:rsidRPr="00F50AB3">
                                <w:rPr>
                                  <w:rFonts w:ascii="Arial" w:hAnsi="Arial" w:cs="Arial"/>
                                  <w:sz w:val="24"/>
                                </w:rPr>
                                <w:instrText>eq \s(</w:instrText>
                              </w:r>
                              <w:r w:rsidRPr="00F50AB3">
                                <w:rPr>
                                  <w:rFonts w:ascii="Arial" w:hAnsi="Arial" w:cs="Arial"/>
                                  <w:sz w:val="16"/>
                                  <w:szCs w:val="16"/>
                                </w:rPr>
                                <w:instrText xml:space="preserve"> ,(</w:instrText>
                              </w:r>
                              <w:r w:rsidRPr="00F50AB3">
                                <w:rPr>
                                  <w:rFonts w:ascii="Arial" w:hAnsi="Arial" w:cs="Arial"/>
                                  <w:i/>
                                  <w:sz w:val="16"/>
                                  <w:szCs w:val="16"/>
                                </w:rPr>
                                <w:instrText>i</w:instrText>
                              </w:r>
                              <w:r w:rsidRPr="00F50AB3">
                                <w:rPr>
                                  <w:rFonts w:ascii="Arial" w:hAnsi="Arial" w:cs="Arial"/>
                                  <w:sz w:val="16"/>
                                  <w:szCs w:val="16"/>
                                </w:rPr>
                                <w:instrText>,</w:instrText>
                              </w:r>
                              <w:r w:rsidRPr="00F50AB3">
                                <w:rPr>
                                  <w:rFonts w:ascii="Arial" w:hAnsi="Arial" w:cs="Arial"/>
                                  <w:i/>
                                  <w:sz w:val="16"/>
                                  <w:szCs w:val="16"/>
                                </w:rPr>
                                <w:instrText>r</w:instrText>
                              </w:r>
                              <w:r w:rsidRPr="00F50AB3">
                                <w:rPr>
                                  <w:rFonts w:ascii="Arial" w:hAnsi="Arial" w:cs="Arial"/>
                                  <w:sz w:val="16"/>
                                  <w:szCs w:val="16"/>
                                </w:rPr>
                                <w:instrText>,</w:instrText>
                              </w:r>
                              <w:r w:rsidRPr="00F50AB3">
                                <w:rPr>
                                  <w:rFonts w:ascii="Arial" w:hAnsi="Arial" w:cs="Arial"/>
                                  <w:i/>
                                  <w:sz w:val="16"/>
                                  <w:szCs w:val="16"/>
                                </w:rPr>
                                <w:instrText>s</w:instrText>
                              </w:r>
                              <w:r w:rsidRPr="00F50AB3">
                                <w:rPr>
                                  <w:rFonts w:ascii="Arial" w:hAnsi="Arial" w:cs="Arial"/>
                                  <w:sz w:val="16"/>
                                  <w:szCs w:val="16"/>
                                </w:rPr>
                                <w:instrText>)</w:instrText>
                              </w:r>
                              <w:r w:rsidRPr="00F50AB3">
                                <w:rPr>
                                  <w:rFonts w:ascii="Arial" w:hAnsi="Arial" w:cs="Arial"/>
                                  <w:sz w:val="24"/>
                                </w:rPr>
                                <w:instrText>)</w:instrText>
                              </w:r>
                              <w:r w:rsidRPr="00F50AB3">
                                <w:rPr>
                                  <w:rFonts w:ascii="Arial" w:hAnsi="Arial" w:cs="Arial"/>
                                  <w:sz w:val="24"/>
                                </w:rPr>
                                <w:fldChar w:fldCharType="end"/>
                              </w:r>
                            </w:p>
                          </w:txbxContent>
                        </v:textbox>
                      </v:shape>
                      <v:shape id="Text Box 77" o:spid="_x0000_s1087" type="#_x0000_t202" style="position:absolute;left:11507;top:8001;width:2697;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vkMMA&#10;AADbAAAADwAAAGRycy9kb3ducmV2LnhtbESPQWvCQBSE74L/YXlCL1I3SSHY1FVEWii9Gb14e2Rf&#10;k2D2bciuSZpf3xUEj8PMN8NsdqNpRE+dqy0riFcRCOLC6ppLBefT1+sahPPIGhvLpOCPHOy289kG&#10;M20HPlKf+1KEEnYZKqi8bzMpXVGRQbeyLXHwfm1n0AfZlVJ3OIRy08gkilJpsOawUGFLh4qKa34z&#10;CtLxs13+vFMyTEXT82WKY0+xUi+Lcf8BwtPon+EH/a0D9wb3L+EH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ivkMMAAADbAAAADwAAAAAAAAAAAAAAAACYAgAAZHJzL2Rv&#10;d25yZXYueG1sUEsFBgAAAAAEAAQA9QAAAIgDAAAAAA==&#10;" filled="f" stroked="f">
                        <v:textbox style="mso-fit-shape-to-text:t" inset="0,0,0,0">
                          <w:txbxContent>
                            <w:p w:rsidR="004A16E1" w:rsidRPr="000874D2" w:rsidRDefault="004A16E1" w:rsidP="00BF78B0">
                              <w:pPr>
                                <w:rPr>
                                  <w:rFonts w:ascii="Arial" w:hAnsi="Arial" w:cs="Arial"/>
                                  <w:sz w:val="24"/>
                                </w:rPr>
                              </w:pPr>
                              <w:r w:rsidRPr="000874D2">
                                <w:rPr>
                                  <w:rFonts w:ascii="Arial" w:hAnsi="Arial" w:cs="Arial"/>
                                  <w:i/>
                                  <w:sz w:val="24"/>
                                </w:rPr>
                                <w:t>P</w:t>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i/>
                                  <w:sz w:val="16"/>
                                  <w:szCs w:val="16"/>
                                </w:rPr>
                                <w:instrText>imp</w:instrText>
                              </w:r>
                              <w:r w:rsidRPr="000874D2">
                                <w:rPr>
                                  <w:rFonts w:ascii="Arial" w:hAnsi="Arial" w:cs="Arial"/>
                                  <w:sz w:val="16"/>
                                  <w:szCs w:val="16"/>
                                </w:rPr>
                                <w:instrText>,</w:instrText>
                              </w:r>
                              <w:r w:rsidRPr="000874D2">
                                <w:rPr>
                                  <w:rFonts w:ascii="Arial" w:hAnsi="Arial" w:cs="Arial"/>
                                  <w:i/>
                                  <w:sz w:val="16"/>
                                  <w:szCs w:val="16"/>
                                </w:rPr>
                                <w:instrText xml:space="preserve"> </w:instrText>
                              </w:r>
                              <w:r w:rsidRPr="000874D2">
                                <w:rPr>
                                  <w:rFonts w:ascii="Arial" w:hAnsi="Arial" w:cs="Arial"/>
                                  <w:sz w:val="24"/>
                                </w:rPr>
                                <w:instrText>)</w:instrText>
                              </w:r>
                              <w:r w:rsidRPr="000874D2">
                                <w:rPr>
                                  <w:rFonts w:ascii="Arial" w:hAnsi="Arial" w:cs="Arial"/>
                                  <w:sz w:val="24"/>
                                </w:rPr>
                                <w:fldChar w:fldCharType="end"/>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sz w:val="16"/>
                                  <w:szCs w:val="16"/>
                                </w:rPr>
                                <w:instrText xml:space="preserve"> ,(</w:instrText>
                              </w:r>
                              <w:r w:rsidRPr="000874D2">
                                <w:rPr>
                                  <w:rFonts w:ascii="Arial" w:hAnsi="Arial" w:cs="Arial"/>
                                  <w:i/>
                                  <w:sz w:val="16"/>
                                  <w:szCs w:val="16"/>
                                </w:rPr>
                                <w:instrText>i</w:instrText>
                              </w:r>
                              <w:r w:rsidRPr="000874D2">
                                <w:rPr>
                                  <w:rFonts w:ascii="Arial" w:hAnsi="Arial" w:cs="Arial"/>
                                  <w:sz w:val="16"/>
                                  <w:szCs w:val="16"/>
                                </w:rPr>
                                <w:instrText>,</w:instrText>
                              </w:r>
                              <w:r w:rsidRPr="000874D2">
                                <w:rPr>
                                  <w:rFonts w:ascii="Arial" w:hAnsi="Arial" w:cs="Arial"/>
                                  <w:i/>
                                  <w:sz w:val="16"/>
                                  <w:szCs w:val="16"/>
                                </w:rPr>
                                <w:instrText>s</w:instrText>
                              </w:r>
                              <w:r w:rsidRPr="000874D2">
                                <w:rPr>
                                  <w:rFonts w:ascii="Arial" w:hAnsi="Arial" w:cs="Arial"/>
                                  <w:sz w:val="16"/>
                                  <w:szCs w:val="16"/>
                                </w:rPr>
                                <w:instrText>,</w:instrText>
                              </w:r>
                              <w:r w:rsidRPr="000874D2">
                                <w:rPr>
                                  <w:rFonts w:ascii="Arial" w:hAnsi="Arial" w:cs="Arial"/>
                                  <w:i/>
                                  <w:sz w:val="16"/>
                                  <w:szCs w:val="16"/>
                                </w:rPr>
                                <w:instrText>r</w:instrText>
                              </w:r>
                              <w:r w:rsidRPr="000874D2">
                                <w:rPr>
                                  <w:rFonts w:ascii="Arial" w:hAnsi="Arial" w:cs="Arial"/>
                                  <w:sz w:val="16"/>
                                  <w:szCs w:val="16"/>
                                </w:rPr>
                                <w:instrText>)</w:instrText>
                              </w:r>
                              <w:r w:rsidRPr="000874D2">
                                <w:rPr>
                                  <w:rFonts w:ascii="Arial" w:hAnsi="Arial" w:cs="Arial"/>
                                  <w:sz w:val="24"/>
                                </w:rPr>
                                <w:instrText>)</w:instrText>
                              </w:r>
                              <w:r w:rsidRPr="000874D2">
                                <w:rPr>
                                  <w:rFonts w:ascii="Arial" w:hAnsi="Arial" w:cs="Arial"/>
                                  <w:sz w:val="24"/>
                                </w:rPr>
                                <w:fldChar w:fldCharType="end"/>
                              </w:r>
                              <w:r w:rsidRPr="000874D2">
                                <w:rPr>
                                  <w:rFonts w:ascii="Arial" w:hAnsi="Arial" w:cs="Arial"/>
                                  <w:sz w:val="24"/>
                                </w:rPr>
                                <w:t xml:space="preserve"> </w:t>
                              </w:r>
                              <w:r w:rsidRPr="000874D2">
                                <w:rPr>
                                  <w:rFonts w:ascii="Arial" w:hAnsi="Arial" w:cs="Arial"/>
                                  <w:i/>
                                  <w:sz w:val="24"/>
                                </w:rPr>
                                <w:t>Q</w:t>
                              </w:r>
                              <w:r w:rsidRPr="00F50AB3">
                                <w:rPr>
                                  <w:rFonts w:ascii="Arial" w:hAnsi="Arial" w:cs="Arial"/>
                                  <w:sz w:val="24"/>
                                </w:rPr>
                                <w:fldChar w:fldCharType="begin"/>
                              </w:r>
                              <w:r w:rsidRPr="00F50AB3">
                                <w:rPr>
                                  <w:rFonts w:ascii="Arial" w:hAnsi="Arial" w:cs="Arial"/>
                                  <w:sz w:val="24"/>
                                </w:rPr>
                                <w:instrText>eq \s(</w:instrText>
                              </w:r>
                              <w:r w:rsidRPr="00F50AB3">
                                <w:rPr>
                                  <w:rFonts w:ascii="Arial" w:hAnsi="Arial" w:cs="Arial"/>
                                  <w:i/>
                                  <w:sz w:val="16"/>
                                  <w:szCs w:val="16"/>
                                </w:rPr>
                                <w:instrText>trd</w:instrText>
                              </w:r>
                              <w:r w:rsidRPr="00F50AB3">
                                <w:rPr>
                                  <w:rFonts w:ascii="Arial" w:hAnsi="Arial" w:cs="Arial"/>
                                  <w:sz w:val="16"/>
                                  <w:szCs w:val="16"/>
                                </w:rPr>
                                <w:instrText>,</w:instrText>
                              </w:r>
                              <w:r w:rsidRPr="00F50AB3">
                                <w:rPr>
                                  <w:rFonts w:ascii="Arial" w:hAnsi="Arial" w:cs="Arial"/>
                                  <w:i/>
                                  <w:sz w:val="16"/>
                                  <w:szCs w:val="16"/>
                                </w:rPr>
                                <w:instrText xml:space="preserve"> </w:instrText>
                              </w:r>
                              <w:r w:rsidRPr="00F50AB3">
                                <w:rPr>
                                  <w:rFonts w:ascii="Arial" w:hAnsi="Arial" w:cs="Arial"/>
                                  <w:sz w:val="24"/>
                                </w:rPr>
                                <w:instrText>)</w:instrText>
                              </w:r>
                              <w:r w:rsidRPr="00F50AB3">
                                <w:rPr>
                                  <w:rFonts w:ascii="Arial" w:hAnsi="Arial" w:cs="Arial"/>
                                  <w:sz w:val="24"/>
                                </w:rPr>
                                <w:fldChar w:fldCharType="end"/>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sz w:val="16"/>
                                  <w:szCs w:val="16"/>
                                </w:rPr>
                                <w:instrText xml:space="preserve"> ,(</w:instrText>
                              </w:r>
                              <w:r w:rsidRPr="000874D2">
                                <w:rPr>
                                  <w:rFonts w:ascii="Arial" w:hAnsi="Arial" w:cs="Arial"/>
                                  <w:i/>
                                  <w:sz w:val="16"/>
                                  <w:szCs w:val="16"/>
                                </w:rPr>
                                <w:instrText>i</w:instrText>
                              </w:r>
                              <w:r w:rsidRPr="000874D2">
                                <w:rPr>
                                  <w:rFonts w:ascii="Arial" w:hAnsi="Arial" w:cs="Arial"/>
                                  <w:sz w:val="16"/>
                                  <w:szCs w:val="16"/>
                                </w:rPr>
                                <w:instrText>,</w:instrText>
                              </w:r>
                              <w:r w:rsidRPr="000874D2">
                                <w:rPr>
                                  <w:rFonts w:ascii="Arial" w:hAnsi="Arial" w:cs="Arial"/>
                                  <w:i/>
                                  <w:sz w:val="16"/>
                                  <w:szCs w:val="16"/>
                                </w:rPr>
                                <w:instrText>s</w:instrText>
                              </w:r>
                              <w:r w:rsidRPr="000874D2">
                                <w:rPr>
                                  <w:rFonts w:ascii="Arial" w:hAnsi="Arial" w:cs="Arial"/>
                                  <w:sz w:val="16"/>
                                  <w:szCs w:val="16"/>
                                </w:rPr>
                                <w:instrText>,</w:instrText>
                              </w:r>
                              <w:r w:rsidRPr="000874D2">
                                <w:rPr>
                                  <w:rFonts w:ascii="Arial" w:hAnsi="Arial" w:cs="Arial"/>
                                  <w:i/>
                                  <w:sz w:val="16"/>
                                  <w:szCs w:val="16"/>
                                </w:rPr>
                                <w:instrText>r</w:instrText>
                              </w:r>
                              <w:r w:rsidRPr="000874D2">
                                <w:rPr>
                                  <w:rFonts w:ascii="Arial" w:hAnsi="Arial" w:cs="Arial"/>
                                  <w:sz w:val="16"/>
                                  <w:szCs w:val="16"/>
                                </w:rPr>
                                <w:instrText>)</w:instrText>
                              </w:r>
                              <w:r w:rsidRPr="000874D2">
                                <w:rPr>
                                  <w:rFonts w:ascii="Arial" w:hAnsi="Arial" w:cs="Arial"/>
                                  <w:sz w:val="24"/>
                                </w:rPr>
                                <w:instrText>)</w:instrText>
                              </w:r>
                              <w:r w:rsidRPr="000874D2">
                                <w:rPr>
                                  <w:rFonts w:ascii="Arial" w:hAnsi="Arial" w:cs="Arial"/>
                                  <w:sz w:val="24"/>
                                </w:rPr>
                                <w:fldChar w:fldCharType="end"/>
                              </w:r>
                            </w:p>
                          </w:txbxContent>
                        </v:textbox>
                      </v:shape>
                      <v:shape id="Text Box 78" o:spid="_x0000_s1088" type="#_x0000_t202" style="position:absolute;left:12539;top:5549;width:895;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e3d8AA&#10;AADbAAAADwAAAGRycy9kb3ducmV2LnhtbESPT4vCMBTE7wt+h/AEb5q6iEo1iggL4s0/CN4ezbMp&#10;Ni8libX99mZhYY/DzPyGWW87W4uWfKgcK5hOMhDEhdMVlwqul5/xEkSIyBprx6SgpwDbzeBrjbl2&#10;bz5Re46lSBAOOSowMTa5lKEwZDFMXEOcvIfzFmOSvpTa4zvBbS2/s2wuLVacFgw2tDdUPM8vq2DR&#10;3Rw1gfZ0f7SFN1W/rI+9UqNht1uBiNTF//Bf+6AVzGfw+yX9ALn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e3d8AAAADbAAAADwAAAAAAAAAAAAAAAACYAgAAZHJzL2Rvd25y&#10;ZXYueG1sUEsFBgAAAAAEAAQA9QAAAIUDAAAAAA==&#10;" filled="f" stroked="f">
                        <v:textbox style="mso-fit-shape-to-text:t" inset="0,0,0,0">
                          <w:txbxContent>
                            <w:p w:rsidR="004A16E1" w:rsidRPr="000874D2" w:rsidRDefault="004A16E1" w:rsidP="00BF78B0">
                              <w:pPr>
                                <w:rPr>
                                  <w:rFonts w:ascii="Arial" w:hAnsi="Arial" w:cs="Arial"/>
                                  <w:sz w:val="16"/>
                                  <w:szCs w:val="16"/>
                                </w:rPr>
                              </w:pPr>
                              <w:proofErr w:type="spellStart"/>
                              <w:r w:rsidRPr="000874D2">
                                <w:rPr>
                                  <w:rFonts w:ascii="Arial" w:hAnsi="Arial" w:cs="Arial"/>
                                  <w:sz w:val="16"/>
                                  <w:szCs w:val="16"/>
                                </w:rPr>
                                <w:t>REG</w:t>
                              </w:r>
                              <w:proofErr w:type="spellEnd"/>
                              <w:r w:rsidRPr="000874D2">
                                <w:rPr>
                                  <w:rFonts w:ascii="Arial" w:hAnsi="Arial" w:cs="Arial"/>
                                  <w:sz w:val="16"/>
                                  <w:szCs w:val="16"/>
                                </w:rPr>
                                <w:t>(</w:t>
                              </w:r>
                              <w:r w:rsidRPr="000874D2">
                                <w:rPr>
                                  <w:rFonts w:ascii="Arial" w:hAnsi="Arial" w:cs="Arial"/>
                                  <w:i/>
                                  <w:sz w:val="16"/>
                                  <w:szCs w:val="16"/>
                                </w:rPr>
                                <w:t>s</w:t>
                              </w:r>
                              <w:r w:rsidRPr="000874D2">
                                <w:rPr>
                                  <w:rFonts w:ascii="Arial" w:hAnsi="Arial" w:cs="Arial"/>
                                  <w:sz w:val="16"/>
                                  <w:szCs w:val="16"/>
                                </w:rPr>
                                <w:t>)</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0" o:spid="_x0000_s1089" type="#_x0000_t87" style="position:absolute;left:5619;top:3292;width:307;height:429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RO98MA&#10;AADbAAAADwAAAGRycy9kb3ducmV2LnhtbESP3WoCMRSE7wu+QziCdzWrUH9Wo2ix0IIirj7AYXPc&#10;Xd2cLEnU9e0bodDLYWa+YebL1tTiTs5XlhUM+gkI4tzqigsFp+PX+wSED8gaa8uk4EkelovO2xxT&#10;bR98oHsWChEh7FNUUIbQpFL6vCSDvm8b4uidrTMYonSF1A4fEW5qOUySkTRYcVwosaHPkvJrdjMK&#10;TNj/jIfuMjX5erN9ZpttpncTpXrddjUDEagN/+G/9rdWMPqA1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RO98MAAADbAAAADwAAAAAAAAAAAAAAAACYAgAAZHJzL2Rv&#10;d25yZXYueG1sUEsFBgAAAAAEAAQA9QAAAIgDAAAAAA==&#10;" adj="2028" strokeweight=".25pt"/>
                      <v:shape id="Text Box 81" o:spid="_x0000_s1090" type="#_x0000_t202" style="position:absolute;left:5368;top:5002;width:1074;height: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mMm8EA&#10;AADbAAAADwAAAGRycy9kb3ducmV2LnhtbESPzWrDMBCE74W8g9hAb42cHFzjRgnBECi5xS2F3hZr&#10;Y5lYKyOp/nn7qFDocZiZb5j9cba9GMmHzrGC7SYDQdw43XGr4PPj/FKACBFZY++YFCwU4HhYPe2x&#10;1G7iK411bEWCcChRgYlxKKUMjSGLYeMG4uTdnLcYk/St1B6nBLe93GVZLi12nBYMDlQZau71j1Xw&#10;On85GgJV9H0bG2+6pegvi1LP6/n0BiLSHP/Df+13rSDP4fdL+gHy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JjJvBAAAA2wAAAA8AAAAAAAAAAAAAAAAAmAIAAGRycy9kb3du&#10;cmV2LnhtbFBLBQYAAAAABAAEAPUAAACGAwAAAAA=&#10;" filled="f" stroked="f">
                        <v:textbox style="mso-fit-shape-to-text:t" inset="0,0,0,0">
                          <w:txbxContent>
                            <w:p w:rsidR="004A16E1" w:rsidRPr="000874D2" w:rsidRDefault="004A16E1" w:rsidP="00BF78B0">
                              <w:pPr>
                                <w:rPr>
                                  <w:rFonts w:ascii="Arial" w:hAnsi="Arial" w:cs="Arial"/>
                                  <w:sz w:val="16"/>
                                  <w:szCs w:val="16"/>
                                </w:rPr>
                              </w:pPr>
                              <w:r w:rsidRPr="000874D2">
                                <w:rPr>
                                  <w:rFonts w:ascii="Arial" w:hAnsi="Arial" w:cs="Arial"/>
                                  <w:sz w:val="16"/>
                                  <w:szCs w:val="16"/>
                                </w:rPr>
                                <w:t>USER(</w:t>
                              </w:r>
                              <w:r w:rsidRPr="000874D2">
                                <w:rPr>
                                  <w:rFonts w:ascii="Arial" w:hAnsi="Arial" w:cs="Arial"/>
                                  <w:i/>
                                  <w:sz w:val="16"/>
                                  <w:szCs w:val="16"/>
                                </w:rPr>
                                <w:t>u</w:t>
                              </w:r>
                              <w:r w:rsidRPr="000874D2">
                                <w:rPr>
                                  <w:rFonts w:ascii="Arial" w:hAnsi="Arial" w:cs="Arial"/>
                                  <w:sz w:val="16"/>
                                  <w:szCs w:val="16"/>
                                </w:rPr>
                                <w:t>)</w:t>
                              </w:r>
                            </w:p>
                          </w:txbxContent>
                        </v:textbox>
                      </v:shape>
                      <v:shape id="Text Box 83" o:spid="_x0000_s1091" type="#_x0000_t202" style="position:absolute;left:4108;top:6356;width:3418;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8MA&#10;AADbAAAADwAAAGRycy9kb3ducmV2LnhtbESPQWvCQBSE74L/YXlCL1I3ySHa1FWktFC8Gb14e2Rf&#10;k2D2bchukzS/visIHoeZb4bZ7kfTiJ46V1tWEK8iEMSF1TWXCi7nr9cNCOeRNTaWScEfOdjv5rMt&#10;ZtoOfKI+96UIJewyVFB532ZSuqIig25lW+Lg/djOoA+yK6XucAjlppFJFKXSYM1hocKWPioqbvmv&#10;UZCOn+3y+EbJMBVNz9cpjj3FSr0sxsM7CE+jf4Yf9LcO3BruX8IP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Opk8MAAADbAAAADwAAAAAAAAAAAAAAAACYAgAAZHJzL2Rv&#10;d25yZXYueG1sUEsFBgAAAAAEAAQA9QAAAIgDAAAAAA==&#10;" filled="f" stroked="f">
                        <v:textbox style="mso-fit-shape-to-text:t" inset="0,0,0,0">
                          <w:txbxContent>
                            <w:p w:rsidR="004A16E1" w:rsidRPr="00183390" w:rsidRDefault="004A16E1" w:rsidP="00BF78B0">
                              <w:pPr>
                                <w:rPr>
                                  <w:rFonts w:ascii="Arial" w:hAnsi="Arial" w:cs="Arial"/>
                                  <w:sz w:val="24"/>
                                </w:rPr>
                              </w:pPr>
                              <w:r w:rsidRPr="00183390">
                                <w:rPr>
                                  <w:rFonts w:ascii="Arial" w:hAnsi="Arial" w:cs="Arial"/>
                                  <w:i/>
                                  <w:sz w:val="24"/>
                                </w:rPr>
                                <w:t>P</w:t>
                              </w:r>
                              <w:r w:rsidRPr="00183390">
                                <w:rPr>
                                  <w:rFonts w:ascii="Arial" w:hAnsi="Arial" w:cs="Arial"/>
                                  <w:sz w:val="24"/>
                                </w:rPr>
                                <w:fldChar w:fldCharType="begin"/>
                              </w:r>
                              <w:r w:rsidRPr="00183390">
                                <w:rPr>
                                  <w:rFonts w:ascii="Arial" w:hAnsi="Arial" w:cs="Arial"/>
                                  <w:sz w:val="24"/>
                                </w:rPr>
                                <w:instrText>eq \s(</w:instrText>
                              </w:r>
                              <w:r w:rsidRPr="00183390">
                                <w:rPr>
                                  <w:rFonts w:ascii="Arial" w:hAnsi="Arial" w:cs="Arial"/>
                                  <w:sz w:val="16"/>
                                  <w:szCs w:val="16"/>
                                </w:rPr>
                                <w:instrText xml:space="preserve"> ,(</w:instrText>
                              </w:r>
                              <w:r w:rsidRPr="00183390">
                                <w:rPr>
                                  <w:rFonts w:ascii="Arial" w:hAnsi="Arial" w:cs="Arial"/>
                                  <w:i/>
                                  <w:sz w:val="16"/>
                                  <w:szCs w:val="16"/>
                                </w:rPr>
                                <w:instrText>i</w:instrText>
                              </w:r>
                              <w:r w:rsidRPr="00183390">
                                <w:rPr>
                                  <w:rFonts w:ascii="Arial" w:hAnsi="Arial" w:cs="Arial"/>
                                  <w:sz w:val="16"/>
                                  <w:szCs w:val="16"/>
                                </w:rPr>
                                <w:instrText>,</w:instrText>
                              </w:r>
                              <w:r w:rsidRPr="00183390">
                                <w:rPr>
                                  <w:rFonts w:ascii="Arial" w:hAnsi="Arial" w:cs="Arial"/>
                                  <w:i/>
                                  <w:sz w:val="16"/>
                                  <w:szCs w:val="16"/>
                                </w:rPr>
                                <w:instrText>r</w:instrText>
                              </w:r>
                              <w:r w:rsidRPr="00183390">
                                <w:rPr>
                                  <w:rFonts w:ascii="Arial" w:hAnsi="Arial" w:cs="Arial"/>
                                  <w:sz w:val="16"/>
                                  <w:szCs w:val="16"/>
                                </w:rPr>
                                <w:instrText>,"</w:instrText>
                              </w:r>
                              <w:r w:rsidRPr="00183390">
                                <w:rPr>
                                  <w:rFonts w:ascii="Arial" w:hAnsi="Arial" w:cs="Arial"/>
                                  <w:i/>
                                  <w:sz w:val="16"/>
                                  <w:szCs w:val="16"/>
                                </w:rPr>
                                <w:instrText>dom</w:instrText>
                              </w:r>
                              <w:r w:rsidRPr="00183390">
                                <w:rPr>
                                  <w:rFonts w:ascii="Arial" w:hAnsi="Arial" w:cs="Arial"/>
                                  <w:sz w:val="16"/>
                                  <w:szCs w:val="16"/>
                                </w:rPr>
                                <w:instrText>")</w:instrText>
                              </w:r>
                              <w:r w:rsidRPr="00183390">
                                <w:rPr>
                                  <w:rFonts w:ascii="Arial" w:hAnsi="Arial" w:cs="Arial"/>
                                  <w:sz w:val="24"/>
                                </w:rPr>
                                <w:instrText>)</w:instrText>
                              </w:r>
                              <w:r w:rsidRPr="00183390">
                                <w:rPr>
                                  <w:rFonts w:ascii="Arial" w:hAnsi="Arial" w:cs="Arial"/>
                                  <w:sz w:val="24"/>
                                </w:rPr>
                                <w:fldChar w:fldCharType="end"/>
                              </w:r>
                              <w:r w:rsidRPr="00183390">
                                <w:rPr>
                                  <w:rFonts w:ascii="Arial" w:hAnsi="Arial" w:cs="Arial"/>
                                  <w:sz w:val="24"/>
                                </w:rPr>
                                <w:t xml:space="preserve"> </w:t>
                              </w:r>
                              <w:r w:rsidRPr="00183390">
                                <w:rPr>
                                  <w:rFonts w:ascii="Arial" w:hAnsi="Arial" w:cs="Arial"/>
                                  <w:i/>
                                  <w:sz w:val="24"/>
                                </w:rPr>
                                <w:t>Q</w:t>
                              </w:r>
                              <w:r w:rsidRPr="00183390">
                                <w:rPr>
                                  <w:rFonts w:ascii="Arial" w:hAnsi="Arial" w:cs="Arial"/>
                                  <w:sz w:val="24"/>
                                </w:rPr>
                                <w:fldChar w:fldCharType="begin"/>
                              </w:r>
                              <w:r w:rsidRPr="00183390">
                                <w:rPr>
                                  <w:rFonts w:ascii="Arial" w:hAnsi="Arial" w:cs="Arial"/>
                                  <w:sz w:val="24"/>
                                </w:rPr>
                                <w:instrText>eq \s(</w:instrText>
                              </w:r>
                              <w:r w:rsidRPr="00183390">
                                <w:rPr>
                                  <w:rFonts w:ascii="Arial" w:hAnsi="Arial" w:cs="Arial"/>
                                  <w:sz w:val="16"/>
                                  <w:szCs w:val="16"/>
                                </w:rPr>
                                <w:instrText xml:space="preserve"> ,(</w:instrText>
                              </w:r>
                              <w:r w:rsidRPr="00183390">
                                <w:rPr>
                                  <w:rFonts w:ascii="Arial" w:hAnsi="Arial" w:cs="Arial"/>
                                  <w:i/>
                                  <w:sz w:val="16"/>
                                  <w:szCs w:val="16"/>
                                </w:rPr>
                                <w:instrText>i</w:instrText>
                              </w:r>
                              <w:r w:rsidRPr="00183390">
                                <w:rPr>
                                  <w:rFonts w:ascii="Arial" w:hAnsi="Arial" w:cs="Arial"/>
                                  <w:sz w:val="16"/>
                                  <w:szCs w:val="16"/>
                                </w:rPr>
                                <w:instrText>,</w:instrText>
                              </w:r>
                              <w:r w:rsidRPr="00183390">
                                <w:rPr>
                                  <w:rFonts w:ascii="Arial" w:hAnsi="Arial" w:cs="Arial"/>
                                  <w:i/>
                                  <w:sz w:val="16"/>
                                  <w:szCs w:val="16"/>
                                </w:rPr>
                                <w:instrText>u</w:instrText>
                              </w:r>
                              <w:r w:rsidRPr="00183390">
                                <w:rPr>
                                  <w:rFonts w:ascii="Arial" w:hAnsi="Arial" w:cs="Arial"/>
                                  <w:sz w:val="16"/>
                                  <w:szCs w:val="16"/>
                                </w:rPr>
                                <w:instrText>,</w:instrText>
                              </w:r>
                              <w:r w:rsidRPr="00183390">
                                <w:rPr>
                                  <w:rFonts w:ascii="Arial" w:hAnsi="Arial" w:cs="Arial"/>
                                  <w:i/>
                                  <w:sz w:val="16"/>
                                  <w:szCs w:val="16"/>
                                </w:rPr>
                                <w:instrText>r</w:instrText>
                              </w:r>
                              <w:r w:rsidRPr="00183390">
                                <w:rPr>
                                  <w:rFonts w:ascii="Arial" w:hAnsi="Arial" w:cs="Arial"/>
                                  <w:sz w:val="16"/>
                                  <w:szCs w:val="16"/>
                                </w:rPr>
                                <w:instrText>,"</w:instrText>
                              </w:r>
                              <w:r w:rsidRPr="00183390">
                                <w:rPr>
                                  <w:rFonts w:ascii="Arial" w:hAnsi="Arial" w:cs="Arial"/>
                                  <w:i/>
                                  <w:sz w:val="16"/>
                                  <w:szCs w:val="16"/>
                                </w:rPr>
                                <w:instrText>dom</w:instrText>
                              </w:r>
                              <w:r w:rsidRPr="00183390">
                                <w:rPr>
                                  <w:rFonts w:ascii="Arial" w:hAnsi="Arial" w:cs="Arial"/>
                                  <w:sz w:val="16"/>
                                  <w:szCs w:val="16"/>
                                </w:rPr>
                                <w:instrText>")</w:instrText>
                              </w:r>
                              <w:r w:rsidRPr="00183390">
                                <w:rPr>
                                  <w:rFonts w:ascii="Arial" w:hAnsi="Arial" w:cs="Arial"/>
                                  <w:sz w:val="24"/>
                                </w:rPr>
                                <w:instrText>)</w:instrText>
                              </w:r>
                              <w:r w:rsidRPr="00183390">
                                <w:rPr>
                                  <w:rFonts w:ascii="Arial" w:hAnsi="Arial" w:cs="Arial"/>
                                  <w:sz w:val="24"/>
                                </w:rPr>
                                <w:fldChar w:fldCharType="end"/>
                              </w:r>
                            </w:p>
                          </w:txbxContent>
                        </v:textbox>
                      </v:shape>
                      <v:shape id="Text Box 84" o:spid="_x0000_s1092" type="#_x0000_t202" style="position:absolute;left:4246;top:7978;width:3115;height:6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9cr4A&#10;AADbAAAADwAAAGRycy9kb3ducmV2LnhtbERPTYvCMBC9C/6HMII3m+4eVLqmZRGExZuuCN6GZmzK&#10;NpOSxNr+e3NY8Ph437tqtJ0YyIfWsYKPLAdBXDvdcqPg8ntYbUGEiKyxc0wKJgpQlfPZDgvtnnyi&#10;4RwbkUI4FKjAxNgXUobakMWQuZ44cXfnLcYEfSO1x2cKt538zPO1tNhyajDY095Q/Xd+WAWb8eqo&#10;D7Sn232ovWmnbXeclFouxu8vEJHG+Bb/u3+0gnUam76kHyD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avXK+AAAA2wAAAA8AAAAAAAAAAAAAAAAAmAIAAGRycy9kb3ducmV2&#10;LnhtbFBLBQYAAAAABAAEAPUAAACDAwAAAAA=&#10;" filled="f" stroked="f">
                        <v:textbox style="mso-fit-shape-to-text:t" inset="0,0,0,0">
                          <w:txbxContent>
                            <w:p w:rsidR="004A16E1" w:rsidRPr="00183390" w:rsidRDefault="004A16E1" w:rsidP="00BF78B0">
                              <w:pPr>
                                <w:rPr>
                                  <w:rFonts w:ascii="Arial" w:hAnsi="Arial" w:cs="Arial"/>
                                  <w:sz w:val="24"/>
                                </w:rPr>
                              </w:pPr>
                              <w:r w:rsidRPr="00183390">
                                <w:rPr>
                                  <w:rFonts w:ascii="Arial" w:hAnsi="Arial" w:cs="Arial"/>
                                  <w:i/>
                                  <w:sz w:val="24"/>
                                </w:rPr>
                                <w:t>P</w:t>
                              </w:r>
                              <w:r w:rsidRPr="00183390">
                                <w:rPr>
                                  <w:rFonts w:ascii="Arial" w:hAnsi="Arial" w:cs="Arial"/>
                                  <w:sz w:val="24"/>
                                </w:rPr>
                                <w:fldChar w:fldCharType="begin"/>
                              </w:r>
                              <w:r w:rsidRPr="00183390">
                                <w:rPr>
                                  <w:rFonts w:ascii="Arial" w:hAnsi="Arial" w:cs="Arial"/>
                                  <w:sz w:val="24"/>
                                </w:rPr>
                                <w:instrText>eq \s(</w:instrText>
                              </w:r>
                              <w:r w:rsidRPr="00183390">
                                <w:rPr>
                                  <w:rFonts w:ascii="Arial" w:hAnsi="Arial" w:cs="Arial"/>
                                  <w:sz w:val="16"/>
                                  <w:szCs w:val="16"/>
                                </w:rPr>
                                <w:instrText xml:space="preserve"> ,(</w:instrText>
                              </w:r>
                              <w:r w:rsidRPr="00183390">
                                <w:rPr>
                                  <w:rFonts w:ascii="Arial" w:hAnsi="Arial" w:cs="Arial"/>
                                  <w:i/>
                                  <w:sz w:val="16"/>
                                  <w:szCs w:val="16"/>
                                </w:rPr>
                                <w:instrText>i</w:instrText>
                              </w:r>
                              <w:r w:rsidRPr="00183390">
                                <w:rPr>
                                  <w:rFonts w:ascii="Arial" w:hAnsi="Arial" w:cs="Arial"/>
                                  <w:sz w:val="16"/>
                                  <w:szCs w:val="16"/>
                                </w:rPr>
                                <w:instrText>,</w:instrText>
                              </w:r>
                              <w:r w:rsidRPr="00183390">
                                <w:rPr>
                                  <w:rFonts w:ascii="Arial" w:hAnsi="Arial" w:cs="Arial"/>
                                  <w:i/>
                                  <w:sz w:val="16"/>
                                  <w:szCs w:val="16"/>
                                </w:rPr>
                                <w:instrText>r</w:instrText>
                              </w:r>
                              <w:r w:rsidRPr="00183390">
                                <w:rPr>
                                  <w:rFonts w:ascii="Arial" w:hAnsi="Arial" w:cs="Arial"/>
                                  <w:sz w:val="16"/>
                                  <w:szCs w:val="16"/>
                                </w:rPr>
                                <w:instrText>,"</w:instrText>
                              </w:r>
                              <w:r w:rsidRPr="00183390">
                                <w:rPr>
                                  <w:rFonts w:ascii="Arial" w:hAnsi="Arial" w:cs="Arial"/>
                                  <w:i/>
                                  <w:sz w:val="16"/>
                                  <w:szCs w:val="16"/>
                                </w:rPr>
                                <w:instrText>imp</w:instrText>
                              </w:r>
                              <w:r w:rsidRPr="00183390">
                                <w:rPr>
                                  <w:rFonts w:ascii="Arial" w:hAnsi="Arial" w:cs="Arial"/>
                                  <w:sz w:val="16"/>
                                  <w:szCs w:val="16"/>
                                </w:rPr>
                                <w:instrText>")</w:instrText>
                              </w:r>
                              <w:r w:rsidRPr="00183390">
                                <w:rPr>
                                  <w:rFonts w:ascii="Arial" w:hAnsi="Arial" w:cs="Arial"/>
                                  <w:sz w:val="24"/>
                                </w:rPr>
                                <w:instrText>)</w:instrText>
                              </w:r>
                              <w:r w:rsidRPr="00183390">
                                <w:rPr>
                                  <w:rFonts w:ascii="Arial" w:hAnsi="Arial" w:cs="Arial"/>
                                  <w:sz w:val="24"/>
                                </w:rPr>
                                <w:fldChar w:fldCharType="end"/>
                              </w:r>
                              <w:r w:rsidRPr="00183390">
                                <w:rPr>
                                  <w:rFonts w:ascii="Arial" w:hAnsi="Arial" w:cs="Arial"/>
                                  <w:sz w:val="24"/>
                                </w:rPr>
                                <w:t xml:space="preserve"> </w:t>
                              </w:r>
                              <w:r w:rsidRPr="00183390">
                                <w:rPr>
                                  <w:rFonts w:ascii="Arial" w:hAnsi="Arial" w:cs="Arial"/>
                                  <w:i/>
                                  <w:sz w:val="24"/>
                                </w:rPr>
                                <w:t>Q</w:t>
                              </w:r>
                              <w:r w:rsidRPr="00183390">
                                <w:rPr>
                                  <w:rFonts w:ascii="Arial" w:hAnsi="Arial" w:cs="Arial"/>
                                  <w:sz w:val="24"/>
                                </w:rPr>
                                <w:fldChar w:fldCharType="begin"/>
                              </w:r>
                              <w:r w:rsidRPr="00183390">
                                <w:rPr>
                                  <w:rFonts w:ascii="Arial" w:hAnsi="Arial" w:cs="Arial"/>
                                  <w:sz w:val="24"/>
                                </w:rPr>
                                <w:instrText>eq \s(</w:instrText>
                              </w:r>
                              <w:r w:rsidRPr="00183390">
                                <w:rPr>
                                  <w:rFonts w:ascii="Arial" w:hAnsi="Arial" w:cs="Arial"/>
                                  <w:sz w:val="16"/>
                                  <w:szCs w:val="16"/>
                                </w:rPr>
                                <w:instrText xml:space="preserve"> ,(</w:instrText>
                              </w:r>
                              <w:r w:rsidRPr="00183390">
                                <w:rPr>
                                  <w:rFonts w:ascii="Arial" w:hAnsi="Arial" w:cs="Arial"/>
                                  <w:i/>
                                  <w:sz w:val="16"/>
                                  <w:szCs w:val="16"/>
                                </w:rPr>
                                <w:instrText>i</w:instrText>
                              </w:r>
                              <w:r w:rsidRPr="00183390">
                                <w:rPr>
                                  <w:rFonts w:ascii="Arial" w:hAnsi="Arial" w:cs="Arial"/>
                                  <w:sz w:val="16"/>
                                  <w:szCs w:val="16"/>
                                </w:rPr>
                                <w:instrText>,</w:instrText>
                              </w:r>
                              <w:r w:rsidRPr="00183390">
                                <w:rPr>
                                  <w:rFonts w:ascii="Arial" w:hAnsi="Arial" w:cs="Arial"/>
                                  <w:i/>
                                  <w:sz w:val="16"/>
                                  <w:szCs w:val="16"/>
                                </w:rPr>
                                <w:instrText>u</w:instrText>
                              </w:r>
                              <w:r w:rsidRPr="00183390">
                                <w:rPr>
                                  <w:rFonts w:ascii="Arial" w:hAnsi="Arial" w:cs="Arial"/>
                                  <w:sz w:val="16"/>
                                  <w:szCs w:val="16"/>
                                </w:rPr>
                                <w:instrText>,</w:instrText>
                              </w:r>
                              <w:r w:rsidRPr="00183390">
                                <w:rPr>
                                  <w:rFonts w:ascii="Arial" w:hAnsi="Arial" w:cs="Arial"/>
                                  <w:i/>
                                  <w:sz w:val="16"/>
                                  <w:szCs w:val="16"/>
                                </w:rPr>
                                <w:instrText>r</w:instrText>
                              </w:r>
                              <w:r w:rsidRPr="00183390">
                                <w:rPr>
                                  <w:rFonts w:ascii="Arial" w:hAnsi="Arial" w:cs="Arial"/>
                                  <w:sz w:val="16"/>
                                  <w:szCs w:val="16"/>
                                </w:rPr>
                                <w:instrText>,"</w:instrText>
                              </w:r>
                              <w:r w:rsidRPr="00183390">
                                <w:rPr>
                                  <w:rFonts w:ascii="Arial" w:hAnsi="Arial" w:cs="Arial"/>
                                  <w:i/>
                                  <w:sz w:val="16"/>
                                  <w:szCs w:val="16"/>
                                </w:rPr>
                                <w:instrText>imp</w:instrText>
                              </w:r>
                              <w:r w:rsidRPr="00183390">
                                <w:rPr>
                                  <w:rFonts w:ascii="Arial" w:hAnsi="Arial" w:cs="Arial"/>
                                  <w:sz w:val="16"/>
                                  <w:szCs w:val="16"/>
                                </w:rPr>
                                <w:instrText>")</w:instrText>
                              </w:r>
                              <w:r w:rsidRPr="00183390">
                                <w:rPr>
                                  <w:rFonts w:ascii="Arial" w:hAnsi="Arial" w:cs="Arial"/>
                                  <w:sz w:val="24"/>
                                </w:rPr>
                                <w:instrText>)</w:instrText>
                              </w:r>
                              <w:r w:rsidRPr="00183390">
                                <w:rPr>
                                  <w:rFonts w:ascii="Arial" w:hAnsi="Arial" w:cs="Arial"/>
                                  <w:sz w:val="24"/>
                                </w:rPr>
                                <w:fldChar w:fldCharType="end"/>
                              </w:r>
                            </w:p>
                          </w:txbxContent>
                        </v:textbox>
                      </v:shape>
                      <v:shape id="Text Box 85" o:spid="_x0000_s1093" type="#_x0000_t202" style="position:absolute;left:4631;top:9619;width:2372;height:6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Y6cAA&#10;AADbAAAADwAAAGRycy9kb3ducmV2LnhtbESPT4vCMBTE7wt+h/AEb2uqB/9Uo4ggiDfdRfD2aJ5N&#10;sXkpSazttzcLCx6HmfkNs952thYt+VA5VjAZZyCIC6crLhX8/hy+FyBCRNZYOyYFPQXYbgZfa8y1&#10;e/GZ2kssRYJwyFGBibHJpQyFIYth7Bri5N2dtxiT9KXUHl8Jbms5zbKZtFhxWjDY0N5Q8bg8rYJ5&#10;d3XUBNrT7d4W3lT9oj71So2G3W4FIlIXP+H/9lErmC3h70v6AX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YY6cAAAADbAAAADwAAAAAAAAAAAAAAAACYAgAAZHJzL2Rvd25y&#10;ZXYueG1sUEsFBgAAAAAEAAQA9QAAAIUDAAAAAA==&#10;" filled="f" stroked="f">
                        <v:textbox style="mso-fit-shape-to-text:t" inset="0,0,0,0">
                          <w:txbxContent>
                            <w:p w:rsidR="004A16E1" w:rsidRPr="004D6339" w:rsidRDefault="004A16E1" w:rsidP="00BF78B0">
                              <w:pPr>
                                <w:rPr>
                                  <w:rFonts w:ascii="Arial" w:hAnsi="Arial" w:cs="Arial"/>
                                  <w:sz w:val="24"/>
                                </w:rPr>
                              </w:pPr>
                              <w:proofErr w:type="spellStart"/>
                              <w:r w:rsidRPr="004D6339">
                                <w:rPr>
                                  <w:rFonts w:ascii="Arial" w:hAnsi="Arial" w:cs="Arial"/>
                                  <w:i/>
                                  <w:sz w:val="24"/>
                                </w:rPr>
                                <w:t>DTax</w:t>
                              </w:r>
                              <w:proofErr w:type="spellEnd"/>
                              <w:r w:rsidRPr="004D6339">
                                <w:rPr>
                                  <w:rFonts w:ascii="Arial" w:hAnsi="Arial" w:cs="Arial"/>
                                  <w:sz w:val="24"/>
                                </w:rPr>
                                <w:fldChar w:fldCharType="begin"/>
                              </w:r>
                              <w:r w:rsidRPr="004D6339">
                                <w:rPr>
                                  <w:rFonts w:ascii="Arial" w:hAnsi="Arial" w:cs="Arial"/>
                                  <w:sz w:val="24"/>
                                </w:rPr>
                                <w:instrText>eq \s(</w:instrText>
                              </w:r>
                              <w:r w:rsidRPr="004D6339">
                                <w:rPr>
                                  <w:rFonts w:ascii="Arial" w:hAnsi="Arial" w:cs="Arial"/>
                                  <w:sz w:val="16"/>
                                  <w:szCs w:val="16"/>
                                </w:rPr>
                                <w:instrText xml:space="preserve"> ,(</w:instrText>
                              </w:r>
                              <w:r w:rsidRPr="004D6339">
                                <w:rPr>
                                  <w:rFonts w:ascii="Arial" w:hAnsi="Arial" w:cs="Arial"/>
                                  <w:i/>
                                  <w:sz w:val="16"/>
                                  <w:szCs w:val="16"/>
                                </w:rPr>
                                <w:instrText>i</w:instrText>
                              </w:r>
                              <w:r w:rsidRPr="004D6339">
                                <w:rPr>
                                  <w:rFonts w:ascii="Arial" w:hAnsi="Arial" w:cs="Arial"/>
                                  <w:sz w:val="16"/>
                                  <w:szCs w:val="16"/>
                                </w:rPr>
                                <w:instrText>,</w:instrText>
                              </w:r>
                              <w:r w:rsidRPr="004D6339">
                                <w:rPr>
                                  <w:rFonts w:ascii="Arial" w:hAnsi="Arial" w:cs="Arial"/>
                                  <w:i/>
                                  <w:sz w:val="16"/>
                                  <w:szCs w:val="16"/>
                                </w:rPr>
                                <w:instrText>u</w:instrText>
                              </w:r>
                              <w:r w:rsidRPr="004D6339">
                                <w:rPr>
                                  <w:rFonts w:ascii="Arial" w:hAnsi="Arial" w:cs="Arial"/>
                                  <w:sz w:val="16"/>
                                  <w:szCs w:val="16"/>
                                </w:rPr>
                                <w:instrText>,</w:instrText>
                              </w:r>
                              <w:r w:rsidRPr="004D6339">
                                <w:rPr>
                                  <w:rFonts w:ascii="Arial" w:hAnsi="Arial" w:cs="Arial"/>
                                  <w:i/>
                                  <w:sz w:val="16"/>
                                  <w:szCs w:val="16"/>
                                </w:rPr>
                                <w:instrText>r</w:instrText>
                              </w:r>
                              <w:r w:rsidRPr="004D6339">
                                <w:rPr>
                                  <w:rFonts w:ascii="Arial" w:hAnsi="Arial" w:cs="Arial"/>
                                  <w:sz w:val="16"/>
                                  <w:szCs w:val="16"/>
                                </w:rPr>
                                <w:instrText>,"</w:instrText>
                              </w:r>
                              <w:r w:rsidRPr="004D6339">
                                <w:rPr>
                                  <w:rFonts w:ascii="Arial" w:hAnsi="Arial" w:cs="Arial"/>
                                  <w:i/>
                                  <w:sz w:val="16"/>
                                  <w:szCs w:val="16"/>
                                </w:rPr>
                                <w:instrText>dom</w:instrText>
                              </w:r>
                              <w:r w:rsidRPr="004D6339">
                                <w:rPr>
                                  <w:rFonts w:ascii="Arial" w:hAnsi="Arial" w:cs="Arial"/>
                                  <w:sz w:val="16"/>
                                  <w:szCs w:val="16"/>
                                </w:rPr>
                                <w:instrText>")</w:instrText>
                              </w:r>
                              <w:r w:rsidRPr="004D6339">
                                <w:rPr>
                                  <w:rFonts w:ascii="Arial" w:hAnsi="Arial" w:cs="Arial"/>
                                  <w:sz w:val="24"/>
                                </w:rPr>
                                <w:instrText>)</w:instrText>
                              </w:r>
                              <w:r w:rsidRPr="004D6339">
                                <w:rPr>
                                  <w:rFonts w:ascii="Arial" w:hAnsi="Arial" w:cs="Arial"/>
                                  <w:sz w:val="24"/>
                                </w:rPr>
                                <w:fldChar w:fldCharType="end"/>
                              </w:r>
                            </w:p>
                          </w:txbxContent>
                        </v:textbox>
                      </v:shape>
                      <v:shape id="Text Box 86" o:spid="_x0000_s1094" type="#_x0000_t202" style="position:absolute;left:4614;top:11064;width:2284;height:6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Unqb0A&#10;AADbAAAADwAAAGRycy9kb3ducmV2LnhtbERPTYvCMBC9L/gfwgh701QPrnSNIoIg3nQXYW9DMzbF&#10;ZlKSWNt/v3NY2OPjfW92g29VTzE1gQ0s5gUo4irYhmsD31/H2RpUysgW28BkYKQEu+3kbYOlDS++&#10;UH/NtZIQTiUacDl3pdapcuQxzUNHLNw9RI9ZYKy1jfiScN/qZVGstMeGpcFhRwdH1eP69AY+hlug&#10;LtGBfu59FV0zrtvzaMz7dNh/gso05H/xn/tkxSfr5Yv8AL3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jUnqb0AAADbAAAADwAAAAAAAAAAAAAAAACYAgAAZHJzL2Rvd25yZXYu&#10;eG1sUEsFBgAAAAAEAAQA9QAAAIIDAAAAAA==&#10;" filled="f" stroked="f">
                        <v:textbox style="mso-fit-shape-to-text:t" inset="0,0,0,0">
                          <w:txbxContent>
                            <w:p w:rsidR="004A16E1" w:rsidRPr="004D6339" w:rsidRDefault="004A16E1" w:rsidP="00BF78B0">
                              <w:pPr>
                                <w:rPr>
                                  <w:rFonts w:ascii="Arial" w:hAnsi="Arial" w:cs="Arial"/>
                                  <w:sz w:val="24"/>
                                </w:rPr>
                              </w:pPr>
                              <w:proofErr w:type="spellStart"/>
                              <w:r w:rsidRPr="004D6339">
                                <w:rPr>
                                  <w:rFonts w:ascii="Arial" w:hAnsi="Arial" w:cs="Arial"/>
                                  <w:i/>
                                  <w:sz w:val="24"/>
                                </w:rPr>
                                <w:t>DTax</w:t>
                              </w:r>
                              <w:proofErr w:type="spellEnd"/>
                              <w:r w:rsidRPr="004D6339">
                                <w:rPr>
                                  <w:rFonts w:ascii="Arial" w:hAnsi="Arial" w:cs="Arial"/>
                                  <w:sz w:val="24"/>
                                </w:rPr>
                                <w:fldChar w:fldCharType="begin"/>
                              </w:r>
                              <w:r w:rsidRPr="004D6339">
                                <w:rPr>
                                  <w:rFonts w:ascii="Arial" w:hAnsi="Arial" w:cs="Arial"/>
                                  <w:sz w:val="24"/>
                                </w:rPr>
                                <w:instrText>eq \s(</w:instrText>
                              </w:r>
                              <w:r w:rsidRPr="004D6339">
                                <w:rPr>
                                  <w:rFonts w:ascii="Arial" w:hAnsi="Arial" w:cs="Arial"/>
                                  <w:sz w:val="16"/>
                                  <w:szCs w:val="16"/>
                                </w:rPr>
                                <w:instrText xml:space="preserve"> ,(</w:instrText>
                              </w:r>
                              <w:r w:rsidRPr="004D6339">
                                <w:rPr>
                                  <w:rFonts w:ascii="Arial" w:hAnsi="Arial" w:cs="Arial"/>
                                  <w:i/>
                                  <w:sz w:val="16"/>
                                  <w:szCs w:val="16"/>
                                </w:rPr>
                                <w:instrText>i</w:instrText>
                              </w:r>
                              <w:r w:rsidRPr="004D6339">
                                <w:rPr>
                                  <w:rFonts w:ascii="Arial" w:hAnsi="Arial" w:cs="Arial"/>
                                  <w:sz w:val="16"/>
                                  <w:szCs w:val="16"/>
                                </w:rPr>
                                <w:instrText>,</w:instrText>
                              </w:r>
                              <w:r w:rsidRPr="004D6339">
                                <w:rPr>
                                  <w:rFonts w:ascii="Arial" w:hAnsi="Arial" w:cs="Arial"/>
                                  <w:i/>
                                  <w:sz w:val="16"/>
                                  <w:szCs w:val="16"/>
                                </w:rPr>
                                <w:instrText>u</w:instrText>
                              </w:r>
                              <w:r w:rsidRPr="004D6339">
                                <w:rPr>
                                  <w:rFonts w:ascii="Arial" w:hAnsi="Arial" w:cs="Arial"/>
                                  <w:sz w:val="16"/>
                                  <w:szCs w:val="16"/>
                                </w:rPr>
                                <w:instrText>,</w:instrText>
                              </w:r>
                              <w:r w:rsidRPr="004D6339">
                                <w:rPr>
                                  <w:rFonts w:ascii="Arial" w:hAnsi="Arial" w:cs="Arial"/>
                                  <w:i/>
                                  <w:sz w:val="16"/>
                                  <w:szCs w:val="16"/>
                                </w:rPr>
                                <w:instrText>r</w:instrText>
                              </w:r>
                              <w:r w:rsidRPr="004D6339">
                                <w:rPr>
                                  <w:rFonts w:ascii="Arial" w:hAnsi="Arial" w:cs="Arial"/>
                                  <w:sz w:val="16"/>
                                  <w:szCs w:val="16"/>
                                </w:rPr>
                                <w:instrText>,"</w:instrText>
                              </w:r>
                              <w:r w:rsidRPr="004D6339">
                                <w:rPr>
                                  <w:rFonts w:ascii="Arial" w:hAnsi="Arial" w:cs="Arial"/>
                                  <w:i/>
                                  <w:sz w:val="16"/>
                                  <w:szCs w:val="16"/>
                                </w:rPr>
                                <w:instrText>imp</w:instrText>
                              </w:r>
                              <w:r w:rsidRPr="004D6339">
                                <w:rPr>
                                  <w:rFonts w:ascii="Arial" w:hAnsi="Arial" w:cs="Arial"/>
                                  <w:sz w:val="16"/>
                                  <w:szCs w:val="16"/>
                                </w:rPr>
                                <w:instrText>")</w:instrText>
                              </w:r>
                              <w:r w:rsidRPr="004D6339">
                                <w:rPr>
                                  <w:rFonts w:ascii="Arial" w:hAnsi="Arial" w:cs="Arial"/>
                                  <w:sz w:val="24"/>
                                </w:rPr>
                                <w:instrText>)</w:instrText>
                              </w:r>
                              <w:r w:rsidRPr="004D6339">
                                <w:rPr>
                                  <w:rFonts w:ascii="Arial" w:hAnsi="Arial" w:cs="Arial"/>
                                  <w:sz w:val="24"/>
                                </w:rPr>
                                <w:fldChar w:fldCharType="end"/>
                              </w:r>
                            </w:p>
                          </w:txbxContent>
                        </v:textbox>
                      </v:shape>
                      <v:shapetype id="_x0000_t32" coordsize="21600,21600" o:spt="32" o:oned="t" path="m,l21600,21600e" filled="f">
                        <v:path arrowok="t" fillok="f" o:connecttype="none"/>
                        <o:lock v:ext="edit" shapetype="t"/>
                      </v:shapetype>
                      <v:shape id="AutoShape 87" o:spid="_x0000_s1095" type="#_x0000_t32" style="position:absolute;left:3659;top:10747;width:42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X8MAAADbAAAADwAAAGRycy9kb3ducmV2LnhtbESPzYvCMBTE78L+D+EteBFN/cCVapRF&#10;EAQvfvSyt0fzbLvbvJQkW+t/bwTB4zAzv2FWm87UoiXnK8sKxqMEBHFudcWFguyyGy5A+ICssbZM&#10;Cu7kYbP+6K0w1fbGJ2rPoRARwj5FBWUITSqlz0sy6Ee2IY7e1TqDIUpXSO3wFuGmlpMkmUuDFceF&#10;EhvalpT/nf+Ngtk++6ETTt1hezfYmmxw/G0HSvU/u+8liEBdeIdf7b1W8DWG55f4A+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Pl/DAAAA2wAAAA8AAAAAAAAAAAAA&#10;AAAAoQIAAGRycy9kb3ducmV2LnhtbFBLBQYAAAAABAAEAPkAAACRAwAAAAA=&#10;" strokeweight=".25pt">
                        <v:stroke dashstyle="dash"/>
                      </v:shape>
                      <v:shape id="AutoShape 88" o:spid="_x0000_s1096" type="#_x0000_t32" style="position:absolute;left:7228;top:5994;width:0;height:6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gJX8QAAADbAAAADwAAAGRycy9kb3ducmV2LnhtbESPQWvCQBSE74X+h+UJvdWNodoQs0or&#10;CKKnWj14e2SfSTT7Ns2uSfrvu0LB4zAz3zDZcjC16Kh1lWUFk3EEgji3uuJCweF7/ZqAcB5ZY22Z&#10;FPySg+Xi+SnDVNuev6jb+0IECLsUFZTeN6mULi/JoBvbhjh4Z9sa9EG2hdQt9gFuahlH0UwarDgs&#10;lNjQqqT8ur8ZBZYup5/87VPPjgVPNtNk28S7rVIvo+FjDsLT4B/h//ZGK3iP4f4l/A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WAlfxAAAANsAAAAPAAAAAAAAAAAA&#10;AAAAAKECAABkcnMvZG93bnJldi54bWxQSwUGAAAAAAQABAD5AAAAkgMAAAAA&#10;" strokecolor="gray" strokeweight=".25pt">
                        <v:stroke dashstyle="dash"/>
                      </v:shape>
                      <v:shape id="AutoShape 89" o:spid="_x0000_s1097" type="#_x0000_t32" style="position:absolute;left:6474;top:5994;width:0;height:6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SsxMQAAADbAAAADwAAAGRycy9kb3ducmV2LnhtbESPT4vCMBTE74LfITxhb5qqa1e6RlFh&#10;QfTknz3s7dE822rzUpus1m9vBMHjMDO/YSazxpTiSrUrLCvo9yIQxKnVBWcKDvuf7hiE88gaS8uk&#10;4E4OZtN2a4KJtjfe0nXnMxEg7BJUkHtfJVK6NCeDrmcr4uAdbW3QB1lnUtd4C3BTykEUxdJgwWEh&#10;x4qWOaXn3b9RYOn0d0k/Fzr+zbi/Go3X1WCzVuqj08y/QXhq/Dv8aq+0gq8hPL+EH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FKzExAAAANsAAAAPAAAAAAAAAAAA&#10;AAAAAKECAABkcnMvZG93bnJldi54bWxQSwUGAAAAAAQABAD5AAAAkgMAAAAA&#10;" strokecolor="gray" strokeweight=".25pt">
                        <v:stroke dashstyle="dash"/>
                      </v:shape>
                      <v:shape id="AutoShape 90" o:spid="_x0000_s1098" type="#_x0000_t32" style="position:absolute;left:3626;top:7560;width:4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6dx8IAAADbAAAADwAAAGRycy9kb3ducmV2LnhtbESPQYvCMBSE78L+h/AWvIimq6JSjbII&#10;guBl1V68PZpn293mpSSx1n9vhAWPw8x8w6w2nalFS85XlhV8jRIQxLnVFRcKsvNuuADhA7LG2jIp&#10;eJCHzfqjt8JU2zsfqT2FQkQI+xQVlCE0qZQ+L8mgH9mGOHpX6wyGKF0htcN7hJtajpNkJg1WHBdK&#10;bGhbUv53uhkF0312oSNO3GH7MNiabPDz2w6U6n9230sQgbrwDv+391rBfAqvL/EH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6dx8IAAADbAAAADwAAAAAAAAAAAAAA&#10;AAChAgAAZHJzL2Rvd25yZXYueG1sUEsFBgAAAAAEAAQA+QAAAJADAAAAAA==&#10;" strokeweight=".25pt">
                        <v:stroke dashstyle="dash"/>
                      </v:shape>
                      <v:shape id="AutoShape 91" o:spid="_x0000_s1099" type="#_x0000_t32" style="position:absolute;left:5737;top:5994;width:0;height:6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GRK8MAAADbAAAADwAAAGRycy9kb3ducmV2LnhtbESPQYvCMBSE78L+h/AWvGmqqCu1qewK&#10;guhJXQ/eHs2z7W7zUpuo9d8bQfA4zMw3TDJvTSWu1LjSsoJBPwJBnFldcq7gd7/sTUE4j6yxskwK&#10;7uRgnn50Eoy1vfGWrjufiwBhF6OCwvs6ltJlBRl0fVsTB+9kG4M+yCaXusFbgJtKDqNoIg2WHBYK&#10;rGlRUPa/uxgFlv6O52z0oyeHnAer8XRdDzdrpbqf7fcMhKfWv8Ov9kor+BrD80v4ATJ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xkSvDAAAA2wAAAA8AAAAAAAAAAAAA&#10;AAAAoQIAAGRycy9kb3ducmV2LnhtbFBLBQYAAAAABAAEAPkAAACRAwAAAAA=&#10;" strokecolor="gray" strokeweight=".25pt">
                        <v:stroke dashstyle="dash"/>
                      </v:shape>
                      <v:shape id="Text Box 92" o:spid="_x0000_s1100" type="#_x0000_t202" style="position:absolute;left:3998;top:16734;width:1468;height:6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aRsEA&#10;AADbAAAADwAAAGRycy9kb3ducmV2LnhtbESPzWrDMBCE74W+g9hAb7GcHJzgRgklUAi5JSmF3hZr&#10;bZlaKyMp/nn7qBDocZj5ZpjdYbKdGMiH1rGCVZaDIK6cbrlR8HX7XG5BhIissXNMCmYKcNi/vuyw&#10;1G7kCw3X2IhUwqFEBSbGvpQyVIYshsz1xMmrnbcYk/SN1B7HVG47uc7zQlpsOS0Y7OloqPq93q2C&#10;zfTtqA90pJ96qLxp5213npV6W0wf7yAiTfE//KRPOnEF/H1JP0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QGkbBAAAA2wAAAA8AAAAAAAAAAAAAAAAAmAIAAGRycy9kb3du&#10;cmV2LnhtbFBLBQYAAAAABAAEAPUAAACGAwAAAAA=&#10;" filled="f" stroked="f">
                        <v:textbox style="mso-fit-shape-to-text:t" inset="0,0,0,0">
                          <w:txbxContent>
                            <w:p w:rsidR="004A16E1" w:rsidRDefault="004A16E1" w:rsidP="00BF78B0">
                              <w:proofErr w:type="spellStart"/>
                              <w:r w:rsidRPr="002063B5">
                                <w:rPr>
                                  <w:rFonts w:ascii="Arial" w:hAnsi="Arial" w:cs="Arial"/>
                                  <w:i/>
                                  <w:sz w:val="24"/>
                                </w:rPr>
                                <w:t>FTax</w:t>
                              </w:r>
                              <w:proofErr w:type="spellEnd"/>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sz w:val="16"/>
                                  <w:szCs w:val="16"/>
                                </w:rPr>
                                <w:instrText xml:space="preserve"> ,(</w:instrText>
                              </w:r>
                              <w:r w:rsidRPr="000874D2">
                                <w:rPr>
                                  <w:rFonts w:ascii="Arial" w:hAnsi="Arial" w:cs="Arial"/>
                                  <w:i/>
                                  <w:sz w:val="16"/>
                                  <w:szCs w:val="16"/>
                                </w:rPr>
                                <w:instrText>f</w:instrText>
                              </w:r>
                              <w:r w:rsidRPr="000874D2">
                                <w:rPr>
                                  <w:rFonts w:ascii="Arial" w:hAnsi="Arial" w:cs="Arial"/>
                                  <w:sz w:val="16"/>
                                  <w:szCs w:val="16"/>
                                </w:rPr>
                                <w:instrText>,</w:instrText>
                              </w:r>
                              <w:r w:rsidRPr="000874D2">
                                <w:rPr>
                                  <w:rFonts w:ascii="Arial" w:hAnsi="Arial" w:cs="Arial"/>
                                  <w:i/>
                                  <w:sz w:val="16"/>
                                  <w:szCs w:val="16"/>
                                </w:rPr>
                                <w:instrText>j</w:instrText>
                              </w:r>
                              <w:r w:rsidRPr="000874D2">
                                <w:rPr>
                                  <w:rFonts w:ascii="Arial" w:hAnsi="Arial" w:cs="Arial"/>
                                  <w:sz w:val="16"/>
                                  <w:szCs w:val="16"/>
                                </w:rPr>
                                <w:instrText>,</w:instrText>
                              </w:r>
                              <w:r w:rsidRPr="000874D2">
                                <w:rPr>
                                  <w:rFonts w:ascii="Arial" w:hAnsi="Arial" w:cs="Arial"/>
                                  <w:i/>
                                  <w:sz w:val="16"/>
                                  <w:szCs w:val="16"/>
                                </w:rPr>
                                <w:instrText>r</w:instrText>
                              </w:r>
                              <w:r w:rsidRPr="000874D2">
                                <w:rPr>
                                  <w:rFonts w:ascii="Arial" w:hAnsi="Arial" w:cs="Arial"/>
                                  <w:sz w:val="16"/>
                                  <w:szCs w:val="16"/>
                                </w:rPr>
                                <w:instrText>)</w:instrText>
                              </w:r>
                              <w:r w:rsidRPr="000874D2">
                                <w:rPr>
                                  <w:rFonts w:ascii="Arial" w:hAnsi="Arial" w:cs="Arial"/>
                                  <w:sz w:val="24"/>
                                </w:rPr>
                                <w:instrText>)</w:instrText>
                              </w:r>
                              <w:r w:rsidRPr="000874D2">
                                <w:rPr>
                                  <w:rFonts w:ascii="Arial" w:hAnsi="Arial" w:cs="Arial"/>
                                  <w:sz w:val="24"/>
                                </w:rPr>
                                <w:fldChar w:fldCharType="end"/>
                              </w:r>
                            </w:p>
                          </w:txbxContent>
                        </v:textbox>
                      </v:shape>
                      <v:rect id="Rectangle 28" o:spid="_x0000_s1101" style="position:absolute;left:3626;top:17613;width:2094;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sMA&#10;AADbAAAADwAAAGRycy9kb3ducmV2LnhtbESPT4vCMBTE78J+h/AWvGm6q/inGmUVBFn3YtX7o3m2&#10;dZOX0kSt394sCHscZuY3zHzZWiNu1PjKsYKPfgKCOHe64kLB8bDpTUD4gKzROCYFD/KwXLx15phq&#10;d+c93bJQiAhhn6KCMoQ6ldLnJVn0fVcTR+/sGoshyqaQusF7hFsjP5NkJC1WHBdKrGldUv6bXa0C&#10;c55Wl8PPYJU99maVncy33Q1HSnXf268ZiEBt+A+/2lutYDyGvy/x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OsMAAADbAAAADwAAAAAAAAAAAAAAAACYAgAAZHJzL2Rv&#10;d25yZXYueG1sUEsFBgAAAAAEAAQA9QAAAIgDAAAAAA==&#10;" fillcolor="#ddd" strokeweight=".25pt">
                        <v:fill opacity="16448f"/>
                      </v:rect>
                      <v:shape id="Text Box 93" o:spid="_x0000_s1102" type="#_x0000_t202" style="position:absolute;left:3942;top:20834;width:1523;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4A16E1" w:rsidRPr="002063B5" w:rsidRDefault="004A16E1" w:rsidP="00BF78B0">
                              <w:pPr>
                                <w:rPr>
                                  <w:rFonts w:ascii="Arial" w:hAnsi="Arial" w:cs="Arial"/>
                                  <w:sz w:val="24"/>
                                </w:rPr>
                              </w:pPr>
                              <w:proofErr w:type="spellStart"/>
                              <w:r w:rsidRPr="002063B5">
                                <w:rPr>
                                  <w:rFonts w:ascii="Arial" w:hAnsi="Arial" w:cs="Arial"/>
                                  <w:i/>
                                  <w:sz w:val="24"/>
                                </w:rPr>
                                <w:t>PTax</w:t>
                              </w:r>
                              <w:proofErr w:type="spellEnd"/>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sz w:val="16"/>
                                  <w:szCs w:val="16"/>
                                </w:rPr>
                                <w:instrText xml:space="preserve"> ,(</w:instrText>
                              </w:r>
                              <w:r w:rsidRPr="002063B5">
                                <w:rPr>
                                  <w:rFonts w:ascii="Arial" w:hAnsi="Arial" w:cs="Arial"/>
                                  <w:i/>
                                  <w:sz w:val="16"/>
                                  <w:szCs w:val="16"/>
                                </w:rPr>
                                <w:instrText>j</w:instrText>
                              </w:r>
                              <w:r w:rsidRPr="002063B5">
                                <w:rPr>
                                  <w:rFonts w:ascii="Arial" w:hAnsi="Arial" w:cs="Arial"/>
                                  <w:sz w:val="16"/>
                                  <w:szCs w:val="16"/>
                                </w:rPr>
                                <w:instrText>,</w:instrText>
                              </w:r>
                              <w:r w:rsidRPr="002063B5">
                                <w:rPr>
                                  <w:rFonts w:ascii="Arial" w:hAnsi="Arial" w:cs="Arial"/>
                                  <w:i/>
                                  <w:sz w:val="16"/>
                                  <w:szCs w:val="16"/>
                                </w:rPr>
                                <w:instrText>r</w:instrText>
                              </w:r>
                              <w:r w:rsidRPr="002063B5">
                                <w:rPr>
                                  <w:rFonts w:ascii="Arial" w:hAnsi="Arial" w:cs="Arial"/>
                                  <w:sz w:val="16"/>
                                  <w:szCs w:val="16"/>
                                </w:rPr>
                                <w:instrText>)</w:instrText>
                              </w:r>
                              <w:r w:rsidRPr="002063B5">
                                <w:rPr>
                                  <w:rFonts w:ascii="Arial" w:hAnsi="Arial" w:cs="Arial"/>
                                  <w:sz w:val="24"/>
                                </w:rPr>
                                <w:instrText>)</w:instrText>
                              </w:r>
                              <w:r w:rsidRPr="002063B5">
                                <w:rPr>
                                  <w:rFonts w:ascii="Arial" w:hAnsi="Arial" w:cs="Arial"/>
                                  <w:sz w:val="24"/>
                                </w:rPr>
                                <w:fldChar w:fldCharType="end"/>
                              </w:r>
                            </w:p>
                          </w:txbxContent>
                        </v:textbox>
                      </v:shape>
                      <v:shape id="Text Box 92" o:spid="_x0000_s1103" type="#_x0000_t202" style="position:absolute;left:3862;top:18861;width:1716;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kOp8IA&#10;AADbAAAADwAAAGRycy9kb3ducmV2LnhtbESPzarCMBSE9xd8h3AENxdN68Kr1SgiCuLOn427Q3Ns&#10;i81JaWJbfXojCHc5zMw3zGLVmVI0VLvCsoJ4FIEgTq0uOFNwOe+GUxDOI2ssLZOCJzlYLXs/C0y0&#10;bflIzclnIkDYJagg975KpHRpTgbdyFbEwbvZ2qAPss6krrENcFPKcRRNpMGCw0KOFW1ySu+nh1Ew&#10;6bbV72FG4/aVlg1fX3HsKVZq0O/WcxCeOv8f/rb3WsHfDD5fw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Q6nwgAAANsAAAAPAAAAAAAAAAAAAAAAAJgCAABkcnMvZG93&#10;bnJldi54bWxQSwUGAAAAAAQABAD1AAAAhwMAAAAA&#10;" filled="f" stroked="f">
                        <v:textbox style="mso-fit-shape-to-text:t" inset="0,0,0,0">
                          <w:txbxContent>
                            <w:p w:rsidR="004A16E1" w:rsidRPr="002063B5" w:rsidRDefault="004A16E1" w:rsidP="00BF78B0">
                              <w:pPr>
                                <w:rPr>
                                  <w:rFonts w:ascii="Arial" w:hAnsi="Arial" w:cs="Arial"/>
                                  <w:sz w:val="24"/>
                                </w:rPr>
                              </w:pPr>
                              <w:proofErr w:type="spellStart"/>
                              <w:r w:rsidRPr="002063B5">
                                <w:rPr>
                                  <w:rFonts w:ascii="Arial" w:hAnsi="Arial" w:cs="Arial"/>
                                  <w:i/>
                                  <w:sz w:val="24"/>
                                </w:rPr>
                                <w:t>KTax</w:t>
                              </w:r>
                              <w:proofErr w:type="spellEnd"/>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sz w:val="16"/>
                                  <w:szCs w:val="16"/>
                                </w:rPr>
                                <w:instrText xml:space="preserve"> ,(</w:instrText>
                              </w:r>
                              <w:r w:rsidRPr="002063B5">
                                <w:rPr>
                                  <w:rFonts w:ascii="Arial" w:hAnsi="Arial" w:cs="Arial"/>
                                  <w:i/>
                                  <w:sz w:val="16"/>
                                  <w:szCs w:val="16"/>
                                </w:rPr>
                                <w:instrText>j</w:instrText>
                              </w:r>
                              <w:r w:rsidRPr="002063B5">
                                <w:rPr>
                                  <w:rFonts w:ascii="Arial" w:hAnsi="Arial" w:cs="Arial"/>
                                  <w:sz w:val="16"/>
                                  <w:szCs w:val="16"/>
                                </w:rPr>
                                <w:instrText>,</w:instrText>
                              </w:r>
                              <w:r w:rsidRPr="002063B5">
                                <w:rPr>
                                  <w:rFonts w:ascii="Arial" w:hAnsi="Arial" w:cs="Arial"/>
                                  <w:i/>
                                  <w:sz w:val="16"/>
                                  <w:szCs w:val="16"/>
                                </w:rPr>
                                <w:instrText>s</w:instrText>
                              </w:r>
                              <w:r w:rsidRPr="002063B5">
                                <w:rPr>
                                  <w:rFonts w:ascii="Arial" w:hAnsi="Arial" w:cs="Arial"/>
                                  <w:sz w:val="16"/>
                                  <w:szCs w:val="16"/>
                                </w:rPr>
                                <w:instrText>,</w:instrText>
                              </w:r>
                              <w:r w:rsidRPr="002063B5">
                                <w:rPr>
                                  <w:rFonts w:ascii="Arial" w:hAnsi="Arial" w:cs="Arial"/>
                                  <w:i/>
                                  <w:sz w:val="16"/>
                                  <w:szCs w:val="16"/>
                                </w:rPr>
                                <w:instrText>r</w:instrText>
                              </w:r>
                              <w:r w:rsidRPr="002063B5">
                                <w:rPr>
                                  <w:rFonts w:ascii="Arial" w:hAnsi="Arial" w:cs="Arial"/>
                                  <w:sz w:val="16"/>
                                  <w:szCs w:val="16"/>
                                </w:rPr>
                                <w:instrText>)</w:instrText>
                              </w:r>
                              <w:r w:rsidRPr="002063B5">
                                <w:rPr>
                                  <w:rFonts w:ascii="Arial" w:hAnsi="Arial" w:cs="Arial"/>
                                  <w:sz w:val="24"/>
                                </w:rPr>
                                <w:instrText>)</w:instrText>
                              </w:r>
                              <w:r w:rsidRPr="002063B5">
                                <w:rPr>
                                  <w:rFonts w:ascii="Arial" w:hAnsi="Arial" w:cs="Arial"/>
                                  <w:sz w:val="24"/>
                                </w:rPr>
                                <w:fldChar w:fldCharType="end"/>
                              </w:r>
                            </w:p>
                          </w:txbxContent>
                        </v:textbox>
                      </v:shape>
                      <v:shape id="Text Box 56" o:spid="_x0000_s1104" type="#_x0000_t202" style="position:absolute;left:3703;top:12475;width:1944;height:6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jr0A&#10;AADbAAAADwAAAGRycy9kb3ducmV2LnhtbERPTYvCMBC9L/gfwgje1lQPbqnGIgVh8aYuC96GZmyK&#10;zaQk2dr+e3MQ9vh437tytJ0YyIfWsYLVMgNBXDvdcqPg53r8zEGEiKyxc0wKJgpQ7mcfOyy0e/KZ&#10;hktsRArhUKACE2NfSBlqQxbD0vXEibs7bzEm6BupPT5TuO3kOss20mLLqcFgT5Wh+nH5swq+xl9H&#10;faCKbveh9qad8u40KbWYj4ctiEhj/Be/3d9aQZ7Wpy/pB8j9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BXjr0AAADbAAAADwAAAAAAAAAAAAAAAACYAgAAZHJzL2Rvd25yZXYu&#10;eG1sUEsFBgAAAAAEAAQA9QAAAIIDAAAAAA==&#10;" filled="f" stroked="f">
                        <v:textbox style="mso-fit-shape-to-text:t" inset="0,0,0,0">
                          <w:txbxContent>
                            <w:p w:rsidR="004A16E1" w:rsidRPr="000874D2" w:rsidRDefault="004A16E1" w:rsidP="00BF78B0">
                              <w:pPr>
                                <w:rPr>
                                  <w:rFonts w:ascii="Arial" w:hAnsi="Arial" w:cs="Arial"/>
                                  <w:sz w:val="24"/>
                                </w:rPr>
                              </w:pPr>
                              <w:r w:rsidRPr="000874D2">
                                <w:rPr>
                                  <w:rFonts w:ascii="Arial" w:hAnsi="Arial" w:cs="Arial"/>
                                  <w:i/>
                                  <w:sz w:val="24"/>
                                </w:rPr>
                                <w:t>P</w:t>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i/>
                                  <w:sz w:val="16"/>
                                  <w:szCs w:val="16"/>
                                </w:rPr>
                                <w:instrText>f</w:instrText>
                              </w:r>
                              <w:r w:rsidRPr="000874D2">
                                <w:rPr>
                                  <w:rFonts w:ascii="Arial" w:hAnsi="Arial" w:cs="Arial"/>
                                  <w:sz w:val="16"/>
                                  <w:szCs w:val="16"/>
                                </w:rPr>
                                <w:instrText>,</w:instrText>
                              </w:r>
                              <w:r w:rsidRPr="000874D2">
                                <w:rPr>
                                  <w:rFonts w:ascii="Arial" w:hAnsi="Arial" w:cs="Arial"/>
                                  <w:i/>
                                  <w:sz w:val="16"/>
                                  <w:szCs w:val="16"/>
                                </w:rPr>
                                <w:instrText xml:space="preserve"> </w:instrText>
                              </w:r>
                              <w:r w:rsidRPr="000874D2">
                                <w:rPr>
                                  <w:rFonts w:ascii="Arial" w:hAnsi="Arial" w:cs="Arial"/>
                                  <w:sz w:val="24"/>
                                </w:rPr>
                                <w:instrText>)</w:instrText>
                              </w:r>
                              <w:r w:rsidRPr="000874D2">
                                <w:rPr>
                                  <w:rFonts w:ascii="Arial" w:hAnsi="Arial" w:cs="Arial"/>
                                  <w:sz w:val="24"/>
                                </w:rPr>
                                <w:fldChar w:fldCharType="end"/>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sz w:val="16"/>
                                  <w:szCs w:val="16"/>
                                </w:rPr>
                                <w:instrText xml:space="preserve"> ,(</w:instrText>
                              </w:r>
                              <w:r w:rsidRPr="000874D2">
                                <w:rPr>
                                  <w:rFonts w:ascii="Arial" w:hAnsi="Arial" w:cs="Arial"/>
                                  <w:i/>
                                  <w:sz w:val="16"/>
                                  <w:szCs w:val="16"/>
                                </w:rPr>
                                <w:instrText>f</w:instrText>
                              </w:r>
                              <w:r w:rsidRPr="000874D2">
                                <w:rPr>
                                  <w:rFonts w:ascii="Arial" w:hAnsi="Arial" w:cs="Arial"/>
                                  <w:sz w:val="16"/>
                                  <w:szCs w:val="16"/>
                                </w:rPr>
                                <w:instrText>,</w:instrText>
                              </w:r>
                              <w:r w:rsidRPr="000874D2">
                                <w:rPr>
                                  <w:rFonts w:ascii="Arial" w:hAnsi="Arial" w:cs="Arial"/>
                                  <w:i/>
                                  <w:sz w:val="16"/>
                                  <w:szCs w:val="16"/>
                                </w:rPr>
                                <w:instrText>j</w:instrText>
                              </w:r>
                              <w:r w:rsidRPr="000874D2">
                                <w:rPr>
                                  <w:rFonts w:ascii="Arial" w:hAnsi="Arial" w:cs="Arial"/>
                                  <w:sz w:val="16"/>
                                  <w:szCs w:val="16"/>
                                </w:rPr>
                                <w:instrText>,</w:instrText>
                              </w:r>
                              <w:r w:rsidRPr="000874D2">
                                <w:rPr>
                                  <w:rFonts w:ascii="Arial" w:hAnsi="Arial" w:cs="Arial"/>
                                  <w:i/>
                                  <w:sz w:val="16"/>
                                  <w:szCs w:val="16"/>
                                </w:rPr>
                                <w:instrText>r</w:instrText>
                              </w:r>
                              <w:r w:rsidRPr="000874D2">
                                <w:rPr>
                                  <w:rFonts w:ascii="Arial" w:hAnsi="Arial" w:cs="Arial"/>
                                  <w:sz w:val="16"/>
                                  <w:szCs w:val="16"/>
                                </w:rPr>
                                <w:instrText>)</w:instrText>
                              </w:r>
                              <w:r w:rsidRPr="000874D2">
                                <w:rPr>
                                  <w:rFonts w:ascii="Arial" w:hAnsi="Arial" w:cs="Arial"/>
                                  <w:sz w:val="24"/>
                                </w:rPr>
                                <w:instrText>)</w:instrText>
                              </w:r>
                              <w:r w:rsidRPr="000874D2">
                                <w:rPr>
                                  <w:rFonts w:ascii="Arial" w:hAnsi="Arial" w:cs="Arial"/>
                                  <w:sz w:val="24"/>
                                </w:rPr>
                                <w:fldChar w:fldCharType="end"/>
                              </w:r>
                              <w:r w:rsidRPr="000874D2">
                                <w:rPr>
                                  <w:rFonts w:ascii="Arial" w:hAnsi="Arial" w:cs="Arial"/>
                                  <w:sz w:val="24"/>
                                </w:rPr>
                                <w:t xml:space="preserve"> </w:t>
                              </w:r>
                              <w:r w:rsidRPr="000874D2">
                                <w:rPr>
                                  <w:rFonts w:ascii="Arial" w:hAnsi="Arial" w:cs="Arial"/>
                                  <w:i/>
                                  <w:sz w:val="24"/>
                                </w:rPr>
                                <w:t>Q</w:t>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i/>
                                  <w:sz w:val="16"/>
                                  <w:szCs w:val="16"/>
                                </w:rPr>
                                <w:instrText>f</w:instrText>
                              </w:r>
                              <w:r w:rsidRPr="000874D2">
                                <w:rPr>
                                  <w:rFonts w:ascii="Arial" w:hAnsi="Arial" w:cs="Arial"/>
                                  <w:sz w:val="16"/>
                                  <w:szCs w:val="16"/>
                                </w:rPr>
                                <w:instrText>,</w:instrText>
                              </w:r>
                              <w:r w:rsidRPr="000874D2">
                                <w:rPr>
                                  <w:rFonts w:ascii="Arial" w:hAnsi="Arial" w:cs="Arial"/>
                                  <w:i/>
                                  <w:sz w:val="16"/>
                                  <w:szCs w:val="16"/>
                                </w:rPr>
                                <w:instrText xml:space="preserve"> </w:instrText>
                              </w:r>
                              <w:r w:rsidRPr="000874D2">
                                <w:rPr>
                                  <w:rFonts w:ascii="Arial" w:hAnsi="Arial" w:cs="Arial"/>
                                  <w:sz w:val="24"/>
                                </w:rPr>
                                <w:instrText>)</w:instrText>
                              </w:r>
                              <w:r w:rsidRPr="000874D2">
                                <w:rPr>
                                  <w:rFonts w:ascii="Arial" w:hAnsi="Arial" w:cs="Arial"/>
                                  <w:sz w:val="24"/>
                                </w:rPr>
                                <w:fldChar w:fldCharType="end"/>
                              </w:r>
                              <w:r w:rsidRPr="000874D2">
                                <w:rPr>
                                  <w:rFonts w:ascii="Arial" w:hAnsi="Arial" w:cs="Arial"/>
                                  <w:sz w:val="24"/>
                                </w:rPr>
                                <w:fldChar w:fldCharType="begin"/>
                              </w:r>
                              <w:r w:rsidRPr="000874D2">
                                <w:rPr>
                                  <w:rFonts w:ascii="Arial" w:hAnsi="Arial" w:cs="Arial"/>
                                  <w:sz w:val="24"/>
                                </w:rPr>
                                <w:instrText>eq \s(</w:instrText>
                              </w:r>
                              <w:r w:rsidRPr="000874D2">
                                <w:rPr>
                                  <w:rFonts w:ascii="Arial" w:hAnsi="Arial" w:cs="Arial"/>
                                  <w:sz w:val="16"/>
                                  <w:szCs w:val="16"/>
                                </w:rPr>
                                <w:instrText xml:space="preserve"> ,(</w:instrText>
                              </w:r>
                              <w:r w:rsidRPr="000874D2">
                                <w:rPr>
                                  <w:rFonts w:ascii="Arial" w:hAnsi="Arial" w:cs="Arial"/>
                                  <w:i/>
                                  <w:sz w:val="16"/>
                                  <w:szCs w:val="16"/>
                                </w:rPr>
                                <w:instrText>f</w:instrText>
                              </w:r>
                              <w:r w:rsidRPr="000874D2">
                                <w:rPr>
                                  <w:rFonts w:ascii="Arial" w:hAnsi="Arial" w:cs="Arial"/>
                                  <w:sz w:val="16"/>
                                  <w:szCs w:val="16"/>
                                </w:rPr>
                                <w:instrText>,</w:instrText>
                              </w:r>
                              <w:r w:rsidRPr="000874D2">
                                <w:rPr>
                                  <w:rFonts w:ascii="Arial" w:hAnsi="Arial" w:cs="Arial"/>
                                  <w:i/>
                                  <w:sz w:val="16"/>
                                  <w:szCs w:val="16"/>
                                </w:rPr>
                                <w:instrText>j</w:instrText>
                              </w:r>
                              <w:r w:rsidRPr="000874D2">
                                <w:rPr>
                                  <w:rFonts w:ascii="Arial" w:hAnsi="Arial" w:cs="Arial"/>
                                  <w:sz w:val="16"/>
                                  <w:szCs w:val="16"/>
                                </w:rPr>
                                <w:instrText>,</w:instrText>
                              </w:r>
                              <w:r w:rsidRPr="000874D2">
                                <w:rPr>
                                  <w:rFonts w:ascii="Arial" w:hAnsi="Arial" w:cs="Arial"/>
                                  <w:i/>
                                  <w:sz w:val="16"/>
                                  <w:szCs w:val="16"/>
                                </w:rPr>
                                <w:instrText>r</w:instrText>
                              </w:r>
                              <w:r w:rsidRPr="000874D2">
                                <w:rPr>
                                  <w:rFonts w:ascii="Arial" w:hAnsi="Arial" w:cs="Arial"/>
                                  <w:sz w:val="16"/>
                                  <w:szCs w:val="16"/>
                                </w:rPr>
                                <w:instrText>)</w:instrText>
                              </w:r>
                              <w:r w:rsidRPr="000874D2">
                                <w:rPr>
                                  <w:rFonts w:ascii="Arial" w:hAnsi="Arial" w:cs="Arial"/>
                                  <w:sz w:val="24"/>
                                </w:rPr>
                                <w:instrText>)</w:instrText>
                              </w:r>
                              <w:r w:rsidRPr="000874D2">
                                <w:rPr>
                                  <w:rFonts w:ascii="Arial" w:hAnsi="Arial" w:cs="Arial"/>
                                  <w:sz w:val="24"/>
                                </w:rPr>
                                <w:fldChar w:fldCharType="end"/>
                              </w:r>
                            </w:p>
                          </w:txbxContent>
                        </v:textbox>
                      </v:shape>
                      <v:shape id="Text Box 26" o:spid="_x0000_s1105" type="#_x0000_t202" style="position:absolute;left:3619;top:14500;width:2262;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4A16E1" w:rsidRPr="002063B5" w:rsidRDefault="004A16E1" w:rsidP="00BF78B0">
                              <w:pPr>
                                <w:snapToGrid w:val="0"/>
                                <w:jc w:val="center"/>
                                <w:rPr>
                                  <w:rFonts w:ascii="Arial" w:hAnsi="Arial" w:cs="Arial"/>
                                  <w:sz w:val="24"/>
                                </w:rPr>
                              </w:pPr>
                              <w:r w:rsidRPr="002063B5">
                                <w:rPr>
                                  <w:rFonts w:ascii="Arial" w:hAnsi="Arial" w:cs="Arial"/>
                                  <w:i/>
                                  <w:sz w:val="24"/>
                                </w:rPr>
                                <w:t>P</w:t>
                              </w:r>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i/>
                                  <w:sz w:val="16"/>
                                  <w:szCs w:val="16"/>
                                </w:rPr>
                                <w:instrText>k</w:instrText>
                              </w:r>
                              <w:r w:rsidRPr="002063B5">
                                <w:rPr>
                                  <w:rFonts w:ascii="Arial" w:hAnsi="Arial" w:cs="Arial"/>
                                  <w:sz w:val="16"/>
                                  <w:szCs w:val="16"/>
                                </w:rPr>
                                <w:instrText>,</w:instrText>
                              </w:r>
                              <w:r w:rsidRPr="002063B5">
                                <w:rPr>
                                  <w:rFonts w:ascii="Arial" w:hAnsi="Arial" w:cs="Arial"/>
                                  <w:i/>
                                  <w:sz w:val="16"/>
                                  <w:szCs w:val="16"/>
                                </w:rPr>
                                <w:instrText xml:space="preserve"> </w:instrText>
                              </w:r>
                              <w:r w:rsidRPr="002063B5">
                                <w:rPr>
                                  <w:rFonts w:ascii="Arial" w:hAnsi="Arial" w:cs="Arial"/>
                                  <w:sz w:val="24"/>
                                </w:rPr>
                                <w:instrText>)</w:instrText>
                              </w:r>
                              <w:r w:rsidRPr="002063B5">
                                <w:rPr>
                                  <w:rFonts w:ascii="Arial" w:hAnsi="Arial" w:cs="Arial"/>
                                  <w:sz w:val="24"/>
                                </w:rPr>
                                <w:fldChar w:fldCharType="end"/>
                              </w:r>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sz w:val="16"/>
                                  <w:szCs w:val="16"/>
                                </w:rPr>
                                <w:instrText xml:space="preserve"> ,(</w:instrText>
                              </w:r>
                              <w:r w:rsidRPr="002063B5">
                                <w:rPr>
                                  <w:rFonts w:ascii="Arial" w:hAnsi="Arial" w:cs="Arial"/>
                                  <w:i/>
                                  <w:sz w:val="16"/>
                                  <w:szCs w:val="16"/>
                                </w:rPr>
                                <w:instrText>j</w:instrText>
                              </w:r>
                              <w:r w:rsidRPr="002063B5">
                                <w:rPr>
                                  <w:rFonts w:ascii="Arial" w:hAnsi="Arial" w:cs="Arial"/>
                                  <w:sz w:val="16"/>
                                  <w:szCs w:val="16"/>
                                </w:rPr>
                                <w:instrText>,</w:instrText>
                              </w:r>
                              <w:r w:rsidRPr="002063B5">
                                <w:rPr>
                                  <w:rFonts w:ascii="Arial" w:hAnsi="Arial" w:cs="Arial"/>
                                  <w:i/>
                                  <w:sz w:val="16"/>
                                  <w:szCs w:val="16"/>
                                </w:rPr>
                                <w:instrText>s</w:instrText>
                              </w:r>
                              <w:r w:rsidRPr="002063B5">
                                <w:rPr>
                                  <w:rFonts w:ascii="Arial" w:hAnsi="Arial" w:cs="Arial"/>
                                  <w:sz w:val="16"/>
                                  <w:szCs w:val="16"/>
                                </w:rPr>
                                <w:instrText>,</w:instrText>
                              </w:r>
                              <w:r w:rsidRPr="002063B5">
                                <w:rPr>
                                  <w:rFonts w:ascii="Arial" w:hAnsi="Arial" w:cs="Arial"/>
                                  <w:i/>
                                  <w:sz w:val="16"/>
                                  <w:szCs w:val="16"/>
                                </w:rPr>
                                <w:instrText>r</w:instrText>
                              </w:r>
                              <w:r w:rsidRPr="002063B5">
                                <w:rPr>
                                  <w:rFonts w:ascii="Arial" w:hAnsi="Arial" w:cs="Arial"/>
                                  <w:sz w:val="16"/>
                                  <w:szCs w:val="16"/>
                                </w:rPr>
                                <w:instrText>)</w:instrText>
                              </w:r>
                              <w:r w:rsidRPr="002063B5">
                                <w:rPr>
                                  <w:rFonts w:ascii="Arial" w:hAnsi="Arial" w:cs="Arial"/>
                                  <w:sz w:val="24"/>
                                </w:rPr>
                                <w:instrText>)</w:instrText>
                              </w:r>
                              <w:r w:rsidRPr="002063B5">
                                <w:rPr>
                                  <w:rFonts w:ascii="Arial" w:hAnsi="Arial" w:cs="Arial"/>
                                  <w:sz w:val="24"/>
                                </w:rPr>
                                <w:fldChar w:fldCharType="end"/>
                              </w:r>
                              <w:r w:rsidRPr="002063B5">
                                <w:rPr>
                                  <w:rFonts w:ascii="Arial" w:hAnsi="Arial" w:cs="Arial"/>
                                  <w:i/>
                                  <w:sz w:val="24"/>
                                </w:rPr>
                                <w:t xml:space="preserve"> Q</w:t>
                              </w:r>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i/>
                                  <w:sz w:val="16"/>
                                  <w:szCs w:val="16"/>
                                </w:rPr>
                                <w:instrText>k</w:instrText>
                              </w:r>
                              <w:r w:rsidRPr="002063B5">
                                <w:rPr>
                                  <w:rFonts w:ascii="Arial" w:hAnsi="Arial" w:cs="Arial"/>
                                  <w:sz w:val="16"/>
                                  <w:szCs w:val="16"/>
                                </w:rPr>
                                <w:instrText>,</w:instrText>
                              </w:r>
                              <w:r w:rsidRPr="002063B5">
                                <w:rPr>
                                  <w:rFonts w:ascii="Arial" w:hAnsi="Arial" w:cs="Arial"/>
                                  <w:i/>
                                  <w:sz w:val="16"/>
                                  <w:szCs w:val="16"/>
                                </w:rPr>
                                <w:instrText xml:space="preserve"> </w:instrText>
                              </w:r>
                              <w:r w:rsidRPr="002063B5">
                                <w:rPr>
                                  <w:rFonts w:ascii="Arial" w:hAnsi="Arial" w:cs="Arial"/>
                                  <w:sz w:val="24"/>
                                </w:rPr>
                                <w:instrText>)</w:instrText>
                              </w:r>
                              <w:r w:rsidRPr="002063B5">
                                <w:rPr>
                                  <w:rFonts w:ascii="Arial" w:hAnsi="Arial" w:cs="Arial"/>
                                  <w:sz w:val="24"/>
                                </w:rPr>
                                <w:fldChar w:fldCharType="end"/>
                              </w:r>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sz w:val="16"/>
                                  <w:szCs w:val="16"/>
                                </w:rPr>
                                <w:instrText xml:space="preserve"> ,(</w:instrText>
                              </w:r>
                              <w:r w:rsidRPr="002063B5">
                                <w:rPr>
                                  <w:rFonts w:ascii="Arial" w:hAnsi="Arial" w:cs="Arial"/>
                                  <w:i/>
                                  <w:sz w:val="16"/>
                                  <w:szCs w:val="16"/>
                                </w:rPr>
                                <w:instrText>j</w:instrText>
                              </w:r>
                              <w:r w:rsidRPr="002063B5">
                                <w:rPr>
                                  <w:rFonts w:ascii="Arial" w:hAnsi="Arial" w:cs="Arial"/>
                                  <w:sz w:val="16"/>
                                  <w:szCs w:val="16"/>
                                </w:rPr>
                                <w:instrText>,</w:instrText>
                              </w:r>
                              <w:r w:rsidRPr="002063B5">
                                <w:rPr>
                                  <w:rFonts w:ascii="Arial" w:hAnsi="Arial" w:cs="Arial"/>
                                  <w:i/>
                                  <w:sz w:val="16"/>
                                  <w:szCs w:val="16"/>
                                </w:rPr>
                                <w:instrText>s</w:instrText>
                              </w:r>
                              <w:r w:rsidRPr="002063B5">
                                <w:rPr>
                                  <w:rFonts w:ascii="Arial" w:hAnsi="Arial" w:cs="Arial"/>
                                  <w:sz w:val="16"/>
                                  <w:szCs w:val="16"/>
                                </w:rPr>
                                <w:instrText>,</w:instrText>
                              </w:r>
                              <w:r w:rsidRPr="002063B5">
                                <w:rPr>
                                  <w:rFonts w:ascii="Arial" w:hAnsi="Arial" w:cs="Arial"/>
                                  <w:i/>
                                  <w:sz w:val="16"/>
                                  <w:szCs w:val="16"/>
                                </w:rPr>
                                <w:instrText>r</w:instrText>
                              </w:r>
                              <w:r w:rsidRPr="002063B5">
                                <w:rPr>
                                  <w:rFonts w:ascii="Arial" w:hAnsi="Arial" w:cs="Arial"/>
                                  <w:sz w:val="16"/>
                                  <w:szCs w:val="16"/>
                                </w:rPr>
                                <w:instrText>)</w:instrText>
                              </w:r>
                              <w:r w:rsidRPr="002063B5">
                                <w:rPr>
                                  <w:rFonts w:ascii="Arial" w:hAnsi="Arial" w:cs="Arial"/>
                                  <w:sz w:val="24"/>
                                </w:rPr>
                                <w:instrText>)</w:instrText>
                              </w:r>
                              <w:r w:rsidRPr="002063B5">
                                <w:rPr>
                                  <w:rFonts w:ascii="Arial" w:hAnsi="Arial" w:cs="Arial"/>
                                  <w:sz w:val="24"/>
                                </w:rPr>
                                <w:fldChar w:fldCharType="end"/>
                              </w:r>
                            </w:p>
                          </w:txbxContent>
                        </v:textbox>
                      </v:shape>
                      <v:shape id="Text Box 82" o:spid="_x0000_s1106" type="#_x0000_t202" style="position:absolute;left:8039;top:6469;width:2912;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js8cMA&#10;AADbAAAADwAAAGRycy9kb3ducmV2LnhtbESPwWrDMBBE74X8g9hAL6WR7UNw3cgmhARKb3VzyW2x&#10;tpaJtTKWYrv5+qpQ6HGYmTfMrlpsLyYafedYQbpJQBA3TnfcKjh/np5zED4ga+wdk4Jv8lCVq4cd&#10;FtrN/EFTHVoRIewLVGBCGAopfWPIot+4gTh6X260GKIcW6lHnCPc9jJLkq202HFcMDjQwVBzrW9W&#10;wXY5Dk/vL5TN96af+HJP00CpUo/rZf8KItAS/sN/7TetIM/g90v8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js8cMAAADbAAAADwAAAAAAAAAAAAAAAACYAgAAZHJzL2Rv&#10;d25yZXYueG1sUEsFBgAAAAAEAAQA9QAAAIgDAAAAAA==&#10;" filled="f" stroked="f">
                        <v:textbox style="mso-fit-shape-to-text:t" inset="0,0,0,0">
                          <w:txbxContent>
                            <w:p w:rsidR="004A16E1" w:rsidRPr="00183390" w:rsidRDefault="004A16E1" w:rsidP="00BF78B0">
                              <w:pPr>
                                <w:rPr>
                                  <w:rFonts w:ascii="Arial" w:hAnsi="Arial" w:cs="Arial"/>
                                  <w:sz w:val="24"/>
                                </w:rPr>
                              </w:pPr>
                              <w:r w:rsidRPr="00183390">
                                <w:rPr>
                                  <w:rFonts w:ascii="Arial" w:hAnsi="Arial" w:cs="Arial"/>
                                  <w:i/>
                                  <w:sz w:val="24"/>
                                </w:rPr>
                                <w:t>P</w:t>
                              </w:r>
                              <w:r w:rsidRPr="00183390">
                                <w:rPr>
                                  <w:rFonts w:ascii="Arial" w:hAnsi="Arial" w:cs="Arial"/>
                                  <w:sz w:val="24"/>
                                </w:rPr>
                                <w:fldChar w:fldCharType="begin"/>
                              </w:r>
                              <w:r w:rsidRPr="00183390">
                                <w:rPr>
                                  <w:rFonts w:ascii="Arial" w:hAnsi="Arial" w:cs="Arial"/>
                                  <w:sz w:val="24"/>
                                </w:rPr>
                                <w:instrText>eq \s(</w:instrText>
                              </w:r>
                              <w:r w:rsidRPr="00183390">
                                <w:rPr>
                                  <w:rFonts w:ascii="Arial" w:hAnsi="Arial" w:cs="Arial"/>
                                  <w:sz w:val="16"/>
                                  <w:szCs w:val="16"/>
                                </w:rPr>
                                <w:instrText xml:space="preserve"> ,(</w:instrText>
                              </w:r>
                              <w:r w:rsidRPr="00183390">
                                <w:rPr>
                                  <w:rFonts w:ascii="Arial" w:hAnsi="Arial" w:cs="Arial"/>
                                  <w:i/>
                                  <w:sz w:val="16"/>
                                  <w:szCs w:val="16"/>
                                </w:rPr>
                                <w:instrText>i</w:instrText>
                              </w:r>
                              <w:r w:rsidRPr="00183390">
                                <w:rPr>
                                  <w:rFonts w:ascii="Arial" w:hAnsi="Arial" w:cs="Arial"/>
                                  <w:sz w:val="16"/>
                                  <w:szCs w:val="16"/>
                                </w:rPr>
                                <w:instrText>,</w:instrText>
                              </w:r>
                              <w:r w:rsidRPr="00183390">
                                <w:rPr>
                                  <w:rFonts w:ascii="Arial" w:hAnsi="Arial" w:cs="Arial"/>
                                  <w:i/>
                                  <w:sz w:val="16"/>
                                  <w:szCs w:val="16"/>
                                </w:rPr>
                                <w:instrText>r</w:instrText>
                              </w:r>
                              <w:r w:rsidRPr="00183390">
                                <w:rPr>
                                  <w:rFonts w:ascii="Arial" w:hAnsi="Arial" w:cs="Arial"/>
                                  <w:sz w:val="16"/>
                                  <w:szCs w:val="16"/>
                                </w:rPr>
                                <w:instrText>,"</w:instrText>
                              </w:r>
                              <w:r w:rsidRPr="00183390">
                                <w:rPr>
                                  <w:rFonts w:ascii="Arial" w:hAnsi="Arial" w:cs="Arial"/>
                                  <w:i/>
                                  <w:sz w:val="16"/>
                                  <w:szCs w:val="16"/>
                                </w:rPr>
                                <w:instrText>dom</w:instrText>
                              </w:r>
                              <w:r w:rsidRPr="00183390">
                                <w:rPr>
                                  <w:rFonts w:ascii="Arial" w:hAnsi="Arial" w:cs="Arial"/>
                                  <w:sz w:val="16"/>
                                  <w:szCs w:val="16"/>
                                </w:rPr>
                                <w:instrText>")</w:instrText>
                              </w:r>
                              <w:r w:rsidRPr="00183390">
                                <w:rPr>
                                  <w:rFonts w:ascii="Arial" w:hAnsi="Arial" w:cs="Arial"/>
                                  <w:sz w:val="24"/>
                                </w:rPr>
                                <w:instrText>)</w:instrText>
                              </w:r>
                              <w:r w:rsidRPr="00183390">
                                <w:rPr>
                                  <w:rFonts w:ascii="Arial" w:hAnsi="Arial" w:cs="Arial"/>
                                  <w:sz w:val="24"/>
                                </w:rPr>
                                <w:fldChar w:fldCharType="end"/>
                              </w:r>
                              <w:r w:rsidRPr="00183390">
                                <w:rPr>
                                  <w:rFonts w:ascii="Arial" w:hAnsi="Arial" w:cs="Arial"/>
                                  <w:sz w:val="24"/>
                                </w:rPr>
                                <w:t xml:space="preserve"> </w:t>
                              </w:r>
                              <w:r w:rsidRPr="00183390">
                                <w:rPr>
                                  <w:rFonts w:ascii="Arial" w:hAnsi="Arial" w:cs="Arial"/>
                                  <w:i/>
                                  <w:sz w:val="24"/>
                                </w:rPr>
                                <w:t>Q</w:t>
                              </w:r>
                              <w:r w:rsidRPr="00183390">
                                <w:rPr>
                                  <w:rFonts w:ascii="Arial" w:hAnsi="Arial" w:cs="Arial"/>
                                  <w:sz w:val="24"/>
                                </w:rPr>
                                <w:fldChar w:fldCharType="begin"/>
                              </w:r>
                              <w:r w:rsidRPr="00183390">
                                <w:rPr>
                                  <w:rFonts w:ascii="Arial" w:hAnsi="Arial" w:cs="Arial"/>
                                  <w:sz w:val="24"/>
                                </w:rPr>
                                <w:instrText>eq \s(</w:instrText>
                              </w:r>
                              <w:r w:rsidRPr="00183390">
                                <w:rPr>
                                  <w:rFonts w:ascii="Arial" w:hAnsi="Arial" w:cs="Arial"/>
                                  <w:i/>
                                  <w:sz w:val="16"/>
                                  <w:szCs w:val="16"/>
                                </w:rPr>
                                <w:instrText>trd</w:instrText>
                              </w:r>
                              <w:r w:rsidRPr="00183390">
                                <w:rPr>
                                  <w:rFonts w:ascii="Arial" w:hAnsi="Arial" w:cs="Arial"/>
                                  <w:sz w:val="16"/>
                                  <w:szCs w:val="16"/>
                                </w:rPr>
                                <w:instrText>,</w:instrText>
                              </w:r>
                              <w:r w:rsidRPr="00183390">
                                <w:rPr>
                                  <w:rFonts w:ascii="Arial" w:hAnsi="Arial" w:cs="Arial"/>
                                  <w:i/>
                                  <w:sz w:val="16"/>
                                  <w:szCs w:val="16"/>
                                </w:rPr>
                                <w:instrText xml:space="preserve"> </w:instrText>
                              </w:r>
                              <w:r w:rsidRPr="00183390">
                                <w:rPr>
                                  <w:rFonts w:ascii="Arial" w:hAnsi="Arial" w:cs="Arial"/>
                                  <w:sz w:val="24"/>
                                </w:rPr>
                                <w:instrText>)</w:instrText>
                              </w:r>
                              <w:r w:rsidRPr="00183390">
                                <w:rPr>
                                  <w:rFonts w:ascii="Arial" w:hAnsi="Arial" w:cs="Arial"/>
                                  <w:sz w:val="24"/>
                                </w:rPr>
                                <w:fldChar w:fldCharType="end"/>
                              </w:r>
                              <w:r w:rsidRPr="00183390">
                                <w:rPr>
                                  <w:rFonts w:ascii="Arial" w:hAnsi="Arial" w:cs="Arial"/>
                                  <w:sz w:val="24"/>
                                </w:rPr>
                                <w:fldChar w:fldCharType="begin"/>
                              </w:r>
                              <w:r w:rsidRPr="00183390">
                                <w:rPr>
                                  <w:rFonts w:ascii="Arial" w:hAnsi="Arial" w:cs="Arial"/>
                                  <w:sz w:val="24"/>
                                </w:rPr>
                                <w:instrText>eq \s(</w:instrText>
                              </w:r>
                              <w:r w:rsidRPr="00183390">
                                <w:rPr>
                                  <w:rFonts w:ascii="Arial" w:hAnsi="Arial" w:cs="Arial"/>
                                  <w:sz w:val="16"/>
                                  <w:szCs w:val="16"/>
                                </w:rPr>
                                <w:instrText xml:space="preserve"> ,(</w:instrText>
                              </w:r>
                              <w:r w:rsidRPr="00183390">
                                <w:rPr>
                                  <w:rFonts w:ascii="Arial" w:hAnsi="Arial" w:cs="Arial"/>
                                  <w:i/>
                                  <w:sz w:val="16"/>
                                  <w:szCs w:val="16"/>
                                </w:rPr>
                                <w:instrText>i</w:instrText>
                              </w:r>
                              <w:r w:rsidRPr="00183390">
                                <w:rPr>
                                  <w:rFonts w:ascii="Arial" w:hAnsi="Arial" w:cs="Arial"/>
                                  <w:sz w:val="16"/>
                                  <w:szCs w:val="16"/>
                                </w:rPr>
                                <w:instrText>,</w:instrText>
                              </w:r>
                              <w:r w:rsidRPr="00183390">
                                <w:rPr>
                                  <w:rFonts w:ascii="Arial" w:hAnsi="Arial" w:cs="Arial"/>
                                  <w:i/>
                                  <w:sz w:val="16"/>
                                  <w:szCs w:val="16"/>
                                </w:rPr>
                                <w:instrText>r</w:instrText>
                              </w:r>
                              <w:r w:rsidRPr="00183390">
                                <w:rPr>
                                  <w:rFonts w:ascii="Arial" w:hAnsi="Arial" w:cs="Arial"/>
                                  <w:sz w:val="16"/>
                                  <w:szCs w:val="16"/>
                                </w:rPr>
                                <w:instrText>,</w:instrText>
                              </w:r>
                              <w:r w:rsidRPr="00183390">
                                <w:rPr>
                                  <w:rFonts w:ascii="Arial" w:hAnsi="Arial" w:cs="Arial"/>
                                  <w:i/>
                                  <w:sz w:val="16"/>
                                  <w:szCs w:val="16"/>
                                </w:rPr>
                                <w:instrText>s</w:instrText>
                              </w:r>
                              <w:r w:rsidRPr="00183390">
                                <w:rPr>
                                  <w:rFonts w:ascii="Arial" w:hAnsi="Arial" w:cs="Arial"/>
                                  <w:sz w:val="16"/>
                                  <w:szCs w:val="16"/>
                                </w:rPr>
                                <w:instrText>)</w:instrText>
                              </w:r>
                              <w:r w:rsidRPr="00183390">
                                <w:rPr>
                                  <w:rFonts w:ascii="Arial" w:hAnsi="Arial" w:cs="Arial"/>
                                  <w:sz w:val="24"/>
                                </w:rPr>
                                <w:instrText>)</w:instrText>
                              </w:r>
                              <w:r w:rsidRPr="00183390">
                                <w:rPr>
                                  <w:rFonts w:ascii="Arial" w:hAnsi="Arial" w:cs="Arial"/>
                                  <w:sz w:val="24"/>
                                </w:rPr>
                                <w:fldChar w:fldCharType="end"/>
                              </w:r>
                            </w:p>
                          </w:txbxContent>
                        </v:textbox>
                      </v:shape>
                      <v:rect id="Rectangle 8" o:spid="_x0000_s1107" style="position:absolute;left:13209;top:13312;width:2099;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6n2sIA&#10;AADbAAAADwAAAGRycy9kb3ducmV2LnhtbESPQWvCQBSE74L/YXkFb2bTFDREVxFByKm1au+v2WcS&#10;zL4Nu6uJ/75bKPQ4zMw3zHo7mk48yPnWsoLXJAVBXFndcq3gcj7McxA+IGvsLJOCJ3nYbqaTNRba&#10;DvxJj1OoRYSwL1BBE0JfSOmrhgz6xPbE0btaZzBE6WqpHQ4RbjqZpelCGmw5LjTY076h6na6GwXv&#10;x6z8pv1ymd0/Bl0a95Vfd51Ss5dxtwIRaAz/4b92qRXkb/D7Jf4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qfawgAAANsAAAAPAAAAAAAAAAAAAAAAAJgCAABkcnMvZG93&#10;bnJldi54bWxQSwUGAAAAAAQABAD1AAAAhwMAAAAA&#10;" filled="f" strokeweight=".25pt"/>
                      <v:shape id="_x0000_s1108" type="#_x0000_t202" style="position:absolute;left:12294;top:14746;width:925;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4A16E1" w:rsidRPr="002063B5" w:rsidRDefault="004A16E1" w:rsidP="00BF78B0">
                              <w:pPr>
                                <w:snapToGrid w:val="0"/>
                                <w:jc w:val="center"/>
                                <w:rPr>
                                  <w:rFonts w:ascii="Arial" w:hAnsi="Arial" w:cs="Arial"/>
                                  <w:sz w:val="16"/>
                                  <w:szCs w:val="16"/>
                                </w:rPr>
                              </w:pPr>
                              <w:proofErr w:type="spellStart"/>
                              <w:r w:rsidRPr="002063B5">
                                <w:rPr>
                                  <w:rFonts w:ascii="Arial" w:hAnsi="Arial" w:cs="Arial"/>
                                  <w:sz w:val="16"/>
                                  <w:szCs w:val="16"/>
                                </w:rPr>
                                <w:t>REG</w:t>
                              </w:r>
                              <w:proofErr w:type="spellEnd"/>
                              <w:r w:rsidRPr="002063B5">
                                <w:rPr>
                                  <w:rFonts w:ascii="Arial" w:hAnsi="Arial" w:cs="Arial"/>
                                  <w:sz w:val="16"/>
                                  <w:szCs w:val="16"/>
                                </w:rPr>
                                <w:t>(</w:t>
                              </w:r>
                              <w:r w:rsidRPr="002063B5">
                                <w:rPr>
                                  <w:rFonts w:ascii="Arial" w:hAnsi="Arial" w:cs="Arial"/>
                                  <w:i/>
                                  <w:sz w:val="16"/>
                                  <w:szCs w:val="16"/>
                                </w:rPr>
                                <w:t>s</w:t>
                              </w:r>
                              <w:r w:rsidRPr="002063B5">
                                <w:rPr>
                                  <w:rFonts w:ascii="Arial" w:hAnsi="Arial" w:cs="Arial"/>
                                  <w:sz w:val="16"/>
                                  <w:szCs w:val="16"/>
                                </w:rPr>
                                <w:t>)</w:t>
                              </w:r>
                            </w:p>
                          </w:txbxContent>
                        </v:textbox>
                      </v:shape>
                      <v:shape id="Text Box 10" o:spid="_x0000_s1109" type="#_x0000_t202" style="position:absolute;left:13392;top:14459;width:1818;height:6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f0FsEA&#10;AADbAAAADwAAAGRycy9kb3ducmV2LnhtbESPT4vCMBTE78J+h/AWvGmqsFq6RhFhQfbmHwRvj+bZ&#10;lG1eSpKt7bc3guBxmJnfMKtNbxvRkQ+1YwWzaQaCuHS65krB+fQzyUGEiKyxcUwKBgqwWX+MVlho&#10;d+cDdcdYiQThUKACE2NbSBlKQxbD1LXEybs5bzEm6SupPd4T3DZynmULabHmtGCwpZ2h8u/4bxUs&#10;+4ujNtCOrreu9KYe8uZ3UGr82W+/QUTq4zv8au+1gvwLnl/SD5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X9BbBAAAA2wAAAA8AAAAAAAAAAAAAAAAAmAIAAGRycy9kb3du&#10;cmV2LnhtbFBLBQYAAAAABAAEAPUAAACGAwAAAAA=&#10;" filled="f" stroked="f">
                        <v:textbox style="mso-fit-shape-to-text:t" inset="0,0,0,0">
                          <w:txbxContent>
                            <w:p w:rsidR="004A16E1" w:rsidRPr="002063B5" w:rsidRDefault="004A16E1" w:rsidP="00BF78B0">
                              <w:pPr>
                                <w:rPr>
                                  <w:rFonts w:ascii="Arial" w:hAnsi="Arial" w:cs="Arial"/>
                                  <w:sz w:val="24"/>
                                </w:rPr>
                              </w:pPr>
                              <w:proofErr w:type="spellStart"/>
                              <w:r w:rsidRPr="002063B5">
                                <w:rPr>
                                  <w:rFonts w:ascii="Arial" w:hAnsi="Arial" w:cs="Arial"/>
                                  <w:i/>
                                  <w:sz w:val="24"/>
                                </w:rPr>
                                <w:t>YKTax</w:t>
                              </w:r>
                              <w:proofErr w:type="spellEnd"/>
                              <w:r w:rsidRPr="002063B5">
                                <w:rPr>
                                  <w:rFonts w:ascii="Arial" w:hAnsi="Arial" w:cs="Arial"/>
                                  <w:sz w:val="24"/>
                                </w:rPr>
                                <w:fldChar w:fldCharType="begin"/>
                              </w:r>
                              <w:r w:rsidRPr="002063B5">
                                <w:rPr>
                                  <w:rFonts w:ascii="Arial" w:hAnsi="Arial" w:cs="Arial"/>
                                  <w:sz w:val="24"/>
                                </w:rPr>
                                <w:instrText>eq \s(</w:instrText>
                              </w:r>
                              <w:r w:rsidRPr="002063B5">
                                <w:rPr>
                                  <w:rFonts w:ascii="Arial" w:hAnsi="Arial" w:cs="Arial"/>
                                  <w:sz w:val="16"/>
                                  <w:szCs w:val="16"/>
                                </w:rPr>
                                <w:instrText xml:space="preserve"> ,(</w:instrText>
                              </w:r>
                              <w:r w:rsidRPr="002063B5">
                                <w:rPr>
                                  <w:rFonts w:ascii="Arial" w:hAnsi="Arial" w:cs="Arial"/>
                                  <w:i/>
                                  <w:sz w:val="16"/>
                                  <w:szCs w:val="16"/>
                                </w:rPr>
                                <w:instrText>j</w:instrText>
                              </w:r>
                              <w:r w:rsidRPr="002063B5">
                                <w:rPr>
                                  <w:rFonts w:ascii="Arial" w:hAnsi="Arial" w:cs="Arial"/>
                                  <w:sz w:val="16"/>
                                  <w:szCs w:val="16"/>
                                </w:rPr>
                                <w:instrText>,</w:instrText>
                              </w:r>
                              <w:r w:rsidRPr="002063B5">
                                <w:rPr>
                                  <w:rFonts w:ascii="Arial" w:hAnsi="Arial" w:cs="Arial"/>
                                  <w:i/>
                                  <w:sz w:val="16"/>
                                  <w:szCs w:val="16"/>
                                </w:rPr>
                                <w:instrText>s</w:instrText>
                              </w:r>
                              <w:r w:rsidRPr="002063B5">
                                <w:rPr>
                                  <w:rFonts w:ascii="Arial" w:hAnsi="Arial" w:cs="Arial"/>
                                  <w:sz w:val="16"/>
                                  <w:szCs w:val="16"/>
                                </w:rPr>
                                <w:instrText>,</w:instrText>
                              </w:r>
                              <w:r w:rsidRPr="002063B5">
                                <w:rPr>
                                  <w:rFonts w:ascii="Arial" w:hAnsi="Arial" w:cs="Arial"/>
                                  <w:i/>
                                  <w:sz w:val="16"/>
                                  <w:szCs w:val="16"/>
                                </w:rPr>
                                <w:instrText>r</w:instrText>
                              </w:r>
                              <w:r w:rsidRPr="002063B5">
                                <w:rPr>
                                  <w:rFonts w:ascii="Arial" w:hAnsi="Arial" w:cs="Arial"/>
                                  <w:sz w:val="16"/>
                                  <w:szCs w:val="16"/>
                                </w:rPr>
                                <w:instrText>)</w:instrText>
                              </w:r>
                              <w:r w:rsidRPr="002063B5">
                                <w:rPr>
                                  <w:rFonts w:ascii="Arial" w:hAnsi="Arial" w:cs="Arial"/>
                                  <w:sz w:val="24"/>
                                </w:rPr>
                                <w:instrText>)</w:instrText>
                              </w:r>
                              <w:r w:rsidRPr="002063B5">
                                <w:rPr>
                                  <w:rFonts w:ascii="Arial" w:hAnsi="Arial" w:cs="Arial"/>
                                  <w:sz w:val="24"/>
                                </w:rPr>
                                <w:fldChar w:fldCharType="end"/>
                              </w:r>
                            </w:p>
                          </w:txbxContent>
                        </v:textbox>
                      </v:shape>
                      <v:line id="Straight Connector 101" o:spid="_x0000_s1110" style="position:absolute;visibility:visible;mso-wrap-style:square" from="6759,12445" to="11043,12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skYcQAAADbAAAADwAAAGRycy9kb3ducmV2LnhtbESPQWvCQBSE74L/YXmCF9FNSw0huooI&#10;Bb0kaIteH9lnEsy+Ddltkv77bqHQ4zAz3zDb/Wga0VPnassKXlYRCOLC6ppLBZ8f78sEhPPIGhvL&#10;pOCbHOx308kWU20HvlB/9aUIEHYpKqi8b1MpXVGRQbeyLXHwHrYz6IPsSqk7HALcNPI1imJpsOaw&#10;UGFLx4qK5/XLKFgX5Tp/k+f4lidZe7zV2f1yWig1n42HDQhPo/8P/7VPWkESw++X8AP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eyRhxAAAANsAAAAPAAAAAAAAAAAA&#10;AAAAAKECAABkcnMvZG93bnJldi54bWxQSwUGAAAAAAQABAD5AAAAkgMAAAAA&#10;" strokecolor="#4a7ebb" strokeweight=".25pt">
                        <v:stroke dashstyle="longDashDot" joinstyle="miter"/>
                      </v:line>
                      <v:line id="Straight Connector 102" o:spid="_x0000_s1111" style="position:absolute;visibility:visible;mso-wrap-style:square" from="2453,4900" to="2453,22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eB+sQAAADbAAAADwAAAGRycy9kb3ducmV2LnhtbESPT4vCMBTE7wt+h/CEvSyauvindJuK&#10;CIJeFN3FvT6aZ1tsXkoTtX57Iwgeh5n5DZPOO1OLK7WusqxgNIxAEOdWV1wo+PtdDWIQziNrrC2T&#10;gjs5mGe9jxQTbW+8p+vBFyJA2CWooPS+SaR0eUkG3dA2xME72dagD7ItpG7xFuCmlt9RNJUGKw4L&#10;JTa0LCk/Hy5GwSQvJrux3EyPu3jbLI/V9n+//lLqs98tfkB46vw7/GqvtYJ4Bs8v4QfI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N4H6xAAAANsAAAAPAAAAAAAAAAAA&#10;AAAAAKECAABkcnMvZG93bnJldi54bWxQSwUGAAAAAAQABAD5AAAAkgMAAAAA&#10;" strokecolor="#4a7ebb" strokeweight=".25pt">
                        <v:stroke dashstyle="longDashDot" joinstyle="miter"/>
                      </v:line>
                      <v:line id="Straight Connector 103" o:spid="_x0000_s1112" style="position:absolute;visibility:visible;mso-wrap-style:square" from="6742,12445" to="6742,22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gViL4AAADbAAAADwAAAGRycy9kb3ducmV2LnhtbERPSwrCMBDdC94hjOBGNFVUSjWKCIJu&#10;FD/odmjGtthMShO13t4sBJeP958vG1OKF9WusKxgOIhAEKdWF5wpuJw3/RiE88gaS8uk4EMOlot2&#10;a46Jtm8+0uvkMxFC2CWoIPe+SqR0aU4G3cBWxIG729qgD7DOpK7xHcJNKUdRNJUGCw4NOVa0zil9&#10;nJ5GwSTNJoex3E2vh3hfra/F/nbc9pTqdprVDISnxv/FP/dWK4jD2PAl/AC5+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qBWIvgAAANsAAAAPAAAAAAAAAAAAAAAAAKEC&#10;AABkcnMvZG93bnJldi54bWxQSwUGAAAAAAQABAD5AAAAjAMAAAAA&#10;" strokecolor="#4a7ebb" strokeweight=".25pt">
                        <v:stroke dashstyle="longDashDot" joinstyle="miter"/>
                      </v:line>
                      <v:line id="Straight Connector 104" o:spid="_x0000_s1113" style="position:absolute;visibility:visible;mso-wrap-style:square" from="2453,4900" to="11048,4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wE8QAAADbAAAADwAAAGRycy9kb3ducmV2LnhtbESPQYvCMBSE7wv+h/CEvSyauqjU2lRE&#10;EPSi6C56fTRv27LNS2mi1n9vBMHjMDPfMOmiM7W4UusqywpGwwgEcW51xYWC35/1IAbhPLLG2jIp&#10;uJODRdb7SDHR9sYHuh59IQKEXYIKSu+bREqXl2TQDW1DHLw/2xr0QbaF1C3eAtzU8juKptJgxWGh&#10;xIZWJeX/x4tRMMmLyX4st9PTPt41q1O1Ox82X0p99rvlHISnzr/Dr/ZGK4hn8PwSfoDM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5LATxAAAANsAAAAPAAAAAAAAAAAA&#10;AAAAAKECAABkcnMvZG93bnJldi54bWxQSwUGAAAAAAQABAD5AAAAkgMAAAAA&#10;" strokecolor="#4a7ebb" strokeweight=".25pt">
                        <v:stroke dashstyle="longDashDot" joinstyle="miter"/>
                      </v:line>
                      <v:line id="Straight Connector 105" o:spid="_x0000_s1114" style="position:absolute;visibility:visible;mso-wrap-style:square" from="11048,4900" to="11048,12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ePU74AAADbAAAADwAAAGRycy9kb3ducmV2LnhtbERP3QoBQRS+V95hOsqNmCXEMiSluCE/&#10;cXvaOXY3O2e2ncF6e3OhXH59//NlbQrxosrllhX0exEI4sTqnFMFl/OmOwHhPLLGwjIp+JCD5aLZ&#10;mGOs7ZuP9Dr5VIQQdjEqyLwvYyldkpFB17MlceDutjLoA6xSqSt8h3BTyEEUjaXBnENDhiWtM0oe&#10;p6dRMErS0WEod+PrYbIv19d8fztuO0q1W/VqBsJT7f/in3urFUzD+vAl/AC5+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B49TvgAAANsAAAAPAAAAAAAAAAAAAAAAAKEC&#10;AABkcnMvZG93bnJldi54bWxQSwUGAAAAAAQABAD5AAAAjAMAAAAA&#10;" strokecolor="#4a7ebb" strokeweight=".25pt">
                        <v:stroke dashstyle="longDashDot" joinstyle="miter"/>
                      </v:line>
                      <v:line id="Straight Connector 106" o:spid="_x0000_s1115" style="position:absolute;visibility:visible;mso-wrap-style:square" from="2453,22655" to="6742,22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sqyMMAAADbAAAADwAAAGRycy9kb3ducmV2LnhtbESPQYvCMBSE7wv7H8ITvCyaKipaG2UR&#10;BL0ouqLXR/Nsi81LaWKt/94Iwh6HmfmGSZatKUVDtSssKxj0IxDEqdUFZwpOf+veFITzyBpLy6Tg&#10;SQ6Wi++vBGNtH3yg5ugzESDsYlSQe1/FUro0J4Oubyvi4F1tbdAHWWdS1/gIcFPKYRRNpMGCw0KO&#10;Fa1ySm/Hu1EwTrPxfiS3k/N+uqtW52J3OWx+lOp22t85CE+t/w9/2hutYDaA95fwA+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LKsjDAAAA2wAAAA8AAAAAAAAAAAAA&#10;AAAAoQIAAGRycy9kb3ducmV2LnhtbFBLBQYAAAAABAAEAPkAAACRAwAAAAA=&#10;" strokecolor="#4a7ebb" strokeweight=".25pt">
                        <v:stroke dashstyle="longDashDot" joinstyle="miter"/>
                      </v:line>
                    </v:group>
                  </w:pict>
                </mc:Fallback>
              </mc:AlternateContent>
            </w:r>
            <w:r>
              <w:rPr>
                <w:noProof/>
              </w:rPr>
              <mc:AlternateContent>
                <mc:Choice Requires="wps">
                  <w:drawing>
                    <wp:anchor distT="0" distB="0" distL="114300" distR="114300" simplePos="0" relativeHeight="251660288" behindDoc="0" locked="0" layoutInCell="1" allowOverlap="1" wp14:anchorId="3857FBD7" wp14:editId="22653110">
                      <wp:simplePos x="0" y="0"/>
                      <wp:positionH relativeFrom="column">
                        <wp:posOffset>70755</wp:posOffset>
                      </wp:positionH>
                      <wp:positionV relativeFrom="paragraph">
                        <wp:posOffset>5066030</wp:posOffset>
                      </wp:positionV>
                      <wp:extent cx="342229" cy="116825"/>
                      <wp:effectExtent l="0" t="0" r="1270" b="16510"/>
                      <wp:wrapNone/>
                      <wp:docPr id="9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29" cy="11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E1" w:rsidRPr="002063B5" w:rsidRDefault="004A16E1" w:rsidP="00BF78B0">
                                  <w:pPr>
                                    <w:snapToGrid w:val="0"/>
                                    <w:jc w:val="center"/>
                                    <w:rPr>
                                      <w:rFonts w:ascii="Arial" w:hAnsi="Arial" w:cs="Arial"/>
                                      <w:sz w:val="16"/>
                                      <w:szCs w:val="16"/>
                                    </w:rPr>
                                  </w:pPr>
                                  <w:proofErr w:type="spellStart"/>
                                  <w:r w:rsidRPr="002063B5">
                                    <w:rPr>
                                      <w:rFonts w:ascii="Arial" w:hAnsi="Arial" w:cs="Arial"/>
                                      <w:sz w:val="16"/>
                                      <w:szCs w:val="16"/>
                                    </w:rPr>
                                    <w:t>REG</w:t>
                                  </w:r>
                                  <w:proofErr w:type="spellEnd"/>
                                  <w:r w:rsidRPr="002063B5">
                                    <w:rPr>
                                      <w:rFonts w:ascii="Arial" w:hAnsi="Arial" w:cs="Arial"/>
                                      <w:sz w:val="16"/>
                                      <w:szCs w:val="16"/>
                                    </w:rPr>
                                    <w:t>(</w:t>
                                  </w:r>
                                  <w:r w:rsidRPr="002063B5">
                                    <w:rPr>
                                      <w:rFonts w:ascii="Arial" w:hAnsi="Arial" w:cs="Arial"/>
                                      <w:i/>
                                      <w:sz w:val="16"/>
                                      <w:szCs w:val="16"/>
                                    </w:rPr>
                                    <w:t>s</w:t>
                                  </w:r>
                                  <w:r w:rsidRPr="002063B5">
                                    <w:rPr>
                                      <w:rFonts w:ascii="Arial" w:hAnsi="Arial" w:cs="Arial"/>
                                      <w:sz w:val="16"/>
                                      <w:szCs w:val="16"/>
                                    </w:rPr>
                                    <w:t>)</w:t>
                                  </w:r>
                                </w:p>
                              </w:txbxContent>
                            </wps:txbx>
                            <wps:bodyPr rot="0" vert="horz" wrap="square" lIns="0" tIns="0" rIns="0" bIns="0" anchor="t" anchorCtr="0" upright="1">
                              <a:spAutoFit/>
                            </wps:bodyPr>
                          </wps:wsp>
                        </a:graphicData>
                      </a:graphic>
                    </wp:anchor>
                  </w:drawing>
                </mc:Choice>
                <mc:Fallback>
                  <w:pict>
                    <v:shape id="Text Box 19" o:spid="_x0000_s1116" type="#_x0000_t202" style="position:absolute;left:0;text-align:left;margin-left:5.55pt;margin-top:398.9pt;width:26.95pt;height:9.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Ky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" filled="f" stroked="f">
                      <v:textbox style="mso-fit-shape-to-text:t" inset="0,0,0,0">
                        <w:txbxContent>
                          <w:p w:rsidR="004A16E1" w:rsidRPr="002063B5" w:rsidRDefault="004A16E1" w:rsidP="00BF78B0">
                            <w:pPr>
                              <w:snapToGrid w:val="0"/>
                              <w:jc w:val="center"/>
                              <w:rPr>
                                <w:rFonts w:ascii="Arial" w:hAnsi="Arial" w:cs="Arial"/>
                                <w:sz w:val="16"/>
                                <w:szCs w:val="16"/>
                              </w:rPr>
                            </w:pPr>
                            <w:proofErr w:type="spellStart"/>
                            <w:r w:rsidRPr="002063B5">
                              <w:rPr>
                                <w:rFonts w:ascii="Arial" w:hAnsi="Arial" w:cs="Arial"/>
                                <w:sz w:val="16"/>
                                <w:szCs w:val="16"/>
                              </w:rPr>
                              <w:t>REG</w:t>
                            </w:r>
                            <w:proofErr w:type="spellEnd"/>
                            <w:r w:rsidRPr="002063B5">
                              <w:rPr>
                                <w:rFonts w:ascii="Arial" w:hAnsi="Arial" w:cs="Arial"/>
                                <w:sz w:val="16"/>
                                <w:szCs w:val="16"/>
                              </w:rPr>
                              <w:t>(</w:t>
                            </w:r>
                            <w:r w:rsidRPr="002063B5">
                              <w:rPr>
                                <w:rFonts w:ascii="Arial" w:hAnsi="Arial" w:cs="Arial"/>
                                <w:i/>
                                <w:sz w:val="16"/>
                                <w:szCs w:val="16"/>
                              </w:rPr>
                              <w:t>s</w:t>
                            </w:r>
                            <w:r w:rsidRPr="002063B5">
                              <w:rPr>
                                <w:rFonts w:ascii="Arial" w:hAnsi="Arial" w:cs="Arial"/>
                                <w:sz w:val="16"/>
                                <w:szCs w:val="16"/>
                              </w:rPr>
                              <w:t>)</w:t>
                            </w:r>
                          </w:p>
                        </w:txbxContent>
                      </v:textbox>
                    </v:shape>
                  </w:pict>
                </mc:Fallback>
              </mc:AlternateContent>
            </w:r>
          </w:p>
        </w:tc>
      </w:tr>
    </w:tbl>
    <w:p w:rsidR="00DA55E0" w:rsidRDefault="00DA55E0" w:rsidP="00DA55E0">
      <w:pPr>
        <w:pStyle w:val="BodyText"/>
      </w:pPr>
      <w:r w:rsidRPr="00517E08">
        <w:rPr>
          <w:rFonts w:cs="Arial"/>
        </w:rPr>
        <w:t>Each component of the database consists of a number of boxes, representing matrices or vectors. The elements in these matrices and vectors are values</w:t>
      </w:r>
      <w:r>
        <w:rPr>
          <w:rFonts w:cs="Arial"/>
        </w:rPr>
        <w:t xml:space="preserve">, expressed in US dollars, </w:t>
      </w:r>
      <w:r w:rsidRPr="00517E08">
        <w:rPr>
          <w:rFonts w:cs="Arial"/>
        </w:rPr>
        <w:t xml:space="preserve">representing certain economic activities portrayed in the model. To link the database with the model structure, these values are expressed in terms of the relevant variables in the core model. In most cases, these values </w:t>
      </w:r>
      <w:r w:rsidRPr="00517E08">
        <w:rPr>
          <w:rFonts w:cs="Arial"/>
        </w:rPr>
        <w:lastRenderedPageBreak/>
        <w:t>can be presented as the product of a price v</w:t>
      </w:r>
      <w:r>
        <w:rPr>
          <w:rFonts w:cs="Arial"/>
        </w:rPr>
        <w:t>ariable and a quantity variable, which are defined in the model’s core equation system.</w:t>
      </w:r>
    </w:p>
    <w:p w:rsidR="00714947" w:rsidRPr="001A271A" w:rsidRDefault="00714947" w:rsidP="00714947">
      <w:pPr>
        <w:pStyle w:val="Heading4"/>
      </w:pPr>
      <w:r w:rsidRPr="001A271A">
        <w:t>Input-output table</w:t>
      </w:r>
    </w:p>
    <w:p w:rsidR="00714947" w:rsidRPr="001A271A" w:rsidRDefault="00714947" w:rsidP="00714947">
      <w:pPr>
        <w:pStyle w:val="BodyText"/>
      </w:pPr>
      <w:r>
        <w:t>This component</w:t>
      </w:r>
      <w:r w:rsidRPr="001A271A">
        <w:t xml:space="preserve"> consists of</w:t>
      </w:r>
      <w:r w:rsidR="00F74126">
        <w:t xml:space="preserve"> </w:t>
      </w:r>
      <w:r w:rsidR="00C83644">
        <w:t xml:space="preserve">the following </w:t>
      </w:r>
      <w:r w:rsidR="00F74126">
        <w:t>eight matrices and one vector:</w:t>
      </w:r>
    </w:p>
    <w:p w:rsidR="00714947" w:rsidRDefault="003D5F7B" w:rsidP="00714947">
      <w:pPr>
        <w:pStyle w:val="ListBullet"/>
      </w:pPr>
      <w:r>
        <w:t>t</w:t>
      </w:r>
      <w:r w:rsidR="00714947" w:rsidRPr="001A271A">
        <w:t>he purchases of domestically produced and imported goods by domestic users at basic price</w:t>
      </w:r>
      <w:r w:rsidR="00714947">
        <w:t>s</w:t>
      </w:r>
      <w:r w:rsidR="00714947" w:rsidRPr="001A271A">
        <w:t xml:space="preserve"> (</w:t>
      </w:r>
      <w:r w:rsidR="00714947" w:rsidRPr="001A271A">
        <w:rPr>
          <w:i/>
        </w:rPr>
        <w:t>P</w:t>
      </w:r>
      <w:r w:rsidR="00714947" w:rsidRPr="001A271A">
        <w:fldChar w:fldCharType="begin"/>
      </w:r>
      <w:r w:rsidR="00714947" w:rsidRPr="001A271A">
        <w:instrText>eq \s(</w:instrText>
      </w:r>
      <w:r w:rsidR="00714947" w:rsidRPr="001A271A">
        <w:rPr>
          <w:sz w:val="16"/>
          <w:szCs w:val="16"/>
        </w:rPr>
        <w:instrText xml:space="preserve"> ,(</w:instrText>
      </w:r>
      <w:r w:rsidR="00714947" w:rsidRPr="001A271A">
        <w:rPr>
          <w:i/>
          <w:sz w:val="16"/>
          <w:szCs w:val="16"/>
        </w:rPr>
        <w:instrText>i</w:instrText>
      </w:r>
      <w:r w:rsidR="00714947" w:rsidRPr="001A271A">
        <w:rPr>
          <w:sz w:val="16"/>
          <w:szCs w:val="16"/>
        </w:rPr>
        <w:instrText>,</w:instrText>
      </w:r>
      <w:r w:rsidR="00714947" w:rsidRPr="001A271A">
        <w:rPr>
          <w:i/>
          <w:sz w:val="16"/>
          <w:szCs w:val="16"/>
        </w:rPr>
        <w:instrText>r</w:instrText>
      </w:r>
      <w:r w:rsidR="00714947" w:rsidRPr="001A271A">
        <w:rPr>
          <w:sz w:val="16"/>
          <w:szCs w:val="16"/>
        </w:rPr>
        <w:instrText>,</w:instrText>
      </w:r>
      <w:r w:rsidR="00714947" w:rsidRPr="001A271A">
        <w:rPr>
          <w:i/>
          <w:sz w:val="16"/>
          <w:szCs w:val="16"/>
        </w:rPr>
        <w:instrText>s</w:instrText>
      </w:r>
      <w:r w:rsidR="00714947" w:rsidRPr="001A271A">
        <w:rPr>
          <w:sz w:val="16"/>
          <w:szCs w:val="16"/>
        </w:rPr>
        <w:instrText>)</w:instrText>
      </w:r>
      <w:r w:rsidR="00714947" w:rsidRPr="001A271A">
        <w:instrText>)</w:instrText>
      </w:r>
      <w:r w:rsidR="00714947" w:rsidRPr="001A271A">
        <w:fldChar w:fldCharType="end"/>
      </w:r>
      <w:r w:rsidR="00714947" w:rsidRPr="001A271A">
        <w:rPr>
          <w:i/>
        </w:rPr>
        <w:t>Q</w:t>
      </w:r>
      <w:r w:rsidR="00714947" w:rsidRPr="001A271A">
        <w:fldChar w:fldCharType="begin"/>
      </w:r>
      <w:r w:rsidR="00714947" w:rsidRPr="001A271A">
        <w:instrText>eq \s(</w:instrText>
      </w:r>
      <w:r w:rsidR="00714947" w:rsidRPr="001A271A">
        <w:rPr>
          <w:sz w:val="16"/>
          <w:szCs w:val="16"/>
        </w:rPr>
        <w:instrText xml:space="preserve"> ,(</w:instrText>
      </w:r>
      <w:r w:rsidR="00714947" w:rsidRPr="001A271A">
        <w:rPr>
          <w:i/>
          <w:sz w:val="16"/>
          <w:szCs w:val="16"/>
        </w:rPr>
        <w:instrText>i</w:instrText>
      </w:r>
      <w:r w:rsidR="00714947" w:rsidRPr="001A271A">
        <w:rPr>
          <w:sz w:val="16"/>
          <w:szCs w:val="16"/>
        </w:rPr>
        <w:instrText>,</w:instrText>
      </w:r>
      <w:r w:rsidR="00714947" w:rsidRPr="001A271A">
        <w:rPr>
          <w:i/>
          <w:sz w:val="16"/>
          <w:szCs w:val="16"/>
        </w:rPr>
        <w:instrText>u</w:instrText>
      </w:r>
      <w:r w:rsidR="00714947" w:rsidRPr="001A271A">
        <w:rPr>
          <w:sz w:val="16"/>
          <w:szCs w:val="16"/>
        </w:rPr>
        <w:instrText>,</w:instrText>
      </w:r>
      <w:r w:rsidR="00714947" w:rsidRPr="001A271A">
        <w:rPr>
          <w:i/>
          <w:sz w:val="16"/>
          <w:szCs w:val="16"/>
        </w:rPr>
        <w:instrText>r</w:instrText>
      </w:r>
      <w:r w:rsidR="00714947" w:rsidRPr="001A271A">
        <w:rPr>
          <w:sz w:val="16"/>
          <w:szCs w:val="16"/>
        </w:rPr>
        <w:instrText>,</w:instrText>
      </w:r>
      <w:r w:rsidR="00714947" w:rsidRPr="001A271A">
        <w:rPr>
          <w:i/>
          <w:sz w:val="16"/>
          <w:szCs w:val="16"/>
        </w:rPr>
        <w:instrText>s</w:instrText>
      </w:r>
      <w:r w:rsidR="00714947" w:rsidRPr="001A271A">
        <w:rPr>
          <w:sz w:val="16"/>
          <w:szCs w:val="16"/>
        </w:rPr>
        <w:instrText>)</w:instrText>
      </w:r>
      <w:r w:rsidR="00714947" w:rsidRPr="001A271A">
        <w:instrText>)</w:instrText>
      </w:r>
      <w:r w:rsidR="00714947" w:rsidRPr="001A271A">
        <w:fldChar w:fldCharType="end"/>
      </w:r>
      <w:r w:rsidR="00F74126">
        <w:t>)</w:t>
      </w:r>
    </w:p>
    <w:p w:rsidR="00714947" w:rsidRPr="001A271A" w:rsidRDefault="003D5F7B" w:rsidP="00714947">
      <w:pPr>
        <w:pStyle w:val="ListBullet"/>
        <w:spacing w:before="0"/>
      </w:pPr>
      <w:r>
        <w:t>i</w:t>
      </w:r>
      <w:r w:rsidR="00714947" w:rsidRPr="001A271A">
        <w:t>ndirect taxes/subsidies on these purchases (</w:t>
      </w:r>
      <w:proofErr w:type="spellStart"/>
      <w:r w:rsidR="00714947" w:rsidRPr="001A271A">
        <w:rPr>
          <w:i/>
        </w:rPr>
        <w:t>DTax</w:t>
      </w:r>
      <w:proofErr w:type="spellEnd"/>
      <w:r w:rsidR="00714947" w:rsidRPr="001A271A">
        <w:fldChar w:fldCharType="begin"/>
      </w:r>
      <w:r w:rsidR="00714947" w:rsidRPr="001A271A">
        <w:instrText>eq \s(</w:instrText>
      </w:r>
      <w:r w:rsidR="00714947" w:rsidRPr="001A271A">
        <w:rPr>
          <w:sz w:val="16"/>
          <w:szCs w:val="16"/>
        </w:rPr>
        <w:instrText xml:space="preserve"> ,(</w:instrText>
      </w:r>
      <w:r w:rsidR="00714947" w:rsidRPr="001A271A">
        <w:rPr>
          <w:i/>
          <w:sz w:val="16"/>
          <w:szCs w:val="16"/>
        </w:rPr>
        <w:instrText>i</w:instrText>
      </w:r>
      <w:r w:rsidR="00714947" w:rsidRPr="001A271A">
        <w:rPr>
          <w:sz w:val="16"/>
          <w:szCs w:val="16"/>
        </w:rPr>
        <w:instrText>,</w:instrText>
      </w:r>
      <w:r w:rsidR="00714947" w:rsidRPr="001A271A">
        <w:rPr>
          <w:i/>
          <w:sz w:val="16"/>
          <w:szCs w:val="16"/>
        </w:rPr>
        <w:instrText>u</w:instrText>
      </w:r>
      <w:r w:rsidR="00714947" w:rsidRPr="001A271A">
        <w:rPr>
          <w:sz w:val="16"/>
          <w:szCs w:val="16"/>
        </w:rPr>
        <w:instrText>,</w:instrText>
      </w:r>
      <w:r w:rsidR="00714947" w:rsidRPr="001A271A">
        <w:rPr>
          <w:i/>
          <w:sz w:val="16"/>
          <w:szCs w:val="16"/>
        </w:rPr>
        <w:instrText>r</w:instrText>
      </w:r>
      <w:r w:rsidR="00714947" w:rsidRPr="001A271A">
        <w:rPr>
          <w:sz w:val="16"/>
          <w:szCs w:val="16"/>
        </w:rPr>
        <w:instrText>,</w:instrText>
      </w:r>
      <w:r w:rsidR="00714947" w:rsidRPr="001A271A">
        <w:rPr>
          <w:i/>
          <w:sz w:val="16"/>
          <w:szCs w:val="16"/>
        </w:rPr>
        <w:instrText>s</w:instrText>
      </w:r>
      <w:r w:rsidR="00714947" w:rsidRPr="001A271A">
        <w:rPr>
          <w:sz w:val="16"/>
          <w:szCs w:val="16"/>
        </w:rPr>
        <w:instrText>)</w:instrText>
      </w:r>
      <w:r w:rsidR="00714947" w:rsidRPr="001A271A">
        <w:instrText>)</w:instrText>
      </w:r>
      <w:r w:rsidR="00714947" w:rsidRPr="001A271A">
        <w:fldChar w:fldCharType="end"/>
      </w:r>
      <w:r w:rsidR="00F74126">
        <w:t>)</w:t>
      </w:r>
    </w:p>
    <w:p w:rsidR="00714947" w:rsidRPr="001A271A" w:rsidRDefault="008E59BE" w:rsidP="00714947">
      <w:pPr>
        <w:pStyle w:val="ListBullet"/>
        <w:spacing w:before="0"/>
      </w:pPr>
      <w:r>
        <w:t>t</w:t>
      </w:r>
      <w:r w:rsidR="00714947" w:rsidRPr="001A271A">
        <w:t>he exports of goods to each destination region (</w:t>
      </w:r>
      <w:r w:rsidR="00714947" w:rsidRPr="001A271A">
        <w:rPr>
          <w:i/>
        </w:rPr>
        <w:t>P</w:t>
      </w:r>
      <w:r w:rsidR="00714947" w:rsidRPr="001A271A">
        <w:fldChar w:fldCharType="begin"/>
      </w:r>
      <w:r w:rsidR="00714947" w:rsidRPr="001A271A">
        <w:instrText>eq \s(</w:instrText>
      </w:r>
      <w:r w:rsidR="00714947" w:rsidRPr="001A271A">
        <w:rPr>
          <w:sz w:val="16"/>
          <w:szCs w:val="16"/>
        </w:rPr>
        <w:instrText xml:space="preserve"> ,(</w:instrText>
      </w:r>
      <w:r w:rsidR="00714947" w:rsidRPr="001A271A">
        <w:rPr>
          <w:i/>
          <w:sz w:val="16"/>
          <w:szCs w:val="16"/>
        </w:rPr>
        <w:instrText>i</w:instrText>
      </w:r>
      <w:r w:rsidR="00714947" w:rsidRPr="001A271A">
        <w:rPr>
          <w:sz w:val="16"/>
          <w:szCs w:val="16"/>
        </w:rPr>
        <w:instrText>,</w:instrText>
      </w:r>
      <w:r w:rsidR="00714947" w:rsidRPr="001A271A">
        <w:rPr>
          <w:i/>
          <w:sz w:val="16"/>
          <w:szCs w:val="16"/>
        </w:rPr>
        <w:instrText>r</w:instrText>
      </w:r>
      <w:r w:rsidR="00714947" w:rsidRPr="001A271A">
        <w:rPr>
          <w:sz w:val="16"/>
          <w:szCs w:val="16"/>
        </w:rPr>
        <w:instrText>,</w:instrText>
      </w:r>
      <w:r w:rsidR="00714947" w:rsidRPr="001A271A">
        <w:rPr>
          <w:i/>
          <w:sz w:val="16"/>
          <w:szCs w:val="16"/>
        </w:rPr>
        <w:instrText>"dom</w:instrText>
      </w:r>
      <w:r w:rsidR="00714947" w:rsidRPr="001A271A">
        <w:rPr>
          <w:sz w:val="16"/>
          <w:szCs w:val="16"/>
        </w:rPr>
        <w:instrText>")</w:instrText>
      </w:r>
      <w:r w:rsidR="00714947" w:rsidRPr="001A271A">
        <w:instrText>)</w:instrText>
      </w:r>
      <w:r w:rsidR="00714947" w:rsidRPr="001A271A">
        <w:fldChar w:fldCharType="end"/>
      </w:r>
      <w:r w:rsidR="00714947" w:rsidRPr="001A271A">
        <w:rPr>
          <w:i/>
        </w:rPr>
        <w:t>Q</w:t>
      </w:r>
      <w:r w:rsidR="00714947" w:rsidRPr="001A271A">
        <w:fldChar w:fldCharType="begin"/>
      </w:r>
      <w:r w:rsidR="00714947" w:rsidRPr="001A271A">
        <w:instrText>eq \s(</w:instrText>
      </w:r>
      <w:r w:rsidR="00714947" w:rsidRPr="001A271A">
        <w:rPr>
          <w:i/>
          <w:sz w:val="16"/>
          <w:szCs w:val="16"/>
        </w:rPr>
        <w:instrText>trd</w:instrText>
      </w:r>
      <w:r w:rsidR="00714947" w:rsidRPr="001A271A">
        <w:rPr>
          <w:sz w:val="16"/>
          <w:szCs w:val="16"/>
        </w:rPr>
        <w:instrText xml:space="preserve">, </w:instrText>
      </w:r>
      <w:r w:rsidR="00714947" w:rsidRPr="001A271A">
        <w:instrText>)</w:instrText>
      </w:r>
      <w:r w:rsidR="00714947" w:rsidRPr="001A271A">
        <w:fldChar w:fldCharType="end"/>
      </w:r>
      <w:r w:rsidR="00714947" w:rsidRPr="001A271A">
        <w:fldChar w:fldCharType="begin"/>
      </w:r>
      <w:r w:rsidR="00714947" w:rsidRPr="001A271A">
        <w:instrText>eq \s(</w:instrText>
      </w:r>
      <w:r w:rsidR="00714947" w:rsidRPr="001A271A">
        <w:rPr>
          <w:sz w:val="16"/>
          <w:szCs w:val="16"/>
        </w:rPr>
        <w:instrText xml:space="preserve"> ,(</w:instrText>
      </w:r>
      <w:r w:rsidR="00714947" w:rsidRPr="001A271A">
        <w:rPr>
          <w:i/>
          <w:sz w:val="16"/>
          <w:szCs w:val="16"/>
        </w:rPr>
        <w:instrText>i</w:instrText>
      </w:r>
      <w:r w:rsidR="00714947" w:rsidRPr="001A271A">
        <w:rPr>
          <w:sz w:val="16"/>
          <w:szCs w:val="16"/>
        </w:rPr>
        <w:instrText>,</w:instrText>
      </w:r>
      <w:r w:rsidR="00714947" w:rsidRPr="001A271A">
        <w:rPr>
          <w:i/>
          <w:sz w:val="16"/>
          <w:szCs w:val="16"/>
        </w:rPr>
        <w:instrText>r</w:instrText>
      </w:r>
      <w:r w:rsidR="00714947" w:rsidRPr="001A271A">
        <w:rPr>
          <w:sz w:val="16"/>
          <w:szCs w:val="16"/>
        </w:rPr>
        <w:instrText>,</w:instrText>
      </w:r>
      <w:r w:rsidR="00714947" w:rsidRPr="001A271A">
        <w:rPr>
          <w:i/>
          <w:sz w:val="16"/>
          <w:szCs w:val="16"/>
        </w:rPr>
        <w:instrText>s</w:instrText>
      </w:r>
      <w:r w:rsidR="00714947" w:rsidRPr="001A271A">
        <w:rPr>
          <w:sz w:val="16"/>
          <w:szCs w:val="16"/>
        </w:rPr>
        <w:instrText>)</w:instrText>
      </w:r>
      <w:r w:rsidR="00714947" w:rsidRPr="001A271A">
        <w:instrText>)</w:instrText>
      </w:r>
      <w:r w:rsidR="00714947" w:rsidRPr="001A271A">
        <w:fldChar w:fldCharType="end"/>
      </w:r>
      <w:r w:rsidR="00F74126">
        <w:t>)</w:t>
      </w:r>
    </w:p>
    <w:p w:rsidR="00714947" w:rsidRPr="001A271A" w:rsidRDefault="008E59BE" w:rsidP="00714947">
      <w:pPr>
        <w:pStyle w:val="ListBullet"/>
        <w:spacing w:before="0"/>
      </w:pPr>
      <w:r>
        <w:t>t</w:t>
      </w:r>
      <w:r w:rsidR="00714947" w:rsidRPr="001A271A">
        <w:t>axes/subsidies on exports (</w:t>
      </w:r>
      <w:proofErr w:type="spellStart"/>
      <w:r w:rsidR="00714947" w:rsidRPr="001A271A">
        <w:rPr>
          <w:i/>
        </w:rPr>
        <w:t>ETax</w:t>
      </w:r>
      <w:proofErr w:type="spellEnd"/>
      <w:r w:rsidR="00714947" w:rsidRPr="001A271A">
        <w:fldChar w:fldCharType="begin"/>
      </w:r>
      <w:r w:rsidR="00714947" w:rsidRPr="001A271A">
        <w:instrText>eq \s(</w:instrText>
      </w:r>
      <w:r w:rsidR="00714947" w:rsidRPr="001A271A">
        <w:rPr>
          <w:sz w:val="16"/>
          <w:szCs w:val="16"/>
        </w:rPr>
        <w:instrText xml:space="preserve"> ,(</w:instrText>
      </w:r>
      <w:r w:rsidR="00714947" w:rsidRPr="001A271A">
        <w:rPr>
          <w:i/>
          <w:sz w:val="16"/>
          <w:szCs w:val="16"/>
        </w:rPr>
        <w:instrText>i</w:instrText>
      </w:r>
      <w:r w:rsidR="00714947" w:rsidRPr="001A271A">
        <w:rPr>
          <w:sz w:val="16"/>
          <w:szCs w:val="16"/>
        </w:rPr>
        <w:instrText>,</w:instrText>
      </w:r>
      <w:r w:rsidR="00714947" w:rsidRPr="001A271A">
        <w:rPr>
          <w:i/>
          <w:sz w:val="16"/>
          <w:szCs w:val="16"/>
        </w:rPr>
        <w:instrText>u</w:instrText>
      </w:r>
      <w:r w:rsidR="00714947" w:rsidRPr="001A271A">
        <w:rPr>
          <w:sz w:val="16"/>
          <w:szCs w:val="16"/>
        </w:rPr>
        <w:instrText>,</w:instrText>
      </w:r>
      <w:r w:rsidR="00714947" w:rsidRPr="001A271A">
        <w:rPr>
          <w:i/>
          <w:sz w:val="16"/>
          <w:szCs w:val="16"/>
        </w:rPr>
        <w:instrText>r</w:instrText>
      </w:r>
      <w:r w:rsidR="00714947" w:rsidRPr="001A271A">
        <w:rPr>
          <w:sz w:val="16"/>
          <w:szCs w:val="16"/>
        </w:rPr>
        <w:instrText>,</w:instrText>
      </w:r>
      <w:r w:rsidR="00714947" w:rsidRPr="001A271A">
        <w:rPr>
          <w:i/>
          <w:sz w:val="16"/>
          <w:szCs w:val="16"/>
        </w:rPr>
        <w:instrText>s</w:instrText>
      </w:r>
      <w:r w:rsidR="00714947" w:rsidRPr="001A271A">
        <w:rPr>
          <w:sz w:val="16"/>
          <w:szCs w:val="16"/>
        </w:rPr>
        <w:instrText>)</w:instrText>
      </w:r>
      <w:r w:rsidR="00714947" w:rsidRPr="001A271A">
        <w:instrText>)</w:instrText>
      </w:r>
      <w:r w:rsidR="00714947" w:rsidRPr="001A271A">
        <w:fldChar w:fldCharType="end"/>
      </w:r>
      <w:r w:rsidR="00F74126">
        <w:t>)</w:t>
      </w:r>
    </w:p>
    <w:p w:rsidR="00714947" w:rsidRDefault="008E59BE" w:rsidP="00714947">
      <w:pPr>
        <w:pStyle w:val="ListBullet"/>
        <w:spacing w:before="0"/>
      </w:pPr>
      <w:r>
        <w:t>t</w:t>
      </w:r>
      <w:r w:rsidR="00714947">
        <w:t>he purchases of non-capital factors of production at basic prices (</w:t>
      </w:r>
      <w:r w:rsidR="00714947">
        <w:rPr>
          <w:i/>
        </w:rPr>
        <w:t>P</w:t>
      </w:r>
      <w:r w:rsidR="00714947" w:rsidRPr="00D7150F">
        <w:fldChar w:fldCharType="begin"/>
      </w:r>
      <w:r w:rsidR="00714947" w:rsidRPr="00D7150F">
        <w:instrText>eq \s(</w:instrText>
      </w:r>
      <w:r w:rsidR="00714947" w:rsidRPr="008A05FA">
        <w:rPr>
          <w:i/>
          <w:sz w:val="16"/>
        </w:rPr>
        <w:instrText>f</w:instrText>
      </w:r>
      <w:r w:rsidR="00714947" w:rsidRPr="00D7150F">
        <w:rPr>
          <w:sz w:val="16"/>
        </w:rPr>
        <w:instrText>,</w:instrText>
      </w:r>
      <w:r w:rsidR="00714947">
        <w:rPr>
          <w:sz w:val="16"/>
        </w:rPr>
        <w:instrText xml:space="preserve"> </w:instrText>
      </w:r>
      <w:r w:rsidR="00714947" w:rsidRPr="00D7150F">
        <w:instrText>)</w:instrText>
      </w:r>
      <w:r w:rsidR="00714947" w:rsidRPr="00D7150F">
        <w:fldChar w:fldCharType="end"/>
      </w:r>
      <w:r w:rsidR="00714947" w:rsidRPr="00D7150F">
        <w:fldChar w:fldCharType="begin"/>
      </w:r>
      <w:r w:rsidR="00714947" w:rsidRPr="00D7150F">
        <w:instrText>eq \s(</w:instrText>
      </w:r>
      <w:r w:rsidR="00714947" w:rsidRPr="00D7150F">
        <w:rPr>
          <w:sz w:val="16"/>
        </w:rPr>
        <w:instrText xml:space="preserve"> ,</w:instrText>
      </w:r>
      <w:r w:rsidR="00714947">
        <w:rPr>
          <w:sz w:val="16"/>
        </w:rPr>
        <w:instrText>(</w:instrText>
      </w:r>
      <w:r w:rsidR="00714947">
        <w:rPr>
          <w:i/>
          <w:sz w:val="16"/>
        </w:rPr>
        <w:instrText>f</w:instrText>
      </w:r>
      <w:r w:rsidR="00714947">
        <w:rPr>
          <w:sz w:val="16"/>
        </w:rPr>
        <w:instrText>,</w:instrText>
      </w:r>
      <w:r w:rsidR="00714947">
        <w:rPr>
          <w:i/>
          <w:sz w:val="16"/>
        </w:rPr>
        <w:instrText>j</w:instrText>
      </w:r>
      <w:r w:rsidR="00714947">
        <w:rPr>
          <w:sz w:val="16"/>
        </w:rPr>
        <w:instrText>,</w:instrText>
      </w:r>
      <w:r w:rsidR="00714947">
        <w:rPr>
          <w:i/>
          <w:sz w:val="16"/>
        </w:rPr>
        <w:instrText>r</w:instrText>
      </w:r>
      <w:r w:rsidR="00714947" w:rsidRPr="00DA3DD7">
        <w:rPr>
          <w:sz w:val="16"/>
        </w:rPr>
        <w:instrText>)</w:instrText>
      </w:r>
      <w:r w:rsidR="00714947" w:rsidRPr="00D7150F">
        <w:instrText>)</w:instrText>
      </w:r>
      <w:r w:rsidR="00714947" w:rsidRPr="00D7150F">
        <w:fldChar w:fldCharType="end"/>
      </w:r>
      <w:r w:rsidR="00714947">
        <w:rPr>
          <w:i/>
        </w:rPr>
        <w:t>Q</w:t>
      </w:r>
      <w:r w:rsidR="00714947" w:rsidRPr="00D7150F">
        <w:fldChar w:fldCharType="begin"/>
      </w:r>
      <w:r w:rsidR="00714947" w:rsidRPr="00D7150F">
        <w:instrText>eq \s(</w:instrText>
      </w:r>
      <w:r w:rsidR="00714947" w:rsidRPr="008A05FA">
        <w:rPr>
          <w:i/>
          <w:sz w:val="16"/>
        </w:rPr>
        <w:instrText>f</w:instrText>
      </w:r>
      <w:r w:rsidR="00714947" w:rsidRPr="00D7150F">
        <w:rPr>
          <w:sz w:val="16"/>
        </w:rPr>
        <w:instrText>,</w:instrText>
      </w:r>
      <w:r w:rsidR="00714947">
        <w:rPr>
          <w:sz w:val="16"/>
        </w:rPr>
        <w:instrText xml:space="preserve"> </w:instrText>
      </w:r>
      <w:r w:rsidR="00714947" w:rsidRPr="00D7150F">
        <w:instrText>)</w:instrText>
      </w:r>
      <w:r w:rsidR="00714947" w:rsidRPr="00D7150F">
        <w:fldChar w:fldCharType="end"/>
      </w:r>
      <w:r w:rsidR="00714947" w:rsidRPr="00D7150F">
        <w:fldChar w:fldCharType="begin"/>
      </w:r>
      <w:r w:rsidR="00714947" w:rsidRPr="00D7150F">
        <w:instrText>eq \s(</w:instrText>
      </w:r>
      <w:r w:rsidR="00714947" w:rsidRPr="00D7150F">
        <w:rPr>
          <w:sz w:val="16"/>
        </w:rPr>
        <w:instrText xml:space="preserve"> ,</w:instrText>
      </w:r>
      <w:r w:rsidR="00714947">
        <w:rPr>
          <w:sz w:val="16"/>
        </w:rPr>
        <w:instrText>(</w:instrText>
      </w:r>
      <w:r w:rsidR="00714947">
        <w:rPr>
          <w:i/>
          <w:sz w:val="16"/>
        </w:rPr>
        <w:instrText>f</w:instrText>
      </w:r>
      <w:r w:rsidR="00714947">
        <w:rPr>
          <w:sz w:val="16"/>
        </w:rPr>
        <w:instrText>,</w:instrText>
      </w:r>
      <w:r w:rsidR="00714947">
        <w:rPr>
          <w:i/>
          <w:sz w:val="16"/>
        </w:rPr>
        <w:instrText>j</w:instrText>
      </w:r>
      <w:r w:rsidR="00714947">
        <w:rPr>
          <w:sz w:val="16"/>
        </w:rPr>
        <w:instrText>,</w:instrText>
      </w:r>
      <w:r w:rsidR="00714947">
        <w:rPr>
          <w:i/>
          <w:sz w:val="16"/>
        </w:rPr>
        <w:instrText>r</w:instrText>
      </w:r>
      <w:r w:rsidR="00714947" w:rsidRPr="00DA3DD7">
        <w:rPr>
          <w:sz w:val="16"/>
        </w:rPr>
        <w:instrText>)</w:instrText>
      </w:r>
      <w:r w:rsidR="00714947" w:rsidRPr="00D7150F">
        <w:instrText>)</w:instrText>
      </w:r>
      <w:r w:rsidR="00714947" w:rsidRPr="00D7150F">
        <w:fldChar w:fldCharType="end"/>
      </w:r>
      <w:r w:rsidR="00F74126">
        <w:t>)</w:t>
      </w:r>
    </w:p>
    <w:p w:rsidR="00714947" w:rsidRDefault="008E59BE" w:rsidP="00714947">
      <w:pPr>
        <w:pStyle w:val="ListBullet"/>
        <w:spacing w:before="0"/>
      </w:pPr>
      <w:r>
        <w:t>t</w:t>
      </w:r>
      <w:r w:rsidR="00714947">
        <w:t>he purchases of capital at basic prices (</w:t>
      </w:r>
      <w:r w:rsidR="00714947">
        <w:rPr>
          <w:i/>
        </w:rPr>
        <w:t>P</w:t>
      </w:r>
      <w:r w:rsidR="00714947" w:rsidRPr="00D7150F">
        <w:fldChar w:fldCharType="begin"/>
      </w:r>
      <w:r w:rsidR="00714947" w:rsidRPr="00D7150F">
        <w:instrText>eq \s(</w:instrText>
      </w:r>
      <w:r w:rsidR="00714947">
        <w:rPr>
          <w:i/>
          <w:sz w:val="16"/>
        </w:rPr>
        <w:instrText>k</w:instrText>
      </w:r>
      <w:r w:rsidR="00714947" w:rsidRPr="00D7150F">
        <w:rPr>
          <w:sz w:val="16"/>
        </w:rPr>
        <w:instrText>,</w:instrText>
      </w:r>
      <w:r w:rsidR="00714947">
        <w:rPr>
          <w:sz w:val="16"/>
        </w:rPr>
        <w:instrText xml:space="preserve"> </w:instrText>
      </w:r>
      <w:r w:rsidR="00714947" w:rsidRPr="00D7150F">
        <w:instrText>)</w:instrText>
      </w:r>
      <w:r w:rsidR="00714947" w:rsidRPr="00D7150F">
        <w:fldChar w:fldCharType="end"/>
      </w:r>
      <w:r w:rsidR="00714947" w:rsidRPr="00D7150F">
        <w:fldChar w:fldCharType="begin"/>
      </w:r>
      <w:r w:rsidR="00714947" w:rsidRPr="00D7150F">
        <w:instrText>eq \s(</w:instrText>
      </w:r>
      <w:r w:rsidR="00714947" w:rsidRPr="00D7150F">
        <w:rPr>
          <w:sz w:val="16"/>
        </w:rPr>
        <w:instrText xml:space="preserve"> ,</w:instrText>
      </w:r>
      <w:r w:rsidR="00714947">
        <w:rPr>
          <w:sz w:val="16"/>
        </w:rPr>
        <w:instrText>(</w:instrText>
      </w:r>
      <w:r w:rsidR="00714947">
        <w:rPr>
          <w:i/>
          <w:sz w:val="16"/>
        </w:rPr>
        <w:instrText>j</w:instrText>
      </w:r>
      <w:r w:rsidR="00714947">
        <w:rPr>
          <w:sz w:val="16"/>
        </w:rPr>
        <w:instrText>,</w:instrText>
      </w:r>
      <w:r w:rsidR="00714947">
        <w:rPr>
          <w:i/>
          <w:sz w:val="16"/>
        </w:rPr>
        <w:instrText>s</w:instrText>
      </w:r>
      <w:r w:rsidR="00714947">
        <w:rPr>
          <w:sz w:val="16"/>
        </w:rPr>
        <w:instrText>,</w:instrText>
      </w:r>
      <w:r w:rsidR="00714947">
        <w:rPr>
          <w:i/>
          <w:sz w:val="16"/>
        </w:rPr>
        <w:instrText>r</w:instrText>
      </w:r>
      <w:r w:rsidR="00714947" w:rsidRPr="00DA3DD7">
        <w:rPr>
          <w:sz w:val="16"/>
        </w:rPr>
        <w:instrText>)</w:instrText>
      </w:r>
      <w:r w:rsidR="00714947" w:rsidRPr="00D7150F">
        <w:instrText>)</w:instrText>
      </w:r>
      <w:r w:rsidR="00714947" w:rsidRPr="00D7150F">
        <w:fldChar w:fldCharType="end"/>
      </w:r>
      <w:r w:rsidR="00714947">
        <w:rPr>
          <w:i/>
        </w:rPr>
        <w:t>Q</w:t>
      </w:r>
      <w:r w:rsidR="00714947" w:rsidRPr="00D7150F">
        <w:fldChar w:fldCharType="begin"/>
      </w:r>
      <w:r w:rsidR="00714947" w:rsidRPr="00D7150F">
        <w:instrText>eq \s(</w:instrText>
      </w:r>
      <w:r w:rsidR="00714947">
        <w:rPr>
          <w:i/>
          <w:sz w:val="16"/>
        </w:rPr>
        <w:instrText>k</w:instrText>
      </w:r>
      <w:r w:rsidR="00714947" w:rsidRPr="00D7150F">
        <w:rPr>
          <w:sz w:val="16"/>
        </w:rPr>
        <w:instrText>,</w:instrText>
      </w:r>
      <w:r w:rsidR="00714947">
        <w:rPr>
          <w:sz w:val="16"/>
        </w:rPr>
        <w:instrText xml:space="preserve"> </w:instrText>
      </w:r>
      <w:r w:rsidR="00714947" w:rsidRPr="00D7150F">
        <w:instrText>)</w:instrText>
      </w:r>
      <w:r w:rsidR="00714947" w:rsidRPr="00D7150F">
        <w:fldChar w:fldCharType="end"/>
      </w:r>
      <w:r w:rsidR="00714947" w:rsidRPr="00D7150F">
        <w:fldChar w:fldCharType="begin"/>
      </w:r>
      <w:r w:rsidR="00714947" w:rsidRPr="00D7150F">
        <w:instrText>eq \s(</w:instrText>
      </w:r>
      <w:r w:rsidR="00714947" w:rsidRPr="00D7150F">
        <w:rPr>
          <w:sz w:val="16"/>
        </w:rPr>
        <w:instrText xml:space="preserve"> ,</w:instrText>
      </w:r>
      <w:r w:rsidR="00714947">
        <w:rPr>
          <w:sz w:val="16"/>
        </w:rPr>
        <w:instrText>(</w:instrText>
      </w:r>
      <w:r w:rsidR="00714947">
        <w:rPr>
          <w:i/>
          <w:sz w:val="16"/>
        </w:rPr>
        <w:instrText>j</w:instrText>
      </w:r>
      <w:r w:rsidR="00714947">
        <w:rPr>
          <w:sz w:val="16"/>
        </w:rPr>
        <w:instrText>,</w:instrText>
      </w:r>
      <w:r w:rsidR="00714947">
        <w:rPr>
          <w:i/>
          <w:sz w:val="16"/>
        </w:rPr>
        <w:instrText>s</w:instrText>
      </w:r>
      <w:r w:rsidR="00714947">
        <w:rPr>
          <w:sz w:val="16"/>
        </w:rPr>
        <w:instrText>,</w:instrText>
      </w:r>
      <w:r w:rsidR="00714947">
        <w:rPr>
          <w:i/>
          <w:sz w:val="16"/>
        </w:rPr>
        <w:instrText>r</w:instrText>
      </w:r>
      <w:r w:rsidR="00714947" w:rsidRPr="00DA3DD7">
        <w:rPr>
          <w:sz w:val="16"/>
        </w:rPr>
        <w:instrText>)</w:instrText>
      </w:r>
      <w:r w:rsidR="00714947" w:rsidRPr="00D7150F">
        <w:instrText>)</w:instrText>
      </w:r>
      <w:r w:rsidR="00714947" w:rsidRPr="00D7150F">
        <w:fldChar w:fldCharType="end"/>
      </w:r>
      <w:r w:rsidR="00F74126">
        <w:t>)</w:t>
      </w:r>
    </w:p>
    <w:p w:rsidR="00714947" w:rsidRDefault="008E59BE" w:rsidP="00714947">
      <w:pPr>
        <w:pStyle w:val="ListBullet"/>
        <w:spacing w:before="0"/>
      </w:pPr>
      <w:r>
        <w:t>t</w:t>
      </w:r>
      <w:r w:rsidR="00714947">
        <w:t>axes on non-capital factor purchases (</w:t>
      </w:r>
      <w:proofErr w:type="spellStart"/>
      <w:r w:rsidR="00714947">
        <w:rPr>
          <w:i/>
        </w:rPr>
        <w:t>FTax</w:t>
      </w:r>
      <w:proofErr w:type="spellEnd"/>
      <w:r w:rsidR="00714947" w:rsidRPr="00D7150F">
        <w:fldChar w:fldCharType="begin"/>
      </w:r>
      <w:r w:rsidR="00714947" w:rsidRPr="00D7150F">
        <w:instrText>eq \s(</w:instrText>
      </w:r>
      <w:r w:rsidR="00714947" w:rsidRPr="00D7150F">
        <w:rPr>
          <w:sz w:val="16"/>
        </w:rPr>
        <w:instrText xml:space="preserve"> ,</w:instrText>
      </w:r>
      <w:r w:rsidR="00714947">
        <w:rPr>
          <w:sz w:val="16"/>
        </w:rPr>
        <w:instrText>(</w:instrText>
      </w:r>
      <w:r w:rsidR="00714947" w:rsidRPr="00DA3DD7">
        <w:rPr>
          <w:i/>
          <w:sz w:val="16"/>
        </w:rPr>
        <w:instrText>i</w:instrText>
      </w:r>
      <w:r w:rsidR="00714947">
        <w:rPr>
          <w:sz w:val="16"/>
        </w:rPr>
        <w:instrText>,</w:instrText>
      </w:r>
      <w:r w:rsidR="00714947">
        <w:rPr>
          <w:i/>
          <w:sz w:val="16"/>
        </w:rPr>
        <w:instrText>u</w:instrText>
      </w:r>
      <w:r w:rsidR="00714947">
        <w:rPr>
          <w:sz w:val="16"/>
        </w:rPr>
        <w:instrText>,</w:instrText>
      </w:r>
      <w:r w:rsidR="00714947" w:rsidRPr="00DA3DD7">
        <w:rPr>
          <w:i/>
          <w:sz w:val="16"/>
        </w:rPr>
        <w:instrText>r</w:instrText>
      </w:r>
      <w:r w:rsidR="00714947">
        <w:rPr>
          <w:sz w:val="16"/>
        </w:rPr>
        <w:instrText>,</w:instrText>
      </w:r>
      <w:r w:rsidR="00714947">
        <w:rPr>
          <w:i/>
          <w:sz w:val="16"/>
        </w:rPr>
        <w:instrText>s</w:instrText>
      </w:r>
      <w:r w:rsidR="00714947" w:rsidRPr="00DA3DD7">
        <w:rPr>
          <w:sz w:val="16"/>
        </w:rPr>
        <w:instrText>)</w:instrText>
      </w:r>
      <w:r w:rsidR="00714947" w:rsidRPr="00D7150F">
        <w:instrText>)</w:instrText>
      </w:r>
      <w:r w:rsidR="00714947" w:rsidRPr="00D7150F">
        <w:fldChar w:fldCharType="end"/>
      </w:r>
      <w:r w:rsidR="00F74126">
        <w:t>)</w:t>
      </w:r>
    </w:p>
    <w:p w:rsidR="00714947" w:rsidRDefault="008E59BE" w:rsidP="00714947">
      <w:pPr>
        <w:pStyle w:val="ListBullet"/>
        <w:spacing w:before="0"/>
      </w:pPr>
      <w:r>
        <w:t>t</w:t>
      </w:r>
      <w:r w:rsidR="00714947">
        <w:t>axes on capital purchases (</w:t>
      </w:r>
      <w:proofErr w:type="spellStart"/>
      <w:r w:rsidR="00714947">
        <w:rPr>
          <w:i/>
        </w:rPr>
        <w:t>KTax</w:t>
      </w:r>
      <w:proofErr w:type="spellEnd"/>
      <w:r w:rsidR="00714947" w:rsidRPr="00D7150F">
        <w:fldChar w:fldCharType="begin"/>
      </w:r>
      <w:r w:rsidR="00714947" w:rsidRPr="00D7150F">
        <w:instrText>eq \s(</w:instrText>
      </w:r>
      <w:r w:rsidR="00714947" w:rsidRPr="00D7150F">
        <w:rPr>
          <w:sz w:val="16"/>
        </w:rPr>
        <w:instrText xml:space="preserve"> ,</w:instrText>
      </w:r>
      <w:r w:rsidR="00714947">
        <w:rPr>
          <w:sz w:val="16"/>
        </w:rPr>
        <w:instrText>(</w:instrText>
      </w:r>
      <w:r w:rsidR="00714947" w:rsidRPr="00DA3DD7">
        <w:rPr>
          <w:i/>
          <w:sz w:val="16"/>
        </w:rPr>
        <w:instrText>i</w:instrText>
      </w:r>
      <w:r w:rsidR="00714947">
        <w:rPr>
          <w:sz w:val="16"/>
        </w:rPr>
        <w:instrText>,</w:instrText>
      </w:r>
      <w:r w:rsidR="00714947">
        <w:rPr>
          <w:i/>
          <w:sz w:val="16"/>
        </w:rPr>
        <w:instrText>u</w:instrText>
      </w:r>
      <w:r w:rsidR="00714947">
        <w:rPr>
          <w:sz w:val="16"/>
        </w:rPr>
        <w:instrText>,</w:instrText>
      </w:r>
      <w:r w:rsidR="00714947" w:rsidRPr="00DA3DD7">
        <w:rPr>
          <w:i/>
          <w:sz w:val="16"/>
        </w:rPr>
        <w:instrText>r</w:instrText>
      </w:r>
      <w:r w:rsidR="00714947">
        <w:rPr>
          <w:sz w:val="16"/>
        </w:rPr>
        <w:instrText>,</w:instrText>
      </w:r>
      <w:r w:rsidR="00714947">
        <w:rPr>
          <w:i/>
          <w:sz w:val="16"/>
        </w:rPr>
        <w:instrText>s</w:instrText>
      </w:r>
      <w:r w:rsidR="00714947" w:rsidRPr="00DA3DD7">
        <w:rPr>
          <w:sz w:val="16"/>
        </w:rPr>
        <w:instrText>)</w:instrText>
      </w:r>
      <w:r w:rsidR="00714947" w:rsidRPr="00D7150F">
        <w:instrText>)</w:instrText>
      </w:r>
      <w:r w:rsidR="00714947" w:rsidRPr="00D7150F">
        <w:fldChar w:fldCharType="end"/>
      </w:r>
      <w:r w:rsidR="00714947">
        <w:t>).</w:t>
      </w:r>
    </w:p>
    <w:p w:rsidR="00714947" w:rsidRDefault="00714947" w:rsidP="00714947">
      <w:pPr>
        <w:pStyle w:val="BodyText"/>
      </w:pPr>
      <w:r>
        <w:t>The row vector is the production tax on industry’s outputs (</w:t>
      </w:r>
      <w:proofErr w:type="spellStart"/>
      <w:r>
        <w:rPr>
          <w:i/>
        </w:rPr>
        <w:t>PTax</w:t>
      </w:r>
      <w:proofErr w:type="spellEnd"/>
      <w:r w:rsidRPr="00D7150F">
        <w:fldChar w:fldCharType="begin"/>
      </w:r>
      <w:r w:rsidRPr="00D7150F">
        <w:instrText>eq \s(</w:instrText>
      </w:r>
      <w:r w:rsidRPr="00D7150F">
        <w:rPr>
          <w:sz w:val="16"/>
        </w:rPr>
        <w:instrText xml:space="preserve"> ,</w:instrText>
      </w:r>
      <w:r>
        <w:rPr>
          <w:sz w:val="16"/>
        </w:rPr>
        <w:instrText>(</w:instrText>
      </w:r>
      <w:r w:rsidRPr="00DA3DD7">
        <w:rPr>
          <w:i/>
          <w:sz w:val="16"/>
        </w:rPr>
        <w:instrText>i</w:instrText>
      </w:r>
      <w:r>
        <w:rPr>
          <w:sz w:val="16"/>
        </w:rPr>
        <w:instrText>,</w:instrText>
      </w:r>
      <w:r>
        <w:rPr>
          <w:i/>
          <w:sz w:val="16"/>
        </w:rPr>
        <w:instrText>u</w:instrText>
      </w:r>
      <w:r>
        <w:rPr>
          <w:sz w:val="16"/>
        </w:rPr>
        <w:instrText>,</w:instrText>
      </w:r>
      <w:r w:rsidRPr="00DA3DD7">
        <w:rPr>
          <w:i/>
          <w:sz w:val="16"/>
        </w:rPr>
        <w:instrText>r</w:instrText>
      </w:r>
      <w:r>
        <w:rPr>
          <w:sz w:val="16"/>
        </w:rPr>
        <w:instrText>,</w:instrText>
      </w:r>
      <w:r>
        <w:rPr>
          <w:i/>
          <w:sz w:val="16"/>
        </w:rPr>
        <w:instrText>s</w:instrText>
      </w:r>
      <w:r w:rsidRPr="00DA3DD7">
        <w:rPr>
          <w:sz w:val="16"/>
        </w:rPr>
        <w:instrText>)</w:instrText>
      </w:r>
      <w:r w:rsidRPr="00D7150F">
        <w:instrText>)</w:instrText>
      </w:r>
      <w:r w:rsidRPr="00D7150F">
        <w:fldChar w:fldCharType="end"/>
      </w:r>
      <w:r w:rsidR="00F74126">
        <w:t>).</w:t>
      </w:r>
    </w:p>
    <w:p w:rsidR="00714947" w:rsidRPr="004D3F1D" w:rsidRDefault="00714947" w:rsidP="00714947">
      <w:pPr>
        <w:pStyle w:val="BodyText"/>
      </w:pPr>
      <w:r w:rsidRPr="004D3F1D">
        <w:t xml:space="preserve">Unlike the standard </w:t>
      </w:r>
      <w:proofErr w:type="spellStart"/>
      <w:r w:rsidRPr="004D3F1D">
        <w:t>GTAP</w:t>
      </w:r>
      <w:proofErr w:type="spellEnd"/>
      <w:r w:rsidRPr="004D3F1D">
        <w:t xml:space="preserve"> database, this database incorporates bilateral foreign capital stocks. Therefore, the capital income part of the input-output table is extended to include a capital owner dimension. Capital income, generated in a region, is received by owners of capital across the world. This allows factor taxes to be levied on eac</w:t>
      </w:r>
      <w:r w:rsidR="00F74126">
        <w:t>h region’s owned capital stock.</w:t>
      </w:r>
    </w:p>
    <w:p w:rsidR="00714947" w:rsidRDefault="00714947" w:rsidP="00714947">
      <w:pPr>
        <w:pStyle w:val="Heading4"/>
      </w:pPr>
      <w:r w:rsidRPr="00BB5F49">
        <w:t>World trade matrices</w:t>
      </w:r>
    </w:p>
    <w:p w:rsidR="00714947" w:rsidRDefault="00714947" w:rsidP="00714947">
      <w:pPr>
        <w:pStyle w:val="BodyText"/>
      </w:pPr>
      <w:r>
        <w:t xml:space="preserve">In Part 2 of the database, there are five boxes showing how the values of exports are turned into the values of imports. The first box is a matrix showing the </w:t>
      </w:r>
      <w:r w:rsidR="00F36A45">
        <w:t>freight on board (FOB)</w:t>
      </w:r>
      <w:r>
        <w:t xml:space="preserve"> values of exports (P</w:t>
      </w:r>
      <w:r w:rsidRPr="00D7150F">
        <w:fldChar w:fldCharType="begin"/>
      </w:r>
      <w:r w:rsidRPr="00D7150F">
        <w:instrText>eq \s(</w:instrText>
      </w:r>
      <w:r>
        <w:rPr>
          <w:sz w:val="16"/>
        </w:rPr>
        <w:instrText>fob</w:instrText>
      </w:r>
      <w:r w:rsidRPr="00D7150F">
        <w:rPr>
          <w:sz w:val="16"/>
        </w:rPr>
        <w:instrText>,</w:instrText>
      </w:r>
      <w:r>
        <w:rPr>
          <w:sz w:val="16"/>
        </w:rPr>
        <w:instrText xml:space="preserve"> </w:instrText>
      </w:r>
      <w:r w:rsidRPr="00D7150F">
        <w:instrText>)</w:instrText>
      </w:r>
      <w:r w:rsidRPr="00D7150F">
        <w:fldChar w:fldCharType="end"/>
      </w:r>
      <w:r w:rsidRPr="00D7150F">
        <w:fldChar w:fldCharType="begin"/>
      </w:r>
      <w:r w:rsidRPr="00D7150F">
        <w:instrText>eq \s(</w:instrText>
      </w:r>
      <w:r w:rsidRPr="00D7150F">
        <w:rPr>
          <w:sz w:val="16"/>
        </w:rPr>
        <w:instrText xml:space="preserve"> ,</w:instrText>
      </w:r>
      <w:r>
        <w:rPr>
          <w:sz w:val="16"/>
        </w:rPr>
        <w:instrText>(i,r,</w:instrText>
      </w:r>
      <w:r w:rsidRPr="00DA05A7">
        <w:rPr>
          <w:sz w:val="16"/>
        </w:rPr>
        <w:instrText>s</w:instrText>
      </w:r>
      <w:r w:rsidRPr="00DA3DD7">
        <w:rPr>
          <w:sz w:val="16"/>
        </w:rPr>
        <w:instrText>)</w:instrText>
      </w:r>
      <w:r w:rsidRPr="00D7150F">
        <w:instrText>)</w:instrText>
      </w:r>
      <w:r w:rsidRPr="00D7150F">
        <w:fldChar w:fldCharType="end"/>
      </w:r>
      <w:r w:rsidRPr="00545018">
        <w:rPr>
          <w:sz w:val="16"/>
          <w:szCs w:val="16"/>
        </w:rPr>
        <w:t xml:space="preserve"> </w:t>
      </w:r>
      <w:r>
        <w:t>Q</w:t>
      </w:r>
      <w:r w:rsidRPr="00D7150F">
        <w:fldChar w:fldCharType="begin"/>
      </w:r>
      <w:r w:rsidRPr="00D7150F">
        <w:instrText>eq \s(</w:instrText>
      </w:r>
      <w:r>
        <w:rPr>
          <w:sz w:val="16"/>
        </w:rPr>
        <w:instrText>trd</w:instrText>
      </w:r>
      <w:r w:rsidRPr="00D7150F">
        <w:rPr>
          <w:sz w:val="16"/>
        </w:rPr>
        <w:instrText>,</w:instrText>
      </w:r>
      <w:r>
        <w:rPr>
          <w:sz w:val="16"/>
        </w:rPr>
        <w:instrText xml:space="preserve"> </w:instrText>
      </w:r>
      <w:r w:rsidRPr="00D7150F">
        <w:instrText>)</w:instrText>
      </w:r>
      <w:r w:rsidRPr="00D7150F">
        <w:fldChar w:fldCharType="end"/>
      </w:r>
      <w:r w:rsidRPr="00D7150F">
        <w:fldChar w:fldCharType="begin"/>
      </w:r>
      <w:r w:rsidRPr="00D7150F">
        <w:instrText>eq \s(</w:instrText>
      </w:r>
      <w:r w:rsidRPr="00D7150F">
        <w:rPr>
          <w:sz w:val="16"/>
        </w:rPr>
        <w:instrText xml:space="preserve"> ,</w:instrText>
      </w:r>
      <w:r>
        <w:rPr>
          <w:sz w:val="16"/>
        </w:rPr>
        <w:instrText>(i,r,s</w:instrText>
      </w:r>
      <w:r w:rsidRPr="00DA3DD7">
        <w:rPr>
          <w:sz w:val="16"/>
        </w:rPr>
        <w:instrText>)</w:instrText>
      </w:r>
      <w:r w:rsidRPr="00D7150F">
        <w:instrText>)</w:instrText>
      </w:r>
      <w:r w:rsidRPr="00D7150F">
        <w:fldChar w:fldCharType="end"/>
      </w:r>
      <w:r>
        <w:t xml:space="preserve">), which is equal to the domestic basic value </w:t>
      </w:r>
      <w:r w:rsidR="00FE07E0">
        <w:t xml:space="preserve">of </w:t>
      </w:r>
      <w:r>
        <w:t xml:space="preserve">exports </w:t>
      </w:r>
      <w:r w:rsidRPr="00437069">
        <w:t>(P</w:t>
      </w:r>
      <w:r w:rsidRPr="00437069">
        <w:fldChar w:fldCharType="begin"/>
      </w:r>
      <w:r w:rsidRPr="00437069">
        <w:instrText>eq \s(</w:instrText>
      </w:r>
      <w:r w:rsidRPr="00437069">
        <w:rPr>
          <w:sz w:val="16"/>
        </w:rPr>
        <w:instrText xml:space="preserve"> ,(i,r,"dom")</w:instrText>
      </w:r>
      <w:r w:rsidRPr="00437069">
        <w:instrText>)</w:instrText>
      </w:r>
      <w:r w:rsidRPr="00437069">
        <w:fldChar w:fldCharType="end"/>
      </w:r>
      <w:r w:rsidRPr="00437069">
        <w:rPr>
          <w:sz w:val="16"/>
          <w:szCs w:val="16"/>
        </w:rPr>
        <w:t xml:space="preserve"> </w:t>
      </w:r>
      <w:r w:rsidRPr="00437069">
        <w:t>Q</w:t>
      </w:r>
      <w:r w:rsidRPr="00437069">
        <w:fldChar w:fldCharType="begin"/>
      </w:r>
      <w:r w:rsidRPr="00437069">
        <w:instrText>eq \s(</w:instrText>
      </w:r>
      <w:r w:rsidRPr="00437069">
        <w:rPr>
          <w:sz w:val="16"/>
        </w:rPr>
        <w:instrText xml:space="preserve">trd, </w:instrText>
      </w:r>
      <w:r w:rsidRPr="00437069">
        <w:instrText>)</w:instrText>
      </w:r>
      <w:r w:rsidRPr="00437069">
        <w:fldChar w:fldCharType="end"/>
      </w:r>
      <w:r w:rsidRPr="00437069">
        <w:fldChar w:fldCharType="begin"/>
      </w:r>
      <w:r w:rsidRPr="00437069">
        <w:instrText>eq \s(</w:instrText>
      </w:r>
      <w:r w:rsidRPr="00437069">
        <w:rPr>
          <w:sz w:val="16"/>
        </w:rPr>
        <w:instrText xml:space="preserve"> ,(i,r,s)</w:instrText>
      </w:r>
      <w:r w:rsidRPr="00437069">
        <w:instrText>)</w:instrText>
      </w:r>
      <w:r w:rsidRPr="00437069">
        <w:fldChar w:fldCharType="end"/>
      </w:r>
      <w:r w:rsidRPr="00437069">
        <w:t>) plus export taxes (</w:t>
      </w:r>
      <w:proofErr w:type="spellStart"/>
      <w:r w:rsidRPr="00437069">
        <w:t>ETax</w:t>
      </w:r>
      <w:proofErr w:type="spellEnd"/>
      <w:r w:rsidRPr="00437069">
        <w:t xml:space="preserve">). The </w:t>
      </w:r>
      <w:r w:rsidR="00F36A45">
        <w:t>FOB</w:t>
      </w:r>
      <w:r w:rsidRPr="00437069">
        <w:t xml:space="preserve"> export matrix plus the export</w:t>
      </w:r>
      <w:r>
        <w:t xml:space="preserve"> margin matrix (</w:t>
      </w:r>
      <w:proofErr w:type="spellStart"/>
      <w:r>
        <w:t>Marg</w:t>
      </w:r>
      <w:proofErr w:type="spellEnd"/>
      <w:r w:rsidRPr="00D7150F">
        <w:fldChar w:fldCharType="begin"/>
      </w:r>
      <w:r w:rsidRPr="00D7150F">
        <w:instrText>eq \s(</w:instrText>
      </w:r>
      <w:r>
        <w:rPr>
          <w:sz w:val="16"/>
        </w:rPr>
        <w:instrText xml:space="preserve"> </w:instrText>
      </w:r>
      <w:r w:rsidRPr="00D7150F">
        <w:rPr>
          <w:sz w:val="16"/>
        </w:rPr>
        <w:instrText>,</w:instrText>
      </w:r>
      <w:r>
        <w:rPr>
          <w:sz w:val="16"/>
        </w:rPr>
        <w:instrText>_m</w:instrText>
      </w:r>
      <w:r w:rsidRPr="00D7150F">
        <w:instrText>)</w:instrText>
      </w:r>
      <w:r w:rsidRPr="00D7150F">
        <w:fldChar w:fldCharType="end"/>
      </w:r>
      <w:r w:rsidRPr="00D7150F">
        <w:fldChar w:fldCharType="begin"/>
      </w:r>
      <w:r w:rsidRPr="00D7150F">
        <w:instrText>eq \s(</w:instrText>
      </w:r>
      <w:r w:rsidRPr="00D7150F">
        <w:rPr>
          <w:sz w:val="16"/>
        </w:rPr>
        <w:instrText xml:space="preserve"> ,</w:instrText>
      </w:r>
      <w:r>
        <w:rPr>
          <w:sz w:val="16"/>
        </w:rPr>
        <w:instrText>(i,r,</w:instrText>
      </w:r>
      <w:r w:rsidRPr="00353FDD">
        <w:rPr>
          <w:sz w:val="16"/>
        </w:rPr>
        <w:instrText>s</w:instrText>
      </w:r>
      <w:r w:rsidRPr="00DA3DD7">
        <w:rPr>
          <w:sz w:val="16"/>
        </w:rPr>
        <w:instrText>)</w:instrText>
      </w:r>
      <w:r w:rsidRPr="00D7150F">
        <w:instrText>)</w:instrText>
      </w:r>
      <w:r w:rsidRPr="00D7150F">
        <w:fldChar w:fldCharType="end"/>
      </w:r>
      <w:r>
        <w:t xml:space="preserve">) gives the </w:t>
      </w:r>
      <w:r w:rsidRPr="00B819CF">
        <w:t>c</w:t>
      </w:r>
      <w:r w:rsidR="00C83644">
        <w:t>ost, insurance and freight (</w:t>
      </w:r>
      <w:r w:rsidR="00F36A45">
        <w:t>CIF</w:t>
      </w:r>
      <w:r w:rsidR="00C83644">
        <w:t>)</w:t>
      </w:r>
      <w:r>
        <w:t xml:space="preserve"> import matrix (P</w:t>
      </w:r>
      <w:r w:rsidRPr="00D7150F">
        <w:fldChar w:fldCharType="begin"/>
      </w:r>
      <w:r w:rsidRPr="00D7150F">
        <w:instrText>eq \s(</w:instrText>
      </w:r>
      <w:r>
        <w:rPr>
          <w:sz w:val="16"/>
        </w:rPr>
        <w:instrText>cif</w:instrText>
      </w:r>
      <w:r w:rsidRPr="00D7150F">
        <w:rPr>
          <w:sz w:val="16"/>
        </w:rPr>
        <w:instrText>,</w:instrText>
      </w:r>
      <w:r>
        <w:rPr>
          <w:sz w:val="16"/>
        </w:rPr>
        <w:instrText xml:space="preserve"> </w:instrText>
      </w:r>
      <w:r w:rsidRPr="00D7150F">
        <w:instrText>)</w:instrText>
      </w:r>
      <w:r w:rsidRPr="00D7150F">
        <w:fldChar w:fldCharType="end"/>
      </w:r>
      <w:r w:rsidRPr="00D7150F">
        <w:fldChar w:fldCharType="begin"/>
      </w:r>
      <w:r w:rsidRPr="00D7150F">
        <w:instrText>eq \s(</w:instrText>
      </w:r>
      <w:r w:rsidRPr="00D7150F">
        <w:rPr>
          <w:sz w:val="16"/>
        </w:rPr>
        <w:instrText xml:space="preserve"> ,</w:instrText>
      </w:r>
      <w:r>
        <w:rPr>
          <w:sz w:val="16"/>
        </w:rPr>
        <w:instrText>(i,r,</w:instrText>
      </w:r>
      <w:r w:rsidRPr="00353FDD">
        <w:rPr>
          <w:sz w:val="16"/>
        </w:rPr>
        <w:instrText>s</w:instrText>
      </w:r>
      <w:r w:rsidRPr="00DA3DD7">
        <w:rPr>
          <w:sz w:val="16"/>
        </w:rPr>
        <w:instrText>)</w:instrText>
      </w:r>
      <w:r w:rsidRPr="00D7150F">
        <w:instrText>)</w:instrText>
      </w:r>
      <w:r w:rsidRPr="00D7150F">
        <w:fldChar w:fldCharType="end"/>
      </w:r>
      <w:r>
        <w:rPr>
          <w:sz w:val="16"/>
          <w:szCs w:val="16"/>
        </w:rPr>
        <w:t xml:space="preserve"> </w:t>
      </w:r>
      <w:r>
        <w:t>Q</w:t>
      </w:r>
      <w:r w:rsidRPr="00D7150F">
        <w:fldChar w:fldCharType="begin"/>
      </w:r>
      <w:r w:rsidRPr="00D7150F">
        <w:instrText>eq \s(</w:instrText>
      </w:r>
      <w:r>
        <w:rPr>
          <w:sz w:val="16"/>
        </w:rPr>
        <w:instrText>trd</w:instrText>
      </w:r>
      <w:r w:rsidRPr="00D7150F">
        <w:rPr>
          <w:sz w:val="16"/>
        </w:rPr>
        <w:instrText>,</w:instrText>
      </w:r>
      <w:r>
        <w:rPr>
          <w:sz w:val="16"/>
        </w:rPr>
        <w:instrText xml:space="preserve"> </w:instrText>
      </w:r>
      <w:r w:rsidRPr="00D7150F">
        <w:instrText>)</w:instrText>
      </w:r>
      <w:r w:rsidRPr="00D7150F">
        <w:fldChar w:fldCharType="end"/>
      </w:r>
      <w:r w:rsidRPr="00D7150F">
        <w:fldChar w:fldCharType="begin"/>
      </w:r>
      <w:r w:rsidRPr="00D7150F">
        <w:instrText>eq \s(</w:instrText>
      </w:r>
      <w:r w:rsidRPr="00D7150F">
        <w:rPr>
          <w:sz w:val="16"/>
        </w:rPr>
        <w:instrText xml:space="preserve"> ,</w:instrText>
      </w:r>
      <w:r>
        <w:rPr>
          <w:sz w:val="16"/>
        </w:rPr>
        <w:instrText>(i,r,</w:instrText>
      </w:r>
      <w:r w:rsidRPr="00353FDD">
        <w:rPr>
          <w:sz w:val="16"/>
        </w:rPr>
        <w:instrText>s</w:instrText>
      </w:r>
      <w:r w:rsidRPr="00DA3DD7">
        <w:rPr>
          <w:sz w:val="16"/>
        </w:rPr>
        <w:instrText>)</w:instrText>
      </w:r>
      <w:r w:rsidRPr="00D7150F">
        <w:instrText>)</w:instrText>
      </w:r>
      <w:r w:rsidRPr="00D7150F">
        <w:fldChar w:fldCharType="end"/>
      </w:r>
      <w:r>
        <w:t xml:space="preserve">). The </w:t>
      </w:r>
      <w:r w:rsidR="00F36A45">
        <w:t>CIF</w:t>
      </w:r>
      <w:r>
        <w:t xml:space="preserve"> import matrix plus the import tariff matrix (</w:t>
      </w:r>
      <w:proofErr w:type="spellStart"/>
      <w:r w:rsidRPr="00AC2AB7">
        <w:t>MTax</w:t>
      </w:r>
      <w:proofErr w:type="spellEnd"/>
      <w:r>
        <w:t>) gives the domestic basic value import matrix (P</w:t>
      </w:r>
      <w:r w:rsidRPr="00D7150F">
        <w:fldChar w:fldCharType="begin"/>
      </w:r>
      <w:r w:rsidRPr="00D7150F">
        <w:instrText>eq \s(</w:instrText>
      </w:r>
      <w:r>
        <w:rPr>
          <w:sz w:val="16"/>
        </w:rPr>
        <w:instrText>imp</w:instrText>
      </w:r>
      <w:r w:rsidRPr="00D7150F">
        <w:rPr>
          <w:sz w:val="16"/>
        </w:rPr>
        <w:instrText>,</w:instrText>
      </w:r>
      <w:r>
        <w:rPr>
          <w:sz w:val="16"/>
        </w:rPr>
        <w:instrText xml:space="preserve"> </w:instrText>
      </w:r>
      <w:r w:rsidRPr="00D7150F">
        <w:instrText>)</w:instrText>
      </w:r>
      <w:r w:rsidRPr="00D7150F">
        <w:fldChar w:fldCharType="end"/>
      </w:r>
      <w:r w:rsidRPr="00D7150F">
        <w:fldChar w:fldCharType="begin"/>
      </w:r>
      <w:r w:rsidRPr="00D7150F">
        <w:instrText>eq \s(</w:instrText>
      </w:r>
      <w:r w:rsidRPr="00D7150F">
        <w:rPr>
          <w:sz w:val="16"/>
        </w:rPr>
        <w:instrText xml:space="preserve"> ,</w:instrText>
      </w:r>
      <w:r>
        <w:rPr>
          <w:sz w:val="16"/>
        </w:rPr>
        <w:instrText>(i,r,</w:instrText>
      </w:r>
      <w:r w:rsidRPr="00353FDD">
        <w:rPr>
          <w:sz w:val="16"/>
        </w:rPr>
        <w:instrText>s</w:instrText>
      </w:r>
      <w:r w:rsidRPr="00DA3DD7">
        <w:rPr>
          <w:sz w:val="16"/>
        </w:rPr>
        <w:instrText>)</w:instrText>
      </w:r>
      <w:r w:rsidRPr="00D7150F">
        <w:instrText>)</w:instrText>
      </w:r>
      <w:r w:rsidRPr="00D7150F">
        <w:fldChar w:fldCharType="end"/>
      </w:r>
      <w:r>
        <w:rPr>
          <w:sz w:val="16"/>
          <w:szCs w:val="16"/>
        </w:rPr>
        <w:t xml:space="preserve"> </w:t>
      </w:r>
      <w:r>
        <w:t>Q</w:t>
      </w:r>
      <w:r w:rsidRPr="00D7150F">
        <w:fldChar w:fldCharType="begin"/>
      </w:r>
      <w:r w:rsidRPr="00D7150F">
        <w:instrText>eq \s(</w:instrText>
      </w:r>
      <w:r>
        <w:rPr>
          <w:sz w:val="16"/>
        </w:rPr>
        <w:instrText>trd</w:instrText>
      </w:r>
      <w:r w:rsidRPr="00D7150F">
        <w:rPr>
          <w:sz w:val="16"/>
        </w:rPr>
        <w:instrText>,</w:instrText>
      </w:r>
      <w:r>
        <w:rPr>
          <w:sz w:val="16"/>
        </w:rPr>
        <w:instrText xml:space="preserve"> </w:instrText>
      </w:r>
      <w:r w:rsidRPr="00D7150F">
        <w:instrText>)</w:instrText>
      </w:r>
      <w:r w:rsidRPr="00D7150F">
        <w:fldChar w:fldCharType="end"/>
      </w:r>
      <w:r w:rsidRPr="00D7150F">
        <w:fldChar w:fldCharType="begin"/>
      </w:r>
      <w:r w:rsidRPr="00D7150F">
        <w:instrText>eq \s(</w:instrText>
      </w:r>
      <w:r w:rsidRPr="00D7150F">
        <w:rPr>
          <w:sz w:val="16"/>
        </w:rPr>
        <w:instrText xml:space="preserve"> ,</w:instrText>
      </w:r>
      <w:r>
        <w:rPr>
          <w:sz w:val="16"/>
        </w:rPr>
        <w:instrText>(i,r,</w:instrText>
      </w:r>
      <w:r w:rsidRPr="00353FDD">
        <w:rPr>
          <w:sz w:val="16"/>
        </w:rPr>
        <w:instrText>s</w:instrText>
      </w:r>
      <w:r w:rsidRPr="00DA3DD7">
        <w:rPr>
          <w:sz w:val="16"/>
        </w:rPr>
        <w:instrText>)</w:instrText>
      </w:r>
      <w:r w:rsidRPr="00D7150F">
        <w:instrText>)</w:instrText>
      </w:r>
      <w:r w:rsidRPr="00D7150F">
        <w:fldChar w:fldCharType="end"/>
      </w:r>
      <w:r>
        <w:t xml:space="preserve">), which can then </w:t>
      </w:r>
      <w:r w:rsidR="00F74126">
        <w:t>be purchased by domestic users.</w:t>
      </w:r>
    </w:p>
    <w:p w:rsidR="00714947" w:rsidRDefault="00714947" w:rsidP="00714947">
      <w:pPr>
        <w:pStyle w:val="Heading4"/>
      </w:pPr>
      <w:r w:rsidRPr="00BB5F49">
        <w:lastRenderedPageBreak/>
        <w:t>Income tax</w:t>
      </w:r>
      <w:r>
        <w:t xml:space="preserve"> tables</w:t>
      </w:r>
    </w:p>
    <w:p w:rsidR="00714947" w:rsidRDefault="00714947" w:rsidP="00714947">
      <w:pPr>
        <w:pStyle w:val="BodyText"/>
      </w:pPr>
      <w:r>
        <w:t>This part of the database has an income tax vector for non-capital factors (</w:t>
      </w:r>
      <w:proofErr w:type="spellStart"/>
      <w:r>
        <w:rPr>
          <w:i/>
        </w:rPr>
        <w:t>YFTax</w:t>
      </w:r>
      <w:proofErr w:type="spellEnd"/>
      <w:r w:rsidRPr="00D7150F">
        <w:fldChar w:fldCharType="begin"/>
      </w:r>
      <w:r w:rsidRPr="00D7150F">
        <w:instrText>eq \s(</w:instrText>
      </w:r>
      <w:r w:rsidRPr="00D7150F">
        <w:rPr>
          <w:sz w:val="16"/>
        </w:rPr>
        <w:instrText xml:space="preserve"> ,</w:instrText>
      </w:r>
      <w:r>
        <w:rPr>
          <w:sz w:val="16"/>
        </w:rPr>
        <w:instrText>(</w:instrText>
      </w:r>
      <w:r>
        <w:rPr>
          <w:i/>
          <w:sz w:val="16"/>
        </w:rPr>
        <w:instrText>f</w:instrText>
      </w:r>
      <w:r>
        <w:rPr>
          <w:sz w:val="16"/>
        </w:rPr>
        <w:instrText>,</w:instrText>
      </w:r>
      <w:r>
        <w:rPr>
          <w:i/>
          <w:sz w:val="16"/>
        </w:rPr>
        <w:instrText>r</w:instrText>
      </w:r>
      <w:r w:rsidRPr="00DA3DD7">
        <w:rPr>
          <w:sz w:val="16"/>
        </w:rPr>
        <w:instrText>)</w:instrText>
      </w:r>
      <w:r w:rsidRPr="00D7150F">
        <w:instrText>)</w:instrText>
      </w:r>
      <w:r w:rsidRPr="00D7150F">
        <w:fldChar w:fldCharType="end"/>
      </w:r>
      <w:r>
        <w:t>) and a capital income tax matrix (</w:t>
      </w:r>
      <w:proofErr w:type="spellStart"/>
      <w:r>
        <w:rPr>
          <w:i/>
        </w:rPr>
        <w:t>YKTax</w:t>
      </w:r>
      <w:proofErr w:type="spellEnd"/>
      <w:r w:rsidRPr="00D7150F">
        <w:fldChar w:fldCharType="begin"/>
      </w:r>
      <w:r w:rsidRPr="00D7150F">
        <w:instrText>eq \s(</w:instrText>
      </w:r>
      <w:r w:rsidRPr="00D7150F">
        <w:rPr>
          <w:sz w:val="16"/>
        </w:rPr>
        <w:instrText xml:space="preserve"> ,</w:instrText>
      </w:r>
      <w:r>
        <w:rPr>
          <w:sz w:val="16"/>
        </w:rPr>
        <w:instrText>(</w:instrText>
      </w:r>
      <w:r>
        <w:rPr>
          <w:i/>
          <w:sz w:val="16"/>
        </w:rPr>
        <w:instrText>j</w:instrText>
      </w:r>
      <w:r>
        <w:rPr>
          <w:sz w:val="16"/>
        </w:rPr>
        <w:instrText>,</w:instrText>
      </w:r>
      <w:r>
        <w:rPr>
          <w:i/>
          <w:sz w:val="16"/>
        </w:rPr>
        <w:instrText>s</w:instrText>
      </w:r>
      <w:r>
        <w:rPr>
          <w:sz w:val="16"/>
        </w:rPr>
        <w:instrText>,</w:instrText>
      </w:r>
      <w:r>
        <w:rPr>
          <w:i/>
          <w:sz w:val="16"/>
        </w:rPr>
        <w:instrText>r</w:instrText>
      </w:r>
      <w:r w:rsidRPr="00DA3DD7">
        <w:rPr>
          <w:sz w:val="16"/>
        </w:rPr>
        <w:instrText>)</w:instrText>
      </w:r>
      <w:r w:rsidRPr="00D7150F">
        <w:instrText>)</w:instrText>
      </w:r>
      <w:r w:rsidRPr="00D7150F">
        <w:fldChar w:fldCharType="end"/>
      </w:r>
      <w:r w:rsidR="00F36A45">
        <w:t>). The former is a region</w:t>
      </w:r>
      <w:r w:rsidR="00F36A45">
        <w:noBreakHyphen/>
      </w:r>
      <w:r>
        <w:t>specific tax while the latter is an industry-specific tax, which is levied on individual owner regions. This extension in income tax data is needed for modelling foreign investment barriers in selected industries.</w:t>
      </w:r>
    </w:p>
    <w:p w:rsidR="00714947" w:rsidRDefault="00714947" w:rsidP="00714947">
      <w:pPr>
        <w:pStyle w:val="Heading4"/>
      </w:pPr>
      <w:r w:rsidRPr="00BB5F49">
        <w:t>Capital stock matrix</w:t>
      </w:r>
    </w:p>
    <w:p w:rsidR="00714947" w:rsidRDefault="00714947" w:rsidP="00714947">
      <w:pPr>
        <w:pStyle w:val="BodyText"/>
      </w:pPr>
      <w:r>
        <w:t xml:space="preserve">Unlike </w:t>
      </w:r>
      <w:r w:rsidR="00F36A45">
        <w:t xml:space="preserve">the </w:t>
      </w:r>
      <w:proofErr w:type="spellStart"/>
      <w:r>
        <w:t>GTAP</w:t>
      </w:r>
      <w:proofErr w:type="spellEnd"/>
      <w:r>
        <w:t xml:space="preserve"> </w:t>
      </w:r>
      <w:r w:rsidR="00F36A45">
        <w:t xml:space="preserve">model </w:t>
      </w:r>
      <w:r>
        <w:t>in which each region owns the capital it uses, this model introduces foreign capital ownership and extends the capital stock data from a vector to a three dimensional matrix with bilateral capital stock ownership at the industry level. It can be seen in figure</w:t>
      </w:r>
      <w:r w:rsidR="00C83644">
        <w:t xml:space="preserve"> </w:t>
      </w:r>
      <w:proofErr w:type="spellStart"/>
      <w:r w:rsidR="00C83644">
        <w:t>E.1</w:t>
      </w:r>
      <w:proofErr w:type="spellEnd"/>
      <w:r>
        <w:t xml:space="preserve"> that firms in an industry of each region can source capital from not only their own regions but also from any foreign region in the world. This extension allows </w:t>
      </w:r>
      <w:r w:rsidR="00C83644">
        <w:t>an</w:t>
      </w:r>
      <w:r>
        <w:t xml:space="preserve"> analys</w:t>
      </w:r>
      <w:r w:rsidR="00C83644">
        <w:t>is of</w:t>
      </w:r>
      <w:r>
        <w:t xml:space="preserve"> the type of service trade liberalisation that involves foreign commercial presence with bilateral foreign capital</w:t>
      </w:r>
      <w:r w:rsidR="00F74126">
        <w:t xml:space="preserve"> investment in service sectors.</w:t>
      </w:r>
    </w:p>
    <w:p w:rsidR="00714947" w:rsidRDefault="00714947" w:rsidP="00714947">
      <w:pPr>
        <w:pStyle w:val="BodyText"/>
      </w:pPr>
      <w:r>
        <w:t>Part 4 of figure</w:t>
      </w:r>
      <w:r w:rsidR="00C83644">
        <w:t xml:space="preserve"> </w:t>
      </w:r>
      <w:proofErr w:type="spellStart"/>
      <w:r w:rsidR="00C83644">
        <w:t>E.1</w:t>
      </w:r>
      <w:proofErr w:type="spellEnd"/>
      <w:r>
        <w:t xml:space="preserve"> shows only the capital stock matrix from a home-host region dimension. From this dimension, it can be seen that the column total, or the sum of the matrix over home regions (</w:t>
      </w:r>
      <w:r w:rsidRPr="00084D06">
        <w:rPr>
          <w:i/>
        </w:rPr>
        <w:t>r</w:t>
      </w:r>
      <w:r>
        <w:t>), gives the capital stock used in each host region (</w:t>
      </w:r>
      <w:r w:rsidRPr="00084D06">
        <w:rPr>
          <w:i/>
        </w:rPr>
        <w:t>s</w:t>
      </w:r>
      <w:r>
        <w:t>). On the other hand, the row total, or the sum of the matrix over host regions (</w:t>
      </w:r>
      <w:r>
        <w:rPr>
          <w:i/>
        </w:rPr>
        <w:t>s</w:t>
      </w:r>
      <w:r>
        <w:t>), gives the capital stock owned by each home region (</w:t>
      </w:r>
      <w:r>
        <w:rPr>
          <w:i/>
        </w:rPr>
        <w:t>r</w:t>
      </w:r>
      <w:r w:rsidR="00F74126">
        <w:t>).</w:t>
      </w:r>
    </w:p>
    <w:p w:rsidR="00714947" w:rsidRDefault="00714947" w:rsidP="00714947">
      <w:pPr>
        <w:pStyle w:val="Heading4"/>
      </w:pPr>
      <w:r w:rsidRPr="00BB5F49">
        <w:t>Investment matrix</w:t>
      </w:r>
    </w:p>
    <w:p w:rsidR="00714947" w:rsidRDefault="00714947" w:rsidP="00714947">
      <w:pPr>
        <w:pStyle w:val="BodyText"/>
      </w:pPr>
      <w:r>
        <w:t xml:space="preserve">To be consistent with the capital stock data, investment data must also be extended from one vector in the standard </w:t>
      </w:r>
      <w:proofErr w:type="spellStart"/>
      <w:r>
        <w:t>GTAP</w:t>
      </w:r>
      <w:proofErr w:type="spellEnd"/>
      <w:r>
        <w:t xml:space="preserve"> database to a two-dimensional matrix. Its structure, as shown in Part 5 of figure</w:t>
      </w:r>
      <w:r w:rsidR="00C83644">
        <w:t xml:space="preserve"> </w:t>
      </w:r>
      <w:proofErr w:type="spellStart"/>
      <w:r w:rsidR="00C83644">
        <w:t>E.1</w:t>
      </w:r>
      <w:proofErr w:type="spellEnd"/>
      <w:r>
        <w:t>, is a home-host region matrix. This is a matrix of bilateral investment across the world. As world investment must be equal to world saving</w:t>
      </w:r>
      <w:r w:rsidRPr="00755174">
        <w:t xml:space="preserve"> </w:t>
      </w:r>
      <w:r>
        <w:t xml:space="preserve">in equilibrium, this matrix also gives bilateral saving flows. Therefore, it can be shown that the column sum </w:t>
      </w:r>
      <w:r w:rsidR="00F36A45">
        <w:t>of the matrix over home regions </w:t>
      </w:r>
      <w:r>
        <w:t>(</w:t>
      </w:r>
      <w:r w:rsidRPr="00AA2416">
        <w:rPr>
          <w:i/>
        </w:rPr>
        <w:t>r</w:t>
      </w:r>
      <w:r>
        <w:t>) should be equal to total investment in host regions, consistent with the investment value in the regional input-output tables, while the row sum of the matrix over host regions (</w:t>
      </w:r>
      <w:r w:rsidRPr="00AA2416">
        <w:rPr>
          <w:i/>
        </w:rPr>
        <w:t>s</w:t>
      </w:r>
      <w:r>
        <w:t>) gives the total savings in home regions (</w:t>
      </w:r>
      <w:r w:rsidRPr="00AA2416">
        <w:rPr>
          <w:i/>
        </w:rPr>
        <w:t>r</w:t>
      </w:r>
      <w:r>
        <w:t>). Moreover, a region’s total investment (column sum), net of its total saving (row sum), gives the value of net foreign investment inflow required by this region in equilibrium.</w:t>
      </w:r>
    </w:p>
    <w:p w:rsidR="00714947" w:rsidRDefault="00714947" w:rsidP="00714947">
      <w:pPr>
        <w:pStyle w:val="Heading3"/>
      </w:pPr>
      <w:r>
        <w:lastRenderedPageBreak/>
        <w:t>Core equation system</w:t>
      </w:r>
    </w:p>
    <w:p w:rsidR="00714947" w:rsidRDefault="00714947" w:rsidP="00714947">
      <w:pPr>
        <w:pStyle w:val="BodyText"/>
      </w:pPr>
      <w:r>
        <w:t xml:space="preserve">Included in the core system are only those variables and equations that are essential for solving the model’s general equilibrium solution. The core system excludes other non-essential variables, such as price indices and quantity aggregates, which do not affect </w:t>
      </w:r>
      <w:r w:rsidR="0093368E">
        <w:t xml:space="preserve">the </w:t>
      </w:r>
      <w:r>
        <w:t>model’s solution.</w:t>
      </w:r>
    </w:p>
    <w:p w:rsidR="00714947" w:rsidRDefault="00714947" w:rsidP="00714947">
      <w:pPr>
        <w:pStyle w:val="BodyText"/>
      </w:pPr>
      <w:r>
        <w:t>The separation of essential from non-essential variables allows t</w:t>
      </w:r>
      <w:r w:rsidRPr="008D6669">
        <w:t xml:space="preserve">he number of equations </w:t>
      </w:r>
      <w:r>
        <w:t xml:space="preserve">in the core system to be reduced significantly. Moreover, these equations can be arranged in </w:t>
      </w:r>
      <w:r w:rsidR="001937B8">
        <w:t xml:space="preserve">a </w:t>
      </w:r>
      <w:r>
        <w:t>simple</w:t>
      </w:r>
      <w:r w:rsidR="00DF19FE">
        <w:t>r</w:t>
      </w:r>
      <w:r>
        <w:t xml:space="preserve"> and clean</w:t>
      </w:r>
      <w:r w:rsidR="00DF19FE">
        <w:t>er</w:t>
      </w:r>
      <w:r>
        <w:t xml:space="preserve"> structure, </w:t>
      </w:r>
      <w:r w:rsidR="00DF19FE">
        <w:t xml:space="preserve">which is </w:t>
      </w:r>
      <w:r>
        <w:t>more accessible to model users</w:t>
      </w:r>
      <w:r w:rsidRPr="008D6669">
        <w:t xml:space="preserve">. </w:t>
      </w:r>
      <w:r>
        <w:t>Such a structure can also be used as a powerful platform for developing new and more sophisticated extensions or add-on modules. This is because each component of the core system is clearly defined and can be easily replaced by an alternative component or linked with an added extension.</w:t>
      </w:r>
    </w:p>
    <w:p w:rsidR="00714947" w:rsidRPr="008D6669" w:rsidRDefault="00714947" w:rsidP="00714947">
      <w:pPr>
        <w:pStyle w:val="BodyText"/>
      </w:pPr>
      <w:r>
        <w:t xml:space="preserve">There are 33 equations in the core system, which </w:t>
      </w:r>
      <w:r w:rsidR="00FE07E0">
        <w:t xml:space="preserve">are </w:t>
      </w:r>
      <w:r>
        <w:t xml:space="preserve">organised in four sections: </w:t>
      </w:r>
      <w:r w:rsidR="0093368E">
        <w:t>(</w:t>
      </w:r>
      <w:proofErr w:type="spellStart"/>
      <w:r w:rsidR="0093368E">
        <w:t>i</w:t>
      </w:r>
      <w:proofErr w:type="spellEnd"/>
      <w:r w:rsidR="0093368E">
        <w:t xml:space="preserve">) </w:t>
      </w:r>
      <w:r>
        <w:t xml:space="preserve">demands for imports and domestic goods, </w:t>
      </w:r>
      <w:r w:rsidR="0093368E">
        <w:t xml:space="preserve">(ii) </w:t>
      </w:r>
      <w:r>
        <w:t xml:space="preserve">industrial demands for factors, </w:t>
      </w:r>
      <w:r w:rsidR="0093368E">
        <w:t xml:space="preserve">(iii) </w:t>
      </w:r>
      <w:r>
        <w:t xml:space="preserve">regional supplies of factors and </w:t>
      </w:r>
      <w:r w:rsidR="0093368E">
        <w:t xml:space="preserve">(iv) </w:t>
      </w:r>
      <w:r>
        <w:t xml:space="preserve">final users’ expenditure. Most equations are used to define an endogenous variable. The names of the variables are described by the equation titles and </w:t>
      </w:r>
      <w:r w:rsidR="00C83644">
        <w:t>aim to</w:t>
      </w:r>
      <w:r>
        <w:t xml:space="preserve"> be self-explanatory. The equations specifying optimal behaviour are highlighted </w:t>
      </w:r>
      <w:r w:rsidR="00C83644">
        <w:t xml:space="preserve">by </w:t>
      </w:r>
      <w:r>
        <w:t>box</w:t>
      </w:r>
      <w:r w:rsidR="00C83644">
        <w:t>es in the series of equations (see below)</w:t>
      </w:r>
      <w:r>
        <w:t xml:space="preserve">, which </w:t>
      </w:r>
      <w:r w:rsidR="00F36A45">
        <w:t xml:space="preserve">are </w:t>
      </w:r>
      <w:r w:rsidR="0093368E">
        <w:t>typically</w:t>
      </w:r>
      <w:r>
        <w:t xml:space="preserve"> followed by a number of equations that define the variables used in those behav</w:t>
      </w:r>
      <w:r w:rsidR="00F74126">
        <w:t>ioural functions.</w:t>
      </w:r>
    </w:p>
    <w:p w:rsidR="00714947" w:rsidRDefault="00BB40CB" w:rsidP="00714947">
      <w:pPr>
        <w:pStyle w:val="Heading4"/>
        <w:rPr>
          <w:i w:val="0"/>
        </w:rPr>
      </w:pPr>
      <w:r>
        <w:t>Demand</w:t>
      </w:r>
      <w:r w:rsidR="00714947" w:rsidRPr="000561B6">
        <w:t xml:space="preserve"> for imports and domestic goods</w:t>
      </w:r>
      <w:r w:rsidR="00714947">
        <w:t xml:space="preserve"> (</w:t>
      </w:r>
      <w:r w:rsidR="00C83644">
        <w:t xml:space="preserve">equations </w:t>
      </w:r>
      <w:r w:rsidR="00714947">
        <w:t>1</w:t>
      </w:r>
      <w:r w:rsidR="00F74126">
        <w:t>–</w:t>
      </w:r>
      <w:r w:rsidR="003519A1">
        <w:t>9</w:t>
      </w:r>
      <w:r w:rsidR="00714947">
        <w:t>)</w:t>
      </w:r>
    </w:p>
    <w:p w:rsidR="00714947" w:rsidRPr="0072580F" w:rsidRDefault="00714947" w:rsidP="00714947">
      <w:pPr>
        <w:pStyle w:val="BodyText"/>
      </w:pPr>
      <w:r>
        <w:t>The demand for imports in each region is determined in a two-tier Armington function. First, each region purchases imports from source regions in the rest of the world to form an import composite under a lower tier C</w:t>
      </w:r>
      <w:r w:rsidR="00C83644">
        <w:t xml:space="preserve">onstant </w:t>
      </w:r>
      <w:r>
        <w:t>E</w:t>
      </w:r>
      <w:r w:rsidR="00C83644">
        <w:t xml:space="preserve">lasticity of </w:t>
      </w:r>
      <w:r>
        <w:t>S</w:t>
      </w:r>
      <w:r w:rsidR="00C83644">
        <w:t>ubstitution (</w:t>
      </w:r>
      <w:proofErr w:type="spellStart"/>
      <w:r w:rsidR="00C83644">
        <w:t>CES</w:t>
      </w:r>
      <w:proofErr w:type="spellEnd"/>
      <w:r w:rsidR="00C83644">
        <w:t>)</w:t>
      </w:r>
      <w:r>
        <w:t xml:space="preserve"> demand function (equation 1). The import composite is then allocated to individual domestic users in an upper tier </w:t>
      </w:r>
      <w:proofErr w:type="spellStart"/>
      <w:r>
        <w:t>CES</w:t>
      </w:r>
      <w:proofErr w:type="spellEnd"/>
      <w:r>
        <w:t xml:space="preserve"> demand function, together with domestically produced goods to form another composite good</w:t>
      </w:r>
      <w:r w:rsidR="0093368E">
        <w:t>,</w:t>
      </w:r>
      <w:r>
        <w:t xml:space="preserve"> </w:t>
      </w:r>
      <w:r w:rsidR="0093368E">
        <w:t xml:space="preserve">which is </w:t>
      </w:r>
      <w:r>
        <w:t xml:space="preserve">used in production and </w:t>
      </w:r>
      <w:r w:rsidR="00F74126">
        <w:t>final consumption (equation 6).</w:t>
      </w:r>
    </w:p>
    <w:p w:rsidR="00714947" w:rsidRPr="003D5F7B" w:rsidRDefault="00714947" w:rsidP="00714947">
      <w:pPr>
        <w:pStyle w:val="BodyText"/>
        <w:pBdr>
          <w:top w:val="single" w:sz="4" w:space="1" w:color="auto"/>
          <w:left w:val="single" w:sz="4" w:space="4" w:color="auto"/>
          <w:bottom w:val="single" w:sz="4" w:space="1" w:color="auto"/>
          <w:right w:val="single" w:sz="4" w:space="4" w:color="auto"/>
        </w:pBdr>
        <w:jc w:val="left"/>
        <w:rPr>
          <w:rFonts w:cs="Arial"/>
          <w:color w:val="auto"/>
        </w:rPr>
      </w:pPr>
      <w:r w:rsidRPr="003D5F7B">
        <w:rPr>
          <w:rFonts w:cs="Arial"/>
          <w:color w:val="auto"/>
        </w:rPr>
        <w:t xml:space="preserve">(1) </w:t>
      </w:r>
      <w:proofErr w:type="spellStart"/>
      <w:r w:rsidRPr="003D5F7B">
        <w:rPr>
          <w:rFonts w:cs="Arial"/>
          <w:color w:val="auto"/>
        </w:rPr>
        <w:t>CES</w:t>
      </w:r>
      <w:proofErr w:type="spellEnd"/>
      <w:r w:rsidRPr="003D5F7B">
        <w:rPr>
          <w:rFonts w:cs="Arial"/>
          <w:color w:val="auto"/>
        </w:rPr>
        <w:t xml:space="preserve"> demand of region </w:t>
      </w:r>
      <w:r w:rsidR="008872C6">
        <w:rPr>
          <w:rFonts w:cs="Arial"/>
          <w:i/>
          <w:color w:val="auto"/>
        </w:rPr>
        <w:t>s</w:t>
      </w:r>
      <w:r w:rsidR="008872C6" w:rsidRPr="003D5F7B">
        <w:rPr>
          <w:rFonts w:cs="Arial"/>
          <w:color w:val="auto"/>
        </w:rPr>
        <w:t xml:space="preserve"> </w:t>
      </w:r>
      <w:r w:rsidRPr="003D5F7B">
        <w:rPr>
          <w:rFonts w:cs="Arial"/>
          <w:color w:val="auto"/>
        </w:rPr>
        <w:t xml:space="preserve">for import </w:t>
      </w:r>
      <w:proofErr w:type="spellStart"/>
      <w:r w:rsidRPr="003D5F7B">
        <w:rPr>
          <w:rFonts w:cs="Arial"/>
          <w:i/>
          <w:color w:val="auto"/>
        </w:rPr>
        <w:t>i</w:t>
      </w:r>
      <w:proofErr w:type="spellEnd"/>
      <w:r w:rsidRPr="003D5F7B">
        <w:rPr>
          <w:rFonts w:cs="Arial"/>
          <w:color w:val="auto"/>
        </w:rPr>
        <w:t xml:space="preserve"> from region </w:t>
      </w:r>
      <w:r w:rsidR="008872C6">
        <w:rPr>
          <w:rFonts w:cs="Arial"/>
          <w:color w:val="auto"/>
        </w:rPr>
        <w:t>r</w:t>
      </w:r>
      <w:r w:rsidRPr="003D5F7B">
        <w:rPr>
          <w:rFonts w:cs="Arial"/>
          <w:color w:val="auto"/>
        </w:rPr>
        <w:t xml:space="preserve"> </w:t>
      </w:r>
      <w:r w:rsidRPr="003D5F7B">
        <w:rPr>
          <w:rFonts w:cs="Arial"/>
          <w:color w:val="auto"/>
        </w:rPr>
        <w:br/>
      </w:r>
      <w:r w:rsidRPr="003D5F7B">
        <w:rPr>
          <w:rFonts w:cs="Arial"/>
          <w:color w:val="auto"/>
        </w:rPr>
        <w:tab/>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trd</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proofErr w:type="spellStart"/>
      <w:r w:rsidRPr="003D5F7B">
        <w:rPr>
          <w:rFonts w:cs="Arial"/>
          <w:i/>
          <w:color w:val="auto"/>
        </w:rPr>
        <w:t>CES</w:t>
      </w:r>
      <w:proofErr w:type="spellEnd"/>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imp</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i/>
          <w:color w:val="auto"/>
          <w:sz w:val="16"/>
        </w:rPr>
        <w:instrText>"imp</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 xml:space="preserve"> </w:instrText>
      </w:r>
      <w:r w:rsidRPr="003D5F7B">
        <w:rPr>
          <w:rFonts w:cs="Arial"/>
          <w:color w:val="auto"/>
          <w:sz w:val="16"/>
        </w:rPr>
        <w:instrText>,_</w:instrText>
      </w:r>
      <w:r w:rsidRPr="003D5F7B">
        <w:rPr>
          <w:rFonts w:cs="Arial"/>
          <w:i/>
          <w:color w:val="auto"/>
          <w:sz w:val="16"/>
        </w:rPr>
        <w:instrText>u</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00EF66DF">
        <w:rPr>
          <w:rFonts w:cs="Arial"/>
          <w:i/>
          <w:color w:val="auto"/>
          <w:sz w:val="16"/>
        </w:rPr>
        <w:instrText>s</w:instrText>
      </w:r>
      <w:r w:rsidRPr="003D5F7B">
        <w:rPr>
          <w:rFonts w:cs="Arial"/>
          <w:color w:val="auto"/>
          <w:sz w:val="16"/>
        </w:rPr>
        <w:instrText>,"</w:instrText>
      </w:r>
      <w:r w:rsidRPr="003D5F7B">
        <w:rPr>
          <w:rFonts w:cs="Arial"/>
          <w:i/>
          <w:color w:val="auto"/>
          <w:sz w:val="16"/>
        </w:rPr>
        <w:instrText>imp</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w:t>
      </w:r>
      <w:r w:rsidRPr="003D5F7B">
        <w:rPr>
          <w:rFonts w:cs="Arial"/>
          <w:color w:val="auto"/>
        </w:rPr>
        <w:tab/>
      </w:r>
      <w:r w:rsidRPr="003D5F7B">
        <w:rPr>
          <w:rFonts w:cs="Arial"/>
          <w:color w:val="auto"/>
        </w:rPr>
        <w:tab/>
        <w:t>(</w:t>
      </w:r>
      <w:proofErr w:type="spellStart"/>
      <w:r w:rsidRPr="003D5F7B">
        <w:rPr>
          <w:rFonts w:cs="Arial"/>
          <w:i/>
          <w:color w:val="auto"/>
        </w:rPr>
        <w:t>i</w:t>
      </w:r>
      <w:proofErr w:type="spellEnd"/>
      <w:r w:rsidRPr="003D5F7B">
        <w:rPr>
          <w:rFonts w:cs="Arial"/>
          <w:color w:val="auto"/>
        </w:rPr>
        <w:sym w:font="Symbol" w:char="F0CE"/>
      </w:r>
      <w:r w:rsidRPr="003D5F7B">
        <w:rPr>
          <w:rFonts w:cs="Arial"/>
          <w:color w:val="auto"/>
        </w:rPr>
        <w:t xml:space="preserve">COM; </w:t>
      </w:r>
      <w:proofErr w:type="spellStart"/>
      <w:r w:rsidRPr="003D5F7B">
        <w:rPr>
          <w:rFonts w:cs="Arial"/>
          <w:i/>
          <w:color w:val="auto"/>
        </w:rPr>
        <w:t>r</w:t>
      </w:r>
      <w:r w:rsidRPr="003D5F7B">
        <w:rPr>
          <w:rFonts w:cs="Arial"/>
          <w:color w:val="auto"/>
        </w:rPr>
        <w:t>,</w:t>
      </w:r>
      <w:r w:rsidRPr="003D5F7B">
        <w:rPr>
          <w:rFonts w:cs="Arial"/>
          <w:i/>
          <w:color w:val="auto"/>
        </w:rPr>
        <w:t>s</w:t>
      </w:r>
      <w:proofErr w:type="spellEnd"/>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 xml:space="preserve">) </w:t>
      </w:r>
      <w:r w:rsidRPr="003D5F7B">
        <w:rPr>
          <w:rFonts w:cs="Arial"/>
          <w:color w:val="auto"/>
        </w:rPr>
        <w:br/>
        <w:t xml:space="preserve">where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i/>
          <w:color w:val="auto"/>
          <w:sz w:val="16"/>
        </w:rPr>
        <w:instrText>"imp</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is a </w:t>
      </w:r>
      <w:proofErr w:type="spellStart"/>
      <w:r w:rsidRPr="003D5F7B">
        <w:rPr>
          <w:rFonts w:cs="Arial"/>
          <w:color w:val="auto"/>
        </w:rPr>
        <w:t>CES</w:t>
      </w:r>
      <w:proofErr w:type="spellEnd"/>
      <w:r w:rsidRPr="003D5F7B">
        <w:rPr>
          <w:rFonts w:cs="Arial"/>
          <w:color w:val="auto"/>
        </w:rPr>
        <w:t xml:space="preserve"> price index for composite import </w:t>
      </w:r>
      <w:proofErr w:type="spellStart"/>
      <w:r w:rsidRPr="003D5F7B">
        <w:rPr>
          <w:rFonts w:cs="Arial"/>
          <w:i/>
          <w:color w:val="auto"/>
        </w:rPr>
        <w:t>i</w:t>
      </w:r>
      <w:proofErr w:type="spellEnd"/>
      <w:r w:rsidRPr="003D5F7B">
        <w:rPr>
          <w:rFonts w:cs="Arial"/>
          <w:color w:val="auto"/>
        </w:rPr>
        <w:t xml:space="preserve"> in region </w:t>
      </w:r>
      <w:r w:rsidRPr="003D5F7B">
        <w:rPr>
          <w:rFonts w:cs="Arial"/>
          <w:i/>
          <w:color w:val="auto"/>
        </w:rPr>
        <w:t>s</w:t>
      </w:r>
      <w:r w:rsidRPr="003D5F7B">
        <w:rPr>
          <w:rFonts w:cs="Arial"/>
          <w:color w:val="auto"/>
        </w:rPr>
        <w:t xml:space="preserve"> </w:t>
      </w:r>
      <w:r w:rsidRPr="003D5F7B">
        <w:rPr>
          <w:rFonts w:cs="Arial"/>
          <w:color w:val="auto"/>
        </w:rPr>
        <w:br/>
      </w:r>
      <w:r w:rsidRPr="003D5F7B">
        <w:rPr>
          <w:rFonts w:cs="Arial"/>
          <w:color w:val="auto"/>
        </w:rPr>
        <w:tab/>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i/>
          <w:color w:val="auto"/>
          <w:sz w:val="16"/>
        </w:rPr>
        <w:instrText>"imp</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proofErr w:type="spellStart"/>
      <w:r w:rsidRPr="003D5F7B">
        <w:rPr>
          <w:rFonts w:cs="Arial"/>
          <w:i/>
          <w:color w:val="auto"/>
        </w:rPr>
        <w:t>CES</w:t>
      </w:r>
      <w:proofErr w:type="spellEnd"/>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imp</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vertAlign w:val="subscript"/>
        </w:rPr>
        <w:instrText>1</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imp</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vertAlign w:val="subscript"/>
        </w:rPr>
        <w:instrText>n</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w:t>
      </w:r>
      <w:r w:rsidRPr="003D5F7B">
        <w:rPr>
          <w:rFonts w:cs="Arial"/>
          <w:color w:val="auto"/>
        </w:rPr>
        <w:tab/>
      </w:r>
      <w:r w:rsidRPr="003D5F7B">
        <w:rPr>
          <w:rFonts w:cs="Arial"/>
          <w:color w:val="auto"/>
        </w:rPr>
        <w:tab/>
      </w:r>
      <w:r w:rsidRPr="003D5F7B">
        <w:rPr>
          <w:rFonts w:cs="Arial"/>
          <w:color w:val="auto"/>
        </w:rPr>
        <w:tab/>
        <w:t>(</w:t>
      </w:r>
      <w:proofErr w:type="spellStart"/>
      <w:r w:rsidRPr="003D5F7B">
        <w:rPr>
          <w:rFonts w:cs="Arial"/>
          <w:i/>
          <w:color w:val="auto"/>
        </w:rPr>
        <w:t>i</w:t>
      </w:r>
      <w:proofErr w:type="spellEnd"/>
      <w:r w:rsidRPr="003D5F7B">
        <w:rPr>
          <w:rFonts w:cs="Arial"/>
          <w:color w:val="auto"/>
        </w:rPr>
        <w:sym w:font="Symbol" w:char="F0CE"/>
      </w:r>
      <w:r w:rsidRPr="003D5F7B">
        <w:rPr>
          <w:rFonts w:cs="Arial"/>
          <w:color w:val="auto"/>
        </w:rPr>
        <w:t xml:space="preserve">COM; </w:t>
      </w:r>
      <w:r w:rsidRPr="003D5F7B">
        <w:rPr>
          <w:rFonts w:cs="Arial"/>
          <w:i/>
          <w:color w:val="auto"/>
        </w:rPr>
        <w:t>r</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 xml:space="preserve">) </w:t>
      </w:r>
    </w:p>
    <w:p w:rsidR="00714947" w:rsidRPr="003D5F7B" w:rsidRDefault="00714947" w:rsidP="00714947">
      <w:pPr>
        <w:pStyle w:val="BodyText"/>
        <w:jc w:val="left"/>
        <w:rPr>
          <w:rFonts w:cs="Arial"/>
          <w:color w:val="auto"/>
        </w:rPr>
      </w:pPr>
      <w:r w:rsidRPr="003D5F7B">
        <w:rPr>
          <w:rFonts w:cs="Arial"/>
          <w:color w:val="auto"/>
        </w:rPr>
        <w:lastRenderedPageBreak/>
        <w:t xml:space="preserve">(2) The domestic basic prices of import </w:t>
      </w:r>
      <w:proofErr w:type="spellStart"/>
      <w:r w:rsidRPr="003D5F7B">
        <w:rPr>
          <w:rFonts w:cs="Arial"/>
          <w:i/>
          <w:color w:val="auto"/>
        </w:rPr>
        <w:t>i</w:t>
      </w:r>
      <w:proofErr w:type="spellEnd"/>
      <w:r w:rsidRPr="003D5F7B">
        <w:rPr>
          <w:rFonts w:cs="Arial"/>
          <w:color w:val="auto"/>
        </w:rPr>
        <w:t xml:space="preserve"> from region </w:t>
      </w:r>
      <w:r w:rsidRPr="003D5F7B">
        <w:rPr>
          <w:rFonts w:cs="Arial"/>
          <w:i/>
          <w:color w:val="auto"/>
        </w:rPr>
        <w:t>r</w:t>
      </w:r>
      <w:r w:rsidRPr="003D5F7B">
        <w:rPr>
          <w:rFonts w:cs="Arial"/>
          <w:color w:val="auto"/>
        </w:rPr>
        <w:t xml:space="preserve"> to region </w:t>
      </w:r>
      <w:r w:rsidRPr="003D5F7B">
        <w:rPr>
          <w:rFonts w:cs="Arial"/>
          <w:i/>
          <w:color w:val="auto"/>
        </w:rPr>
        <w:t>s</w:t>
      </w:r>
      <w:r w:rsidRPr="003D5F7B">
        <w:rPr>
          <w:rFonts w:cs="Arial"/>
          <w:color w:val="auto"/>
        </w:rPr>
        <w:t xml:space="preserve"> </w:t>
      </w:r>
      <w:r w:rsidRPr="003D5F7B">
        <w:rPr>
          <w:rFonts w:cs="Arial"/>
          <w:color w:val="auto"/>
        </w:rPr>
        <w:br/>
      </w:r>
      <w:r w:rsidRPr="003D5F7B">
        <w:rPr>
          <w:rFonts w:cs="Arial"/>
          <w:color w:val="auto"/>
        </w:rPr>
        <w:tab/>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imp</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cif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(1 + </w:t>
      </w:r>
      <w:r w:rsidRPr="003D5F7B">
        <w:rPr>
          <w:rFonts w:cs="Arial"/>
          <w:i/>
          <w:color w:val="auto"/>
        </w:rPr>
        <w:t>t</w:t>
      </w:r>
      <w:r w:rsidRPr="003D5F7B">
        <w:rPr>
          <w:rFonts w:cs="Arial"/>
          <w:color w:val="auto"/>
        </w:rPr>
        <w:fldChar w:fldCharType="begin"/>
      </w:r>
      <w:r w:rsidRPr="003D5F7B">
        <w:rPr>
          <w:rFonts w:cs="Arial"/>
          <w:color w:val="auto"/>
        </w:rPr>
        <w:instrText>eq \s(</w:instrText>
      </w:r>
      <w:r w:rsidRPr="003D5F7B">
        <w:rPr>
          <w:rFonts w:cs="Arial"/>
          <w:i/>
          <w:color w:val="auto"/>
          <w:sz w:val="16"/>
        </w:rPr>
        <w:instrText>imp</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w:t>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t>(</w:t>
      </w:r>
      <w:proofErr w:type="spellStart"/>
      <w:r w:rsidRPr="003D5F7B">
        <w:rPr>
          <w:rFonts w:cs="Arial"/>
          <w:i/>
          <w:color w:val="auto"/>
        </w:rPr>
        <w:t>i</w:t>
      </w:r>
      <w:proofErr w:type="spellEnd"/>
      <w:r w:rsidRPr="003D5F7B">
        <w:rPr>
          <w:rFonts w:cs="Arial"/>
          <w:color w:val="auto"/>
        </w:rPr>
        <w:sym w:font="Symbol" w:char="F0CE"/>
      </w:r>
      <w:r w:rsidRPr="003D5F7B">
        <w:rPr>
          <w:rFonts w:cs="Arial"/>
          <w:color w:val="auto"/>
        </w:rPr>
        <w:t xml:space="preserve">COM; </w:t>
      </w:r>
      <w:proofErr w:type="spellStart"/>
      <w:r w:rsidRPr="003D5F7B">
        <w:rPr>
          <w:rFonts w:cs="Arial"/>
          <w:i/>
          <w:color w:val="auto"/>
        </w:rPr>
        <w:t>r</w:t>
      </w:r>
      <w:r w:rsidRPr="003D5F7B">
        <w:rPr>
          <w:rFonts w:cs="Arial"/>
          <w:color w:val="auto"/>
        </w:rPr>
        <w:t>,</w:t>
      </w:r>
      <w:r w:rsidRPr="003D5F7B">
        <w:rPr>
          <w:rFonts w:cs="Arial"/>
          <w:i/>
          <w:color w:val="auto"/>
        </w:rPr>
        <w:t>s</w:t>
      </w:r>
      <w:proofErr w:type="spellEnd"/>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rFonts w:cs="Arial"/>
          <w:color w:val="auto"/>
        </w:rPr>
        <w:br/>
        <w:t xml:space="preserve">where </w:t>
      </w:r>
      <w:proofErr w:type="spellStart"/>
      <w:r w:rsidRPr="003D5F7B">
        <w:rPr>
          <w:rFonts w:cs="Arial"/>
          <w:i/>
          <w:color w:val="auto"/>
        </w:rPr>
        <w:t>t</w:t>
      </w:r>
      <w:proofErr w:type="spellEnd"/>
      <w:r w:rsidRPr="003D5F7B">
        <w:rPr>
          <w:rFonts w:cs="Arial"/>
          <w:color w:val="auto"/>
        </w:rPr>
        <w:fldChar w:fldCharType="begin"/>
      </w:r>
      <w:r w:rsidRPr="003D5F7B">
        <w:rPr>
          <w:rFonts w:cs="Arial"/>
          <w:color w:val="auto"/>
        </w:rPr>
        <w:instrText>eq \s(</w:instrText>
      </w:r>
      <w:r w:rsidRPr="003D5F7B">
        <w:rPr>
          <w:rFonts w:cs="Arial"/>
          <w:i/>
          <w:color w:val="auto"/>
          <w:sz w:val="16"/>
        </w:rPr>
        <w:instrText>imp</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is the rate of an import tariff. </w:t>
      </w:r>
    </w:p>
    <w:p w:rsidR="00714947" w:rsidRPr="003D5F7B" w:rsidRDefault="00714947" w:rsidP="00714947">
      <w:pPr>
        <w:pStyle w:val="BodyText"/>
        <w:jc w:val="left"/>
        <w:rPr>
          <w:color w:val="auto"/>
        </w:rPr>
      </w:pPr>
      <w:r w:rsidRPr="003D5F7B">
        <w:rPr>
          <w:rFonts w:cs="Arial"/>
          <w:color w:val="auto"/>
        </w:rPr>
        <w:t xml:space="preserve">(3) The </w:t>
      </w:r>
      <w:r w:rsidR="00F36A45">
        <w:rPr>
          <w:rFonts w:cs="Arial"/>
          <w:i/>
          <w:color w:val="auto"/>
        </w:rPr>
        <w:t xml:space="preserve">CIF </w:t>
      </w:r>
      <w:r w:rsidRPr="003D5F7B">
        <w:rPr>
          <w:rFonts w:cs="Arial"/>
          <w:color w:val="auto"/>
        </w:rPr>
        <w:t xml:space="preserve">price of import </w:t>
      </w:r>
      <w:proofErr w:type="spellStart"/>
      <w:r w:rsidRPr="003D5F7B">
        <w:rPr>
          <w:rFonts w:cs="Arial"/>
          <w:i/>
          <w:color w:val="auto"/>
        </w:rPr>
        <w:t>i</w:t>
      </w:r>
      <w:proofErr w:type="spellEnd"/>
      <w:r w:rsidRPr="003D5F7B">
        <w:rPr>
          <w:rFonts w:cs="Arial"/>
          <w:color w:val="auto"/>
        </w:rPr>
        <w:t xml:space="preserve"> from region </w:t>
      </w:r>
      <w:r w:rsidRPr="003D5F7B">
        <w:rPr>
          <w:rFonts w:cs="Arial"/>
          <w:i/>
          <w:color w:val="auto"/>
        </w:rPr>
        <w:t>r</w:t>
      </w:r>
      <w:r w:rsidRPr="003D5F7B">
        <w:rPr>
          <w:rFonts w:cs="Arial"/>
          <w:color w:val="auto"/>
        </w:rPr>
        <w:t xml:space="preserve"> to region </w:t>
      </w:r>
      <w:r w:rsidRPr="003D5F7B">
        <w:rPr>
          <w:rFonts w:cs="Arial"/>
          <w:i/>
          <w:color w:val="auto"/>
        </w:rPr>
        <w:t>s</w:t>
      </w:r>
      <w:r w:rsidRPr="003D5F7B">
        <w:rPr>
          <w:rFonts w:cs="Arial"/>
          <w:color w:val="auto"/>
        </w:rPr>
        <w:t xml:space="preserve"> </w:t>
      </w:r>
      <w:r w:rsidRPr="003D5F7B">
        <w:rPr>
          <w:rFonts w:cs="Arial"/>
          <w:color w:val="auto"/>
        </w:rPr>
        <w:br/>
      </w:r>
      <w:r w:rsidRPr="003D5F7B">
        <w:rPr>
          <w:rFonts w:cs="Arial"/>
          <w:color w:val="auto"/>
        </w:rPr>
        <w:tab/>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cif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fob</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mrg</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t>(</w:t>
      </w:r>
      <w:proofErr w:type="spellStart"/>
      <w:r w:rsidRPr="003D5F7B">
        <w:rPr>
          <w:rFonts w:cs="Arial"/>
          <w:i/>
          <w:color w:val="auto"/>
        </w:rPr>
        <w:t>i</w:t>
      </w:r>
      <w:proofErr w:type="spellEnd"/>
      <w:r w:rsidRPr="003D5F7B">
        <w:rPr>
          <w:rFonts w:cs="Arial"/>
          <w:color w:val="auto"/>
        </w:rPr>
        <w:sym w:font="Symbol" w:char="F0CE"/>
      </w:r>
      <w:r w:rsidRPr="003D5F7B">
        <w:rPr>
          <w:rFonts w:cs="Arial"/>
          <w:color w:val="auto"/>
        </w:rPr>
        <w:t xml:space="preserve">COM; </w:t>
      </w:r>
      <w:proofErr w:type="spellStart"/>
      <w:r w:rsidRPr="003D5F7B">
        <w:rPr>
          <w:rFonts w:cs="Arial"/>
          <w:i/>
          <w:color w:val="auto"/>
        </w:rPr>
        <w:t>r</w:t>
      </w:r>
      <w:r w:rsidRPr="003D5F7B">
        <w:rPr>
          <w:rFonts w:cs="Arial"/>
          <w:color w:val="auto"/>
        </w:rPr>
        <w:t>,</w:t>
      </w:r>
      <w:r w:rsidRPr="003D5F7B">
        <w:rPr>
          <w:rFonts w:cs="Arial"/>
          <w:i/>
          <w:color w:val="auto"/>
        </w:rPr>
        <w:t>s</w:t>
      </w:r>
      <w:proofErr w:type="spellEnd"/>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rFonts w:cs="Arial"/>
          <w:color w:val="auto"/>
        </w:rPr>
        <w:br/>
        <w:t xml:space="preserve">where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mrg</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is the unit cost of margin service. </w:t>
      </w:r>
    </w:p>
    <w:p w:rsidR="00714947" w:rsidRPr="003D5F7B" w:rsidRDefault="00714947" w:rsidP="00714947">
      <w:pPr>
        <w:pStyle w:val="BodyText"/>
        <w:jc w:val="left"/>
        <w:rPr>
          <w:color w:val="auto"/>
        </w:rPr>
      </w:pPr>
      <w:r w:rsidRPr="003D5F7B">
        <w:rPr>
          <w:rFonts w:cs="Arial"/>
          <w:color w:val="auto"/>
        </w:rPr>
        <w:t xml:space="preserve">(4) The </w:t>
      </w:r>
      <w:r w:rsidR="00F36A45">
        <w:rPr>
          <w:rFonts w:cs="Arial"/>
          <w:i/>
          <w:color w:val="auto"/>
        </w:rPr>
        <w:t>FOB</w:t>
      </w:r>
      <w:r w:rsidRPr="003D5F7B">
        <w:rPr>
          <w:rFonts w:cs="Arial"/>
          <w:color w:val="auto"/>
        </w:rPr>
        <w:t xml:space="preserve"> price of export </w:t>
      </w:r>
      <w:proofErr w:type="spellStart"/>
      <w:r w:rsidRPr="003D5F7B">
        <w:rPr>
          <w:rFonts w:cs="Arial"/>
          <w:i/>
          <w:color w:val="auto"/>
        </w:rPr>
        <w:t>i</w:t>
      </w:r>
      <w:proofErr w:type="spellEnd"/>
      <w:r w:rsidRPr="003D5F7B">
        <w:rPr>
          <w:rFonts w:cs="Arial"/>
          <w:color w:val="auto"/>
        </w:rPr>
        <w:t xml:space="preserve"> from region </w:t>
      </w:r>
      <w:r w:rsidRPr="003D5F7B">
        <w:rPr>
          <w:rFonts w:cs="Arial"/>
          <w:i/>
          <w:color w:val="auto"/>
        </w:rPr>
        <w:t>r</w:t>
      </w:r>
      <w:r w:rsidRPr="003D5F7B">
        <w:rPr>
          <w:rFonts w:cs="Arial"/>
          <w:color w:val="auto"/>
        </w:rPr>
        <w:t xml:space="preserve"> to region </w:t>
      </w:r>
      <w:r w:rsidRPr="003D5F7B">
        <w:rPr>
          <w:rFonts w:cs="Arial"/>
          <w:i/>
          <w:color w:val="auto"/>
        </w:rPr>
        <w:t>s</w:t>
      </w:r>
      <w:r w:rsidRPr="003D5F7B">
        <w:rPr>
          <w:rFonts w:cs="Arial"/>
          <w:color w:val="auto"/>
        </w:rPr>
        <w:t xml:space="preserve"> </w:t>
      </w:r>
      <w:r w:rsidRPr="003D5F7B">
        <w:rPr>
          <w:rFonts w:cs="Arial"/>
          <w:color w:val="auto"/>
        </w:rPr>
        <w:br/>
      </w:r>
      <w:r w:rsidRPr="003D5F7B">
        <w:rPr>
          <w:rFonts w:cs="Arial"/>
          <w:color w:val="auto"/>
        </w:rPr>
        <w:tab/>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fob</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"dom</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(1 + </w:t>
      </w:r>
      <w:r w:rsidRPr="003D5F7B">
        <w:rPr>
          <w:rFonts w:cs="Arial"/>
          <w:i/>
          <w:color w:val="auto"/>
        </w:rPr>
        <w:t>t</w:t>
      </w:r>
      <w:r w:rsidRPr="003D5F7B">
        <w:rPr>
          <w:rFonts w:cs="Arial"/>
          <w:color w:val="auto"/>
        </w:rPr>
        <w:fldChar w:fldCharType="begin"/>
      </w:r>
      <w:r w:rsidRPr="003D5F7B">
        <w:rPr>
          <w:rFonts w:cs="Arial"/>
          <w:color w:val="auto"/>
        </w:rPr>
        <w:instrText>eq \s(</w:instrText>
      </w:r>
      <w:r w:rsidRPr="003D5F7B">
        <w:rPr>
          <w:rFonts w:cs="Arial"/>
          <w:i/>
          <w:color w:val="auto"/>
          <w:sz w:val="16"/>
        </w:rPr>
        <w:instrText>exp</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w:t>
      </w:r>
      <w:r w:rsidRPr="003D5F7B">
        <w:rPr>
          <w:rFonts w:cs="Arial"/>
          <w:color w:val="auto"/>
        </w:rPr>
        <w:tab/>
      </w:r>
      <w:r w:rsidRPr="003D5F7B">
        <w:rPr>
          <w:rFonts w:cs="Arial"/>
          <w:color w:val="auto"/>
        </w:rPr>
        <w:tab/>
      </w:r>
      <w:r w:rsidR="00897461">
        <w:rPr>
          <w:rFonts w:cs="Arial"/>
          <w:color w:val="auto"/>
        </w:rPr>
        <w:t xml:space="preserve">       </w:t>
      </w:r>
      <w:r w:rsidRPr="003D5F7B">
        <w:rPr>
          <w:rFonts w:cs="Arial"/>
          <w:color w:val="auto"/>
        </w:rPr>
        <w:t>(</w:t>
      </w:r>
      <w:proofErr w:type="spellStart"/>
      <w:r w:rsidRPr="003D5F7B">
        <w:rPr>
          <w:rFonts w:cs="Arial"/>
          <w:i/>
          <w:color w:val="auto"/>
        </w:rPr>
        <w:t>i</w:t>
      </w:r>
      <w:proofErr w:type="spellEnd"/>
      <w:r w:rsidRPr="003D5F7B">
        <w:rPr>
          <w:rFonts w:cs="Arial"/>
          <w:color w:val="auto"/>
        </w:rPr>
        <w:sym w:font="Symbol" w:char="F0CE"/>
      </w:r>
      <w:r w:rsidRPr="003D5F7B">
        <w:rPr>
          <w:rFonts w:cs="Arial"/>
          <w:color w:val="auto"/>
        </w:rPr>
        <w:t>COM;</w:t>
      </w:r>
      <w:r w:rsidR="00897461">
        <w:rPr>
          <w:rFonts w:cs="Arial"/>
          <w:color w:val="auto"/>
        </w:rPr>
        <w:t xml:space="preserve"> u</w:t>
      </w:r>
      <w:r w:rsidR="00897461" w:rsidRPr="003D5F7B">
        <w:rPr>
          <w:rFonts w:cs="Arial"/>
          <w:color w:val="auto"/>
        </w:rPr>
        <w:sym w:font="Symbol" w:char="F0CE"/>
      </w:r>
      <w:r w:rsidR="00897461">
        <w:rPr>
          <w:rFonts w:cs="Arial"/>
          <w:color w:val="auto"/>
        </w:rPr>
        <w:t>USER</w:t>
      </w:r>
      <w:r w:rsidRPr="003D5F7B">
        <w:rPr>
          <w:rFonts w:cs="Arial"/>
          <w:color w:val="auto"/>
        </w:rPr>
        <w:t xml:space="preserve"> </w:t>
      </w:r>
      <w:proofErr w:type="spellStart"/>
      <w:r w:rsidRPr="003D5F7B">
        <w:rPr>
          <w:rFonts w:cs="Arial"/>
          <w:i/>
          <w:color w:val="auto"/>
        </w:rPr>
        <w:t>r</w:t>
      </w:r>
      <w:r w:rsidRPr="003D5F7B">
        <w:rPr>
          <w:rFonts w:cs="Arial"/>
          <w:color w:val="auto"/>
        </w:rPr>
        <w:t>,</w:t>
      </w:r>
      <w:r w:rsidRPr="003D5F7B">
        <w:rPr>
          <w:rFonts w:cs="Arial"/>
          <w:i/>
          <w:color w:val="auto"/>
        </w:rPr>
        <w:t>s</w:t>
      </w:r>
      <w:proofErr w:type="spellEnd"/>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00EF66DF">
        <w:rPr>
          <w:rFonts w:cs="Arial"/>
          <w:color w:val="auto"/>
        </w:rPr>
        <w:br/>
      </w:r>
      <w:r w:rsidR="00EF66DF" w:rsidRPr="003D5F7B">
        <w:rPr>
          <w:rFonts w:cs="Arial"/>
          <w:color w:val="auto"/>
        </w:rPr>
        <w:t xml:space="preserve">where </w:t>
      </w:r>
      <w:proofErr w:type="spellStart"/>
      <w:r w:rsidR="00EF66DF" w:rsidRPr="003D5F7B">
        <w:rPr>
          <w:rFonts w:cs="Arial"/>
          <w:i/>
          <w:color w:val="auto"/>
        </w:rPr>
        <w:t>t</w:t>
      </w:r>
      <w:proofErr w:type="spellEnd"/>
      <w:r w:rsidR="00EF66DF" w:rsidRPr="003D5F7B">
        <w:rPr>
          <w:rFonts w:cs="Arial"/>
          <w:color w:val="auto"/>
        </w:rPr>
        <w:fldChar w:fldCharType="begin"/>
      </w:r>
      <w:r w:rsidR="00EF66DF" w:rsidRPr="003D5F7B">
        <w:rPr>
          <w:rFonts w:cs="Arial"/>
          <w:color w:val="auto"/>
        </w:rPr>
        <w:instrText>eq \s(</w:instrText>
      </w:r>
      <w:r w:rsidR="00EF66DF" w:rsidRPr="003D5F7B">
        <w:rPr>
          <w:rFonts w:cs="Arial"/>
          <w:i/>
          <w:color w:val="auto"/>
          <w:sz w:val="16"/>
        </w:rPr>
        <w:instrText>exp</w:instrText>
      </w:r>
      <w:r w:rsidR="00EF66DF" w:rsidRPr="003D5F7B">
        <w:rPr>
          <w:rFonts w:cs="Arial"/>
          <w:color w:val="auto"/>
          <w:sz w:val="16"/>
        </w:rPr>
        <w:instrText>,</w:instrText>
      </w:r>
      <w:r w:rsidR="00EF66DF" w:rsidRPr="003D5F7B">
        <w:rPr>
          <w:rFonts w:cs="Arial"/>
          <w:i/>
          <w:color w:val="auto"/>
          <w:sz w:val="16"/>
        </w:rPr>
        <w:instrText xml:space="preserve"> </w:instrText>
      </w:r>
      <w:r w:rsidR="00EF66DF" w:rsidRPr="003D5F7B">
        <w:rPr>
          <w:rFonts w:cs="Arial"/>
          <w:color w:val="auto"/>
        </w:rPr>
        <w:instrText>)</w:instrText>
      </w:r>
      <w:r w:rsidR="00EF66DF" w:rsidRPr="003D5F7B">
        <w:rPr>
          <w:rFonts w:cs="Arial"/>
          <w:color w:val="auto"/>
        </w:rPr>
        <w:fldChar w:fldCharType="end"/>
      </w:r>
      <w:r w:rsidR="00EF66DF" w:rsidRPr="003D5F7B">
        <w:rPr>
          <w:rFonts w:cs="Arial"/>
          <w:color w:val="auto"/>
        </w:rPr>
        <w:fldChar w:fldCharType="begin"/>
      </w:r>
      <w:r w:rsidR="00EF66DF" w:rsidRPr="003D5F7B">
        <w:rPr>
          <w:rFonts w:cs="Arial"/>
          <w:color w:val="auto"/>
        </w:rPr>
        <w:instrText>eq \s(</w:instrText>
      </w:r>
      <w:r w:rsidR="00EF66DF" w:rsidRPr="003D5F7B">
        <w:rPr>
          <w:rFonts w:cs="Arial"/>
          <w:color w:val="auto"/>
          <w:sz w:val="16"/>
        </w:rPr>
        <w:instrText xml:space="preserve"> ,(</w:instrText>
      </w:r>
      <w:r w:rsidR="00EF66DF" w:rsidRPr="003D5F7B">
        <w:rPr>
          <w:rFonts w:cs="Arial"/>
          <w:i/>
          <w:color w:val="auto"/>
          <w:sz w:val="16"/>
        </w:rPr>
        <w:instrText>i</w:instrText>
      </w:r>
      <w:r w:rsidR="00EF66DF" w:rsidRPr="003D5F7B">
        <w:rPr>
          <w:rFonts w:cs="Arial"/>
          <w:color w:val="auto"/>
          <w:sz w:val="16"/>
        </w:rPr>
        <w:instrText>,</w:instrText>
      </w:r>
      <w:r w:rsidR="00EF66DF" w:rsidRPr="003D5F7B">
        <w:rPr>
          <w:rFonts w:cs="Arial"/>
          <w:i/>
          <w:color w:val="auto"/>
          <w:sz w:val="16"/>
        </w:rPr>
        <w:instrText>r</w:instrText>
      </w:r>
      <w:r w:rsidR="00EF66DF" w:rsidRPr="003D5F7B">
        <w:rPr>
          <w:rFonts w:cs="Arial"/>
          <w:color w:val="auto"/>
          <w:sz w:val="16"/>
        </w:rPr>
        <w:instrText>,</w:instrText>
      </w:r>
      <w:r w:rsidR="00EF66DF" w:rsidRPr="003D5F7B">
        <w:rPr>
          <w:rFonts w:cs="Arial"/>
          <w:i/>
          <w:color w:val="auto"/>
          <w:sz w:val="16"/>
        </w:rPr>
        <w:instrText>s</w:instrText>
      </w:r>
      <w:r w:rsidR="00EF66DF" w:rsidRPr="003D5F7B">
        <w:rPr>
          <w:rFonts w:cs="Arial"/>
          <w:color w:val="auto"/>
          <w:sz w:val="16"/>
        </w:rPr>
        <w:instrText>)</w:instrText>
      </w:r>
      <w:r w:rsidR="00EF66DF" w:rsidRPr="003D5F7B">
        <w:rPr>
          <w:rFonts w:cs="Arial"/>
          <w:color w:val="auto"/>
        </w:rPr>
        <w:instrText>)</w:instrText>
      </w:r>
      <w:r w:rsidR="00EF66DF" w:rsidRPr="003D5F7B">
        <w:rPr>
          <w:rFonts w:cs="Arial"/>
          <w:color w:val="auto"/>
        </w:rPr>
        <w:fldChar w:fldCharType="end"/>
      </w:r>
      <w:r w:rsidR="00EF66DF" w:rsidRPr="003D5F7B">
        <w:rPr>
          <w:rFonts w:cs="Arial"/>
          <w:color w:val="auto"/>
        </w:rPr>
        <w:t xml:space="preserve"> is the </w:t>
      </w:r>
      <w:r w:rsidR="00EF66DF">
        <w:rPr>
          <w:rFonts w:cs="Arial"/>
          <w:color w:val="auto"/>
        </w:rPr>
        <w:t>rate of an export tax</w:t>
      </w:r>
      <w:r w:rsidR="00EF66DF" w:rsidRPr="003D5F7B">
        <w:rPr>
          <w:rFonts w:cs="Arial"/>
          <w:color w:val="auto"/>
        </w:rPr>
        <w:t>.</w:t>
      </w:r>
    </w:p>
    <w:p w:rsidR="00714947" w:rsidRPr="003D5F7B" w:rsidRDefault="00714947" w:rsidP="00714947">
      <w:pPr>
        <w:pStyle w:val="BodyText"/>
        <w:jc w:val="left"/>
        <w:rPr>
          <w:color w:val="auto"/>
        </w:rPr>
      </w:pPr>
      <w:r w:rsidRPr="003D5F7B">
        <w:rPr>
          <w:rFonts w:cs="Arial"/>
          <w:color w:val="auto"/>
          <w:szCs w:val="24"/>
        </w:rPr>
        <w:t xml:space="preserve">(5) Regional user demands for composite import </w:t>
      </w:r>
      <w:proofErr w:type="spellStart"/>
      <w:r w:rsidRPr="003D5F7B">
        <w:rPr>
          <w:rFonts w:cs="Arial"/>
          <w:i/>
          <w:color w:val="auto"/>
          <w:szCs w:val="24"/>
        </w:rPr>
        <w:t>i</w:t>
      </w:r>
      <w:proofErr w:type="spellEnd"/>
      <w:r w:rsidRPr="003D5F7B">
        <w:rPr>
          <w:rFonts w:cs="Arial"/>
          <w:color w:val="auto"/>
          <w:szCs w:val="24"/>
        </w:rPr>
        <w:t xml:space="preserve"> </w:t>
      </w:r>
      <w:r w:rsidRPr="003D5F7B">
        <w:rPr>
          <w:rFonts w:cs="Arial"/>
          <w:color w:val="auto"/>
        </w:rPr>
        <w:br/>
      </w:r>
      <w:r w:rsidRPr="003D5F7B">
        <w:rPr>
          <w:rFonts w:cs="Arial"/>
          <w:color w:val="auto"/>
        </w:rPr>
        <w:tab/>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 xml:space="preserve"> </w:instrText>
      </w:r>
      <w:r w:rsidRPr="003D5F7B">
        <w:rPr>
          <w:rFonts w:cs="Arial"/>
          <w:color w:val="auto"/>
          <w:sz w:val="16"/>
        </w:rPr>
        <w:instrText>,_</w:instrText>
      </w:r>
      <w:r w:rsidRPr="003D5F7B">
        <w:rPr>
          <w:rFonts w:cs="Arial"/>
          <w:i/>
          <w:color w:val="auto"/>
          <w:sz w:val="16"/>
        </w:rPr>
        <w:instrText>u</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color w:val="auto"/>
        </w:rPr>
        <w:fldChar w:fldCharType="begin"/>
      </w:r>
      <w:r w:rsidRPr="003D5F7B">
        <w:rPr>
          <w:rFonts w:cs="Arial"/>
          <w:color w:val="auto"/>
        </w:rPr>
        <w:instrText>eq \i\su(</w:instrText>
      </w:r>
      <w:r w:rsidRPr="003D5F7B">
        <w:rPr>
          <w:rFonts w:cs="Arial"/>
          <w:i/>
          <w:color w:val="auto"/>
          <w:sz w:val="14"/>
          <w:szCs w:val="14"/>
        </w:rPr>
        <w:instrText>u,</w:instrText>
      </w:r>
      <w:r w:rsidRPr="003D5F7B">
        <w:rPr>
          <w:rFonts w:cs="Arial"/>
          <w:color w:val="auto"/>
          <w:sz w:val="16"/>
        </w:rPr>
        <w:instrText>,</w:instrText>
      </w:r>
      <w:r w:rsidRPr="003D5F7B">
        <w:rPr>
          <w:rFonts w:cs="Arial"/>
          <w:color w:val="auto"/>
        </w:rPr>
        <w:instrText xml:space="preserve"> )</w:instrText>
      </w:r>
      <w:r w:rsidRPr="003D5F7B">
        <w:rPr>
          <w:rFonts w:cs="Arial"/>
          <w:color w:val="auto"/>
        </w:rPr>
        <w:fldChar w:fldCharType="end"/>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t>(</w:t>
      </w:r>
      <w:proofErr w:type="spellStart"/>
      <w:r w:rsidRPr="003D5F7B">
        <w:rPr>
          <w:rFonts w:cs="Arial"/>
          <w:i/>
          <w:color w:val="auto"/>
        </w:rPr>
        <w:t>i</w:t>
      </w:r>
      <w:proofErr w:type="spellEnd"/>
      <w:r w:rsidRPr="003D5F7B">
        <w:rPr>
          <w:rFonts w:cs="Arial"/>
          <w:color w:val="auto"/>
        </w:rPr>
        <w:sym w:font="Symbol" w:char="F0CE"/>
      </w:r>
      <w:r w:rsidRPr="003D5F7B">
        <w:rPr>
          <w:rFonts w:cs="Arial"/>
          <w:color w:val="auto"/>
        </w:rPr>
        <w:t xml:space="preserve">COM; </w:t>
      </w:r>
      <w:r w:rsidRPr="003D5F7B">
        <w:rPr>
          <w:rFonts w:cs="Arial"/>
          <w:i/>
          <w:color w:val="auto"/>
        </w:rPr>
        <w:t>r</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 xml:space="preserve">; </w:t>
      </w:r>
      <w:r w:rsidRPr="003D5F7B">
        <w:rPr>
          <w:rFonts w:cs="Arial"/>
          <w:i/>
          <w:color w:val="auto"/>
        </w:rPr>
        <w:t>s</w:t>
      </w:r>
      <w:r w:rsidRPr="003D5F7B">
        <w:rPr>
          <w:rFonts w:cs="Arial"/>
          <w:color w:val="auto"/>
        </w:rPr>
        <w:sym w:font="Symbol" w:char="F0CE"/>
      </w:r>
      <w:proofErr w:type="spellStart"/>
      <w:r w:rsidRPr="003D5F7B">
        <w:rPr>
          <w:rFonts w:cs="Arial"/>
          <w:color w:val="auto"/>
        </w:rPr>
        <w:t>SRC</w:t>
      </w:r>
      <w:proofErr w:type="spellEnd"/>
      <w:r w:rsidRPr="003D5F7B">
        <w:rPr>
          <w:rFonts w:cs="Arial"/>
          <w:color w:val="auto"/>
        </w:rPr>
        <w:t>)</w:t>
      </w:r>
      <w:r w:rsidRPr="003D5F7B">
        <w:rPr>
          <w:color w:val="auto"/>
        </w:rPr>
        <w:t xml:space="preserve"> </w:t>
      </w:r>
    </w:p>
    <w:p w:rsidR="00714947" w:rsidRPr="003D5F7B" w:rsidRDefault="00714947" w:rsidP="00714947">
      <w:pPr>
        <w:pStyle w:val="BodyText"/>
        <w:pBdr>
          <w:top w:val="single" w:sz="4" w:space="1" w:color="auto"/>
          <w:left w:val="single" w:sz="4" w:space="4" w:color="auto"/>
          <w:bottom w:val="single" w:sz="4" w:space="1" w:color="auto"/>
          <w:right w:val="single" w:sz="4" w:space="4" w:color="auto"/>
        </w:pBdr>
        <w:jc w:val="left"/>
        <w:rPr>
          <w:color w:val="auto"/>
        </w:rPr>
      </w:pPr>
      <w:r w:rsidRPr="003D5F7B">
        <w:rPr>
          <w:rFonts w:cs="Arial"/>
          <w:color w:val="auto"/>
        </w:rPr>
        <w:t xml:space="preserve">(6) </w:t>
      </w:r>
      <w:proofErr w:type="spellStart"/>
      <w:r w:rsidRPr="003D5F7B">
        <w:rPr>
          <w:rFonts w:cs="Arial"/>
          <w:color w:val="auto"/>
        </w:rPr>
        <w:t>CES</w:t>
      </w:r>
      <w:proofErr w:type="spellEnd"/>
      <w:r w:rsidRPr="003D5F7B">
        <w:rPr>
          <w:rFonts w:cs="Arial"/>
          <w:color w:val="auto"/>
        </w:rPr>
        <w:t xml:space="preserve"> demand for good </w:t>
      </w:r>
      <w:proofErr w:type="spellStart"/>
      <w:r w:rsidRPr="003D5F7B">
        <w:rPr>
          <w:rFonts w:cs="Arial"/>
          <w:i/>
          <w:color w:val="auto"/>
        </w:rPr>
        <w:t>i</w:t>
      </w:r>
      <w:proofErr w:type="spellEnd"/>
      <w:r w:rsidRPr="003D5F7B">
        <w:rPr>
          <w:rFonts w:cs="Arial"/>
          <w:color w:val="auto"/>
        </w:rPr>
        <w:t xml:space="preserve"> from source </w:t>
      </w:r>
      <w:r w:rsidRPr="003D5F7B">
        <w:rPr>
          <w:rFonts w:cs="Arial"/>
          <w:i/>
          <w:color w:val="auto"/>
        </w:rPr>
        <w:t>s</w:t>
      </w:r>
      <w:r w:rsidRPr="003D5F7B">
        <w:rPr>
          <w:rFonts w:cs="Arial"/>
          <w:color w:val="auto"/>
        </w:rPr>
        <w:t xml:space="preserve"> by user </w:t>
      </w:r>
      <w:r w:rsidRPr="003D5F7B">
        <w:rPr>
          <w:rFonts w:cs="Arial"/>
          <w:i/>
          <w:color w:val="auto"/>
        </w:rPr>
        <w:t>u</w:t>
      </w:r>
      <w:r w:rsidRPr="003D5F7B">
        <w:rPr>
          <w:rFonts w:cs="Arial"/>
          <w:color w:val="auto"/>
        </w:rPr>
        <w:t xml:space="preserve"> in region </w:t>
      </w:r>
      <w:r w:rsidRPr="003D5F7B">
        <w:rPr>
          <w:rFonts w:cs="Arial"/>
          <w:i/>
          <w:color w:val="auto"/>
        </w:rPr>
        <w:t>r</w:t>
      </w:r>
      <w:r w:rsidRPr="003D5F7B">
        <w:rPr>
          <w:rFonts w:cs="Arial"/>
          <w:color w:val="auto"/>
        </w:rPr>
        <w:t xml:space="preserve"> </w:t>
      </w:r>
      <w:r w:rsidRPr="003D5F7B">
        <w:rPr>
          <w:rFonts w:cs="Arial"/>
          <w:i/>
          <w:color w:val="auto"/>
        </w:rPr>
        <w:br/>
      </w:r>
      <w:r w:rsidRPr="003D5F7B">
        <w:rPr>
          <w:rFonts w:cs="Arial"/>
          <w:color w:val="auto"/>
        </w:rPr>
        <w:tab/>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proofErr w:type="spellStart"/>
      <w:r w:rsidRPr="003D5F7B">
        <w:rPr>
          <w:rFonts w:cs="Arial"/>
          <w:i/>
          <w:color w:val="auto"/>
        </w:rPr>
        <w:t>CES</w:t>
      </w:r>
      <w:proofErr w:type="spellEnd"/>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w:instrText>
      </w:r>
      <w:r w:rsidRPr="003D5F7B">
        <w:rPr>
          <w:rFonts w:cs="Arial"/>
          <w:color w:val="auto"/>
          <w:sz w:val="16"/>
        </w:rPr>
        <w:instrText>,</w:instrText>
      </w:r>
      <w:r w:rsidRPr="003D5F7B">
        <w:rPr>
          <w:rFonts w:cs="Arial"/>
          <w:i/>
          <w:color w:val="auto"/>
          <w:sz w:val="16"/>
        </w:rPr>
        <w:instrText>_s</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w:t>
      </w:r>
      <w:r w:rsidRPr="003D5F7B">
        <w:rPr>
          <w:rFonts w:cs="Arial"/>
          <w:i/>
          <w:color w:val="auto"/>
        </w:rPr>
        <w:t xml:space="preserve"> Q</w:t>
      </w:r>
      <w:r w:rsidRPr="003D5F7B">
        <w:rPr>
          <w:rFonts w:cs="Arial"/>
          <w:color w:val="auto"/>
        </w:rPr>
        <w:fldChar w:fldCharType="begin"/>
      </w:r>
      <w:r w:rsidRPr="003D5F7B">
        <w:rPr>
          <w:rFonts w:cs="Arial"/>
          <w:color w:val="auto"/>
        </w:rPr>
        <w:instrText>eq \s(</w:instrText>
      </w:r>
      <w:r w:rsidRPr="003D5F7B">
        <w:rPr>
          <w:rFonts w:cs="Arial"/>
          <w:i/>
          <w:color w:val="auto"/>
          <w:sz w:val="16"/>
        </w:rPr>
        <w:instrText xml:space="preserve"> </w:instrText>
      </w:r>
      <w:r w:rsidRPr="003D5F7B">
        <w:rPr>
          <w:rFonts w:cs="Arial"/>
          <w:color w:val="auto"/>
          <w:sz w:val="16"/>
        </w:rPr>
        <w:instrText>,_</w:instrText>
      </w:r>
      <w:r w:rsidRPr="003D5F7B">
        <w:rPr>
          <w:rFonts w:cs="Arial"/>
          <w:i/>
          <w:color w:val="auto"/>
          <w:sz w:val="16"/>
        </w:rPr>
        <w:instrText>s</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w:t>
      </w:r>
      <w:r w:rsidRPr="003D5F7B">
        <w:rPr>
          <w:rFonts w:cs="Arial"/>
          <w:color w:val="auto"/>
        </w:rPr>
        <w:br/>
      </w:r>
      <w:r w:rsidRPr="003D5F7B">
        <w:rPr>
          <w:rFonts w:cs="Arial"/>
          <w:color w:val="auto"/>
        </w:rPr>
        <w:tab/>
        <w:t xml:space="preserve"> </w:t>
      </w:r>
      <w:r w:rsidRPr="003D5F7B">
        <w:rPr>
          <w:rFonts w:cs="Arial"/>
          <w:color w:val="auto"/>
        </w:rPr>
        <w:tab/>
        <w:t xml:space="preserve"> </w:t>
      </w:r>
      <w:r w:rsidRPr="003D5F7B">
        <w:rPr>
          <w:rFonts w:cs="Arial"/>
          <w:color w:val="auto"/>
        </w:rPr>
        <w:tab/>
        <w:t xml:space="preserve"> </w:t>
      </w:r>
      <w:r w:rsidRPr="003D5F7B">
        <w:rPr>
          <w:rFonts w:cs="Arial"/>
          <w:color w:val="auto"/>
        </w:rPr>
        <w:tab/>
        <w:t xml:space="preserve"> </w:t>
      </w:r>
      <w:r w:rsidRPr="003D5F7B">
        <w:rPr>
          <w:rFonts w:cs="Arial"/>
          <w:color w:val="auto"/>
        </w:rPr>
        <w:tab/>
        <w:t xml:space="preserve"> </w:t>
      </w:r>
      <w:r w:rsidRPr="003D5F7B">
        <w:rPr>
          <w:rFonts w:cs="Arial"/>
          <w:color w:val="auto"/>
        </w:rPr>
        <w:tab/>
        <w:t xml:space="preserve">      (</w:t>
      </w:r>
      <w:proofErr w:type="spellStart"/>
      <w:r w:rsidRPr="003D5F7B">
        <w:rPr>
          <w:rFonts w:cs="Arial"/>
          <w:i/>
          <w:color w:val="auto"/>
        </w:rPr>
        <w:t>i</w:t>
      </w:r>
      <w:proofErr w:type="spellEnd"/>
      <w:r w:rsidRPr="003D5F7B">
        <w:rPr>
          <w:rFonts w:cs="Arial"/>
          <w:color w:val="auto"/>
        </w:rPr>
        <w:sym w:font="Symbol" w:char="F0CE"/>
      </w:r>
      <w:r w:rsidRPr="003D5F7B">
        <w:rPr>
          <w:rFonts w:cs="Arial"/>
          <w:color w:val="auto"/>
        </w:rPr>
        <w:t xml:space="preserve">COM; </w:t>
      </w:r>
      <w:r w:rsidRPr="003D5F7B">
        <w:rPr>
          <w:rFonts w:cs="Arial"/>
          <w:i/>
          <w:color w:val="auto"/>
        </w:rPr>
        <w:t>u</w:t>
      </w:r>
      <w:r w:rsidRPr="003D5F7B">
        <w:rPr>
          <w:rFonts w:cs="Arial"/>
          <w:color w:val="auto"/>
        </w:rPr>
        <w:sym w:font="Symbol" w:char="F0CE"/>
      </w:r>
      <w:r w:rsidRPr="003D5F7B">
        <w:rPr>
          <w:rFonts w:cs="Arial"/>
          <w:color w:val="auto"/>
        </w:rPr>
        <w:t>USER;</w:t>
      </w:r>
      <w:r w:rsidRPr="003D5F7B">
        <w:rPr>
          <w:rFonts w:cs="Arial"/>
          <w:i/>
          <w:color w:val="auto"/>
        </w:rPr>
        <w:t xml:space="preserve"> r</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rFonts w:cs="Arial"/>
          <w:i/>
          <w:color w:val="auto"/>
        </w:rPr>
        <w:t xml:space="preserve"> s</w:t>
      </w:r>
      <w:r w:rsidRPr="003D5F7B">
        <w:rPr>
          <w:rFonts w:cs="Arial"/>
          <w:color w:val="auto"/>
        </w:rPr>
        <w:sym w:font="Symbol" w:char="F0CE"/>
      </w:r>
      <w:proofErr w:type="spellStart"/>
      <w:r w:rsidRPr="003D5F7B">
        <w:rPr>
          <w:rFonts w:cs="Arial"/>
          <w:color w:val="auto"/>
        </w:rPr>
        <w:t>SRC</w:t>
      </w:r>
      <w:proofErr w:type="spellEnd"/>
      <w:r w:rsidRPr="003D5F7B">
        <w:rPr>
          <w:rFonts w:cs="Arial"/>
          <w:color w:val="auto"/>
        </w:rPr>
        <w:t>)</w:t>
      </w:r>
      <w:r w:rsidRPr="003D5F7B">
        <w:rPr>
          <w:color w:val="auto"/>
        </w:rPr>
        <w:t xml:space="preserve"> </w:t>
      </w:r>
      <w:r w:rsidRPr="003D5F7B">
        <w:rPr>
          <w:color w:val="auto"/>
        </w:rPr>
        <w:br/>
      </w:r>
      <w:r w:rsidRPr="003D5F7B">
        <w:rPr>
          <w:rFonts w:cs="Arial"/>
          <w:color w:val="auto"/>
        </w:rPr>
        <w:t xml:space="preserve">where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w:instrText>
      </w:r>
      <w:r w:rsidRPr="003D5F7B">
        <w:rPr>
          <w:rFonts w:cs="Arial"/>
          <w:color w:val="auto"/>
          <w:sz w:val="16"/>
        </w:rPr>
        <w:instrText>,</w:instrText>
      </w:r>
      <w:r w:rsidRPr="003D5F7B">
        <w:rPr>
          <w:rFonts w:cs="Arial"/>
          <w:i/>
          <w:color w:val="auto"/>
          <w:sz w:val="16"/>
        </w:rPr>
        <w:instrText>_s</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is a </w:t>
      </w:r>
      <w:proofErr w:type="spellStart"/>
      <w:r w:rsidRPr="003D5F7B">
        <w:rPr>
          <w:rFonts w:cs="Arial"/>
          <w:color w:val="auto"/>
        </w:rPr>
        <w:t>CES</w:t>
      </w:r>
      <w:proofErr w:type="spellEnd"/>
      <w:r w:rsidRPr="003D5F7B">
        <w:rPr>
          <w:rFonts w:cs="Arial"/>
          <w:color w:val="auto"/>
        </w:rPr>
        <w:t xml:space="preserve"> price index for composite </w:t>
      </w:r>
      <w:proofErr w:type="spellStart"/>
      <w:r w:rsidRPr="003D5F7B">
        <w:rPr>
          <w:rFonts w:cs="Arial"/>
          <w:i/>
          <w:color w:val="auto"/>
        </w:rPr>
        <w:t>i</w:t>
      </w:r>
      <w:proofErr w:type="spellEnd"/>
      <w:r w:rsidRPr="003D5F7B">
        <w:rPr>
          <w:rFonts w:cs="Arial"/>
          <w:color w:val="auto"/>
        </w:rPr>
        <w:t xml:space="preserve"> of a domestically produced good and an import composite for user </w:t>
      </w:r>
      <w:r w:rsidRPr="003D5F7B">
        <w:rPr>
          <w:rFonts w:cs="Arial"/>
          <w:i/>
          <w:color w:val="auto"/>
        </w:rPr>
        <w:t>u</w:t>
      </w:r>
      <w:r w:rsidRPr="003D5F7B">
        <w:rPr>
          <w:rFonts w:cs="Arial"/>
          <w:color w:val="auto"/>
        </w:rPr>
        <w:t xml:space="preserve"> in region </w:t>
      </w:r>
      <w:r w:rsidRPr="003D5F7B">
        <w:rPr>
          <w:rFonts w:cs="Arial"/>
          <w:i/>
          <w:color w:val="auto"/>
        </w:rPr>
        <w:t>r</w:t>
      </w:r>
      <w:r w:rsidRPr="003D5F7B">
        <w:rPr>
          <w:rFonts w:cs="Arial"/>
          <w:color w:val="auto"/>
        </w:rPr>
        <w:t>,</w:t>
      </w:r>
      <w:r w:rsidRPr="003D5F7B">
        <w:rPr>
          <w:color w:val="auto"/>
        </w:rPr>
        <w:t xml:space="preserve"> </w:t>
      </w:r>
      <w:r w:rsidRPr="003D5F7B">
        <w:rPr>
          <w:color w:val="auto"/>
        </w:rPr>
        <w:br/>
      </w:r>
      <w:r w:rsidRPr="003D5F7B">
        <w:rPr>
          <w:rFonts w:cs="Arial"/>
          <w:color w:val="auto"/>
        </w:rPr>
        <w:tab/>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w:instrText>
      </w:r>
      <w:r w:rsidRPr="003D5F7B">
        <w:rPr>
          <w:rFonts w:cs="Arial"/>
          <w:color w:val="auto"/>
          <w:sz w:val="16"/>
        </w:rPr>
        <w:instrText>,</w:instrText>
      </w:r>
      <w:r w:rsidRPr="003D5F7B">
        <w:rPr>
          <w:rFonts w:cs="Arial"/>
          <w:i/>
          <w:color w:val="auto"/>
          <w:sz w:val="16"/>
        </w:rPr>
        <w:instrText>_s</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proofErr w:type="spellStart"/>
      <w:r w:rsidRPr="003D5F7B">
        <w:rPr>
          <w:rFonts w:cs="Arial"/>
          <w:i/>
          <w:color w:val="auto"/>
        </w:rPr>
        <w:t>CES</w:t>
      </w:r>
      <w:proofErr w:type="spellEnd"/>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dom</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imp</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w:t>
      </w:r>
      <w:r w:rsidRPr="003D5F7B">
        <w:rPr>
          <w:rFonts w:cs="Arial"/>
          <w:color w:val="auto"/>
        </w:rPr>
        <w:tab/>
      </w:r>
      <w:r w:rsidRPr="003D5F7B">
        <w:rPr>
          <w:rFonts w:cs="Arial"/>
          <w:color w:val="auto"/>
        </w:rPr>
        <w:tab/>
        <w:t>(</w:t>
      </w:r>
      <w:proofErr w:type="spellStart"/>
      <w:r w:rsidRPr="003D5F7B">
        <w:rPr>
          <w:rFonts w:cs="Arial"/>
          <w:i/>
          <w:color w:val="auto"/>
        </w:rPr>
        <w:t>i</w:t>
      </w:r>
      <w:proofErr w:type="spellEnd"/>
      <w:r w:rsidRPr="003D5F7B">
        <w:rPr>
          <w:rFonts w:cs="Arial"/>
          <w:color w:val="auto"/>
        </w:rPr>
        <w:sym w:font="Symbol" w:char="F0CE"/>
      </w:r>
      <w:r w:rsidRPr="003D5F7B">
        <w:rPr>
          <w:rFonts w:cs="Arial"/>
          <w:color w:val="auto"/>
        </w:rPr>
        <w:t xml:space="preserve">COM; </w:t>
      </w:r>
      <w:r w:rsidRPr="003D5F7B">
        <w:rPr>
          <w:rFonts w:cs="Arial"/>
          <w:i/>
          <w:color w:val="auto"/>
        </w:rPr>
        <w:t>r</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color w:val="auto"/>
        </w:rPr>
        <w:t xml:space="preserve"> </w:t>
      </w:r>
    </w:p>
    <w:p w:rsidR="00714947" w:rsidRPr="003D5F7B" w:rsidRDefault="00714947" w:rsidP="00714947">
      <w:pPr>
        <w:pStyle w:val="BodyText"/>
        <w:jc w:val="left"/>
        <w:rPr>
          <w:color w:val="auto"/>
        </w:rPr>
      </w:pPr>
      <w:r w:rsidRPr="003D5F7B">
        <w:rPr>
          <w:rFonts w:cs="Arial"/>
          <w:color w:val="auto"/>
        </w:rPr>
        <w:t xml:space="preserve">(7) Purchasers’ price of good </w:t>
      </w:r>
      <w:proofErr w:type="spellStart"/>
      <w:r w:rsidRPr="003D5F7B">
        <w:rPr>
          <w:rFonts w:cs="Arial"/>
          <w:i/>
          <w:color w:val="auto"/>
        </w:rPr>
        <w:t>i</w:t>
      </w:r>
      <w:proofErr w:type="spellEnd"/>
      <w:r w:rsidRPr="003D5F7B">
        <w:rPr>
          <w:rFonts w:cs="Arial"/>
          <w:color w:val="auto"/>
        </w:rPr>
        <w:t xml:space="preserve"> from source </w:t>
      </w:r>
      <w:r w:rsidRPr="003D5F7B">
        <w:rPr>
          <w:rFonts w:cs="Arial"/>
          <w:i/>
          <w:color w:val="auto"/>
        </w:rPr>
        <w:t>s</w:t>
      </w:r>
      <w:r w:rsidRPr="003D5F7B">
        <w:rPr>
          <w:rFonts w:cs="Arial"/>
          <w:color w:val="auto"/>
        </w:rPr>
        <w:t xml:space="preserve"> for user </w:t>
      </w:r>
      <w:r w:rsidRPr="003D5F7B">
        <w:rPr>
          <w:rFonts w:cs="Arial"/>
          <w:i/>
          <w:color w:val="auto"/>
        </w:rPr>
        <w:t>u</w:t>
      </w:r>
      <w:r w:rsidRPr="003D5F7B">
        <w:rPr>
          <w:rFonts w:cs="Arial"/>
          <w:color w:val="auto"/>
        </w:rPr>
        <w:t xml:space="preserve"> in region </w:t>
      </w:r>
      <w:r w:rsidRPr="003D5F7B">
        <w:rPr>
          <w:rFonts w:cs="Arial"/>
          <w:i/>
          <w:color w:val="auto"/>
        </w:rPr>
        <w:t>r</w:t>
      </w:r>
      <w:r w:rsidRPr="003D5F7B">
        <w:rPr>
          <w:rFonts w:cs="Arial"/>
          <w:color w:val="auto"/>
        </w:rPr>
        <w:t xml:space="preserve"> </w:t>
      </w:r>
      <w:r w:rsidRPr="003D5F7B">
        <w:rPr>
          <w:rFonts w:cs="Arial"/>
          <w:color w:val="auto"/>
        </w:rPr>
        <w:br/>
      </w:r>
      <w:r w:rsidRPr="003D5F7B">
        <w:rPr>
          <w:rFonts w:cs="Arial"/>
          <w:color w:val="auto"/>
        </w:rPr>
        <w:tab/>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(1 + </w:t>
      </w:r>
      <w:r w:rsidRPr="003D5F7B">
        <w:rPr>
          <w:rFonts w:cs="Arial"/>
          <w:i/>
          <w:color w:val="auto"/>
        </w:rPr>
        <w:t>t</w:t>
      </w:r>
      <w:r w:rsidRPr="003D5F7B">
        <w:rPr>
          <w:rFonts w:cs="Arial"/>
          <w:color w:val="auto"/>
        </w:rPr>
        <w:fldChar w:fldCharType="begin"/>
      </w:r>
      <w:r w:rsidRPr="003D5F7B">
        <w:rPr>
          <w:rFonts w:cs="Arial"/>
          <w:color w:val="auto"/>
        </w:rPr>
        <w:instrText>eq \s(</w:instrText>
      </w:r>
      <w:r w:rsidRPr="003D5F7B">
        <w:rPr>
          <w:rFonts w:cs="Arial"/>
          <w:i/>
          <w:color w:val="auto"/>
          <w:sz w:val="16"/>
        </w:rPr>
        <w:instrText>dom</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w:t>
      </w:r>
      <w:r w:rsidRPr="003D5F7B">
        <w:rPr>
          <w:rFonts w:cs="Arial"/>
          <w:color w:val="auto"/>
        </w:rPr>
        <w:tab/>
        <w:t>(</w:t>
      </w:r>
      <w:r w:rsidRPr="003D5F7B">
        <w:rPr>
          <w:rFonts w:cs="Arial"/>
          <w:i/>
          <w:color w:val="auto"/>
        </w:rPr>
        <w:t>j</w:t>
      </w:r>
      <w:r w:rsidRPr="003D5F7B">
        <w:rPr>
          <w:rFonts w:cs="Arial"/>
          <w:color w:val="auto"/>
        </w:rPr>
        <w:sym w:font="Symbol" w:char="F0CE"/>
      </w:r>
      <w:r w:rsidRPr="003D5F7B">
        <w:rPr>
          <w:rFonts w:cs="Arial"/>
          <w:color w:val="auto"/>
        </w:rPr>
        <w:t xml:space="preserve">COM; </w:t>
      </w:r>
      <w:r w:rsidRPr="003D5F7B">
        <w:rPr>
          <w:rFonts w:cs="Arial"/>
          <w:i/>
          <w:color w:val="auto"/>
        </w:rPr>
        <w:t>u</w:t>
      </w:r>
      <w:r w:rsidRPr="003D5F7B">
        <w:rPr>
          <w:rFonts w:cs="Arial"/>
          <w:color w:val="auto"/>
        </w:rPr>
        <w:sym w:font="Symbol" w:char="F0CE"/>
      </w:r>
      <w:r w:rsidRPr="003D5F7B">
        <w:rPr>
          <w:rFonts w:cs="Arial"/>
          <w:color w:val="auto"/>
        </w:rPr>
        <w:t>USER;</w:t>
      </w:r>
      <w:r w:rsidRPr="003D5F7B">
        <w:rPr>
          <w:rFonts w:cs="Arial"/>
          <w:i/>
          <w:color w:val="auto"/>
        </w:rPr>
        <w:t xml:space="preserve"> </w:t>
      </w:r>
      <w:r w:rsidRPr="003D5F7B">
        <w:rPr>
          <w:rFonts w:cs="Arial"/>
          <w:color w:val="auto"/>
        </w:rPr>
        <w:t>;</w:t>
      </w:r>
      <w:r w:rsidRPr="003D5F7B">
        <w:rPr>
          <w:rFonts w:cs="Arial"/>
          <w:i/>
          <w:color w:val="auto"/>
        </w:rPr>
        <w:t xml:space="preserve"> r</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rFonts w:cs="Arial"/>
          <w:i/>
          <w:color w:val="auto"/>
        </w:rPr>
        <w:t xml:space="preserve"> s</w:t>
      </w:r>
      <w:r w:rsidRPr="003D5F7B">
        <w:rPr>
          <w:rFonts w:cs="Arial"/>
          <w:color w:val="auto"/>
        </w:rPr>
        <w:sym w:font="Symbol" w:char="F0CE"/>
      </w:r>
      <w:proofErr w:type="spellStart"/>
      <w:r w:rsidRPr="003D5F7B">
        <w:rPr>
          <w:rFonts w:cs="Arial"/>
          <w:color w:val="auto"/>
        </w:rPr>
        <w:t>SRC</w:t>
      </w:r>
      <w:proofErr w:type="spellEnd"/>
      <w:r w:rsidRPr="003D5F7B">
        <w:rPr>
          <w:rFonts w:cs="Arial"/>
          <w:color w:val="auto"/>
        </w:rPr>
        <w:t>)</w:t>
      </w:r>
      <w:r w:rsidRPr="003D5F7B">
        <w:rPr>
          <w:rFonts w:cs="Arial"/>
          <w:color w:val="auto"/>
        </w:rPr>
        <w:br/>
        <w:t xml:space="preserve">where </w:t>
      </w:r>
      <w:proofErr w:type="spellStart"/>
      <w:r w:rsidRPr="003D5F7B">
        <w:rPr>
          <w:rFonts w:cs="Arial"/>
          <w:i/>
          <w:color w:val="auto"/>
        </w:rPr>
        <w:t>t</w:t>
      </w:r>
      <w:proofErr w:type="spellEnd"/>
      <w:r w:rsidRPr="003D5F7B">
        <w:rPr>
          <w:rFonts w:cs="Arial"/>
          <w:color w:val="auto"/>
        </w:rPr>
        <w:fldChar w:fldCharType="begin"/>
      </w:r>
      <w:r w:rsidRPr="003D5F7B">
        <w:rPr>
          <w:rFonts w:cs="Arial"/>
          <w:color w:val="auto"/>
        </w:rPr>
        <w:instrText>eq \s(</w:instrText>
      </w:r>
      <w:r w:rsidRPr="003D5F7B">
        <w:rPr>
          <w:rFonts w:cs="Arial"/>
          <w:i/>
          <w:color w:val="auto"/>
          <w:sz w:val="16"/>
        </w:rPr>
        <w:instrText>dom</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is the rate of an indirect tax.</w:t>
      </w:r>
      <w:r w:rsidRPr="003D5F7B">
        <w:rPr>
          <w:color w:val="auto"/>
        </w:rPr>
        <w:t xml:space="preserve"> </w:t>
      </w:r>
    </w:p>
    <w:p w:rsidR="00714947" w:rsidRPr="003D5F7B" w:rsidRDefault="00714947" w:rsidP="00714947">
      <w:pPr>
        <w:pStyle w:val="BodyText"/>
        <w:jc w:val="left"/>
        <w:rPr>
          <w:color w:val="auto"/>
        </w:rPr>
      </w:pPr>
      <w:r w:rsidRPr="003D5F7B">
        <w:rPr>
          <w:rFonts w:cs="Arial"/>
          <w:color w:val="auto"/>
        </w:rPr>
        <w:t xml:space="preserve">(8) Demands for composite good </w:t>
      </w:r>
      <w:proofErr w:type="spellStart"/>
      <w:r w:rsidRPr="003D5F7B">
        <w:rPr>
          <w:rFonts w:cs="Arial"/>
          <w:i/>
          <w:color w:val="auto"/>
        </w:rPr>
        <w:t>i</w:t>
      </w:r>
      <w:proofErr w:type="spellEnd"/>
      <w:r w:rsidRPr="003D5F7B">
        <w:rPr>
          <w:rFonts w:cs="Arial"/>
          <w:color w:val="auto"/>
        </w:rPr>
        <w:t xml:space="preserve"> by user </w:t>
      </w:r>
      <w:r w:rsidRPr="003D5F7B">
        <w:rPr>
          <w:rFonts w:cs="Arial"/>
          <w:i/>
          <w:color w:val="auto"/>
        </w:rPr>
        <w:t>u</w:t>
      </w:r>
      <w:r w:rsidRPr="003D5F7B">
        <w:rPr>
          <w:rFonts w:cs="Arial"/>
          <w:color w:val="auto"/>
        </w:rPr>
        <w:t xml:space="preserve"> in region </w:t>
      </w:r>
      <w:r w:rsidRPr="003D5F7B">
        <w:rPr>
          <w:rFonts w:cs="Arial"/>
          <w:i/>
          <w:color w:val="auto"/>
        </w:rPr>
        <w:t>r</w:t>
      </w:r>
      <w:r w:rsidRPr="003D5F7B">
        <w:rPr>
          <w:rFonts w:cs="Arial"/>
          <w:color w:val="auto"/>
        </w:rPr>
        <w:t xml:space="preserve"> </w:t>
      </w:r>
      <w:r w:rsidRPr="003D5F7B">
        <w:rPr>
          <w:rFonts w:cs="Arial"/>
          <w:color w:val="auto"/>
        </w:rPr>
        <w:br/>
      </w:r>
      <w:r w:rsidRPr="003D5F7B">
        <w:rPr>
          <w:rFonts w:cs="Arial"/>
          <w:color w:val="auto"/>
        </w:rPr>
        <w:tab/>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 xml:space="preserve"> </w:instrText>
      </w:r>
      <w:r w:rsidRPr="003D5F7B">
        <w:rPr>
          <w:rFonts w:cs="Arial"/>
          <w:color w:val="auto"/>
          <w:sz w:val="16"/>
        </w:rPr>
        <w:instrText>,_</w:instrText>
      </w:r>
      <w:r w:rsidRPr="003D5F7B">
        <w:rPr>
          <w:rFonts w:cs="Arial"/>
          <w:i/>
          <w:color w:val="auto"/>
          <w:sz w:val="16"/>
        </w:rPr>
        <w:instrText>s</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color w:val="auto"/>
        </w:rPr>
        <w:fldChar w:fldCharType="begin"/>
      </w:r>
      <w:r w:rsidRPr="003D5F7B">
        <w:rPr>
          <w:rFonts w:cs="Arial"/>
          <w:color w:val="auto"/>
        </w:rPr>
        <w:instrText>eq \b\lc\{(</w:instrText>
      </w:r>
      <w:r w:rsidRPr="003D5F7B">
        <w:rPr>
          <w:rFonts w:cs="Arial"/>
          <w:color w:val="auto"/>
        </w:rPr>
        <w:fldChar w:fldCharType="begin"/>
      </w:r>
      <w:r w:rsidRPr="003D5F7B">
        <w:rPr>
          <w:rFonts w:cs="Arial"/>
          <w:color w:val="auto"/>
        </w:rPr>
        <w:instrText>eq \a \al \co1 \vs3 (</w:instrText>
      </w:r>
      <w:r w:rsidRPr="003D5F7B">
        <w:rPr>
          <w:rFonts w:cs="Arial"/>
          <w:i/>
          <w:color w:val="auto"/>
        </w:rPr>
        <w:instrText xml:space="preserve"> Leontief</w:instrText>
      </w:r>
      <w:r w:rsidRPr="003D5F7B">
        <w:rPr>
          <w:rFonts w:cs="Arial"/>
          <w:color w:val="auto"/>
        </w:rPr>
        <w:instrText xml:space="preserve"> (</w:instrText>
      </w:r>
      <w:r w:rsidRPr="003D5F7B">
        <w:rPr>
          <w:rFonts w:cs="Arial"/>
          <w:i/>
          <w:color w:val="auto"/>
        </w:rPr>
        <w:instrText>X</w:instrTex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w:instrText>
      </w:r>
      <w:r w:rsidRPr="003D5F7B">
        <w:rPr>
          <w:rFonts w:cs="Arial"/>
          <w:i/>
          <w:color w:val="auto"/>
        </w:rPr>
        <w:instrText>i</w:instrText>
      </w:r>
      <w:r w:rsidRPr="003D5F7B">
        <w:rPr>
          <w:rFonts w:cs="Arial"/>
          <w:color w:val="auto"/>
        </w:rPr>
        <w:instrText xml:space="preserve">, </w:instrText>
      </w:r>
      <w:r w:rsidRPr="003D5F7B">
        <w:rPr>
          <w:rFonts w:cs="Arial"/>
          <w:i/>
          <w:color w:val="auto"/>
        </w:rPr>
        <w:instrText>u</w:instrText>
      </w:r>
      <w:r w:rsidRPr="003D5F7B">
        <w:rPr>
          <w:rFonts w:cs="Arial"/>
          <w:color w:val="auto"/>
        </w:rPr>
        <w:sym w:font="Symbol" w:char="F0CE"/>
      </w:r>
      <w:r w:rsidRPr="003D5F7B">
        <w:rPr>
          <w:rFonts w:cs="Arial"/>
          <w:color w:val="auto"/>
        </w:rPr>
        <w:instrText xml:space="preserve">COM; </w:instrText>
      </w:r>
      <w:r w:rsidRPr="003D5F7B">
        <w:rPr>
          <w:rFonts w:cs="Arial"/>
          <w:i/>
          <w:color w:val="auto"/>
        </w:rPr>
        <w:instrText>r</w:instrText>
      </w:r>
      <w:r w:rsidRPr="003D5F7B">
        <w:rPr>
          <w:rFonts w:cs="Arial"/>
          <w:color w:val="auto"/>
        </w:rPr>
        <w:sym w:font="Symbol" w:char="F0CE"/>
      </w:r>
      <w:r w:rsidRPr="003D5F7B">
        <w:rPr>
          <w:rFonts w:cs="Arial"/>
          <w:color w:val="auto"/>
        </w:rPr>
        <w:instrText>REG),</w:instrText>
      </w:r>
      <w:r w:rsidRPr="003D5F7B">
        <w:rPr>
          <w:rFonts w:cs="Arial"/>
          <w:i/>
          <w:color w:val="auto"/>
          <w:lang w:eastAsia="zh-CN"/>
        </w:rPr>
        <w:instrText xml:space="preserve"> </w:instrText>
      </w:r>
      <w:r w:rsidRPr="003D5F7B">
        <w:rPr>
          <w:rFonts w:cs="Arial"/>
          <w:i/>
          <w:color w:val="auto"/>
        </w:rPr>
        <w:instrText>CDE</w:instrText>
      </w:r>
      <w:r w:rsidRPr="003D5F7B">
        <w:rPr>
          <w:rFonts w:cs="Arial"/>
          <w:color w:val="auto"/>
        </w:rPr>
        <w:instrText xml:space="preserve"> (</w:instrText>
      </w:r>
      <w:r w:rsidRPr="003D5F7B">
        <w:rPr>
          <w:rFonts w:cs="Arial"/>
          <w:i/>
          <w:color w:val="auto"/>
        </w:rPr>
        <w:instrText>V</w:instrTex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w:instrText>
      </w:r>
      <w:r w:rsidRPr="003D5F7B">
        <w:rPr>
          <w:rFonts w:cs="Arial"/>
          <w:i/>
          <w:color w:val="auto"/>
        </w:rPr>
        <w:instrText xml:space="preserve"> P</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t</w:instrText>
      </w:r>
      <w:r w:rsidRPr="003D5F7B">
        <w:rPr>
          <w:rFonts w:cs="Arial"/>
          <w:color w:val="auto"/>
          <w:sz w:val="16"/>
        </w:rPr>
        <w:instrText>,_</w:instrText>
      </w:r>
      <w:r w:rsidRPr="003D5F7B">
        <w:rPr>
          <w:rFonts w:cs="Arial"/>
          <w:i/>
          <w:color w:val="auto"/>
          <w:sz w:val="16"/>
        </w:rPr>
        <w:instrText>s</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vertAlign w:val="subscript"/>
        </w:rPr>
        <w:instrText>1</w:instrText>
      </w:r>
      <w:r w:rsidRPr="003D5F7B">
        <w:rPr>
          <w:rFonts w:cs="Arial"/>
          <w:color w:val="auto"/>
          <w:sz w:val="16"/>
        </w:rPr>
        <w:instrText>,</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xml:space="preserve">, …, </w:instrText>
      </w:r>
      <w:r w:rsidRPr="003D5F7B">
        <w:rPr>
          <w:rFonts w:cs="Arial"/>
          <w:i/>
          <w:color w:val="auto"/>
        </w:rPr>
        <w:instrText>P</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t</w:instrText>
      </w:r>
      <w:r w:rsidRPr="003D5F7B">
        <w:rPr>
          <w:rFonts w:cs="Arial"/>
          <w:color w:val="auto"/>
          <w:sz w:val="16"/>
        </w:rPr>
        <w:instrText>,_</w:instrText>
      </w:r>
      <w:r w:rsidRPr="003D5F7B">
        <w:rPr>
          <w:rFonts w:cs="Arial"/>
          <w:i/>
          <w:color w:val="auto"/>
          <w:sz w:val="16"/>
        </w:rPr>
        <w:instrText>s</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vertAlign w:val="subscript"/>
        </w:rPr>
        <w:instrText>n</w:instrText>
      </w:r>
      <w:r w:rsidRPr="003D5F7B">
        <w:rPr>
          <w:rFonts w:cs="Arial"/>
          <w:color w:val="auto"/>
          <w:sz w:val="16"/>
        </w:rPr>
        <w:instrText>,</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w:instrText>
      </w:r>
      <w:r w:rsidRPr="003D5F7B">
        <w:rPr>
          <w:rStyle w:val="FootnoteReference"/>
          <w:rFonts w:ascii="Arial" w:hAnsi="Arial" w:cs="Arial"/>
          <w:color w:val="auto"/>
          <w:sz w:val="24"/>
          <w:szCs w:val="24"/>
          <w:vertAlign w:val="superscript"/>
        </w:rPr>
        <w:footnoteReference w:id="16"/>
      </w:r>
      <w:r w:rsidRPr="003D5F7B">
        <w:rPr>
          <w:rFonts w:cs="Arial"/>
          <w:color w:val="auto"/>
          <w:szCs w:val="24"/>
          <w:vertAlign w:val="superscript"/>
        </w:rPr>
        <w:instrText xml:space="preserve"> </w:instrText>
      </w:r>
      <w:r w:rsidRPr="003D5F7B">
        <w:rPr>
          <w:rFonts w:cs="Arial"/>
          <w:color w:val="auto"/>
        </w:rPr>
        <w:instrText xml:space="preserve">       (</w:instrText>
      </w:r>
      <w:r w:rsidRPr="003D5F7B">
        <w:rPr>
          <w:rFonts w:cs="Arial"/>
          <w:i/>
          <w:color w:val="auto"/>
        </w:rPr>
        <w:instrText>i</w:instrText>
      </w:r>
      <w:r w:rsidRPr="003D5F7B">
        <w:rPr>
          <w:rFonts w:cs="Arial"/>
          <w:color w:val="auto"/>
        </w:rPr>
        <w:sym w:font="Symbol" w:char="F0CE"/>
      </w:r>
      <w:r w:rsidRPr="003D5F7B">
        <w:rPr>
          <w:rFonts w:cs="Arial"/>
          <w:color w:val="auto"/>
        </w:rPr>
        <w:instrText>COM;</w:instrText>
      </w:r>
      <w:r w:rsidRPr="003D5F7B">
        <w:rPr>
          <w:rFonts w:cs="Arial"/>
          <w:i/>
          <w:color w:val="auto"/>
        </w:rPr>
        <w:instrText xml:space="preserve"> u</w:instrText>
      </w:r>
      <w:r w:rsidRPr="003D5F7B">
        <w:rPr>
          <w:rFonts w:cs="Arial"/>
          <w:color w:val="auto"/>
        </w:rPr>
        <w:instrText>=</w:instrText>
      </w:r>
      <w:r w:rsidRPr="003D5F7B">
        <w:rPr>
          <w:rFonts w:cs="Arial"/>
          <w:i/>
          <w:color w:val="auto"/>
        </w:rPr>
        <w:instrText>hou</w:instrText>
      </w:r>
      <w:r w:rsidRPr="003D5F7B">
        <w:rPr>
          <w:rFonts w:cs="Arial"/>
          <w:color w:val="auto"/>
        </w:rPr>
        <w:instrText xml:space="preserve">; </w:instrText>
      </w:r>
      <w:r w:rsidRPr="003D5F7B">
        <w:rPr>
          <w:rFonts w:cs="Arial"/>
          <w:i/>
          <w:color w:val="auto"/>
        </w:rPr>
        <w:instrText>r</w:instrText>
      </w:r>
      <w:r w:rsidRPr="003D5F7B">
        <w:rPr>
          <w:rFonts w:cs="Arial"/>
          <w:color w:val="auto"/>
        </w:rPr>
        <w:sym w:font="Symbol" w:char="F0CE"/>
      </w:r>
      <w:r w:rsidRPr="003D5F7B">
        <w:rPr>
          <w:rFonts w:cs="Arial"/>
          <w:color w:val="auto"/>
        </w:rPr>
        <w:instrText>REG),</w:instrText>
      </w:r>
      <w:r w:rsidRPr="003D5F7B">
        <w:rPr>
          <w:rFonts w:cs="Arial"/>
          <w:i/>
          <w:color w:val="auto"/>
        </w:rPr>
        <w:instrText xml:space="preserve"> f</w:instrText>
      </w:r>
      <w:r w:rsidRPr="003D5F7B">
        <w:rPr>
          <w:rFonts w:cs="Arial"/>
          <w:color w:val="auto"/>
        </w:rPr>
        <w:instrText xml:space="preserve"> (</w:instrText>
      </w:r>
      <w:r w:rsidRPr="003D5F7B">
        <w:rPr>
          <w:rFonts w:cs="Arial"/>
          <w:i/>
          <w:color w:val="auto"/>
        </w:rPr>
        <w:instrText>V</w:instrTex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xml:space="preserve">, </w:instrText>
      </w:r>
      <w:r w:rsidRPr="003D5F7B">
        <w:rPr>
          <w:rFonts w:cs="Arial"/>
          <w:i/>
          <w:color w:val="auto"/>
        </w:rPr>
        <w:instrText>P</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t</w:instrText>
      </w:r>
      <w:r w:rsidRPr="003D5F7B">
        <w:rPr>
          <w:rFonts w:cs="Arial"/>
          <w:color w:val="auto"/>
          <w:sz w:val="16"/>
        </w:rPr>
        <w:instrText>,_</w:instrText>
      </w:r>
      <w:r w:rsidRPr="003D5F7B">
        <w:rPr>
          <w:rFonts w:cs="Arial"/>
          <w:i/>
          <w:color w:val="auto"/>
          <w:sz w:val="16"/>
        </w:rPr>
        <w:instrText>s</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w:instrText>
      </w:r>
      <w:r w:rsidRPr="003D5F7B">
        <w:rPr>
          <w:rFonts w:cs="Arial"/>
          <w:i/>
          <w:color w:val="auto"/>
        </w:rPr>
        <w:instrText>i</w:instrText>
      </w:r>
      <w:r w:rsidRPr="003D5F7B">
        <w:rPr>
          <w:rFonts w:cs="Arial"/>
          <w:color w:val="auto"/>
        </w:rPr>
        <w:sym w:font="Symbol" w:char="F0CE"/>
      </w:r>
      <w:r w:rsidRPr="003D5F7B">
        <w:rPr>
          <w:rFonts w:cs="Arial"/>
          <w:color w:val="auto"/>
        </w:rPr>
        <w:instrText>COM;</w:instrText>
      </w:r>
      <w:r w:rsidRPr="003D5F7B">
        <w:rPr>
          <w:rFonts w:cs="Arial"/>
          <w:i/>
          <w:color w:val="auto"/>
        </w:rPr>
        <w:instrText xml:space="preserve"> u</w:instrText>
      </w:r>
      <w:r w:rsidRPr="003D5F7B">
        <w:rPr>
          <w:rFonts w:cs="Arial"/>
          <w:color w:val="auto"/>
        </w:rPr>
        <w:instrText>=</w:instrText>
      </w:r>
      <w:r w:rsidRPr="003D5F7B">
        <w:rPr>
          <w:rFonts w:cs="Arial"/>
          <w:i/>
          <w:color w:val="auto"/>
        </w:rPr>
        <w:instrText>gov</w:instrText>
      </w:r>
      <w:r w:rsidRPr="003D5F7B">
        <w:rPr>
          <w:rFonts w:cs="Arial"/>
          <w:color w:val="auto"/>
        </w:rPr>
        <w:instrText xml:space="preserve">; </w:instrText>
      </w:r>
      <w:r w:rsidRPr="003D5F7B">
        <w:rPr>
          <w:rFonts w:cs="Arial"/>
          <w:i/>
          <w:color w:val="auto"/>
        </w:rPr>
        <w:instrText>r</w:instrText>
      </w:r>
      <w:r w:rsidRPr="003D5F7B">
        <w:rPr>
          <w:rFonts w:cs="Arial"/>
          <w:color w:val="auto"/>
        </w:rPr>
        <w:sym w:font="Symbol" w:char="F0CE"/>
      </w:r>
      <w:r w:rsidRPr="003D5F7B">
        <w:rPr>
          <w:rFonts w:cs="Arial"/>
          <w:color w:val="auto"/>
        </w:rPr>
        <w:instrText>REG),</w:instrText>
      </w:r>
      <w:r w:rsidRPr="003D5F7B">
        <w:rPr>
          <w:rFonts w:cs="Arial"/>
          <w:i/>
          <w:color w:val="auto"/>
        </w:rPr>
        <w:instrText xml:space="preserve"> Leontief</w:instrText>
      </w:r>
      <w:r w:rsidRPr="003D5F7B">
        <w:rPr>
          <w:rFonts w:cs="Arial"/>
          <w:color w:val="auto"/>
        </w:rPr>
        <w:instrText xml:space="preserve"> (</w:instrText>
      </w:r>
      <w:r w:rsidRPr="003D5F7B">
        <w:rPr>
          <w:rFonts w:cs="Arial"/>
          <w:i/>
          <w:color w:val="auto"/>
        </w:rPr>
        <w:instrText>V</w:instrTex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xml:space="preserve"> /</w:instrText>
      </w:r>
      <w:r w:rsidRPr="003D5F7B">
        <w:rPr>
          <w:rFonts w:cs="Arial"/>
          <w:i/>
          <w:color w:val="auto"/>
        </w:rPr>
        <w:instrText xml:space="preserve"> P</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t</w:instrText>
      </w:r>
      <w:r w:rsidRPr="003D5F7B">
        <w:rPr>
          <w:rFonts w:cs="Arial"/>
          <w:color w:val="auto"/>
          <w:sz w:val="16"/>
        </w:rPr>
        <w:instrText>,_</w:instrText>
      </w:r>
      <w:r w:rsidRPr="003D5F7B">
        <w:rPr>
          <w:rFonts w:cs="Arial"/>
          <w:i/>
          <w:color w:val="auto"/>
          <w:sz w:val="16"/>
        </w:rPr>
        <w:instrText>is</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w:instrText>
      </w:r>
      <w:r w:rsidRPr="003D5F7B">
        <w:rPr>
          <w:rFonts w:cs="Arial"/>
          <w:i/>
          <w:color w:val="auto"/>
        </w:rPr>
        <w:instrText>i</w:instrText>
      </w:r>
      <w:r w:rsidRPr="003D5F7B">
        <w:rPr>
          <w:rFonts w:cs="Arial"/>
          <w:color w:val="auto"/>
        </w:rPr>
        <w:sym w:font="Symbol" w:char="F0CE"/>
      </w:r>
      <w:r w:rsidRPr="003D5F7B">
        <w:rPr>
          <w:rFonts w:cs="Arial"/>
          <w:color w:val="auto"/>
        </w:rPr>
        <w:instrText>COM;</w:instrText>
      </w:r>
      <w:r w:rsidRPr="003D5F7B">
        <w:rPr>
          <w:rFonts w:cs="Arial"/>
          <w:i/>
          <w:color w:val="auto"/>
        </w:rPr>
        <w:instrText xml:space="preserve"> u</w:instrText>
      </w:r>
      <w:r w:rsidRPr="003D5F7B">
        <w:rPr>
          <w:rFonts w:cs="Arial"/>
          <w:color w:val="auto"/>
        </w:rPr>
        <w:instrText>=</w:instrText>
      </w:r>
      <w:r w:rsidRPr="003D5F7B">
        <w:rPr>
          <w:rFonts w:cs="Arial"/>
          <w:i/>
          <w:color w:val="auto"/>
        </w:rPr>
        <w:instrText>inv</w:instrText>
      </w:r>
      <w:r w:rsidRPr="003D5F7B">
        <w:rPr>
          <w:rFonts w:cs="Arial"/>
          <w:color w:val="auto"/>
        </w:rPr>
        <w:instrText xml:space="preserve">; </w:instrText>
      </w:r>
      <w:r w:rsidRPr="003D5F7B">
        <w:rPr>
          <w:rFonts w:cs="Arial"/>
          <w:i/>
          <w:color w:val="auto"/>
        </w:rPr>
        <w:instrText>r</w:instrText>
      </w:r>
      <w:r w:rsidRPr="003D5F7B">
        <w:rPr>
          <w:rFonts w:cs="Arial"/>
          <w:color w:val="auto"/>
        </w:rPr>
        <w:sym w:font="Symbol" w:char="F0CE"/>
      </w:r>
      <w:r w:rsidRPr="003D5F7B">
        <w:rPr>
          <w:rFonts w:cs="Arial"/>
          <w:color w:val="auto"/>
        </w:rPr>
        <w:instrText>REG))</w:instrText>
      </w:r>
      <w:r w:rsidRPr="003D5F7B">
        <w:rPr>
          <w:rFonts w:cs="Arial"/>
          <w:color w:val="auto"/>
        </w:rPr>
        <w:fldChar w:fldCharType="end"/>
      </w:r>
      <w:r w:rsidRPr="003D5F7B">
        <w:rPr>
          <w:rFonts w:cs="Arial"/>
          <w:color w:val="auto"/>
        </w:rPr>
        <w:instrText>)</w:instrText>
      </w:r>
      <w:r w:rsidRPr="003D5F7B">
        <w:rPr>
          <w:rFonts w:cs="Arial"/>
          <w:color w:val="auto"/>
        </w:rPr>
        <w:fldChar w:fldCharType="end"/>
      </w:r>
    </w:p>
    <w:p w:rsidR="003519A1" w:rsidRPr="004F7449" w:rsidRDefault="003519A1" w:rsidP="003519A1">
      <w:pPr>
        <w:pStyle w:val="BodyText"/>
        <w:jc w:val="left"/>
        <w:rPr>
          <w:rFonts w:cs="Arial"/>
        </w:rPr>
      </w:pPr>
      <w:r w:rsidRPr="004F7449">
        <w:rPr>
          <w:rFonts w:cs="Arial"/>
        </w:rPr>
        <w:t xml:space="preserve">(9) Purchases’ price index for composite goods for user </w:t>
      </w:r>
      <w:r w:rsidRPr="004F7449">
        <w:rPr>
          <w:rFonts w:cs="Arial"/>
          <w:i/>
        </w:rPr>
        <w:t>u</w:t>
      </w:r>
      <w:r w:rsidRPr="004F7449">
        <w:rPr>
          <w:rFonts w:cs="Arial"/>
        </w:rPr>
        <w:t xml:space="preserve"> in region </w:t>
      </w:r>
      <w:r w:rsidRPr="004F7449">
        <w:rPr>
          <w:rFonts w:cs="Arial"/>
          <w:i/>
        </w:rPr>
        <w:t>r</w:t>
      </w:r>
      <w:r w:rsidRPr="004F7449">
        <w:rPr>
          <w:rFonts w:cs="Arial"/>
        </w:rPr>
        <w:br/>
      </w:r>
      <w:r w:rsidRPr="004F7449">
        <w:rPr>
          <w:rFonts w:cs="Arial"/>
        </w:rPr>
        <w:tab/>
      </w:r>
      <w:r w:rsidRPr="004F7449">
        <w:rPr>
          <w:rFonts w:cs="Arial"/>
          <w:i/>
        </w:rPr>
        <w:t>P</w:t>
      </w:r>
      <w:r w:rsidRPr="004F7449">
        <w:rPr>
          <w:rFonts w:cs="Arial"/>
        </w:rPr>
        <w:fldChar w:fldCharType="begin"/>
      </w:r>
      <w:r w:rsidRPr="004F7449">
        <w:rPr>
          <w:rFonts w:cs="Arial"/>
        </w:rPr>
        <w:instrText>eq \s(</w:instrText>
      </w:r>
      <w:r w:rsidRPr="004F7449">
        <w:rPr>
          <w:rFonts w:cs="Arial"/>
          <w:i/>
          <w:sz w:val="16"/>
        </w:rPr>
        <w:instrText>t</w:instrText>
      </w:r>
      <w:r w:rsidRPr="004F7449">
        <w:rPr>
          <w:rFonts w:cs="Arial"/>
          <w:sz w:val="16"/>
        </w:rPr>
        <w:instrText>,_</w:instrText>
      </w:r>
      <w:r w:rsidRPr="004F7449">
        <w:rPr>
          <w:rFonts w:cs="Arial"/>
          <w:i/>
          <w:sz w:val="16"/>
        </w:rPr>
        <w:instrText>is</w:instrText>
      </w:r>
      <w:r w:rsidRPr="004F7449">
        <w:rPr>
          <w:rFonts w:cs="Arial"/>
        </w:rPr>
        <w:instrText>)</w:instrText>
      </w:r>
      <w:r w:rsidRPr="004F7449">
        <w:rPr>
          <w:rFonts w:cs="Arial"/>
        </w:rPr>
        <w:fldChar w:fldCharType="end"/>
      </w:r>
      <w:r w:rsidRPr="004F7449">
        <w:rPr>
          <w:rFonts w:cs="Arial"/>
        </w:rPr>
        <w:fldChar w:fldCharType="begin"/>
      </w:r>
      <w:r w:rsidRPr="004F7449">
        <w:rPr>
          <w:rFonts w:cs="Arial"/>
        </w:rPr>
        <w:instrText>eq \s(</w:instrText>
      </w:r>
      <w:r w:rsidRPr="004F7449">
        <w:rPr>
          <w:rFonts w:cs="Arial"/>
          <w:sz w:val="16"/>
        </w:rPr>
        <w:instrText xml:space="preserve"> ,(</w:instrText>
      </w:r>
      <w:r w:rsidRPr="004F7449">
        <w:rPr>
          <w:rFonts w:cs="Arial"/>
          <w:i/>
          <w:sz w:val="16"/>
        </w:rPr>
        <w:instrText>u</w:instrText>
      </w:r>
      <w:r w:rsidRPr="004F7449">
        <w:rPr>
          <w:rFonts w:cs="Arial"/>
          <w:sz w:val="16"/>
        </w:rPr>
        <w:instrText>,</w:instrText>
      </w:r>
      <w:r w:rsidRPr="004F7449">
        <w:rPr>
          <w:rFonts w:cs="Arial"/>
          <w:i/>
          <w:sz w:val="16"/>
        </w:rPr>
        <w:instrText>r</w:instrText>
      </w:r>
      <w:r w:rsidRPr="004F7449">
        <w:rPr>
          <w:rFonts w:cs="Arial"/>
          <w:sz w:val="16"/>
        </w:rPr>
        <w:instrText>)</w:instrText>
      </w:r>
      <w:r w:rsidRPr="004F7449">
        <w:rPr>
          <w:rFonts w:cs="Arial"/>
        </w:rPr>
        <w:instrText>)</w:instrText>
      </w:r>
      <w:r w:rsidRPr="004F7449">
        <w:rPr>
          <w:rFonts w:cs="Arial"/>
        </w:rPr>
        <w:fldChar w:fldCharType="end"/>
      </w:r>
      <w:r w:rsidRPr="004F7449">
        <w:rPr>
          <w:rFonts w:cs="Arial"/>
        </w:rPr>
        <w:t xml:space="preserve"> = </w:t>
      </w:r>
      <w:r w:rsidRPr="004F7449">
        <w:rPr>
          <w:rFonts w:cs="Arial"/>
        </w:rPr>
        <w:fldChar w:fldCharType="begin"/>
      </w:r>
      <w:r w:rsidRPr="004F7449">
        <w:rPr>
          <w:rFonts w:cs="Arial"/>
        </w:rPr>
        <w:instrText>eq \i\su(</w:instrText>
      </w:r>
      <w:r w:rsidRPr="004F7449">
        <w:rPr>
          <w:rFonts w:cs="Arial"/>
          <w:i/>
          <w:sz w:val="16"/>
          <w:szCs w:val="16"/>
        </w:rPr>
        <w:instrText>i,</w:instrText>
      </w:r>
      <w:r w:rsidRPr="004F7449">
        <w:rPr>
          <w:rFonts w:cs="Arial"/>
          <w:sz w:val="16"/>
        </w:rPr>
        <w:instrText>,</w:instrText>
      </w:r>
      <w:r w:rsidRPr="004F7449">
        <w:rPr>
          <w:rFonts w:cs="Arial"/>
        </w:rPr>
        <w:instrText xml:space="preserve"> )</w:instrText>
      </w:r>
      <w:r w:rsidRPr="004F7449">
        <w:rPr>
          <w:rFonts w:cs="Arial"/>
        </w:rPr>
        <w:fldChar w:fldCharType="end"/>
      </w:r>
      <w:r w:rsidRPr="004F7449">
        <w:rPr>
          <w:rFonts w:cs="Arial"/>
        </w:rPr>
        <w:fldChar w:fldCharType="begin"/>
      </w:r>
      <w:r w:rsidRPr="004F7449">
        <w:rPr>
          <w:rFonts w:cs="Arial"/>
        </w:rPr>
        <w:instrText xml:space="preserve">eq \f( </w:instrText>
      </w:r>
      <w:r w:rsidRPr="004F7449">
        <w:rPr>
          <w:rFonts w:cs="Arial"/>
          <w:i/>
        </w:rPr>
        <w:instrText>Q</w:instrText>
      </w:r>
      <w:r w:rsidRPr="004F7449">
        <w:rPr>
          <w:rFonts w:cs="Arial"/>
        </w:rPr>
        <w:fldChar w:fldCharType="begin"/>
      </w:r>
      <w:r w:rsidRPr="004F7449">
        <w:rPr>
          <w:rFonts w:cs="Arial"/>
        </w:rPr>
        <w:instrText>eq \s(</w:instrText>
      </w:r>
      <w:r w:rsidRPr="004F7449">
        <w:rPr>
          <w:rFonts w:cs="Arial"/>
          <w:i/>
          <w:sz w:val="16"/>
        </w:rPr>
        <w:instrText xml:space="preserve"> </w:instrText>
      </w:r>
      <w:r w:rsidRPr="004F7449">
        <w:rPr>
          <w:rFonts w:cs="Arial"/>
          <w:sz w:val="16"/>
        </w:rPr>
        <w:instrText>,_</w:instrText>
      </w:r>
      <w:r w:rsidRPr="004F7449">
        <w:rPr>
          <w:rFonts w:cs="Arial"/>
          <w:i/>
          <w:sz w:val="16"/>
        </w:rPr>
        <w:instrText>s</w:instrText>
      </w:r>
      <w:r w:rsidRPr="004F7449">
        <w:rPr>
          <w:rFonts w:cs="Arial"/>
        </w:rPr>
        <w:instrText>)</w:instrText>
      </w:r>
      <w:r w:rsidRPr="004F7449">
        <w:rPr>
          <w:rFonts w:cs="Arial"/>
        </w:rPr>
        <w:fldChar w:fldCharType="end"/>
      </w:r>
      <w:r w:rsidRPr="004F7449">
        <w:rPr>
          <w:rFonts w:cs="Arial"/>
        </w:rPr>
        <w:fldChar w:fldCharType="begin"/>
      </w:r>
      <w:r w:rsidRPr="004F7449">
        <w:rPr>
          <w:rFonts w:cs="Arial"/>
        </w:rPr>
        <w:instrText>eq \s(</w:instrText>
      </w:r>
      <w:r w:rsidRPr="004F7449">
        <w:rPr>
          <w:rFonts w:cs="Arial"/>
          <w:sz w:val="16"/>
        </w:rPr>
        <w:instrText xml:space="preserve"> ,(</w:instrText>
      </w:r>
      <w:r w:rsidRPr="004F7449">
        <w:rPr>
          <w:rFonts w:cs="Arial"/>
          <w:i/>
          <w:sz w:val="16"/>
        </w:rPr>
        <w:instrText>i</w:instrText>
      </w:r>
      <w:r w:rsidRPr="004F7449">
        <w:rPr>
          <w:rFonts w:cs="Arial"/>
          <w:sz w:val="16"/>
        </w:rPr>
        <w:instrText>,</w:instrText>
      </w:r>
      <w:r w:rsidRPr="004F7449">
        <w:rPr>
          <w:rFonts w:cs="Arial"/>
          <w:i/>
          <w:sz w:val="16"/>
        </w:rPr>
        <w:instrText>j</w:instrText>
      </w:r>
      <w:r w:rsidRPr="004F7449">
        <w:rPr>
          <w:rFonts w:cs="Arial"/>
          <w:sz w:val="16"/>
        </w:rPr>
        <w:instrText>,</w:instrText>
      </w:r>
      <w:r w:rsidRPr="004F7449">
        <w:rPr>
          <w:rFonts w:cs="Arial"/>
          <w:i/>
          <w:sz w:val="16"/>
        </w:rPr>
        <w:instrText>r</w:instrText>
      </w:r>
      <w:r w:rsidRPr="004F7449">
        <w:rPr>
          <w:rFonts w:cs="Arial"/>
          <w:sz w:val="16"/>
        </w:rPr>
        <w:instrText>)</w:instrText>
      </w:r>
      <w:r w:rsidRPr="004F7449">
        <w:rPr>
          <w:rFonts w:cs="Arial"/>
        </w:rPr>
        <w:instrText>)</w:instrText>
      </w:r>
      <w:r w:rsidRPr="004F7449">
        <w:rPr>
          <w:rFonts w:cs="Arial"/>
        </w:rPr>
        <w:fldChar w:fldCharType="end"/>
      </w:r>
      <w:r w:rsidRPr="004F7449">
        <w:rPr>
          <w:rFonts w:cs="Arial"/>
        </w:rPr>
        <w:instrText xml:space="preserve"> , </w:instrText>
      </w:r>
      <w:r w:rsidRPr="004F7449">
        <w:rPr>
          <w:rFonts w:cs="Arial"/>
          <w:i/>
        </w:rPr>
        <w:instrText>Q</w:instrText>
      </w:r>
      <w:r w:rsidRPr="004F7449">
        <w:rPr>
          <w:rFonts w:cs="Arial"/>
        </w:rPr>
        <w:fldChar w:fldCharType="begin"/>
      </w:r>
      <w:r w:rsidRPr="004F7449">
        <w:rPr>
          <w:rFonts w:cs="Arial"/>
        </w:rPr>
        <w:instrText>eq \s(</w:instrText>
      </w:r>
      <w:r w:rsidRPr="004F7449">
        <w:rPr>
          <w:rFonts w:cs="Arial"/>
          <w:i/>
          <w:sz w:val="16"/>
        </w:rPr>
        <w:instrText xml:space="preserve"> </w:instrText>
      </w:r>
      <w:r w:rsidRPr="004F7449">
        <w:rPr>
          <w:rFonts w:cs="Arial"/>
          <w:sz w:val="16"/>
        </w:rPr>
        <w:instrText>,_</w:instrText>
      </w:r>
      <w:r w:rsidRPr="004F7449">
        <w:rPr>
          <w:rFonts w:cs="Arial"/>
          <w:i/>
          <w:sz w:val="16"/>
        </w:rPr>
        <w:instrText>is</w:instrText>
      </w:r>
      <w:r w:rsidRPr="004F7449">
        <w:rPr>
          <w:rFonts w:cs="Arial"/>
        </w:rPr>
        <w:instrText>)</w:instrText>
      </w:r>
      <w:r w:rsidRPr="004F7449">
        <w:rPr>
          <w:rFonts w:cs="Arial"/>
        </w:rPr>
        <w:fldChar w:fldCharType="end"/>
      </w:r>
      <w:r w:rsidRPr="004F7449">
        <w:rPr>
          <w:rFonts w:cs="Arial"/>
        </w:rPr>
        <w:fldChar w:fldCharType="begin"/>
      </w:r>
      <w:r w:rsidRPr="004F7449">
        <w:rPr>
          <w:rFonts w:cs="Arial"/>
        </w:rPr>
        <w:instrText>eq \s(</w:instrText>
      </w:r>
      <w:r w:rsidRPr="004F7449">
        <w:rPr>
          <w:rFonts w:cs="Arial"/>
          <w:sz w:val="16"/>
        </w:rPr>
        <w:instrText xml:space="preserve"> ,(</w:instrText>
      </w:r>
      <w:r w:rsidRPr="004F7449">
        <w:rPr>
          <w:rFonts w:cs="Arial"/>
          <w:i/>
          <w:sz w:val="16"/>
        </w:rPr>
        <w:instrText>u</w:instrText>
      </w:r>
      <w:r w:rsidRPr="004F7449">
        <w:rPr>
          <w:rFonts w:cs="Arial"/>
          <w:sz w:val="16"/>
        </w:rPr>
        <w:instrText>,</w:instrText>
      </w:r>
      <w:r w:rsidRPr="004F7449">
        <w:rPr>
          <w:rFonts w:cs="Arial"/>
          <w:i/>
          <w:sz w:val="16"/>
        </w:rPr>
        <w:instrText>r</w:instrText>
      </w:r>
      <w:r w:rsidRPr="004F7449">
        <w:rPr>
          <w:rFonts w:cs="Arial"/>
          <w:sz w:val="16"/>
        </w:rPr>
        <w:instrText>)</w:instrText>
      </w:r>
      <w:r w:rsidRPr="004F7449">
        <w:rPr>
          <w:rFonts w:cs="Arial"/>
        </w:rPr>
        <w:instrText>)</w:instrText>
      </w:r>
      <w:r w:rsidRPr="004F7449">
        <w:rPr>
          <w:rFonts w:cs="Arial"/>
        </w:rPr>
        <w:fldChar w:fldCharType="end"/>
      </w:r>
      <w:r w:rsidRPr="004F7449">
        <w:rPr>
          <w:rFonts w:cs="Arial"/>
        </w:rPr>
        <w:instrText xml:space="preserve"> )</w:instrText>
      </w:r>
      <w:r w:rsidRPr="004F7449">
        <w:rPr>
          <w:rFonts w:cs="Arial"/>
        </w:rPr>
        <w:fldChar w:fldCharType="end"/>
      </w:r>
      <w:r w:rsidRPr="004F7449">
        <w:rPr>
          <w:rFonts w:cs="Arial"/>
        </w:rPr>
        <w:t xml:space="preserve"> </w:t>
      </w:r>
      <w:r w:rsidRPr="004F7449">
        <w:rPr>
          <w:rFonts w:cs="Arial"/>
          <w:i/>
        </w:rPr>
        <w:t>P</w:t>
      </w:r>
      <w:r w:rsidRPr="004F7449">
        <w:rPr>
          <w:rFonts w:cs="Arial"/>
        </w:rPr>
        <w:fldChar w:fldCharType="begin"/>
      </w:r>
      <w:r w:rsidRPr="004F7449">
        <w:rPr>
          <w:rFonts w:cs="Arial"/>
        </w:rPr>
        <w:instrText>eq \s(</w:instrText>
      </w:r>
      <w:r w:rsidRPr="004F7449">
        <w:rPr>
          <w:rFonts w:cs="Arial"/>
          <w:i/>
          <w:sz w:val="16"/>
        </w:rPr>
        <w:instrText>t</w:instrText>
      </w:r>
      <w:r w:rsidRPr="004F7449">
        <w:rPr>
          <w:rFonts w:cs="Arial"/>
          <w:sz w:val="16"/>
        </w:rPr>
        <w:instrText>,_</w:instrText>
      </w:r>
      <w:r w:rsidRPr="004F7449">
        <w:rPr>
          <w:rFonts w:cs="Arial"/>
          <w:i/>
          <w:sz w:val="16"/>
        </w:rPr>
        <w:instrText>s</w:instrText>
      </w:r>
      <w:r w:rsidRPr="004F7449">
        <w:rPr>
          <w:rFonts w:cs="Arial"/>
        </w:rPr>
        <w:instrText>)</w:instrText>
      </w:r>
      <w:r w:rsidRPr="004F7449">
        <w:rPr>
          <w:rFonts w:cs="Arial"/>
        </w:rPr>
        <w:fldChar w:fldCharType="end"/>
      </w:r>
      <w:r w:rsidRPr="004F7449">
        <w:rPr>
          <w:rFonts w:cs="Arial"/>
        </w:rPr>
        <w:fldChar w:fldCharType="begin"/>
      </w:r>
      <w:r w:rsidRPr="004F7449">
        <w:rPr>
          <w:rFonts w:cs="Arial"/>
        </w:rPr>
        <w:instrText>eq \s(</w:instrText>
      </w:r>
      <w:r w:rsidRPr="004F7449">
        <w:rPr>
          <w:rFonts w:cs="Arial"/>
          <w:sz w:val="16"/>
        </w:rPr>
        <w:instrText xml:space="preserve"> ,(</w:instrText>
      </w:r>
      <w:r w:rsidRPr="004F7449">
        <w:rPr>
          <w:rFonts w:cs="Arial"/>
          <w:i/>
          <w:sz w:val="16"/>
        </w:rPr>
        <w:instrText>i</w:instrText>
      </w:r>
      <w:r w:rsidRPr="004F7449">
        <w:rPr>
          <w:rFonts w:cs="Arial"/>
          <w:sz w:val="16"/>
        </w:rPr>
        <w:instrText>,</w:instrText>
      </w:r>
      <w:r w:rsidRPr="004F7449">
        <w:rPr>
          <w:rFonts w:cs="Arial"/>
          <w:i/>
          <w:sz w:val="16"/>
        </w:rPr>
        <w:instrText>u</w:instrText>
      </w:r>
      <w:r w:rsidRPr="004F7449">
        <w:rPr>
          <w:rFonts w:cs="Arial"/>
          <w:sz w:val="16"/>
        </w:rPr>
        <w:instrText>,</w:instrText>
      </w:r>
      <w:r w:rsidRPr="004F7449">
        <w:rPr>
          <w:rFonts w:cs="Arial"/>
          <w:i/>
          <w:sz w:val="16"/>
        </w:rPr>
        <w:instrText>r</w:instrText>
      </w:r>
      <w:r w:rsidRPr="004F7449">
        <w:rPr>
          <w:rFonts w:cs="Arial"/>
          <w:sz w:val="16"/>
        </w:rPr>
        <w:instrText>)</w:instrText>
      </w:r>
      <w:r w:rsidRPr="004F7449">
        <w:rPr>
          <w:rFonts w:cs="Arial"/>
        </w:rPr>
        <w:instrText>)</w:instrText>
      </w:r>
      <w:r w:rsidRPr="004F7449">
        <w:rPr>
          <w:rFonts w:cs="Arial"/>
        </w:rPr>
        <w:fldChar w:fldCharType="end"/>
      </w:r>
      <w:r w:rsidRPr="004F7449">
        <w:rPr>
          <w:rFonts w:cs="Arial"/>
        </w:rPr>
        <w:tab/>
      </w:r>
      <w:r w:rsidRPr="004F7449">
        <w:rPr>
          <w:rFonts w:cs="Arial"/>
        </w:rPr>
        <w:tab/>
      </w:r>
      <w:r w:rsidRPr="004F7449">
        <w:rPr>
          <w:rFonts w:cs="Arial"/>
        </w:rPr>
        <w:tab/>
      </w:r>
      <w:r w:rsidRPr="004F7449">
        <w:rPr>
          <w:rFonts w:cs="Arial"/>
        </w:rPr>
        <w:tab/>
        <w:t>(</w:t>
      </w:r>
      <w:r w:rsidRPr="004F7449">
        <w:rPr>
          <w:rFonts w:cs="Arial"/>
          <w:i/>
        </w:rPr>
        <w:t>u</w:t>
      </w:r>
      <w:r w:rsidRPr="004F7449">
        <w:rPr>
          <w:rFonts w:cs="Arial"/>
        </w:rPr>
        <w:sym w:font="Symbol" w:char="F0CE"/>
      </w:r>
      <w:r w:rsidRPr="004F7449">
        <w:rPr>
          <w:rFonts w:cs="Arial"/>
        </w:rPr>
        <w:t xml:space="preserve">USER; </w:t>
      </w:r>
      <w:r w:rsidRPr="004F7449">
        <w:rPr>
          <w:rFonts w:cs="Arial"/>
          <w:i/>
        </w:rPr>
        <w:t>r</w:t>
      </w:r>
      <w:r w:rsidRPr="004F7449">
        <w:rPr>
          <w:rFonts w:cs="Arial"/>
        </w:rPr>
        <w:sym w:font="Symbol" w:char="F0CE"/>
      </w:r>
      <w:proofErr w:type="spellStart"/>
      <w:r w:rsidRPr="004F7449">
        <w:rPr>
          <w:rFonts w:cs="Arial"/>
        </w:rPr>
        <w:t>REG</w:t>
      </w:r>
      <w:proofErr w:type="spellEnd"/>
      <w:r w:rsidRPr="004F7449">
        <w:rPr>
          <w:rFonts w:cs="Arial"/>
        </w:rPr>
        <w:t>)</w:t>
      </w:r>
      <w:r w:rsidRPr="004F7449">
        <w:rPr>
          <w:rFonts w:cs="Arial"/>
          <w:i/>
        </w:rPr>
        <w:t>.</w:t>
      </w:r>
      <w:r w:rsidRPr="004F7449">
        <w:rPr>
          <w:rFonts w:cs="Arial"/>
        </w:rPr>
        <w:t xml:space="preserve"> </w:t>
      </w:r>
    </w:p>
    <w:p w:rsidR="00714947" w:rsidRPr="00A10F2A" w:rsidRDefault="00714947" w:rsidP="00714947">
      <w:pPr>
        <w:pStyle w:val="Heading4"/>
        <w:rPr>
          <w:i w:val="0"/>
        </w:rPr>
      </w:pPr>
      <w:r w:rsidRPr="000A40C9">
        <w:lastRenderedPageBreak/>
        <w:t>Industrial demands for factors</w:t>
      </w:r>
      <w:r w:rsidR="00F74126">
        <w:t xml:space="preserve"> (</w:t>
      </w:r>
      <w:r w:rsidR="00C83644">
        <w:t xml:space="preserve">equations </w:t>
      </w:r>
      <w:r w:rsidR="003519A1">
        <w:t>10</w:t>
      </w:r>
      <w:r w:rsidR="00F74126">
        <w:t>–1</w:t>
      </w:r>
      <w:r w:rsidR="003519A1">
        <w:t>7</w:t>
      </w:r>
      <w:r w:rsidR="00F74126">
        <w:t>)</w:t>
      </w:r>
    </w:p>
    <w:p w:rsidR="00714947" w:rsidRDefault="00714947" w:rsidP="00714947">
      <w:pPr>
        <w:pStyle w:val="BodyText"/>
      </w:pPr>
      <w:r>
        <w:t xml:space="preserve">Firms in a regional industry purchase required intermediate inputs under a Leontief demand function (equation 8) and primary factors of production under a </w:t>
      </w:r>
      <w:proofErr w:type="spellStart"/>
      <w:r>
        <w:t>CES</w:t>
      </w:r>
      <w:proofErr w:type="spellEnd"/>
      <w:r>
        <w:t xml:space="preserve"> demand function (equation 11). In the model, firms in an industry can source their capital demands from all regions. This is specified in a second tier </w:t>
      </w:r>
      <w:proofErr w:type="spellStart"/>
      <w:r>
        <w:t>CES</w:t>
      </w:r>
      <w:proofErr w:type="spellEnd"/>
      <w:r>
        <w:t xml:space="preserve"> demand func</w:t>
      </w:r>
      <w:r w:rsidR="00F74126">
        <w:t>tion for capital (equation 13).</w:t>
      </w:r>
    </w:p>
    <w:p w:rsidR="00714947" w:rsidRPr="00B423BE" w:rsidRDefault="00714947" w:rsidP="00714947">
      <w:pPr>
        <w:pStyle w:val="BodyText"/>
      </w:pPr>
      <w:r>
        <w:t>With given prices of inputs and factors, firms choose an optimal combination of inputs and factors to minimise the cost of producing a given output. This output is determined by the domestic and foreign demands for the good produced in the industry (equation 9). Under constant return to scale production technology, the basic price of the output in that industry is just the unit cost of all inputs and factor services, used in production, plus a production tax (equation 16).</w:t>
      </w:r>
    </w:p>
    <w:p w:rsidR="00714947" w:rsidRPr="003D5F7B" w:rsidRDefault="00714947" w:rsidP="00714947">
      <w:pPr>
        <w:pStyle w:val="BodyText"/>
        <w:jc w:val="left"/>
        <w:rPr>
          <w:rFonts w:cs="Arial"/>
          <w:color w:val="auto"/>
        </w:rPr>
      </w:pPr>
      <w:r w:rsidRPr="003D5F7B">
        <w:rPr>
          <w:rFonts w:cs="Arial"/>
          <w:color w:val="auto"/>
        </w:rPr>
        <w:t>(</w:t>
      </w:r>
      <w:r w:rsidR="005B699C">
        <w:rPr>
          <w:rFonts w:cs="Arial"/>
          <w:color w:val="auto"/>
        </w:rPr>
        <w:t>10</w:t>
      </w:r>
      <w:r w:rsidRPr="003D5F7B">
        <w:rPr>
          <w:rFonts w:cs="Arial"/>
          <w:color w:val="auto"/>
        </w:rPr>
        <w:t xml:space="preserve">) Output of industry </w:t>
      </w:r>
      <w:r w:rsidRPr="003D5F7B">
        <w:rPr>
          <w:rFonts w:cs="Arial"/>
          <w:i/>
          <w:color w:val="auto"/>
        </w:rPr>
        <w:t>j</w:t>
      </w:r>
      <w:r w:rsidRPr="003D5F7B">
        <w:rPr>
          <w:rFonts w:cs="Arial"/>
          <w:color w:val="auto"/>
        </w:rPr>
        <w:t xml:space="preserve"> in region </w:t>
      </w:r>
      <w:r w:rsidRPr="003D5F7B">
        <w:rPr>
          <w:rFonts w:cs="Arial"/>
          <w:i/>
          <w:color w:val="auto"/>
        </w:rPr>
        <w:t>r</w:t>
      </w:r>
      <w:r w:rsidRPr="003D5F7B">
        <w:rPr>
          <w:rFonts w:cs="Arial"/>
          <w:color w:val="auto"/>
        </w:rPr>
        <w:t xml:space="preserve"> </w:t>
      </w:r>
      <w:r w:rsidRPr="003D5F7B">
        <w:rPr>
          <w:rFonts w:cs="Arial"/>
          <w:color w:val="auto"/>
        </w:rPr>
        <w:br/>
      </w:r>
      <w:r w:rsidRPr="003D5F7B">
        <w:rPr>
          <w:rFonts w:cs="Arial"/>
          <w:color w:val="auto"/>
        </w:rPr>
        <w:tab/>
      </w:r>
      <w:r w:rsidRPr="003D5F7B">
        <w:rPr>
          <w:rFonts w:cs="Arial"/>
          <w:i/>
          <w:color w:val="auto"/>
        </w:rPr>
        <w:t>X</w: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color w:val="auto"/>
        </w:rPr>
        <w:fldChar w:fldCharType="begin"/>
      </w:r>
      <w:r w:rsidRPr="003D5F7B">
        <w:rPr>
          <w:rFonts w:cs="Arial"/>
          <w:color w:val="auto"/>
        </w:rPr>
        <w:instrText>eq \b\lc\{(</w:instrText>
      </w:r>
      <w:r w:rsidRPr="003D5F7B">
        <w:rPr>
          <w:rFonts w:cs="Arial"/>
          <w:color w:val="auto"/>
        </w:rPr>
        <w:fldChar w:fldCharType="begin"/>
      </w:r>
      <w:r w:rsidRPr="003D5F7B">
        <w:rPr>
          <w:rFonts w:cs="Arial"/>
          <w:color w:val="auto"/>
        </w:rPr>
        <w:instrText xml:space="preserve">eq \a \al \co1 \vs3 ( </w:instrText>
      </w:r>
      <w:r w:rsidRPr="003D5F7B">
        <w:rPr>
          <w:rFonts w:cs="Arial"/>
          <w:i/>
          <w:color w:val="auto"/>
        </w:rPr>
        <w:instrText>Q</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 xml:space="preserve"> </w:instrText>
      </w:r>
      <w:r w:rsidRPr="003D5F7B">
        <w:rPr>
          <w:rFonts w:cs="Arial"/>
          <w:color w:val="auto"/>
          <w:sz w:val="16"/>
        </w:rPr>
        <w:instrText>,_</w:instrText>
      </w:r>
      <w:r w:rsidRPr="003D5F7B">
        <w:rPr>
          <w:rFonts w:cs="Arial"/>
          <w:i/>
          <w:color w:val="auto"/>
          <w:sz w:val="16"/>
        </w:rPr>
        <w:instrText>u</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"dom</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xml:space="preserve"> + </w:instrText>
      </w:r>
      <w:r w:rsidRPr="003D5F7B">
        <w:rPr>
          <w:rFonts w:cs="Arial"/>
          <w:color w:val="auto"/>
        </w:rPr>
        <w:fldChar w:fldCharType="begin"/>
      </w:r>
      <w:r w:rsidRPr="003D5F7B">
        <w:rPr>
          <w:rFonts w:cs="Arial"/>
          <w:color w:val="auto"/>
        </w:rPr>
        <w:instrText>eq \i\su(</w:instrText>
      </w:r>
      <w:r w:rsidRPr="003D5F7B">
        <w:rPr>
          <w:rFonts w:cs="Arial"/>
          <w:i/>
          <w:color w:val="auto"/>
          <w:sz w:val="14"/>
          <w:szCs w:val="14"/>
        </w:rPr>
        <w:instrText>s,</w:instrText>
      </w:r>
      <w:r w:rsidRPr="003D5F7B">
        <w:rPr>
          <w:rFonts w:cs="Arial"/>
          <w:color w:val="auto"/>
          <w:sz w:val="16"/>
        </w:rPr>
        <w:instrText>,</w:instrText>
      </w:r>
      <w:r w:rsidRPr="003D5F7B">
        <w:rPr>
          <w:rFonts w:cs="Arial"/>
          <w:color w:val="auto"/>
        </w:rPr>
        <w:instrText xml:space="preserve"> )</w:instrText>
      </w:r>
      <w:r w:rsidRPr="003D5F7B">
        <w:rPr>
          <w:rFonts w:cs="Arial"/>
          <w:color w:val="auto"/>
        </w:rPr>
        <w:fldChar w:fldCharType="end"/>
      </w:r>
      <w:r w:rsidRPr="003D5F7B">
        <w:rPr>
          <w:rFonts w:cs="Arial"/>
          <w:i/>
          <w:color w:val="auto"/>
        </w:rPr>
        <w:instrText>Q</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trd</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xml:space="preserve">   </w:instrText>
      </w:r>
      <w:r w:rsidRPr="003D5F7B">
        <w:rPr>
          <w:rFonts w:cs="Arial"/>
          <w:color w:val="auto"/>
        </w:rPr>
        <w:tab/>
        <w:instrText xml:space="preserve">                        (</w:instrText>
      </w:r>
      <w:r w:rsidRPr="003D5F7B">
        <w:rPr>
          <w:rFonts w:cs="Arial"/>
          <w:i/>
          <w:color w:val="auto"/>
        </w:rPr>
        <w:instrText>j</w:instrText>
      </w:r>
      <w:r w:rsidRPr="003D5F7B">
        <w:rPr>
          <w:rFonts w:cs="Arial"/>
          <w:color w:val="auto"/>
        </w:rPr>
        <w:sym w:font="Symbol" w:char="F0CE"/>
      </w:r>
      <w:r w:rsidRPr="003D5F7B">
        <w:rPr>
          <w:rFonts w:cs="Arial"/>
          <w:color w:val="auto"/>
        </w:rPr>
        <w:instrText xml:space="preserve">NCOM; </w:instrText>
      </w:r>
      <w:r w:rsidRPr="003D5F7B">
        <w:rPr>
          <w:rFonts w:cs="Arial"/>
          <w:i/>
          <w:color w:val="auto"/>
        </w:rPr>
        <w:instrText>r</w:instrText>
      </w:r>
      <w:r w:rsidRPr="003D5F7B">
        <w:rPr>
          <w:rFonts w:cs="Arial"/>
          <w:color w:val="auto"/>
        </w:rPr>
        <w:sym w:font="Symbol" w:char="F0CE"/>
      </w:r>
      <w:r w:rsidRPr="003D5F7B">
        <w:rPr>
          <w:rFonts w:cs="Arial"/>
          <w:color w:val="auto"/>
        </w:rPr>
        <w:instrText>REG),</w:instrText>
      </w:r>
      <w:r w:rsidRPr="003D5F7B">
        <w:rPr>
          <w:rFonts w:cs="Arial"/>
          <w:i/>
          <w:color w:val="auto"/>
          <w:lang w:eastAsia="zh-CN"/>
        </w:rPr>
        <w:instrText xml:space="preserve"> </w:instrText>
      </w:r>
      <w:r w:rsidRPr="003D5F7B">
        <w:rPr>
          <w:rFonts w:cs="Arial"/>
          <w:i/>
          <w:color w:val="auto"/>
        </w:rPr>
        <w:instrText>Q</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 xml:space="preserve"> </w:instrText>
      </w:r>
      <w:r w:rsidRPr="003D5F7B">
        <w:rPr>
          <w:rFonts w:cs="Arial"/>
          <w:color w:val="auto"/>
          <w:sz w:val="16"/>
        </w:rPr>
        <w:instrText>,_</w:instrText>
      </w:r>
      <w:r w:rsidRPr="003D5F7B">
        <w:rPr>
          <w:rFonts w:cs="Arial"/>
          <w:i/>
          <w:color w:val="auto"/>
          <w:sz w:val="16"/>
        </w:rPr>
        <w:instrText>u</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"dom</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xml:space="preserve"> + </w:instrText>
      </w:r>
      <w:r w:rsidRPr="003D5F7B">
        <w:rPr>
          <w:rFonts w:cs="Arial"/>
          <w:color w:val="auto"/>
        </w:rPr>
        <w:fldChar w:fldCharType="begin"/>
      </w:r>
      <w:r w:rsidRPr="003D5F7B">
        <w:rPr>
          <w:rFonts w:cs="Arial"/>
          <w:color w:val="auto"/>
        </w:rPr>
        <w:instrText>eq \i\su(</w:instrText>
      </w:r>
      <w:r w:rsidRPr="003D5F7B">
        <w:rPr>
          <w:rFonts w:cs="Arial"/>
          <w:i/>
          <w:color w:val="auto"/>
          <w:sz w:val="14"/>
          <w:szCs w:val="14"/>
        </w:rPr>
        <w:instrText>s,</w:instrText>
      </w:r>
      <w:r w:rsidRPr="003D5F7B">
        <w:rPr>
          <w:rFonts w:cs="Arial"/>
          <w:color w:val="auto"/>
          <w:sz w:val="16"/>
        </w:rPr>
        <w:instrText>,</w:instrText>
      </w:r>
      <w:r w:rsidRPr="003D5F7B">
        <w:rPr>
          <w:rFonts w:cs="Arial"/>
          <w:color w:val="auto"/>
        </w:rPr>
        <w:instrText xml:space="preserve"> )</w:instrText>
      </w:r>
      <w:r w:rsidRPr="003D5F7B">
        <w:rPr>
          <w:rFonts w:cs="Arial"/>
          <w:color w:val="auto"/>
        </w:rPr>
        <w:fldChar w:fldCharType="end"/>
      </w:r>
      <w:r w:rsidRPr="003D5F7B">
        <w:rPr>
          <w:rFonts w:cs="Arial"/>
          <w:i/>
          <w:color w:val="auto"/>
        </w:rPr>
        <w:instrText>Q</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trd</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xml:space="preserve"> + </w:instrText>
      </w:r>
      <w:r w:rsidRPr="003D5F7B">
        <w:rPr>
          <w:rFonts w:cs="Arial"/>
          <w:i/>
          <w:color w:val="auto"/>
        </w:rPr>
        <w:instrText>Q</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mexp</w:instrText>
      </w:r>
      <w:r w:rsidRPr="003D5F7B">
        <w:rPr>
          <w:rFonts w:cs="Arial"/>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xml:space="preserve">  </w:instrText>
      </w:r>
      <w:r w:rsidRPr="003D5F7B">
        <w:rPr>
          <w:rFonts w:cs="Arial"/>
          <w:color w:val="auto"/>
        </w:rPr>
        <w:tab/>
        <w:instrText xml:space="preserve">   </w:instrText>
      </w:r>
      <w:r w:rsidRPr="003D5F7B">
        <w:rPr>
          <w:rFonts w:cs="Arial"/>
          <w:color w:val="auto"/>
        </w:rPr>
        <w:tab/>
      </w:r>
      <w:r w:rsidRPr="003D5F7B">
        <w:rPr>
          <w:rFonts w:cs="Arial"/>
          <w:color w:val="auto"/>
        </w:rPr>
        <w:tab/>
        <w:instrText xml:space="preserve">     (</w:instrText>
      </w:r>
      <w:r w:rsidRPr="003D5F7B">
        <w:rPr>
          <w:rFonts w:cs="Arial"/>
          <w:i/>
          <w:color w:val="auto"/>
        </w:rPr>
        <w:instrText>j</w:instrText>
      </w:r>
      <w:r w:rsidRPr="003D5F7B">
        <w:rPr>
          <w:rFonts w:cs="Arial"/>
          <w:color w:val="auto"/>
        </w:rPr>
        <w:sym w:font="Symbol" w:char="F0CE"/>
      </w:r>
      <w:r w:rsidRPr="003D5F7B">
        <w:rPr>
          <w:rFonts w:cs="Arial"/>
          <w:color w:val="auto"/>
        </w:rPr>
        <w:instrText xml:space="preserve">MCOM; </w:instrText>
      </w:r>
      <w:r w:rsidRPr="003D5F7B">
        <w:rPr>
          <w:rFonts w:cs="Arial"/>
          <w:i/>
          <w:color w:val="auto"/>
        </w:rPr>
        <w:instrText>r</w:instrText>
      </w:r>
      <w:r w:rsidRPr="003D5F7B">
        <w:rPr>
          <w:rFonts w:cs="Arial"/>
          <w:color w:val="auto"/>
        </w:rPr>
        <w:sym w:font="Symbol" w:char="F0CE"/>
      </w:r>
      <w:r w:rsidRPr="003D5F7B">
        <w:rPr>
          <w:rFonts w:cs="Arial"/>
          <w:color w:val="auto"/>
        </w:rPr>
        <w:instrText>REG))</w:instrText>
      </w:r>
      <w:r w:rsidRPr="003D5F7B">
        <w:rPr>
          <w:rFonts w:cs="Arial"/>
          <w:color w:val="auto"/>
        </w:rPr>
        <w:fldChar w:fldCharType="end"/>
      </w:r>
      <w:r w:rsidRPr="003D5F7B">
        <w:rPr>
          <w:rFonts w:cs="Arial"/>
          <w:color w:val="auto"/>
        </w:rPr>
        <w:instrText>)</w:instrText>
      </w:r>
      <w:r w:rsidRPr="003D5F7B">
        <w:rPr>
          <w:rFonts w:cs="Arial"/>
          <w:color w:val="auto"/>
        </w:rPr>
        <w:fldChar w:fldCharType="end"/>
      </w:r>
    </w:p>
    <w:p w:rsidR="00714947" w:rsidRPr="003D5F7B" w:rsidRDefault="00714947" w:rsidP="00714947">
      <w:pPr>
        <w:pStyle w:val="BodyText"/>
        <w:jc w:val="left"/>
        <w:rPr>
          <w:color w:val="auto"/>
        </w:rPr>
      </w:pPr>
      <w:r w:rsidRPr="003D5F7B">
        <w:rPr>
          <w:rFonts w:cs="Arial"/>
          <w:color w:val="auto"/>
        </w:rPr>
        <w:t>(1</w:t>
      </w:r>
      <w:r w:rsidR="005B699C">
        <w:rPr>
          <w:rFonts w:cs="Arial"/>
          <w:color w:val="auto"/>
        </w:rPr>
        <w:t>1</w:t>
      </w:r>
      <w:r w:rsidRPr="003D5F7B">
        <w:rPr>
          <w:rFonts w:cs="Arial"/>
          <w:color w:val="auto"/>
        </w:rPr>
        <w:t xml:space="preserve">) The export of margin good </w:t>
      </w:r>
      <w:r w:rsidRPr="003D5F7B">
        <w:rPr>
          <w:rFonts w:cs="Arial"/>
          <w:i/>
          <w:color w:val="auto"/>
        </w:rPr>
        <w:t>m</w:t>
      </w:r>
      <w:r w:rsidRPr="003D5F7B">
        <w:rPr>
          <w:rFonts w:cs="Arial"/>
          <w:color w:val="auto"/>
        </w:rPr>
        <w:t xml:space="preserve"> from region </w:t>
      </w:r>
      <w:r w:rsidRPr="003D5F7B">
        <w:rPr>
          <w:rFonts w:cs="Arial"/>
          <w:i/>
          <w:color w:val="auto"/>
        </w:rPr>
        <w:t>r</w:t>
      </w:r>
      <w:r w:rsidRPr="003D5F7B">
        <w:rPr>
          <w:rFonts w:cs="Arial"/>
          <w:color w:val="auto"/>
        </w:rPr>
        <w:t xml:space="preserve"> </w:t>
      </w:r>
      <w:r w:rsidRPr="003D5F7B">
        <w:rPr>
          <w:rFonts w:cs="Arial"/>
          <w:color w:val="auto"/>
        </w:rPr>
        <w:br/>
      </w:r>
      <w:r w:rsidRPr="003D5F7B">
        <w:rPr>
          <w:rFonts w:cs="Arial"/>
          <w:color w:val="auto"/>
        </w:rPr>
        <w:tab/>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mexp</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m</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proofErr w:type="spellStart"/>
      <w:r w:rsidRPr="003D5F7B">
        <w:rPr>
          <w:rFonts w:cs="Arial"/>
          <w:i/>
          <w:color w:val="auto"/>
        </w:rPr>
        <w:t>CES</w:t>
      </w:r>
      <w:proofErr w:type="spellEnd"/>
      <w:r w:rsidRPr="003D5F7B">
        <w:rPr>
          <w:rFonts w:cs="Arial"/>
          <w:i/>
          <w:color w:val="auto"/>
        </w:rPr>
        <w:t xml:space="preserve"> </w:t>
      </w:r>
      <w:r w:rsidRPr="003D5F7B">
        <w:rPr>
          <w:rFonts w:cs="Arial"/>
          <w:color w:val="auto"/>
        </w:rPr>
        <w:t>(</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m</w:instrText>
      </w:r>
      <w:r w:rsidRPr="003D5F7B">
        <w:rPr>
          <w:rFonts w:cs="Arial"/>
          <w:color w:val="auto"/>
          <w:sz w:val="16"/>
          <w:vertAlign w:val="subscript"/>
        </w:rPr>
        <w:instrText>1</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"dom</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m</w:instrText>
      </w:r>
      <w:r w:rsidRPr="003D5F7B">
        <w:rPr>
          <w:rFonts w:cs="Arial"/>
          <w:color w:val="auto"/>
          <w:sz w:val="16"/>
          <w:vertAlign w:val="subscript"/>
        </w:rPr>
        <w:instrText>h</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"dom</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mexp</w:instrText>
      </w:r>
      <w:r w:rsidRPr="003D5F7B">
        <w:rPr>
          <w:rFonts w:cs="Arial"/>
          <w:color w:val="auto"/>
          <w:sz w:val="16"/>
        </w:rPr>
        <w:instrText>,_</w:instrText>
      </w:r>
      <w:r w:rsidRPr="003D5F7B">
        <w:rPr>
          <w:rFonts w:cs="Arial"/>
          <w:i/>
          <w:color w:val="auto"/>
          <w:sz w:val="16"/>
        </w:rPr>
        <w:instrText>irs</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m</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color w:val="auto"/>
        </w:rPr>
        <w:tab/>
        <w:t>(</w:t>
      </w:r>
      <w:r w:rsidRPr="003D5F7B">
        <w:rPr>
          <w:rFonts w:cs="Arial"/>
          <w:i/>
          <w:color w:val="auto"/>
        </w:rPr>
        <w:t>m</w:t>
      </w:r>
      <w:r w:rsidRPr="003D5F7B">
        <w:rPr>
          <w:rFonts w:cs="Arial"/>
          <w:color w:val="auto"/>
        </w:rPr>
        <w:sym w:font="Symbol" w:char="F0CE"/>
      </w:r>
      <w:proofErr w:type="spellStart"/>
      <w:r w:rsidRPr="003D5F7B">
        <w:rPr>
          <w:rFonts w:cs="Arial"/>
          <w:color w:val="auto"/>
        </w:rPr>
        <w:t>MCOM</w:t>
      </w:r>
      <w:proofErr w:type="spellEnd"/>
      <w:r w:rsidRPr="003D5F7B">
        <w:rPr>
          <w:rFonts w:cs="Arial"/>
          <w:color w:val="auto"/>
        </w:rPr>
        <w:t xml:space="preserve">; </w:t>
      </w:r>
      <w:r w:rsidRPr="003D5F7B">
        <w:rPr>
          <w:rFonts w:cs="Arial"/>
          <w:i/>
          <w:color w:val="auto"/>
        </w:rPr>
        <w:t>r</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color w:val="auto"/>
        </w:rPr>
        <w:t xml:space="preserve"> </w:t>
      </w:r>
    </w:p>
    <w:p w:rsidR="00714947" w:rsidRPr="003D5F7B" w:rsidRDefault="00714947" w:rsidP="00714947">
      <w:pPr>
        <w:pStyle w:val="BodyText"/>
        <w:pBdr>
          <w:top w:val="single" w:sz="4" w:space="1" w:color="auto"/>
          <w:left w:val="single" w:sz="4" w:space="4" w:color="auto"/>
          <w:bottom w:val="single" w:sz="4" w:space="1" w:color="auto"/>
          <w:right w:val="single" w:sz="4" w:space="4" w:color="auto"/>
        </w:pBdr>
        <w:jc w:val="left"/>
        <w:rPr>
          <w:color w:val="auto"/>
        </w:rPr>
      </w:pPr>
      <w:r w:rsidRPr="003D5F7B">
        <w:rPr>
          <w:rFonts w:cs="Arial"/>
          <w:color w:val="auto"/>
        </w:rPr>
        <w:t>(1</w:t>
      </w:r>
      <w:r w:rsidR="005B699C">
        <w:rPr>
          <w:rFonts w:cs="Arial"/>
          <w:color w:val="auto"/>
        </w:rPr>
        <w:t>2</w:t>
      </w:r>
      <w:r w:rsidRPr="003D5F7B">
        <w:rPr>
          <w:rFonts w:cs="Arial"/>
          <w:color w:val="auto"/>
        </w:rPr>
        <w:t xml:space="preserve">) </w:t>
      </w:r>
      <w:proofErr w:type="spellStart"/>
      <w:r w:rsidRPr="003D5F7B">
        <w:rPr>
          <w:rFonts w:cs="Arial"/>
          <w:color w:val="auto"/>
        </w:rPr>
        <w:t>CES</w:t>
      </w:r>
      <w:proofErr w:type="spellEnd"/>
      <w:r w:rsidRPr="003D5F7B">
        <w:rPr>
          <w:rFonts w:cs="Arial"/>
          <w:color w:val="auto"/>
        </w:rPr>
        <w:t xml:space="preserve"> demand for factor </w:t>
      </w:r>
      <w:r w:rsidRPr="003D5F7B">
        <w:rPr>
          <w:rFonts w:cs="Arial"/>
          <w:i/>
          <w:color w:val="auto"/>
        </w:rPr>
        <w:t>f</w:t>
      </w:r>
      <w:r w:rsidRPr="003D5F7B">
        <w:rPr>
          <w:rFonts w:cs="Arial"/>
          <w:color w:val="auto"/>
        </w:rPr>
        <w:t xml:space="preserve"> used in industry </w:t>
      </w:r>
      <w:r w:rsidRPr="003D5F7B">
        <w:rPr>
          <w:rFonts w:cs="Arial"/>
          <w:i/>
          <w:color w:val="auto"/>
        </w:rPr>
        <w:t>j</w:t>
      </w:r>
      <w:r w:rsidRPr="003D5F7B">
        <w:rPr>
          <w:rFonts w:cs="Arial"/>
          <w:color w:val="auto"/>
        </w:rPr>
        <w:t xml:space="preserve"> in region </w:t>
      </w:r>
      <w:r w:rsidRPr="003D5F7B">
        <w:rPr>
          <w:rFonts w:cs="Arial"/>
          <w:i/>
          <w:color w:val="auto"/>
        </w:rPr>
        <w:t>r</w:t>
      </w:r>
      <w:r w:rsidRPr="003D5F7B">
        <w:rPr>
          <w:rFonts w:cs="Arial"/>
          <w:color w:val="auto"/>
        </w:rPr>
        <w:t xml:space="preserve"> </w:t>
      </w:r>
      <w:r w:rsidRPr="003D5F7B">
        <w:rPr>
          <w:rFonts w:cs="Arial"/>
          <w:color w:val="auto"/>
        </w:rPr>
        <w:br/>
      </w:r>
      <w:r w:rsidRPr="003D5F7B">
        <w:rPr>
          <w:rFonts w:cs="Arial"/>
          <w:color w:val="auto"/>
        </w:rPr>
        <w:tab/>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f</w:instrText>
      </w:r>
      <w:r w:rsidRPr="003D5F7B">
        <w:rPr>
          <w:rFonts w:cs="Arial"/>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proofErr w:type="spellStart"/>
      <w:r w:rsidRPr="003D5F7B">
        <w:rPr>
          <w:rFonts w:cs="Arial"/>
          <w:i/>
          <w:color w:val="auto"/>
        </w:rPr>
        <w:t>CES</w:t>
      </w:r>
      <w:proofErr w:type="spellEnd"/>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w:t>
      </w:r>
      <w:r w:rsidRPr="003D5F7B">
        <w:rPr>
          <w:rFonts w:cs="Arial"/>
          <w:i/>
          <w:color w:val="auto"/>
        </w:rPr>
        <w:t xml:space="preserve"> P</w:t>
      </w:r>
      <w:r w:rsidRPr="003D5F7B">
        <w:rPr>
          <w:rFonts w:cs="Arial"/>
          <w:color w:val="auto"/>
        </w:rPr>
        <w:fldChar w:fldCharType="begin"/>
      </w:r>
      <w:r w:rsidRPr="003D5F7B">
        <w:rPr>
          <w:rFonts w:cs="Arial"/>
          <w:color w:val="auto"/>
        </w:rPr>
        <w:instrText>eq \s(</w:instrText>
      </w:r>
      <w:r w:rsidRPr="003D5F7B">
        <w:rPr>
          <w:rFonts w:cs="Arial"/>
          <w:i/>
          <w:color w:val="auto"/>
          <w:sz w:val="16"/>
        </w:rPr>
        <w:instrText>tf</w:instrText>
      </w:r>
      <w:r w:rsidRPr="003D5F7B">
        <w:rPr>
          <w:rFonts w:cs="Arial"/>
          <w:color w:val="auto"/>
          <w:sz w:val="16"/>
        </w:rPr>
        <w:instrText>,_</w:instrText>
      </w:r>
      <w:r w:rsidRPr="003D5F7B">
        <w:rPr>
          <w:rFonts w:cs="Arial"/>
          <w:i/>
          <w:color w:val="auto"/>
          <w:sz w:val="16"/>
        </w:rPr>
        <w:instrText>j</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i/>
          <w:color w:val="auto"/>
        </w:rPr>
        <w:t>X</w: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w:t>
      </w:r>
      <w:r w:rsidRPr="003D5F7B">
        <w:rPr>
          <w:rFonts w:cs="Arial"/>
          <w:i/>
          <w:color w:val="auto"/>
        </w:rPr>
        <w:t>f</w:t>
      </w:r>
      <w:r w:rsidRPr="003D5F7B">
        <w:rPr>
          <w:rFonts w:cs="Arial"/>
          <w:color w:val="auto"/>
        </w:rPr>
        <w:sym w:font="Symbol" w:char="F0CE"/>
      </w:r>
      <w:r w:rsidRPr="003D5F7B">
        <w:rPr>
          <w:rFonts w:cs="Arial"/>
          <w:color w:val="auto"/>
        </w:rPr>
        <w:t xml:space="preserve">FAC; </w:t>
      </w:r>
      <w:r w:rsidRPr="003D5F7B">
        <w:rPr>
          <w:rFonts w:cs="Arial"/>
          <w:i/>
          <w:color w:val="auto"/>
        </w:rPr>
        <w:t>j</w:t>
      </w:r>
      <w:r w:rsidRPr="003D5F7B">
        <w:rPr>
          <w:rFonts w:cs="Arial"/>
          <w:color w:val="auto"/>
        </w:rPr>
        <w:sym w:font="Symbol" w:char="F0CE"/>
      </w:r>
      <w:r w:rsidRPr="003D5F7B">
        <w:rPr>
          <w:rFonts w:cs="Arial"/>
          <w:color w:val="auto"/>
        </w:rPr>
        <w:t xml:space="preserve">COM; </w:t>
      </w:r>
      <w:r w:rsidRPr="003D5F7B">
        <w:rPr>
          <w:rFonts w:cs="Arial"/>
          <w:i/>
          <w:color w:val="auto"/>
        </w:rPr>
        <w:t>r</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color w:val="auto"/>
        </w:rPr>
        <w:t xml:space="preserve"> </w:t>
      </w:r>
      <w:r w:rsidRPr="003D5F7B">
        <w:rPr>
          <w:color w:val="auto"/>
        </w:rPr>
        <w:br/>
      </w:r>
      <w:r w:rsidRPr="003D5F7B">
        <w:rPr>
          <w:rFonts w:cs="Arial"/>
          <w:color w:val="auto"/>
        </w:rPr>
        <w:t xml:space="preserve">where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tf</w:instrText>
      </w:r>
      <w:r w:rsidRPr="003D5F7B">
        <w:rPr>
          <w:rFonts w:cs="Arial"/>
          <w:color w:val="auto"/>
          <w:sz w:val="16"/>
        </w:rPr>
        <w:instrText>,_</w:instrText>
      </w:r>
      <w:r w:rsidRPr="003D5F7B">
        <w:rPr>
          <w:rFonts w:cs="Arial"/>
          <w:i/>
          <w:color w:val="auto"/>
          <w:sz w:val="16"/>
        </w:rPr>
        <w:instrText>f</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is </w:t>
      </w:r>
      <w:proofErr w:type="spellStart"/>
      <w:r w:rsidRPr="003D5F7B">
        <w:rPr>
          <w:rFonts w:cs="Arial"/>
          <w:color w:val="auto"/>
        </w:rPr>
        <w:t>CES</w:t>
      </w:r>
      <w:proofErr w:type="spellEnd"/>
      <w:r w:rsidRPr="003D5F7B">
        <w:rPr>
          <w:rFonts w:cs="Arial"/>
          <w:color w:val="auto"/>
        </w:rPr>
        <w:t xml:space="preserve"> price index for composite factor in industry </w:t>
      </w:r>
      <w:r w:rsidRPr="003D5F7B">
        <w:rPr>
          <w:rFonts w:cs="Arial"/>
          <w:i/>
          <w:color w:val="auto"/>
        </w:rPr>
        <w:t>j</w:t>
      </w:r>
      <w:r w:rsidRPr="003D5F7B">
        <w:rPr>
          <w:rFonts w:cs="Arial"/>
          <w:color w:val="auto"/>
        </w:rPr>
        <w:t xml:space="preserve"> in region </w:t>
      </w:r>
      <w:r w:rsidRPr="003D5F7B">
        <w:rPr>
          <w:rFonts w:cs="Arial"/>
          <w:i/>
          <w:color w:val="auto"/>
        </w:rPr>
        <w:t>s</w:t>
      </w:r>
      <w:r w:rsidRPr="003D5F7B">
        <w:rPr>
          <w:rFonts w:cs="Arial"/>
          <w:color w:val="auto"/>
        </w:rPr>
        <w:t xml:space="preserve"> </w:t>
      </w:r>
      <w:r w:rsidRPr="003D5F7B">
        <w:rPr>
          <w:rFonts w:cs="Arial"/>
          <w:color w:val="auto"/>
        </w:rPr>
        <w:br/>
      </w:r>
      <w:r w:rsidRPr="003D5F7B">
        <w:rPr>
          <w:rFonts w:cs="Arial"/>
          <w:color w:val="auto"/>
        </w:rPr>
        <w:tab/>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tf</w:instrText>
      </w:r>
      <w:r w:rsidRPr="003D5F7B">
        <w:rPr>
          <w:rFonts w:cs="Arial"/>
          <w:color w:val="auto"/>
          <w:sz w:val="16"/>
        </w:rPr>
        <w:instrText>,_</w:instrText>
      </w:r>
      <w:r w:rsidRPr="003D5F7B">
        <w:rPr>
          <w:rFonts w:cs="Arial"/>
          <w:i/>
          <w:color w:val="auto"/>
          <w:sz w:val="16"/>
        </w:rPr>
        <w:instrText>f</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proofErr w:type="spellStart"/>
      <w:r w:rsidRPr="003D5F7B">
        <w:rPr>
          <w:rFonts w:cs="Arial"/>
          <w:i/>
          <w:color w:val="auto"/>
        </w:rPr>
        <w:t>CES</w:t>
      </w:r>
      <w:proofErr w:type="spellEnd"/>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land</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cap</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lab</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w:t>
      </w:r>
      <w:r w:rsidRPr="003D5F7B">
        <w:rPr>
          <w:rFonts w:cs="Arial"/>
          <w:color w:val="auto"/>
        </w:rPr>
        <w:tab/>
        <w:t>(</w:t>
      </w:r>
      <w:r w:rsidRPr="003D5F7B">
        <w:rPr>
          <w:rFonts w:cs="Arial"/>
          <w:i/>
          <w:color w:val="auto"/>
        </w:rPr>
        <w:t>j</w:t>
      </w:r>
      <w:r w:rsidRPr="003D5F7B">
        <w:rPr>
          <w:rFonts w:cs="Arial"/>
          <w:color w:val="auto"/>
        </w:rPr>
        <w:sym w:font="Symbol" w:char="F0CE"/>
      </w:r>
      <w:r w:rsidRPr="003D5F7B">
        <w:rPr>
          <w:rFonts w:cs="Arial"/>
          <w:color w:val="auto"/>
        </w:rPr>
        <w:t xml:space="preserve">COM; </w:t>
      </w:r>
      <w:r w:rsidRPr="003D5F7B">
        <w:rPr>
          <w:rFonts w:cs="Arial"/>
          <w:i/>
          <w:color w:val="auto"/>
        </w:rPr>
        <w:t>s</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color w:val="auto"/>
        </w:rPr>
        <w:t xml:space="preserve"> </w:t>
      </w:r>
    </w:p>
    <w:p w:rsidR="00714947" w:rsidRPr="003D5F7B" w:rsidRDefault="00714947" w:rsidP="00714947">
      <w:pPr>
        <w:pStyle w:val="BodyText"/>
        <w:jc w:val="left"/>
        <w:rPr>
          <w:color w:val="auto"/>
        </w:rPr>
      </w:pPr>
      <w:r w:rsidRPr="003D5F7B">
        <w:rPr>
          <w:rFonts w:cs="Arial"/>
          <w:color w:val="auto"/>
        </w:rPr>
        <w:t>(1</w:t>
      </w:r>
      <w:r w:rsidR="005B699C">
        <w:rPr>
          <w:rFonts w:cs="Arial"/>
          <w:color w:val="auto"/>
        </w:rPr>
        <w:t>3</w:t>
      </w:r>
      <w:r w:rsidRPr="003D5F7B">
        <w:rPr>
          <w:rFonts w:cs="Arial"/>
          <w:color w:val="auto"/>
        </w:rPr>
        <w:t xml:space="preserve">) The purchasers’ price of non-capital factor </w:t>
      </w:r>
      <w:r w:rsidRPr="003D5F7B">
        <w:rPr>
          <w:rFonts w:cs="Arial"/>
          <w:i/>
          <w:color w:val="auto"/>
        </w:rPr>
        <w:t>f</w:t>
      </w:r>
      <w:r w:rsidRPr="003D5F7B">
        <w:rPr>
          <w:rFonts w:cs="Arial"/>
          <w:color w:val="auto"/>
        </w:rPr>
        <w:t xml:space="preserve"> in industry </w:t>
      </w:r>
      <w:r w:rsidRPr="003D5F7B">
        <w:rPr>
          <w:rFonts w:cs="Arial"/>
          <w:i/>
          <w:color w:val="auto"/>
        </w:rPr>
        <w:t>j</w:t>
      </w:r>
      <w:r w:rsidRPr="003D5F7B">
        <w:rPr>
          <w:rFonts w:cs="Arial"/>
          <w:color w:val="auto"/>
        </w:rPr>
        <w:t xml:space="preserve"> of region </w:t>
      </w:r>
      <w:r w:rsidRPr="003D5F7B">
        <w:rPr>
          <w:rFonts w:cs="Arial"/>
          <w:i/>
          <w:color w:val="auto"/>
        </w:rPr>
        <w:t>r</w:t>
      </w:r>
      <w:r w:rsidRPr="003D5F7B">
        <w:rPr>
          <w:rFonts w:cs="Arial"/>
          <w:color w:val="auto"/>
        </w:rPr>
        <w:t xml:space="preserve"> </w:t>
      </w:r>
      <w:r w:rsidRPr="003D5F7B">
        <w:rPr>
          <w:rFonts w:cs="Arial"/>
          <w:color w:val="auto"/>
        </w:rPr>
        <w:br/>
      </w:r>
      <w:r w:rsidRPr="003D5F7B">
        <w:rPr>
          <w:rFonts w:cs="Arial"/>
          <w:color w:val="auto"/>
        </w:rPr>
        <w:tab/>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(1 + </w:t>
      </w:r>
      <w:r w:rsidRPr="003D5F7B">
        <w:rPr>
          <w:rFonts w:cs="Arial"/>
          <w:i/>
          <w:color w:val="auto"/>
        </w:rPr>
        <w:t>t</w:t>
      </w:r>
      <w:r w:rsidRPr="003D5F7B">
        <w:rPr>
          <w:rFonts w:cs="Arial"/>
          <w:color w:val="auto"/>
        </w:rPr>
        <w:fldChar w:fldCharType="begin"/>
      </w:r>
      <w:r w:rsidRPr="003D5F7B">
        <w:rPr>
          <w:rFonts w:cs="Arial"/>
          <w:color w:val="auto"/>
        </w:rPr>
        <w:instrText>eq \s(</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w:t>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t>(</w:t>
      </w:r>
      <w:r w:rsidRPr="003D5F7B">
        <w:rPr>
          <w:rFonts w:cs="Arial"/>
          <w:i/>
          <w:color w:val="auto"/>
        </w:rPr>
        <w:t>f</w:t>
      </w:r>
      <w:r w:rsidRPr="003D5F7B">
        <w:rPr>
          <w:rFonts w:cs="Arial"/>
          <w:color w:val="auto"/>
        </w:rPr>
        <w:sym w:font="Symbol" w:char="F0CE"/>
      </w:r>
      <w:proofErr w:type="spellStart"/>
      <w:r w:rsidRPr="003D5F7B">
        <w:rPr>
          <w:rFonts w:cs="Arial"/>
          <w:color w:val="auto"/>
        </w:rPr>
        <w:t>NCF</w:t>
      </w:r>
      <w:proofErr w:type="spellEnd"/>
      <w:r w:rsidRPr="003D5F7B">
        <w:rPr>
          <w:rFonts w:cs="Arial"/>
          <w:color w:val="auto"/>
        </w:rPr>
        <w:t xml:space="preserve">; </w:t>
      </w:r>
      <w:r w:rsidRPr="003D5F7B">
        <w:rPr>
          <w:rFonts w:cs="Arial"/>
          <w:i/>
          <w:color w:val="auto"/>
        </w:rPr>
        <w:t>j</w:t>
      </w:r>
      <w:r w:rsidRPr="003D5F7B">
        <w:rPr>
          <w:rFonts w:cs="Arial"/>
          <w:color w:val="auto"/>
        </w:rPr>
        <w:sym w:font="Symbol" w:char="F0CE"/>
      </w:r>
      <w:r w:rsidRPr="003D5F7B">
        <w:rPr>
          <w:rFonts w:cs="Arial"/>
          <w:color w:val="auto"/>
        </w:rPr>
        <w:t xml:space="preserve">COM; </w:t>
      </w:r>
      <w:r w:rsidRPr="003D5F7B">
        <w:rPr>
          <w:rFonts w:cs="Arial"/>
          <w:i/>
          <w:color w:val="auto"/>
        </w:rPr>
        <w:t>r</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rFonts w:cs="Arial"/>
          <w:color w:val="auto"/>
        </w:rPr>
        <w:br/>
        <w:t xml:space="preserve">where </w:t>
      </w:r>
      <w:proofErr w:type="spellStart"/>
      <w:r w:rsidRPr="003D5F7B">
        <w:rPr>
          <w:rFonts w:cs="Arial"/>
          <w:i/>
          <w:color w:val="auto"/>
        </w:rPr>
        <w:t>t</w:t>
      </w:r>
      <w:proofErr w:type="spellEnd"/>
      <w:r w:rsidRPr="003D5F7B">
        <w:rPr>
          <w:rFonts w:cs="Arial"/>
          <w:color w:val="auto"/>
        </w:rPr>
        <w:fldChar w:fldCharType="begin"/>
      </w:r>
      <w:r w:rsidRPr="003D5F7B">
        <w:rPr>
          <w:rFonts w:cs="Arial"/>
          <w:color w:val="auto"/>
        </w:rPr>
        <w:instrText>eq \s(</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is the rate of a non-capital factor tax.</w:t>
      </w:r>
      <w:r w:rsidRPr="003D5F7B">
        <w:rPr>
          <w:color w:val="auto"/>
        </w:rPr>
        <w:t xml:space="preserve"> </w:t>
      </w:r>
    </w:p>
    <w:p w:rsidR="00714947" w:rsidRPr="003D5F7B" w:rsidRDefault="00714947" w:rsidP="00714947">
      <w:pPr>
        <w:pStyle w:val="BodyText"/>
        <w:pBdr>
          <w:top w:val="single" w:sz="4" w:space="1" w:color="auto"/>
          <w:left w:val="single" w:sz="4" w:space="4" w:color="auto"/>
          <w:bottom w:val="single" w:sz="4" w:space="1" w:color="auto"/>
          <w:right w:val="single" w:sz="4" w:space="4" w:color="auto"/>
        </w:pBdr>
        <w:jc w:val="left"/>
        <w:rPr>
          <w:color w:val="auto"/>
        </w:rPr>
      </w:pPr>
      <w:r w:rsidRPr="003D5F7B">
        <w:rPr>
          <w:rFonts w:cs="Arial"/>
          <w:color w:val="auto"/>
        </w:rPr>
        <w:t>(1</w:t>
      </w:r>
      <w:r w:rsidR="005B699C">
        <w:rPr>
          <w:rFonts w:cs="Arial"/>
          <w:color w:val="auto"/>
        </w:rPr>
        <w:t>4</w:t>
      </w:r>
      <w:r w:rsidRPr="003D5F7B">
        <w:rPr>
          <w:rFonts w:cs="Arial"/>
          <w:color w:val="auto"/>
        </w:rPr>
        <w:t xml:space="preserve">) </w:t>
      </w:r>
      <w:proofErr w:type="spellStart"/>
      <w:r w:rsidRPr="003D5F7B">
        <w:rPr>
          <w:rFonts w:cs="Arial"/>
          <w:color w:val="auto"/>
        </w:rPr>
        <w:t>CES</w:t>
      </w:r>
      <w:proofErr w:type="spellEnd"/>
      <w:r w:rsidRPr="003D5F7B">
        <w:rPr>
          <w:rFonts w:cs="Arial"/>
          <w:color w:val="auto"/>
        </w:rPr>
        <w:t xml:space="preserve"> demand of industry </w:t>
      </w:r>
      <w:r w:rsidRPr="003D5F7B">
        <w:rPr>
          <w:rFonts w:cs="Arial"/>
          <w:i/>
          <w:color w:val="auto"/>
        </w:rPr>
        <w:t>j</w:t>
      </w:r>
      <w:r w:rsidRPr="003D5F7B">
        <w:rPr>
          <w:rFonts w:cs="Arial"/>
          <w:color w:val="auto"/>
        </w:rPr>
        <w:t xml:space="preserve"> of host region </w:t>
      </w:r>
      <w:r w:rsidRPr="003D5F7B">
        <w:rPr>
          <w:rFonts w:cs="Arial"/>
          <w:i/>
          <w:color w:val="auto"/>
        </w:rPr>
        <w:t>s</w:t>
      </w:r>
      <w:r w:rsidRPr="003D5F7B">
        <w:rPr>
          <w:rFonts w:cs="Arial"/>
          <w:color w:val="auto"/>
        </w:rPr>
        <w:t xml:space="preserve"> for capital from home region </w:t>
      </w:r>
      <w:r w:rsidRPr="003D5F7B">
        <w:rPr>
          <w:rFonts w:cs="Arial"/>
          <w:i/>
          <w:color w:val="auto"/>
        </w:rPr>
        <w:t>r</w:t>
      </w:r>
      <w:r w:rsidRPr="003D5F7B">
        <w:rPr>
          <w:rFonts w:cs="Arial"/>
          <w:color w:val="auto"/>
        </w:rPr>
        <w:br/>
      </w:r>
      <w:r w:rsidRPr="003D5F7B">
        <w:rPr>
          <w:rFonts w:cs="Arial"/>
          <w:color w:val="auto"/>
        </w:rPr>
        <w:tab/>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k</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proofErr w:type="spellStart"/>
      <w:r w:rsidRPr="003D5F7B">
        <w:rPr>
          <w:rFonts w:cs="Arial"/>
          <w:i/>
          <w:color w:val="auto"/>
        </w:rPr>
        <w:t>CES</w:t>
      </w:r>
      <w:proofErr w:type="spellEnd"/>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tk</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cap</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cap</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color w:val="auto"/>
        </w:rPr>
        <w:tab/>
      </w:r>
      <w:r w:rsidRPr="003D5F7B">
        <w:rPr>
          <w:rFonts w:cs="Arial"/>
          <w:color w:val="auto"/>
        </w:rPr>
        <w:tab/>
        <w:t>(</w:t>
      </w:r>
      <w:r w:rsidRPr="003D5F7B">
        <w:rPr>
          <w:rFonts w:cs="Arial"/>
          <w:i/>
          <w:color w:val="auto"/>
        </w:rPr>
        <w:t>j</w:t>
      </w:r>
      <w:r w:rsidRPr="003D5F7B">
        <w:rPr>
          <w:rFonts w:cs="Arial"/>
          <w:color w:val="auto"/>
        </w:rPr>
        <w:sym w:font="Symbol" w:char="F0CE"/>
      </w:r>
      <w:r w:rsidRPr="003D5F7B">
        <w:rPr>
          <w:rFonts w:cs="Arial"/>
          <w:color w:val="auto"/>
        </w:rPr>
        <w:t xml:space="preserve">COM; </w:t>
      </w:r>
      <w:proofErr w:type="spellStart"/>
      <w:r w:rsidRPr="003D5F7B">
        <w:rPr>
          <w:rFonts w:cs="Arial"/>
          <w:i/>
          <w:color w:val="auto"/>
        </w:rPr>
        <w:t>r</w:t>
      </w:r>
      <w:r w:rsidRPr="003D5F7B">
        <w:rPr>
          <w:rFonts w:cs="Arial"/>
          <w:color w:val="auto"/>
        </w:rPr>
        <w:t>,</w:t>
      </w:r>
      <w:r w:rsidRPr="003D5F7B">
        <w:rPr>
          <w:rFonts w:cs="Arial"/>
          <w:i/>
          <w:color w:val="auto"/>
        </w:rPr>
        <w:t>s</w:t>
      </w:r>
      <w:proofErr w:type="spellEnd"/>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color w:val="auto"/>
        </w:rPr>
        <w:t xml:space="preserve"> </w:t>
      </w:r>
      <w:r w:rsidRPr="003D5F7B">
        <w:rPr>
          <w:color w:val="auto"/>
        </w:rPr>
        <w:br/>
      </w:r>
      <w:r w:rsidRPr="003D5F7B">
        <w:rPr>
          <w:rFonts w:cs="Arial"/>
          <w:color w:val="auto"/>
        </w:rPr>
        <w:t xml:space="preserve">where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cap</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is a </w:t>
      </w:r>
      <w:proofErr w:type="spellStart"/>
      <w:r w:rsidRPr="003D5F7B">
        <w:rPr>
          <w:rFonts w:cs="Arial"/>
          <w:color w:val="auto"/>
        </w:rPr>
        <w:t>CES</w:t>
      </w:r>
      <w:proofErr w:type="spellEnd"/>
      <w:r w:rsidRPr="003D5F7B">
        <w:rPr>
          <w:rFonts w:cs="Arial"/>
          <w:color w:val="auto"/>
        </w:rPr>
        <w:t xml:space="preserve"> price index for composite capital stock used in region </w:t>
      </w:r>
      <w:r w:rsidRPr="003D5F7B">
        <w:rPr>
          <w:rFonts w:cs="Arial"/>
          <w:i/>
          <w:color w:val="auto"/>
        </w:rPr>
        <w:t>s</w:t>
      </w:r>
      <w:r w:rsidRPr="003D5F7B">
        <w:rPr>
          <w:rFonts w:cs="Arial"/>
          <w:color w:val="auto"/>
        </w:rPr>
        <w:t>,</w:t>
      </w:r>
      <w:r w:rsidRPr="003D5F7B">
        <w:rPr>
          <w:color w:val="auto"/>
        </w:rPr>
        <w:t xml:space="preserve"> </w:t>
      </w:r>
      <w:r w:rsidRPr="003D5F7B">
        <w:rPr>
          <w:color w:val="auto"/>
        </w:rPr>
        <w:br/>
      </w:r>
      <w:r w:rsidRPr="003D5F7B">
        <w:rPr>
          <w:rFonts w:cs="Arial"/>
          <w:color w:val="auto"/>
        </w:rPr>
        <w:tab/>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cap</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proofErr w:type="spellStart"/>
      <w:r w:rsidRPr="003D5F7B">
        <w:rPr>
          <w:rFonts w:cs="Arial"/>
          <w:i/>
          <w:color w:val="auto"/>
        </w:rPr>
        <w:t>CES</w:t>
      </w:r>
      <w:proofErr w:type="spellEnd"/>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tk</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vertAlign w:val="subscript"/>
        </w:rPr>
        <w:instrText>1</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tk</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vertAlign w:val="subscript"/>
        </w:rPr>
        <w:instrText>n</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w:t>
      </w:r>
      <w:r w:rsidRPr="003D5F7B">
        <w:rPr>
          <w:rFonts w:cs="Arial"/>
          <w:color w:val="auto"/>
        </w:rPr>
        <w:tab/>
      </w:r>
      <w:r w:rsidRPr="003D5F7B">
        <w:rPr>
          <w:rFonts w:cs="Arial"/>
          <w:color w:val="auto"/>
        </w:rPr>
        <w:tab/>
      </w:r>
      <w:r w:rsidRPr="003D5F7B">
        <w:rPr>
          <w:rFonts w:cs="Arial"/>
          <w:color w:val="auto"/>
        </w:rPr>
        <w:tab/>
        <w:t>(</w:t>
      </w:r>
      <w:r w:rsidRPr="003D5F7B">
        <w:rPr>
          <w:rFonts w:cs="Arial"/>
          <w:i/>
          <w:color w:val="auto"/>
        </w:rPr>
        <w:t>j</w:t>
      </w:r>
      <w:r w:rsidRPr="003D5F7B">
        <w:rPr>
          <w:rFonts w:cs="Arial"/>
          <w:color w:val="auto"/>
        </w:rPr>
        <w:sym w:font="Symbol" w:char="F0CE"/>
      </w:r>
      <w:r w:rsidRPr="003D5F7B">
        <w:rPr>
          <w:rFonts w:cs="Arial"/>
          <w:color w:val="auto"/>
        </w:rPr>
        <w:t xml:space="preserve">COM; </w:t>
      </w:r>
      <w:r w:rsidRPr="003D5F7B">
        <w:rPr>
          <w:rFonts w:cs="Arial"/>
          <w:i/>
          <w:color w:val="auto"/>
        </w:rPr>
        <w:t>s</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color w:val="auto"/>
        </w:rPr>
        <w:t xml:space="preserve"> </w:t>
      </w:r>
    </w:p>
    <w:p w:rsidR="00714947" w:rsidRPr="003D5F7B" w:rsidRDefault="00714947" w:rsidP="00714947">
      <w:pPr>
        <w:pStyle w:val="BodyText"/>
        <w:jc w:val="left"/>
        <w:rPr>
          <w:color w:val="auto"/>
        </w:rPr>
      </w:pPr>
      <w:r w:rsidRPr="003D5F7B">
        <w:rPr>
          <w:rFonts w:cs="Arial"/>
          <w:color w:val="auto"/>
        </w:rPr>
        <w:t>(1</w:t>
      </w:r>
      <w:r w:rsidR="005B699C">
        <w:rPr>
          <w:rFonts w:cs="Arial"/>
          <w:color w:val="auto"/>
        </w:rPr>
        <w:t>5</w:t>
      </w:r>
      <w:r w:rsidRPr="003D5F7B">
        <w:rPr>
          <w:rFonts w:cs="Arial"/>
          <w:color w:val="auto"/>
        </w:rPr>
        <w:t xml:space="preserve">) The purchasers’ price of capital from region </w:t>
      </w:r>
      <w:r w:rsidRPr="003D5F7B">
        <w:rPr>
          <w:rFonts w:cs="Arial"/>
          <w:i/>
          <w:color w:val="auto"/>
        </w:rPr>
        <w:t>r</w:t>
      </w:r>
      <w:r w:rsidRPr="003D5F7B">
        <w:rPr>
          <w:rFonts w:cs="Arial"/>
          <w:color w:val="auto"/>
        </w:rPr>
        <w:t xml:space="preserve"> used in industry </w:t>
      </w:r>
      <w:r w:rsidRPr="003D5F7B">
        <w:rPr>
          <w:rFonts w:cs="Arial"/>
          <w:i/>
          <w:color w:val="auto"/>
        </w:rPr>
        <w:t>j</w:t>
      </w:r>
      <w:r w:rsidRPr="003D5F7B">
        <w:rPr>
          <w:rFonts w:cs="Arial"/>
          <w:color w:val="auto"/>
        </w:rPr>
        <w:t xml:space="preserve"> in region </w:t>
      </w:r>
      <w:r w:rsidRPr="003D5F7B">
        <w:rPr>
          <w:rFonts w:cs="Arial"/>
          <w:i/>
          <w:color w:val="auto"/>
        </w:rPr>
        <w:t>s</w:t>
      </w:r>
      <w:r w:rsidRPr="003D5F7B">
        <w:rPr>
          <w:rFonts w:cs="Arial"/>
          <w:color w:val="auto"/>
        </w:rPr>
        <w:t xml:space="preserve"> </w:t>
      </w:r>
      <w:r w:rsidRPr="003D5F7B">
        <w:rPr>
          <w:rFonts w:cs="Arial"/>
          <w:color w:val="auto"/>
        </w:rPr>
        <w:br/>
      </w:r>
      <w:r w:rsidRPr="003D5F7B">
        <w:rPr>
          <w:rFonts w:cs="Arial"/>
          <w:color w:val="auto"/>
        </w:rPr>
        <w:tab/>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tk</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k</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(1 + </w:t>
      </w:r>
      <w:r w:rsidRPr="003D5F7B">
        <w:rPr>
          <w:rFonts w:cs="Arial"/>
          <w:i/>
          <w:color w:val="auto"/>
        </w:rPr>
        <w:t>t</w:t>
      </w:r>
      <w:r w:rsidRPr="003D5F7B">
        <w:rPr>
          <w:rFonts w:cs="Arial"/>
          <w:color w:val="auto"/>
        </w:rPr>
        <w:fldChar w:fldCharType="begin"/>
      </w:r>
      <w:r w:rsidRPr="003D5F7B">
        <w:rPr>
          <w:rFonts w:cs="Arial"/>
          <w:color w:val="auto"/>
        </w:rPr>
        <w:instrText>eq \s(</w:instrText>
      </w:r>
      <w:r w:rsidRPr="003D5F7B">
        <w:rPr>
          <w:rFonts w:cs="Arial"/>
          <w:i/>
          <w:color w:val="auto"/>
          <w:sz w:val="16"/>
        </w:rPr>
        <w:instrText>k</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w:t>
      </w:r>
      <w:r w:rsidRPr="003D5F7B">
        <w:rPr>
          <w:rFonts w:cs="Arial"/>
          <w:color w:val="auto"/>
        </w:rPr>
        <w:tab/>
        <w:t xml:space="preserve"> </w:t>
      </w:r>
      <w:r w:rsidRPr="003D5F7B">
        <w:rPr>
          <w:rFonts w:cs="Arial"/>
          <w:color w:val="auto"/>
        </w:rPr>
        <w:tab/>
      </w:r>
      <w:r w:rsidRPr="003D5F7B">
        <w:rPr>
          <w:rFonts w:cs="Arial"/>
          <w:color w:val="auto"/>
        </w:rPr>
        <w:tab/>
      </w:r>
      <w:r w:rsidRPr="003D5F7B">
        <w:rPr>
          <w:rFonts w:cs="Arial"/>
          <w:color w:val="auto"/>
        </w:rPr>
        <w:tab/>
        <w:t>(</w:t>
      </w:r>
      <w:r w:rsidRPr="003D5F7B">
        <w:rPr>
          <w:rFonts w:cs="Arial"/>
          <w:i/>
          <w:color w:val="auto"/>
        </w:rPr>
        <w:t>j</w:t>
      </w:r>
      <w:r w:rsidRPr="003D5F7B">
        <w:rPr>
          <w:rFonts w:cs="Arial"/>
          <w:color w:val="auto"/>
        </w:rPr>
        <w:sym w:font="Symbol" w:char="F0CE"/>
      </w:r>
      <w:r w:rsidRPr="003D5F7B">
        <w:rPr>
          <w:rFonts w:cs="Arial"/>
          <w:color w:val="auto"/>
        </w:rPr>
        <w:t xml:space="preserve">COM; </w:t>
      </w:r>
      <w:proofErr w:type="spellStart"/>
      <w:r w:rsidRPr="003D5F7B">
        <w:rPr>
          <w:rFonts w:cs="Arial"/>
          <w:i/>
          <w:color w:val="auto"/>
        </w:rPr>
        <w:t>r</w:t>
      </w:r>
      <w:r w:rsidRPr="003D5F7B">
        <w:rPr>
          <w:rFonts w:cs="Arial"/>
          <w:color w:val="auto"/>
        </w:rPr>
        <w:t>,</w:t>
      </w:r>
      <w:r w:rsidRPr="003D5F7B">
        <w:rPr>
          <w:rFonts w:cs="Arial"/>
          <w:i/>
          <w:color w:val="auto"/>
        </w:rPr>
        <w:t>s</w:t>
      </w:r>
      <w:proofErr w:type="spellEnd"/>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rFonts w:cs="Arial"/>
          <w:color w:val="auto"/>
        </w:rPr>
        <w:br/>
        <w:t xml:space="preserve">where </w:t>
      </w:r>
      <w:proofErr w:type="spellStart"/>
      <w:r w:rsidR="00FE07E0" w:rsidRPr="003D5F7B">
        <w:rPr>
          <w:rFonts w:cs="Arial"/>
          <w:i/>
          <w:color w:val="auto"/>
        </w:rPr>
        <w:t>t</w:t>
      </w:r>
      <w:proofErr w:type="spellEnd"/>
      <w:r w:rsidR="00FE07E0" w:rsidRPr="003D5F7B">
        <w:rPr>
          <w:rFonts w:cs="Arial"/>
          <w:color w:val="auto"/>
        </w:rPr>
        <w:fldChar w:fldCharType="begin"/>
      </w:r>
      <w:r w:rsidR="00FE07E0" w:rsidRPr="003D5F7B">
        <w:rPr>
          <w:rFonts w:cs="Arial"/>
          <w:color w:val="auto"/>
        </w:rPr>
        <w:instrText>eq \s(</w:instrText>
      </w:r>
      <w:r w:rsidR="00FE07E0" w:rsidRPr="003D5F7B">
        <w:rPr>
          <w:rFonts w:cs="Arial"/>
          <w:i/>
          <w:color w:val="auto"/>
          <w:sz w:val="16"/>
        </w:rPr>
        <w:instrText>k</w:instrText>
      </w:r>
      <w:r w:rsidR="00FE07E0" w:rsidRPr="003D5F7B">
        <w:rPr>
          <w:rFonts w:cs="Arial"/>
          <w:color w:val="auto"/>
          <w:sz w:val="16"/>
        </w:rPr>
        <w:instrText>,</w:instrText>
      </w:r>
      <w:r w:rsidR="00FE07E0" w:rsidRPr="003D5F7B">
        <w:rPr>
          <w:rFonts w:cs="Arial"/>
          <w:i/>
          <w:color w:val="auto"/>
          <w:sz w:val="16"/>
        </w:rPr>
        <w:instrText xml:space="preserve"> </w:instrText>
      </w:r>
      <w:r w:rsidR="00FE07E0" w:rsidRPr="003D5F7B">
        <w:rPr>
          <w:rFonts w:cs="Arial"/>
          <w:color w:val="auto"/>
        </w:rPr>
        <w:instrText>)</w:instrText>
      </w:r>
      <w:r w:rsidR="00FE07E0" w:rsidRPr="003D5F7B">
        <w:rPr>
          <w:rFonts w:cs="Arial"/>
          <w:color w:val="auto"/>
        </w:rPr>
        <w:fldChar w:fldCharType="end"/>
      </w:r>
      <w:r w:rsidR="00FE07E0" w:rsidRPr="003D5F7B">
        <w:rPr>
          <w:rFonts w:cs="Arial"/>
          <w:color w:val="auto"/>
        </w:rPr>
        <w:fldChar w:fldCharType="begin"/>
      </w:r>
      <w:r w:rsidR="00FE07E0" w:rsidRPr="003D5F7B">
        <w:rPr>
          <w:rFonts w:cs="Arial"/>
          <w:color w:val="auto"/>
        </w:rPr>
        <w:instrText>eq \s(</w:instrText>
      </w:r>
      <w:r w:rsidR="00FE07E0" w:rsidRPr="003D5F7B">
        <w:rPr>
          <w:rFonts w:cs="Arial"/>
          <w:color w:val="auto"/>
          <w:sz w:val="16"/>
        </w:rPr>
        <w:instrText xml:space="preserve"> ,(</w:instrText>
      </w:r>
      <w:r w:rsidR="00FE07E0" w:rsidRPr="003D5F7B">
        <w:rPr>
          <w:rFonts w:cs="Arial"/>
          <w:i/>
          <w:color w:val="auto"/>
          <w:sz w:val="16"/>
        </w:rPr>
        <w:instrText>j</w:instrText>
      </w:r>
      <w:r w:rsidR="00FE07E0" w:rsidRPr="003D5F7B">
        <w:rPr>
          <w:rFonts w:cs="Arial"/>
          <w:color w:val="auto"/>
          <w:sz w:val="16"/>
        </w:rPr>
        <w:instrText>,</w:instrText>
      </w:r>
      <w:r w:rsidR="00FE07E0" w:rsidRPr="003D5F7B">
        <w:rPr>
          <w:rFonts w:cs="Arial"/>
          <w:i/>
          <w:color w:val="auto"/>
          <w:sz w:val="16"/>
        </w:rPr>
        <w:instrText>r</w:instrText>
      </w:r>
      <w:r w:rsidR="00FE07E0" w:rsidRPr="003D5F7B">
        <w:rPr>
          <w:rFonts w:cs="Arial"/>
          <w:color w:val="auto"/>
          <w:sz w:val="16"/>
        </w:rPr>
        <w:instrText>,</w:instrText>
      </w:r>
      <w:r w:rsidR="00FE07E0" w:rsidRPr="003D5F7B">
        <w:rPr>
          <w:rFonts w:cs="Arial"/>
          <w:i/>
          <w:color w:val="auto"/>
          <w:sz w:val="16"/>
        </w:rPr>
        <w:instrText>s</w:instrText>
      </w:r>
      <w:r w:rsidR="00FE07E0" w:rsidRPr="003D5F7B">
        <w:rPr>
          <w:rFonts w:cs="Arial"/>
          <w:color w:val="auto"/>
          <w:sz w:val="16"/>
        </w:rPr>
        <w:instrText>)</w:instrText>
      </w:r>
      <w:r w:rsidR="00FE07E0" w:rsidRPr="003D5F7B">
        <w:rPr>
          <w:rFonts w:cs="Arial"/>
          <w:color w:val="auto"/>
        </w:rPr>
        <w:instrText>)</w:instrText>
      </w:r>
      <w:r w:rsidR="00FE07E0" w:rsidRPr="003D5F7B">
        <w:rPr>
          <w:rFonts w:cs="Arial"/>
          <w:color w:val="auto"/>
        </w:rPr>
        <w:fldChar w:fldCharType="end"/>
      </w:r>
      <w:r w:rsidRPr="003D5F7B">
        <w:rPr>
          <w:rFonts w:cs="Arial"/>
          <w:color w:val="auto"/>
        </w:rPr>
        <w:t xml:space="preserve"> is the rate of a factor tax on capital.</w:t>
      </w:r>
      <w:r w:rsidRPr="003D5F7B">
        <w:rPr>
          <w:color w:val="auto"/>
        </w:rPr>
        <w:t xml:space="preserve"> </w:t>
      </w:r>
    </w:p>
    <w:p w:rsidR="003519A1" w:rsidRPr="004F7449" w:rsidRDefault="003519A1" w:rsidP="003519A1">
      <w:pPr>
        <w:pStyle w:val="BodyText"/>
        <w:jc w:val="left"/>
        <w:rPr>
          <w:rFonts w:cs="Arial"/>
        </w:rPr>
      </w:pPr>
      <w:r w:rsidRPr="004F7449">
        <w:rPr>
          <w:rFonts w:cs="Arial"/>
        </w:rPr>
        <w:lastRenderedPageBreak/>
        <w:t xml:space="preserve">(16) The basic rental price of capital, used in industry </w:t>
      </w:r>
      <w:r w:rsidRPr="004F7449">
        <w:rPr>
          <w:rFonts w:cs="Arial"/>
          <w:i/>
        </w:rPr>
        <w:t>j</w:t>
      </w:r>
      <w:r w:rsidRPr="004F7449">
        <w:rPr>
          <w:rFonts w:cs="Arial"/>
        </w:rPr>
        <w:t xml:space="preserve"> of host region </w:t>
      </w:r>
      <w:r w:rsidRPr="004F7449">
        <w:rPr>
          <w:rFonts w:cs="Arial"/>
          <w:i/>
        </w:rPr>
        <w:t>s</w:t>
      </w:r>
      <w:r w:rsidRPr="004F7449">
        <w:rPr>
          <w:rFonts w:cs="Arial"/>
        </w:rPr>
        <w:t xml:space="preserve"> </w:t>
      </w:r>
      <w:r w:rsidRPr="004F7449">
        <w:rPr>
          <w:rFonts w:cs="Arial"/>
        </w:rPr>
        <w:br/>
      </w:r>
      <w:r w:rsidRPr="004F7449">
        <w:rPr>
          <w:rFonts w:cs="Arial"/>
        </w:rPr>
        <w:tab/>
      </w:r>
      <w:r w:rsidRPr="004F7449">
        <w:rPr>
          <w:rFonts w:cs="Arial"/>
          <w:i/>
        </w:rPr>
        <w:t>P</w:t>
      </w:r>
      <w:r w:rsidRPr="004F7449">
        <w:rPr>
          <w:rFonts w:cs="Arial"/>
        </w:rPr>
        <w:fldChar w:fldCharType="begin"/>
      </w:r>
      <w:r w:rsidRPr="004F7449">
        <w:rPr>
          <w:rFonts w:cs="Arial"/>
        </w:rPr>
        <w:instrText>eq \s(</w:instrText>
      </w:r>
      <w:r w:rsidRPr="004F7449">
        <w:rPr>
          <w:rFonts w:cs="Arial"/>
          <w:i/>
          <w:sz w:val="16"/>
        </w:rPr>
        <w:instrText>f</w:instrText>
      </w:r>
      <w:r w:rsidRPr="004F7449">
        <w:rPr>
          <w:rFonts w:cs="Arial"/>
          <w:sz w:val="16"/>
        </w:rPr>
        <w:instrText>,</w:instrText>
      </w:r>
      <w:r w:rsidRPr="004F7449">
        <w:rPr>
          <w:rFonts w:cs="Arial"/>
          <w:i/>
          <w:sz w:val="16"/>
        </w:rPr>
        <w:instrText xml:space="preserve"> </w:instrText>
      </w:r>
      <w:r w:rsidRPr="004F7449">
        <w:rPr>
          <w:rFonts w:cs="Arial"/>
        </w:rPr>
        <w:instrText>)</w:instrText>
      </w:r>
      <w:r w:rsidRPr="004F7449">
        <w:rPr>
          <w:rFonts w:cs="Arial"/>
        </w:rPr>
        <w:fldChar w:fldCharType="end"/>
      </w:r>
      <w:r w:rsidRPr="004F7449">
        <w:rPr>
          <w:rFonts w:cs="Arial"/>
        </w:rPr>
        <w:fldChar w:fldCharType="begin"/>
      </w:r>
      <w:r w:rsidRPr="004F7449">
        <w:rPr>
          <w:rFonts w:cs="Arial"/>
        </w:rPr>
        <w:instrText>eq \s(</w:instrText>
      </w:r>
      <w:r w:rsidRPr="004F7449">
        <w:rPr>
          <w:rFonts w:cs="Arial"/>
          <w:sz w:val="16"/>
        </w:rPr>
        <w:instrText xml:space="preserve"> ,("</w:instrText>
      </w:r>
      <w:r w:rsidRPr="004F7449">
        <w:rPr>
          <w:rFonts w:cs="Arial"/>
          <w:i/>
          <w:sz w:val="16"/>
        </w:rPr>
        <w:instrText>cap</w:instrText>
      </w:r>
      <w:r w:rsidRPr="004F7449">
        <w:rPr>
          <w:rFonts w:cs="Arial"/>
          <w:sz w:val="16"/>
        </w:rPr>
        <w:instrText>",</w:instrText>
      </w:r>
      <w:r w:rsidRPr="004F7449">
        <w:rPr>
          <w:rFonts w:cs="Arial"/>
          <w:i/>
          <w:sz w:val="16"/>
        </w:rPr>
        <w:instrText>j</w:instrText>
      </w:r>
      <w:r w:rsidRPr="004F7449">
        <w:rPr>
          <w:rFonts w:cs="Arial"/>
          <w:sz w:val="16"/>
        </w:rPr>
        <w:instrText>,</w:instrText>
      </w:r>
      <w:r w:rsidRPr="004F7449">
        <w:rPr>
          <w:rFonts w:cs="Arial"/>
          <w:i/>
          <w:sz w:val="16"/>
        </w:rPr>
        <w:instrText>s</w:instrText>
      </w:r>
      <w:r w:rsidRPr="004F7449">
        <w:rPr>
          <w:rFonts w:cs="Arial"/>
          <w:sz w:val="16"/>
        </w:rPr>
        <w:instrText>)</w:instrText>
      </w:r>
      <w:r w:rsidRPr="004F7449">
        <w:rPr>
          <w:rFonts w:cs="Arial"/>
        </w:rPr>
        <w:instrText>)</w:instrText>
      </w:r>
      <w:r w:rsidRPr="004F7449">
        <w:rPr>
          <w:rFonts w:cs="Arial"/>
        </w:rPr>
        <w:fldChar w:fldCharType="end"/>
      </w:r>
      <w:r w:rsidRPr="004F7449">
        <w:rPr>
          <w:rFonts w:cs="Arial"/>
        </w:rPr>
        <w:t xml:space="preserve"> = </w:t>
      </w:r>
      <w:r w:rsidRPr="004F7449">
        <w:rPr>
          <w:rFonts w:cs="Arial"/>
        </w:rPr>
        <w:fldChar w:fldCharType="begin"/>
      </w:r>
      <w:r w:rsidRPr="004F7449">
        <w:rPr>
          <w:rFonts w:cs="Arial"/>
        </w:rPr>
        <w:instrText>eq \i\su(</w:instrText>
      </w:r>
      <w:r w:rsidRPr="004F7449">
        <w:rPr>
          <w:rFonts w:cs="Arial"/>
          <w:i/>
          <w:sz w:val="14"/>
          <w:szCs w:val="14"/>
        </w:rPr>
        <w:instrText>r,</w:instrText>
      </w:r>
      <w:r w:rsidRPr="004F7449">
        <w:rPr>
          <w:rFonts w:cs="Arial"/>
          <w:sz w:val="16"/>
        </w:rPr>
        <w:instrText>,</w:instrText>
      </w:r>
      <w:r w:rsidRPr="004F7449">
        <w:rPr>
          <w:rFonts w:cs="Arial"/>
        </w:rPr>
        <w:instrText xml:space="preserve"> )</w:instrText>
      </w:r>
      <w:r w:rsidRPr="004F7449">
        <w:rPr>
          <w:rFonts w:cs="Arial"/>
        </w:rPr>
        <w:fldChar w:fldCharType="end"/>
      </w:r>
      <w:r w:rsidRPr="004F7449">
        <w:rPr>
          <w:rFonts w:cs="Arial"/>
        </w:rPr>
        <w:fldChar w:fldCharType="begin"/>
      </w:r>
      <w:r w:rsidRPr="004F7449">
        <w:rPr>
          <w:rFonts w:cs="Arial"/>
        </w:rPr>
        <w:instrText xml:space="preserve">eq \f( </w:instrText>
      </w:r>
      <w:r w:rsidRPr="004F7449">
        <w:rPr>
          <w:rFonts w:cs="Arial"/>
          <w:i/>
        </w:rPr>
        <w:instrText>Q</w:instrText>
      </w:r>
      <w:r w:rsidRPr="004F7449">
        <w:rPr>
          <w:rFonts w:cs="Arial"/>
        </w:rPr>
        <w:fldChar w:fldCharType="begin"/>
      </w:r>
      <w:r w:rsidRPr="004F7449">
        <w:rPr>
          <w:rFonts w:cs="Arial"/>
        </w:rPr>
        <w:instrText>eq \s(</w:instrText>
      </w:r>
      <w:r w:rsidRPr="004F7449">
        <w:rPr>
          <w:rFonts w:cs="Arial"/>
          <w:i/>
          <w:sz w:val="16"/>
        </w:rPr>
        <w:instrText>k</w:instrText>
      </w:r>
      <w:r w:rsidRPr="004F7449">
        <w:rPr>
          <w:rFonts w:cs="Arial"/>
          <w:sz w:val="16"/>
        </w:rPr>
        <w:instrText>,</w:instrText>
      </w:r>
      <w:r w:rsidRPr="004F7449">
        <w:rPr>
          <w:rFonts w:cs="Arial"/>
          <w:i/>
          <w:sz w:val="16"/>
        </w:rPr>
        <w:instrText xml:space="preserve"> </w:instrText>
      </w:r>
      <w:r w:rsidRPr="004F7449">
        <w:rPr>
          <w:rFonts w:cs="Arial"/>
        </w:rPr>
        <w:instrText>)</w:instrText>
      </w:r>
      <w:r w:rsidRPr="004F7449">
        <w:rPr>
          <w:rFonts w:cs="Arial"/>
        </w:rPr>
        <w:fldChar w:fldCharType="end"/>
      </w:r>
      <w:r w:rsidRPr="004F7449">
        <w:rPr>
          <w:rFonts w:cs="Arial"/>
        </w:rPr>
        <w:fldChar w:fldCharType="begin"/>
      </w:r>
      <w:r w:rsidRPr="004F7449">
        <w:rPr>
          <w:rFonts w:cs="Arial"/>
        </w:rPr>
        <w:instrText>eq \s(</w:instrText>
      </w:r>
      <w:r w:rsidRPr="004F7449">
        <w:rPr>
          <w:rFonts w:cs="Arial"/>
          <w:sz w:val="16"/>
        </w:rPr>
        <w:instrText xml:space="preserve"> ,(</w:instrText>
      </w:r>
      <w:r w:rsidRPr="004F7449">
        <w:rPr>
          <w:rFonts w:cs="Arial"/>
          <w:i/>
          <w:sz w:val="16"/>
        </w:rPr>
        <w:instrText>j</w:instrText>
      </w:r>
      <w:r w:rsidRPr="004F7449">
        <w:rPr>
          <w:rFonts w:cs="Arial"/>
          <w:sz w:val="16"/>
        </w:rPr>
        <w:instrText>,</w:instrText>
      </w:r>
      <w:r w:rsidRPr="004F7449">
        <w:rPr>
          <w:rFonts w:cs="Arial"/>
          <w:i/>
          <w:sz w:val="16"/>
        </w:rPr>
        <w:instrText>r</w:instrText>
      </w:r>
      <w:r w:rsidRPr="004F7449">
        <w:rPr>
          <w:rFonts w:cs="Arial"/>
          <w:sz w:val="16"/>
        </w:rPr>
        <w:instrText>,</w:instrText>
      </w:r>
      <w:r w:rsidRPr="004F7449">
        <w:rPr>
          <w:rFonts w:cs="Arial"/>
          <w:i/>
          <w:sz w:val="16"/>
        </w:rPr>
        <w:instrText>s</w:instrText>
      </w:r>
      <w:r w:rsidRPr="004F7449">
        <w:rPr>
          <w:rFonts w:cs="Arial"/>
          <w:sz w:val="16"/>
        </w:rPr>
        <w:instrText>)</w:instrText>
      </w:r>
      <w:r w:rsidRPr="004F7449">
        <w:rPr>
          <w:rFonts w:cs="Arial"/>
        </w:rPr>
        <w:instrText>)</w:instrText>
      </w:r>
      <w:r w:rsidRPr="004F7449">
        <w:rPr>
          <w:rFonts w:cs="Arial"/>
        </w:rPr>
        <w:fldChar w:fldCharType="end"/>
      </w:r>
      <w:r w:rsidRPr="004F7449">
        <w:rPr>
          <w:rFonts w:cs="Arial"/>
        </w:rPr>
        <w:instrText xml:space="preserve"> , </w:instrText>
      </w:r>
      <w:r w:rsidRPr="004F7449">
        <w:rPr>
          <w:rFonts w:cs="Arial"/>
          <w:i/>
        </w:rPr>
        <w:instrText>Q</w:instrText>
      </w:r>
      <w:r w:rsidRPr="004F7449">
        <w:rPr>
          <w:rFonts w:cs="Arial"/>
        </w:rPr>
        <w:fldChar w:fldCharType="begin"/>
      </w:r>
      <w:r w:rsidRPr="004F7449">
        <w:rPr>
          <w:rFonts w:cs="Arial"/>
        </w:rPr>
        <w:instrText>eq \s(</w:instrText>
      </w:r>
      <w:r w:rsidRPr="004F7449">
        <w:rPr>
          <w:rFonts w:cs="Arial"/>
          <w:i/>
          <w:sz w:val="16"/>
        </w:rPr>
        <w:instrText>f</w:instrText>
      </w:r>
      <w:r w:rsidRPr="004F7449">
        <w:rPr>
          <w:rFonts w:cs="Arial"/>
          <w:sz w:val="16"/>
        </w:rPr>
        <w:instrText>,</w:instrText>
      </w:r>
      <w:r w:rsidRPr="004F7449">
        <w:rPr>
          <w:rFonts w:cs="Arial"/>
          <w:i/>
          <w:sz w:val="16"/>
        </w:rPr>
        <w:instrText xml:space="preserve"> </w:instrText>
      </w:r>
      <w:r w:rsidRPr="004F7449">
        <w:rPr>
          <w:rFonts w:cs="Arial"/>
        </w:rPr>
        <w:instrText>)</w:instrText>
      </w:r>
      <w:r w:rsidRPr="004F7449">
        <w:rPr>
          <w:rFonts w:cs="Arial"/>
        </w:rPr>
        <w:fldChar w:fldCharType="end"/>
      </w:r>
      <w:r w:rsidRPr="004F7449">
        <w:rPr>
          <w:rFonts w:cs="Arial"/>
        </w:rPr>
        <w:fldChar w:fldCharType="begin"/>
      </w:r>
      <w:r w:rsidRPr="004F7449">
        <w:rPr>
          <w:rFonts w:cs="Arial"/>
        </w:rPr>
        <w:instrText>eq \s(</w:instrText>
      </w:r>
      <w:r w:rsidRPr="004F7449">
        <w:rPr>
          <w:rFonts w:cs="Arial"/>
          <w:sz w:val="16"/>
        </w:rPr>
        <w:instrText xml:space="preserve"> ,("</w:instrText>
      </w:r>
      <w:r w:rsidRPr="004F7449">
        <w:rPr>
          <w:rFonts w:cs="Arial"/>
          <w:i/>
          <w:sz w:val="16"/>
        </w:rPr>
        <w:instrText>cap</w:instrText>
      </w:r>
      <w:r w:rsidRPr="004F7449">
        <w:rPr>
          <w:rFonts w:cs="Arial"/>
          <w:sz w:val="16"/>
        </w:rPr>
        <w:instrText>",</w:instrText>
      </w:r>
      <w:r w:rsidRPr="004F7449">
        <w:rPr>
          <w:rFonts w:cs="Arial"/>
          <w:i/>
          <w:sz w:val="16"/>
        </w:rPr>
        <w:instrText>j</w:instrText>
      </w:r>
      <w:r w:rsidRPr="004F7449">
        <w:rPr>
          <w:rFonts w:cs="Arial"/>
          <w:sz w:val="16"/>
        </w:rPr>
        <w:instrText>,</w:instrText>
      </w:r>
      <w:r w:rsidRPr="004F7449">
        <w:rPr>
          <w:rFonts w:cs="Arial"/>
          <w:i/>
          <w:sz w:val="16"/>
        </w:rPr>
        <w:instrText>r</w:instrText>
      </w:r>
      <w:r w:rsidRPr="004F7449">
        <w:rPr>
          <w:rFonts w:cs="Arial"/>
          <w:sz w:val="16"/>
        </w:rPr>
        <w:instrText>)</w:instrText>
      </w:r>
      <w:r w:rsidRPr="004F7449">
        <w:rPr>
          <w:rFonts w:cs="Arial"/>
        </w:rPr>
        <w:instrText>)</w:instrText>
      </w:r>
      <w:r w:rsidRPr="004F7449">
        <w:rPr>
          <w:rFonts w:cs="Arial"/>
        </w:rPr>
        <w:fldChar w:fldCharType="end"/>
      </w:r>
      <w:r w:rsidRPr="004F7449">
        <w:rPr>
          <w:rFonts w:cs="Arial"/>
        </w:rPr>
        <w:instrText xml:space="preserve"> )</w:instrText>
      </w:r>
      <w:r w:rsidRPr="004F7449">
        <w:rPr>
          <w:rFonts w:cs="Arial"/>
        </w:rPr>
        <w:fldChar w:fldCharType="end"/>
      </w:r>
      <w:r w:rsidRPr="004F7449">
        <w:rPr>
          <w:rFonts w:cs="Arial"/>
        </w:rPr>
        <w:t xml:space="preserve"> </w:t>
      </w:r>
      <w:r w:rsidRPr="004F7449">
        <w:rPr>
          <w:rFonts w:cs="Arial"/>
          <w:i/>
        </w:rPr>
        <w:t>P</w:t>
      </w:r>
      <w:r w:rsidRPr="004F7449">
        <w:rPr>
          <w:rFonts w:cs="Arial"/>
        </w:rPr>
        <w:fldChar w:fldCharType="begin"/>
      </w:r>
      <w:r w:rsidRPr="004F7449">
        <w:rPr>
          <w:rFonts w:cs="Arial"/>
        </w:rPr>
        <w:instrText>eq \s(</w:instrText>
      </w:r>
      <w:r w:rsidRPr="004F7449">
        <w:rPr>
          <w:rFonts w:cs="Arial"/>
          <w:i/>
          <w:sz w:val="16"/>
        </w:rPr>
        <w:instrText>k</w:instrText>
      </w:r>
      <w:r w:rsidRPr="004F7449">
        <w:rPr>
          <w:rFonts w:cs="Arial"/>
          <w:sz w:val="16"/>
        </w:rPr>
        <w:instrText>,</w:instrText>
      </w:r>
      <w:r w:rsidRPr="004F7449">
        <w:rPr>
          <w:rFonts w:cs="Arial"/>
          <w:i/>
          <w:sz w:val="16"/>
        </w:rPr>
        <w:instrText xml:space="preserve"> </w:instrText>
      </w:r>
      <w:r w:rsidRPr="004F7449">
        <w:rPr>
          <w:rFonts w:cs="Arial"/>
        </w:rPr>
        <w:instrText>)</w:instrText>
      </w:r>
      <w:r w:rsidRPr="004F7449">
        <w:rPr>
          <w:rFonts w:cs="Arial"/>
        </w:rPr>
        <w:fldChar w:fldCharType="end"/>
      </w:r>
      <w:r w:rsidRPr="004F7449">
        <w:rPr>
          <w:rFonts w:cs="Arial"/>
        </w:rPr>
        <w:fldChar w:fldCharType="begin"/>
      </w:r>
      <w:r w:rsidRPr="004F7449">
        <w:rPr>
          <w:rFonts w:cs="Arial"/>
        </w:rPr>
        <w:instrText>eq \s(</w:instrText>
      </w:r>
      <w:r w:rsidRPr="004F7449">
        <w:rPr>
          <w:rFonts w:cs="Arial"/>
          <w:sz w:val="16"/>
        </w:rPr>
        <w:instrText xml:space="preserve"> ,(</w:instrText>
      </w:r>
      <w:r w:rsidRPr="004F7449">
        <w:rPr>
          <w:rFonts w:cs="Arial"/>
          <w:i/>
          <w:sz w:val="16"/>
        </w:rPr>
        <w:instrText>j</w:instrText>
      </w:r>
      <w:r w:rsidRPr="004F7449">
        <w:rPr>
          <w:rFonts w:cs="Arial"/>
          <w:sz w:val="16"/>
        </w:rPr>
        <w:instrText>,</w:instrText>
      </w:r>
      <w:r w:rsidRPr="004F7449">
        <w:rPr>
          <w:rFonts w:cs="Arial"/>
          <w:i/>
          <w:sz w:val="16"/>
        </w:rPr>
        <w:instrText>r</w:instrText>
      </w:r>
      <w:r w:rsidRPr="004F7449">
        <w:rPr>
          <w:rFonts w:cs="Arial"/>
          <w:sz w:val="16"/>
        </w:rPr>
        <w:instrText>,</w:instrText>
      </w:r>
      <w:r w:rsidRPr="004F7449">
        <w:rPr>
          <w:rFonts w:cs="Arial"/>
          <w:i/>
          <w:sz w:val="16"/>
        </w:rPr>
        <w:instrText>s</w:instrText>
      </w:r>
      <w:r w:rsidRPr="004F7449">
        <w:rPr>
          <w:rFonts w:cs="Arial"/>
          <w:sz w:val="16"/>
        </w:rPr>
        <w:instrText>)</w:instrText>
      </w:r>
      <w:r w:rsidRPr="004F7449">
        <w:rPr>
          <w:rFonts w:cs="Arial"/>
        </w:rPr>
        <w:instrText>)</w:instrText>
      </w:r>
      <w:r w:rsidRPr="004F7449">
        <w:rPr>
          <w:rFonts w:cs="Arial"/>
        </w:rPr>
        <w:fldChar w:fldCharType="end"/>
      </w:r>
      <w:r w:rsidRPr="004F7449">
        <w:rPr>
          <w:rFonts w:cs="Arial"/>
        </w:rPr>
        <w:tab/>
      </w:r>
      <w:r w:rsidRPr="004F7449">
        <w:rPr>
          <w:rFonts w:cs="Arial"/>
        </w:rPr>
        <w:tab/>
      </w:r>
      <w:r w:rsidRPr="004F7449">
        <w:rPr>
          <w:rFonts w:cs="Arial"/>
        </w:rPr>
        <w:tab/>
      </w:r>
      <w:r w:rsidRPr="004F7449">
        <w:rPr>
          <w:rFonts w:cs="Arial"/>
        </w:rPr>
        <w:tab/>
        <w:t>(</w:t>
      </w:r>
      <w:r w:rsidRPr="004F7449">
        <w:rPr>
          <w:rFonts w:cs="Arial"/>
          <w:i/>
        </w:rPr>
        <w:t>j</w:t>
      </w:r>
      <w:r w:rsidRPr="004F7449">
        <w:rPr>
          <w:rFonts w:cs="Arial"/>
        </w:rPr>
        <w:sym w:font="Symbol" w:char="F0CE"/>
      </w:r>
      <w:r w:rsidRPr="004F7449">
        <w:rPr>
          <w:rFonts w:cs="Arial"/>
        </w:rPr>
        <w:t xml:space="preserve">COM; </w:t>
      </w:r>
      <w:r w:rsidRPr="004F7449">
        <w:rPr>
          <w:rFonts w:cs="Arial"/>
          <w:i/>
        </w:rPr>
        <w:t>s</w:t>
      </w:r>
      <w:r w:rsidRPr="004F7449">
        <w:rPr>
          <w:rFonts w:cs="Arial"/>
        </w:rPr>
        <w:sym w:font="Symbol" w:char="F0CE"/>
      </w:r>
      <w:proofErr w:type="spellStart"/>
      <w:r w:rsidRPr="004F7449">
        <w:rPr>
          <w:rFonts w:cs="Arial"/>
        </w:rPr>
        <w:t>REG</w:t>
      </w:r>
      <w:proofErr w:type="spellEnd"/>
      <w:r w:rsidRPr="004F7449">
        <w:rPr>
          <w:rFonts w:cs="Arial"/>
        </w:rPr>
        <w:t xml:space="preserve">). </w:t>
      </w:r>
    </w:p>
    <w:p w:rsidR="003519A1" w:rsidRPr="004F7449" w:rsidRDefault="003519A1" w:rsidP="003519A1">
      <w:pPr>
        <w:pStyle w:val="BodyText"/>
        <w:jc w:val="left"/>
        <w:rPr>
          <w:rFonts w:cs="Arial"/>
        </w:rPr>
      </w:pPr>
      <w:r w:rsidRPr="004F7449">
        <w:rPr>
          <w:rFonts w:cs="Arial"/>
        </w:rPr>
        <w:t xml:space="preserve">(17) Basic price for the output of industry </w:t>
      </w:r>
      <w:r w:rsidRPr="004F7449">
        <w:rPr>
          <w:rFonts w:cs="Arial"/>
          <w:i/>
        </w:rPr>
        <w:t>j</w:t>
      </w:r>
      <w:r w:rsidRPr="004F7449">
        <w:rPr>
          <w:rFonts w:cs="Arial"/>
        </w:rPr>
        <w:t xml:space="preserve"> in region </w:t>
      </w:r>
      <w:r w:rsidRPr="004F7449">
        <w:rPr>
          <w:rFonts w:cs="Arial"/>
          <w:i/>
        </w:rPr>
        <w:t>r</w:t>
      </w:r>
      <w:r w:rsidRPr="004F7449">
        <w:rPr>
          <w:rFonts w:cs="Arial"/>
        </w:rPr>
        <w:t xml:space="preserve"> (zero pure profit condition)</w:t>
      </w:r>
      <w:r w:rsidRPr="004F7449">
        <w:rPr>
          <w:rFonts w:cs="Arial"/>
        </w:rPr>
        <w:br/>
      </w:r>
      <w:r w:rsidRPr="004F7449">
        <w:rPr>
          <w:rFonts w:cs="Arial"/>
        </w:rPr>
        <w:tab/>
      </w:r>
      <w:r w:rsidRPr="004F7449">
        <w:rPr>
          <w:rFonts w:cs="Arial"/>
          <w:i/>
        </w:rPr>
        <w:t>P</w:t>
      </w:r>
      <w:r w:rsidRPr="00B42B41">
        <w:rPr>
          <w:rFonts w:cs="Arial"/>
          <w:color w:val="auto"/>
        </w:rPr>
        <w:fldChar w:fldCharType="begin"/>
      </w:r>
      <w:r w:rsidRPr="00B42B41">
        <w:rPr>
          <w:rFonts w:cs="Arial"/>
          <w:color w:val="auto"/>
        </w:rPr>
        <w:instrText>eq \s(</w:instrText>
      </w:r>
      <w:r w:rsidRPr="00B42B41">
        <w:rPr>
          <w:rFonts w:cs="Arial"/>
          <w:color w:val="auto"/>
          <w:sz w:val="16"/>
        </w:rPr>
        <w:instrText xml:space="preserve"> ,(</w:instrText>
      </w:r>
      <w:r w:rsidRPr="00B42B41">
        <w:rPr>
          <w:rFonts w:cs="Arial"/>
          <w:i/>
          <w:color w:val="auto"/>
          <w:sz w:val="16"/>
        </w:rPr>
        <w:instrText>j</w:instrText>
      </w:r>
      <w:r w:rsidRPr="00B42B41">
        <w:rPr>
          <w:rFonts w:cs="Arial"/>
          <w:color w:val="auto"/>
          <w:sz w:val="16"/>
        </w:rPr>
        <w:instrText>,</w:instrText>
      </w:r>
      <w:r w:rsidRPr="00B42B41">
        <w:rPr>
          <w:rFonts w:cs="Arial"/>
          <w:i/>
          <w:color w:val="auto"/>
          <w:sz w:val="16"/>
        </w:rPr>
        <w:instrText>r</w:instrText>
      </w:r>
      <w:r w:rsidRPr="00B42B41">
        <w:rPr>
          <w:rFonts w:cs="Arial"/>
          <w:color w:val="auto"/>
          <w:sz w:val="16"/>
        </w:rPr>
        <w:instrText>,"</w:instrText>
      </w:r>
      <w:r w:rsidRPr="00B42B41">
        <w:rPr>
          <w:rFonts w:cs="Arial"/>
          <w:i/>
          <w:color w:val="auto"/>
          <w:sz w:val="16"/>
        </w:rPr>
        <w:instrText>dom</w:instrText>
      </w:r>
      <w:r w:rsidRPr="00B42B41">
        <w:rPr>
          <w:rFonts w:cs="Arial"/>
          <w:color w:val="auto"/>
          <w:sz w:val="16"/>
        </w:rPr>
        <w:instrText>")</w:instrText>
      </w:r>
      <w:r w:rsidRPr="00B42B41">
        <w:rPr>
          <w:rFonts w:cs="Arial"/>
          <w:color w:val="auto"/>
        </w:rPr>
        <w:instrText>)</w:instrText>
      </w:r>
      <w:r w:rsidRPr="00B42B41">
        <w:rPr>
          <w:rFonts w:cs="Arial"/>
          <w:color w:val="auto"/>
        </w:rPr>
        <w:fldChar w:fldCharType="end"/>
      </w:r>
      <w:r w:rsidRPr="00B42B41">
        <w:rPr>
          <w:rFonts w:cs="Arial"/>
          <w:color w:val="auto"/>
        </w:rPr>
        <w:t xml:space="preserve"> = </w:t>
      </w:r>
      <w:r w:rsidRPr="00B42B41">
        <w:rPr>
          <w:rFonts w:cs="Arial"/>
          <w:color w:val="auto"/>
        </w:rPr>
        <w:fldChar w:fldCharType="begin"/>
      </w:r>
      <w:r w:rsidRPr="00B42B41">
        <w:rPr>
          <w:rFonts w:cs="Arial"/>
          <w:color w:val="auto"/>
        </w:rPr>
        <w:instrText>eq \b(</w:instrText>
      </w:r>
      <w:r w:rsidRPr="00B42B41">
        <w:rPr>
          <w:rFonts w:cs="Arial"/>
          <w:color w:val="auto"/>
        </w:rPr>
        <w:fldChar w:fldCharType="begin"/>
      </w:r>
      <w:r w:rsidRPr="00B42B41">
        <w:rPr>
          <w:rFonts w:cs="Arial"/>
          <w:color w:val="auto"/>
        </w:rPr>
        <w:instrText xml:space="preserve">eq \f( </w:instrText>
      </w:r>
      <w:r w:rsidRPr="00B42B41">
        <w:rPr>
          <w:rFonts w:cs="Arial"/>
          <w:i/>
          <w:color w:val="auto"/>
        </w:rPr>
        <w:instrText>Q</w:instrText>
      </w:r>
      <w:r w:rsidRPr="00B42B41">
        <w:rPr>
          <w:rFonts w:cs="Arial"/>
          <w:color w:val="auto"/>
        </w:rPr>
        <w:fldChar w:fldCharType="begin"/>
      </w:r>
      <w:r w:rsidRPr="00B42B41">
        <w:rPr>
          <w:rFonts w:cs="Arial"/>
          <w:color w:val="auto"/>
        </w:rPr>
        <w:instrText>eq \s(</w:instrText>
      </w:r>
      <w:r w:rsidRPr="00B42B41">
        <w:rPr>
          <w:rFonts w:cs="Arial"/>
          <w:i/>
          <w:color w:val="auto"/>
          <w:sz w:val="16"/>
        </w:rPr>
        <w:instrText xml:space="preserve"> </w:instrText>
      </w:r>
      <w:r w:rsidRPr="00B42B41">
        <w:rPr>
          <w:rFonts w:cs="Arial"/>
          <w:color w:val="auto"/>
          <w:sz w:val="16"/>
        </w:rPr>
        <w:instrText>,_</w:instrText>
      </w:r>
      <w:r w:rsidRPr="00B42B41">
        <w:rPr>
          <w:rFonts w:cs="Arial"/>
          <w:i/>
          <w:color w:val="auto"/>
          <w:sz w:val="16"/>
        </w:rPr>
        <w:instrText>is</w:instrText>
      </w:r>
      <w:r w:rsidRPr="00B42B41">
        <w:rPr>
          <w:rFonts w:cs="Arial"/>
          <w:color w:val="auto"/>
        </w:rPr>
        <w:instrText>)</w:instrText>
      </w:r>
      <w:r w:rsidRPr="00B42B41">
        <w:rPr>
          <w:rFonts w:cs="Arial"/>
          <w:color w:val="auto"/>
        </w:rPr>
        <w:fldChar w:fldCharType="end"/>
      </w:r>
      <w:r w:rsidRPr="00B42B41">
        <w:rPr>
          <w:rFonts w:cs="Arial"/>
          <w:color w:val="auto"/>
        </w:rPr>
        <w:fldChar w:fldCharType="begin"/>
      </w:r>
      <w:r w:rsidRPr="00B42B41">
        <w:rPr>
          <w:rFonts w:cs="Arial"/>
          <w:color w:val="auto"/>
        </w:rPr>
        <w:instrText>eq \s(</w:instrText>
      </w:r>
      <w:r w:rsidRPr="00B42B41">
        <w:rPr>
          <w:rFonts w:cs="Arial"/>
          <w:color w:val="auto"/>
          <w:sz w:val="16"/>
        </w:rPr>
        <w:instrText xml:space="preserve"> ,(</w:instrText>
      </w:r>
      <w:r w:rsidRPr="00B42B41">
        <w:rPr>
          <w:rFonts w:cs="Arial"/>
          <w:i/>
          <w:color w:val="auto"/>
          <w:sz w:val="16"/>
        </w:rPr>
        <w:instrText>j</w:instrText>
      </w:r>
      <w:r w:rsidRPr="00B42B41">
        <w:rPr>
          <w:rFonts w:cs="Arial"/>
          <w:color w:val="auto"/>
          <w:sz w:val="16"/>
        </w:rPr>
        <w:instrText>,</w:instrText>
      </w:r>
      <w:r w:rsidRPr="00B42B41">
        <w:rPr>
          <w:rFonts w:cs="Arial"/>
          <w:i/>
          <w:color w:val="auto"/>
          <w:sz w:val="16"/>
        </w:rPr>
        <w:instrText>r</w:instrText>
      </w:r>
      <w:r w:rsidRPr="00B42B41">
        <w:rPr>
          <w:rFonts w:cs="Arial"/>
          <w:color w:val="auto"/>
          <w:sz w:val="16"/>
        </w:rPr>
        <w:instrText>)</w:instrText>
      </w:r>
      <w:r w:rsidRPr="00B42B41">
        <w:rPr>
          <w:rFonts w:cs="Arial"/>
          <w:color w:val="auto"/>
        </w:rPr>
        <w:instrText>)</w:instrText>
      </w:r>
      <w:r w:rsidRPr="00B42B41">
        <w:rPr>
          <w:rFonts w:cs="Arial"/>
          <w:color w:val="auto"/>
        </w:rPr>
        <w:fldChar w:fldCharType="end"/>
      </w:r>
      <w:r w:rsidRPr="00B42B41">
        <w:rPr>
          <w:rFonts w:cs="Arial"/>
          <w:color w:val="auto"/>
        </w:rPr>
        <w:instrText xml:space="preserve"> , </w:instrText>
      </w:r>
      <w:r w:rsidRPr="00B42B41">
        <w:rPr>
          <w:rFonts w:cs="Arial"/>
          <w:i/>
          <w:color w:val="auto"/>
        </w:rPr>
        <w:instrText>X</w:instrText>
      </w:r>
      <w:r w:rsidRPr="00B42B41">
        <w:rPr>
          <w:rFonts w:cs="Arial"/>
          <w:color w:val="auto"/>
        </w:rPr>
        <w:fldChar w:fldCharType="begin"/>
      </w:r>
      <w:r w:rsidRPr="00B42B41">
        <w:rPr>
          <w:rFonts w:cs="Arial"/>
          <w:color w:val="auto"/>
        </w:rPr>
        <w:instrText>eq \s(</w:instrText>
      </w:r>
      <w:r w:rsidRPr="00B42B41">
        <w:rPr>
          <w:rFonts w:cs="Arial"/>
          <w:color w:val="auto"/>
          <w:sz w:val="16"/>
        </w:rPr>
        <w:instrText xml:space="preserve"> ,(</w:instrText>
      </w:r>
      <w:r w:rsidRPr="00B42B41">
        <w:rPr>
          <w:rFonts w:cs="Arial"/>
          <w:i/>
          <w:color w:val="auto"/>
          <w:sz w:val="16"/>
        </w:rPr>
        <w:instrText>j</w:instrText>
      </w:r>
      <w:r w:rsidRPr="00B42B41">
        <w:rPr>
          <w:rFonts w:cs="Arial"/>
          <w:color w:val="auto"/>
          <w:sz w:val="16"/>
        </w:rPr>
        <w:instrText>,</w:instrText>
      </w:r>
      <w:r w:rsidRPr="00B42B41">
        <w:rPr>
          <w:rFonts w:cs="Arial"/>
          <w:i/>
          <w:color w:val="auto"/>
          <w:sz w:val="16"/>
        </w:rPr>
        <w:instrText>r</w:instrText>
      </w:r>
      <w:r w:rsidRPr="00B42B41">
        <w:rPr>
          <w:rFonts w:cs="Arial"/>
          <w:color w:val="auto"/>
          <w:sz w:val="16"/>
        </w:rPr>
        <w:instrText>)</w:instrText>
      </w:r>
      <w:r w:rsidRPr="00B42B41">
        <w:rPr>
          <w:rFonts w:cs="Arial"/>
          <w:color w:val="auto"/>
        </w:rPr>
        <w:instrText>)</w:instrText>
      </w:r>
      <w:r w:rsidRPr="00B42B41">
        <w:rPr>
          <w:rFonts w:cs="Arial"/>
          <w:color w:val="auto"/>
        </w:rPr>
        <w:fldChar w:fldCharType="end"/>
      </w:r>
      <w:r w:rsidRPr="00B42B41">
        <w:rPr>
          <w:rFonts w:cs="Arial"/>
          <w:color w:val="auto"/>
        </w:rPr>
        <w:instrText xml:space="preserve"> )</w:instrText>
      </w:r>
      <w:r w:rsidRPr="00B42B41">
        <w:rPr>
          <w:rFonts w:cs="Arial"/>
          <w:color w:val="auto"/>
        </w:rPr>
        <w:fldChar w:fldCharType="end"/>
      </w:r>
      <w:r w:rsidRPr="00B42B41">
        <w:rPr>
          <w:rFonts w:cs="Arial"/>
          <w:color w:val="auto"/>
        </w:rPr>
        <w:instrText xml:space="preserve"> </w:instrText>
      </w:r>
      <w:r w:rsidRPr="00B42B41">
        <w:rPr>
          <w:rFonts w:cs="Arial"/>
          <w:i/>
          <w:color w:val="auto"/>
        </w:rPr>
        <w:instrText>P</w:instrText>
      </w:r>
      <w:r w:rsidRPr="00B42B41">
        <w:rPr>
          <w:rFonts w:cs="Arial"/>
          <w:color w:val="auto"/>
        </w:rPr>
        <w:fldChar w:fldCharType="begin"/>
      </w:r>
      <w:r w:rsidRPr="00B42B41">
        <w:rPr>
          <w:rFonts w:cs="Arial"/>
          <w:color w:val="auto"/>
        </w:rPr>
        <w:instrText>eq \s(</w:instrText>
      </w:r>
      <w:r w:rsidRPr="00B42B41">
        <w:rPr>
          <w:rFonts w:cs="Arial"/>
          <w:i/>
          <w:color w:val="auto"/>
          <w:sz w:val="16"/>
        </w:rPr>
        <w:instrText>t</w:instrText>
      </w:r>
      <w:r w:rsidRPr="00B42B41">
        <w:rPr>
          <w:rFonts w:cs="Arial"/>
          <w:color w:val="auto"/>
          <w:sz w:val="16"/>
        </w:rPr>
        <w:instrText>,_</w:instrText>
      </w:r>
      <w:r w:rsidRPr="00B42B41">
        <w:rPr>
          <w:rFonts w:cs="Arial"/>
          <w:i/>
          <w:color w:val="auto"/>
          <w:sz w:val="16"/>
        </w:rPr>
        <w:instrText>is</w:instrText>
      </w:r>
      <w:r w:rsidRPr="00B42B41">
        <w:rPr>
          <w:rFonts w:cs="Arial"/>
          <w:color w:val="auto"/>
        </w:rPr>
        <w:instrText>)</w:instrText>
      </w:r>
      <w:r w:rsidRPr="00B42B41">
        <w:rPr>
          <w:rFonts w:cs="Arial"/>
          <w:color w:val="auto"/>
        </w:rPr>
        <w:fldChar w:fldCharType="end"/>
      </w:r>
      <w:r w:rsidRPr="00B42B41">
        <w:rPr>
          <w:rFonts w:cs="Arial"/>
          <w:color w:val="auto"/>
        </w:rPr>
        <w:fldChar w:fldCharType="begin"/>
      </w:r>
      <w:r w:rsidRPr="00B42B41">
        <w:rPr>
          <w:rFonts w:cs="Arial"/>
          <w:color w:val="auto"/>
        </w:rPr>
        <w:instrText>eq \s(</w:instrText>
      </w:r>
      <w:r w:rsidRPr="00B42B41">
        <w:rPr>
          <w:rFonts w:cs="Arial"/>
          <w:color w:val="auto"/>
          <w:sz w:val="16"/>
        </w:rPr>
        <w:instrText xml:space="preserve"> ,(</w:instrText>
      </w:r>
      <w:r w:rsidRPr="00B42B41">
        <w:rPr>
          <w:rFonts w:cs="Arial"/>
          <w:i/>
          <w:color w:val="auto"/>
          <w:sz w:val="16"/>
        </w:rPr>
        <w:instrText>j</w:instrText>
      </w:r>
      <w:r w:rsidRPr="00B42B41">
        <w:rPr>
          <w:rFonts w:cs="Arial"/>
          <w:color w:val="auto"/>
          <w:sz w:val="16"/>
        </w:rPr>
        <w:instrText>,</w:instrText>
      </w:r>
      <w:r w:rsidRPr="00B42B41">
        <w:rPr>
          <w:rFonts w:cs="Arial"/>
          <w:i/>
          <w:color w:val="auto"/>
          <w:sz w:val="16"/>
        </w:rPr>
        <w:instrText>r</w:instrText>
      </w:r>
      <w:r w:rsidRPr="00B42B41">
        <w:rPr>
          <w:rFonts w:cs="Arial"/>
          <w:color w:val="auto"/>
          <w:sz w:val="16"/>
        </w:rPr>
        <w:instrText>)</w:instrText>
      </w:r>
      <w:r w:rsidRPr="00B42B41">
        <w:rPr>
          <w:rFonts w:cs="Arial"/>
          <w:color w:val="auto"/>
        </w:rPr>
        <w:instrText>)</w:instrText>
      </w:r>
      <w:r w:rsidRPr="00B42B41">
        <w:rPr>
          <w:rFonts w:cs="Arial"/>
          <w:color w:val="auto"/>
        </w:rPr>
        <w:fldChar w:fldCharType="end"/>
      </w:r>
      <w:r w:rsidRPr="00B42B41">
        <w:rPr>
          <w:rFonts w:cs="Arial"/>
          <w:color w:val="auto"/>
        </w:rPr>
        <w:instrText xml:space="preserve"> + </w:instrText>
      </w:r>
      <w:r w:rsidRPr="00B42B41">
        <w:rPr>
          <w:rFonts w:cs="Arial"/>
          <w:color w:val="auto"/>
        </w:rPr>
        <w:fldChar w:fldCharType="begin"/>
      </w:r>
      <w:r w:rsidRPr="00B42B41">
        <w:rPr>
          <w:rFonts w:cs="Arial"/>
          <w:color w:val="auto"/>
        </w:rPr>
        <w:instrText xml:space="preserve">eq \f( </w:instrText>
      </w:r>
      <w:r w:rsidRPr="00B42B41">
        <w:rPr>
          <w:rFonts w:cs="Arial"/>
          <w:i/>
          <w:color w:val="auto"/>
        </w:rPr>
        <w:instrText>Q</w:instrText>
      </w:r>
      <w:r w:rsidRPr="00B42B41">
        <w:rPr>
          <w:rFonts w:cs="Arial"/>
          <w:color w:val="auto"/>
        </w:rPr>
        <w:fldChar w:fldCharType="begin"/>
      </w:r>
      <w:r w:rsidRPr="00B42B41">
        <w:rPr>
          <w:rFonts w:cs="Arial"/>
          <w:color w:val="auto"/>
        </w:rPr>
        <w:instrText>eq \s(</w:instrText>
      </w:r>
      <w:r w:rsidRPr="00B42B41">
        <w:rPr>
          <w:rFonts w:cs="Arial"/>
          <w:i/>
          <w:color w:val="auto"/>
          <w:sz w:val="16"/>
        </w:rPr>
        <w:instrText>f</w:instrText>
      </w:r>
      <w:r w:rsidRPr="00B42B41">
        <w:rPr>
          <w:rFonts w:cs="Arial"/>
          <w:color w:val="auto"/>
          <w:sz w:val="16"/>
        </w:rPr>
        <w:instrText>,_</w:instrText>
      </w:r>
      <w:r w:rsidRPr="00B42B41">
        <w:rPr>
          <w:rFonts w:cs="Arial"/>
          <w:i/>
          <w:color w:val="auto"/>
          <w:sz w:val="16"/>
        </w:rPr>
        <w:instrText>f</w:instrText>
      </w:r>
      <w:r w:rsidRPr="00B42B41">
        <w:rPr>
          <w:rFonts w:cs="Arial"/>
          <w:color w:val="auto"/>
        </w:rPr>
        <w:instrText>)</w:instrText>
      </w:r>
      <w:r w:rsidRPr="00B42B41">
        <w:rPr>
          <w:rFonts w:cs="Arial"/>
          <w:color w:val="auto"/>
        </w:rPr>
        <w:fldChar w:fldCharType="end"/>
      </w:r>
      <w:r w:rsidRPr="00B42B41">
        <w:rPr>
          <w:rFonts w:cs="Arial"/>
          <w:color w:val="auto"/>
        </w:rPr>
        <w:fldChar w:fldCharType="begin"/>
      </w:r>
      <w:r w:rsidRPr="00B42B41">
        <w:rPr>
          <w:rFonts w:cs="Arial"/>
          <w:color w:val="auto"/>
        </w:rPr>
        <w:instrText>eq \s(</w:instrText>
      </w:r>
      <w:r w:rsidRPr="00B42B41">
        <w:rPr>
          <w:rFonts w:cs="Arial"/>
          <w:color w:val="auto"/>
          <w:sz w:val="16"/>
        </w:rPr>
        <w:instrText xml:space="preserve"> ,(</w:instrText>
      </w:r>
      <w:r w:rsidRPr="00B42B41">
        <w:rPr>
          <w:rFonts w:cs="Arial"/>
          <w:i/>
          <w:color w:val="auto"/>
          <w:sz w:val="16"/>
        </w:rPr>
        <w:instrText>j</w:instrText>
      </w:r>
      <w:r w:rsidRPr="00B42B41">
        <w:rPr>
          <w:rFonts w:cs="Arial"/>
          <w:color w:val="auto"/>
          <w:sz w:val="16"/>
        </w:rPr>
        <w:instrText>,</w:instrText>
      </w:r>
      <w:r w:rsidRPr="00B42B41">
        <w:rPr>
          <w:rFonts w:cs="Arial"/>
          <w:i/>
          <w:color w:val="auto"/>
          <w:sz w:val="16"/>
        </w:rPr>
        <w:instrText>r</w:instrText>
      </w:r>
      <w:r w:rsidRPr="00B42B41">
        <w:rPr>
          <w:rFonts w:cs="Arial"/>
          <w:color w:val="auto"/>
          <w:sz w:val="16"/>
        </w:rPr>
        <w:instrText>)</w:instrText>
      </w:r>
      <w:r w:rsidRPr="00B42B41">
        <w:rPr>
          <w:rFonts w:cs="Arial"/>
          <w:color w:val="auto"/>
        </w:rPr>
        <w:instrText>)</w:instrText>
      </w:r>
      <w:r w:rsidRPr="00B42B41">
        <w:rPr>
          <w:rFonts w:cs="Arial"/>
          <w:color w:val="auto"/>
        </w:rPr>
        <w:fldChar w:fldCharType="end"/>
      </w:r>
      <w:r w:rsidRPr="00B42B41">
        <w:rPr>
          <w:rFonts w:cs="Arial"/>
          <w:color w:val="auto"/>
        </w:rPr>
        <w:instrText xml:space="preserve"> , </w:instrText>
      </w:r>
      <w:r w:rsidRPr="00B42B41">
        <w:rPr>
          <w:rFonts w:cs="Arial"/>
          <w:i/>
          <w:color w:val="auto"/>
        </w:rPr>
        <w:instrText>X</w:instrText>
      </w:r>
      <w:r w:rsidRPr="00B42B41">
        <w:rPr>
          <w:rFonts w:cs="Arial"/>
          <w:color w:val="auto"/>
        </w:rPr>
        <w:fldChar w:fldCharType="begin"/>
      </w:r>
      <w:r w:rsidRPr="00B42B41">
        <w:rPr>
          <w:rFonts w:cs="Arial"/>
          <w:color w:val="auto"/>
        </w:rPr>
        <w:instrText>eq \s(</w:instrText>
      </w:r>
      <w:r w:rsidRPr="00B42B41">
        <w:rPr>
          <w:rFonts w:cs="Arial"/>
          <w:color w:val="auto"/>
          <w:sz w:val="16"/>
        </w:rPr>
        <w:instrText xml:space="preserve"> ,(</w:instrText>
      </w:r>
      <w:r w:rsidRPr="00B42B41">
        <w:rPr>
          <w:rFonts w:cs="Arial"/>
          <w:i/>
          <w:color w:val="auto"/>
          <w:sz w:val="16"/>
        </w:rPr>
        <w:instrText>j</w:instrText>
      </w:r>
      <w:r w:rsidRPr="00B42B41">
        <w:rPr>
          <w:rFonts w:cs="Arial"/>
          <w:color w:val="auto"/>
          <w:sz w:val="16"/>
        </w:rPr>
        <w:instrText>,</w:instrText>
      </w:r>
      <w:r w:rsidRPr="00B42B41">
        <w:rPr>
          <w:rFonts w:cs="Arial"/>
          <w:i/>
          <w:color w:val="auto"/>
          <w:sz w:val="16"/>
        </w:rPr>
        <w:instrText>r</w:instrText>
      </w:r>
      <w:r w:rsidRPr="00B42B41">
        <w:rPr>
          <w:rFonts w:cs="Arial"/>
          <w:color w:val="auto"/>
          <w:sz w:val="16"/>
        </w:rPr>
        <w:instrText>)</w:instrText>
      </w:r>
      <w:r w:rsidRPr="00B42B41">
        <w:rPr>
          <w:rFonts w:cs="Arial"/>
          <w:color w:val="auto"/>
        </w:rPr>
        <w:instrText>)</w:instrText>
      </w:r>
      <w:r w:rsidRPr="00B42B41">
        <w:rPr>
          <w:rFonts w:cs="Arial"/>
          <w:color w:val="auto"/>
        </w:rPr>
        <w:fldChar w:fldCharType="end"/>
      </w:r>
      <w:r w:rsidRPr="00B42B41">
        <w:rPr>
          <w:rFonts w:cs="Arial"/>
          <w:color w:val="auto"/>
        </w:rPr>
        <w:instrText xml:space="preserve"> )</w:instrText>
      </w:r>
      <w:r w:rsidRPr="00B42B41">
        <w:rPr>
          <w:rFonts w:cs="Arial"/>
          <w:color w:val="auto"/>
        </w:rPr>
        <w:fldChar w:fldCharType="end"/>
      </w:r>
      <w:r w:rsidRPr="00B42B41">
        <w:rPr>
          <w:rFonts w:cs="Arial"/>
          <w:color w:val="auto"/>
        </w:rPr>
        <w:instrText xml:space="preserve"> </w:instrText>
      </w:r>
      <w:r w:rsidRPr="00B42B41">
        <w:rPr>
          <w:rFonts w:cs="Arial"/>
          <w:i/>
          <w:color w:val="auto"/>
        </w:rPr>
        <w:instrText>P</w:instrText>
      </w:r>
      <w:r w:rsidRPr="00B42B41">
        <w:rPr>
          <w:rFonts w:cs="Arial"/>
          <w:color w:val="auto"/>
        </w:rPr>
        <w:fldChar w:fldCharType="begin"/>
      </w:r>
      <w:r w:rsidRPr="00B42B41">
        <w:rPr>
          <w:rFonts w:cs="Arial"/>
          <w:color w:val="auto"/>
        </w:rPr>
        <w:instrText>eq \s(</w:instrText>
      </w:r>
      <w:r w:rsidRPr="00B42B41">
        <w:rPr>
          <w:rFonts w:cs="Arial"/>
          <w:i/>
          <w:color w:val="auto"/>
          <w:sz w:val="16"/>
        </w:rPr>
        <w:instrText>tf</w:instrText>
      </w:r>
      <w:r w:rsidRPr="00B42B41">
        <w:rPr>
          <w:rFonts w:cs="Arial"/>
          <w:color w:val="auto"/>
          <w:sz w:val="16"/>
        </w:rPr>
        <w:instrText>,</w:instrText>
      </w:r>
      <w:r w:rsidRPr="00B42B41">
        <w:rPr>
          <w:rFonts w:cs="Arial"/>
          <w:i/>
          <w:color w:val="auto"/>
          <w:sz w:val="16"/>
        </w:rPr>
        <w:instrText>_f</w:instrText>
      </w:r>
      <w:r w:rsidRPr="00B42B41">
        <w:rPr>
          <w:rFonts w:cs="Arial"/>
          <w:color w:val="auto"/>
        </w:rPr>
        <w:instrText>)</w:instrText>
      </w:r>
      <w:r w:rsidRPr="00B42B41">
        <w:rPr>
          <w:rFonts w:cs="Arial"/>
          <w:color w:val="auto"/>
        </w:rPr>
        <w:fldChar w:fldCharType="end"/>
      </w:r>
      <w:r w:rsidRPr="00B42B41">
        <w:rPr>
          <w:rFonts w:cs="Arial"/>
          <w:color w:val="auto"/>
        </w:rPr>
        <w:fldChar w:fldCharType="begin"/>
      </w:r>
      <w:r w:rsidRPr="00B42B41">
        <w:rPr>
          <w:rFonts w:cs="Arial"/>
          <w:color w:val="auto"/>
        </w:rPr>
        <w:instrText>eq \s(</w:instrText>
      </w:r>
      <w:r w:rsidRPr="00B42B41">
        <w:rPr>
          <w:rFonts w:cs="Arial"/>
          <w:color w:val="auto"/>
          <w:sz w:val="16"/>
        </w:rPr>
        <w:instrText xml:space="preserve"> ,(</w:instrText>
      </w:r>
      <w:r w:rsidRPr="00B42B41">
        <w:rPr>
          <w:rFonts w:cs="Arial"/>
          <w:i/>
          <w:color w:val="auto"/>
          <w:sz w:val="16"/>
        </w:rPr>
        <w:instrText>j</w:instrText>
      </w:r>
      <w:r w:rsidRPr="00B42B41">
        <w:rPr>
          <w:rFonts w:cs="Arial"/>
          <w:color w:val="auto"/>
          <w:sz w:val="16"/>
        </w:rPr>
        <w:instrText>,</w:instrText>
      </w:r>
      <w:r w:rsidRPr="00B42B41">
        <w:rPr>
          <w:rFonts w:cs="Arial"/>
          <w:i/>
          <w:color w:val="auto"/>
          <w:sz w:val="16"/>
        </w:rPr>
        <w:instrText>r</w:instrText>
      </w:r>
      <w:r w:rsidRPr="00B42B41">
        <w:rPr>
          <w:rFonts w:cs="Arial"/>
          <w:color w:val="auto"/>
          <w:sz w:val="16"/>
        </w:rPr>
        <w:instrText>)</w:instrText>
      </w:r>
      <w:r w:rsidRPr="00B42B41">
        <w:rPr>
          <w:rFonts w:cs="Arial"/>
          <w:color w:val="auto"/>
        </w:rPr>
        <w:instrText>)</w:instrText>
      </w:r>
      <w:r w:rsidRPr="00B42B41">
        <w:rPr>
          <w:rFonts w:cs="Arial"/>
          <w:color w:val="auto"/>
        </w:rPr>
        <w:fldChar w:fldCharType="end"/>
      </w:r>
      <w:r w:rsidRPr="00B42B41">
        <w:rPr>
          <w:rFonts w:cs="Arial"/>
          <w:color w:val="auto"/>
        </w:rPr>
        <w:instrText>)</w:instrText>
      </w:r>
      <w:r w:rsidRPr="00B42B41">
        <w:rPr>
          <w:rFonts w:cs="Arial"/>
          <w:color w:val="auto"/>
        </w:rPr>
        <w:fldChar w:fldCharType="end"/>
      </w:r>
      <w:r w:rsidRPr="00B42B41">
        <w:rPr>
          <w:rFonts w:cs="Arial"/>
          <w:color w:val="auto"/>
        </w:rPr>
        <w:t xml:space="preserve"> (1 + </w:t>
      </w:r>
      <w:r w:rsidRPr="00B42B41">
        <w:rPr>
          <w:rFonts w:cs="Arial"/>
          <w:i/>
          <w:color w:val="auto"/>
        </w:rPr>
        <w:t>t</w:t>
      </w:r>
      <w:r w:rsidRPr="00B42B41">
        <w:rPr>
          <w:rFonts w:cs="Arial"/>
          <w:color w:val="auto"/>
        </w:rPr>
        <w:fldChar w:fldCharType="begin"/>
      </w:r>
      <w:r w:rsidRPr="00B42B41">
        <w:rPr>
          <w:rFonts w:cs="Arial"/>
          <w:color w:val="auto"/>
        </w:rPr>
        <w:instrText>eq \s(</w:instrText>
      </w:r>
      <w:r w:rsidRPr="00B42B41">
        <w:rPr>
          <w:rFonts w:cs="Arial"/>
          <w:i/>
          <w:color w:val="auto"/>
          <w:sz w:val="16"/>
        </w:rPr>
        <w:instrText>p</w:instrText>
      </w:r>
      <w:r w:rsidRPr="00B42B41">
        <w:rPr>
          <w:rFonts w:cs="Arial"/>
          <w:color w:val="auto"/>
          <w:sz w:val="16"/>
        </w:rPr>
        <w:instrText>,</w:instrText>
      </w:r>
      <w:r w:rsidRPr="00B42B41">
        <w:rPr>
          <w:rFonts w:cs="Arial"/>
          <w:i/>
          <w:color w:val="auto"/>
          <w:sz w:val="16"/>
        </w:rPr>
        <w:instrText xml:space="preserve"> </w:instrText>
      </w:r>
      <w:r w:rsidRPr="00B42B41">
        <w:rPr>
          <w:rFonts w:cs="Arial"/>
          <w:color w:val="auto"/>
        </w:rPr>
        <w:instrText>)</w:instrText>
      </w:r>
      <w:r w:rsidRPr="00B42B41">
        <w:rPr>
          <w:rFonts w:cs="Arial"/>
          <w:color w:val="auto"/>
        </w:rPr>
        <w:fldChar w:fldCharType="end"/>
      </w:r>
      <w:r w:rsidRPr="00B42B41">
        <w:rPr>
          <w:rFonts w:cs="Arial"/>
          <w:color w:val="auto"/>
        </w:rPr>
        <w:fldChar w:fldCharType="begin"/>
      </w:r>
      <w:r w:rsidRPr="00B42B41">
        <w:rPr>
          <w:rFonts w:cs="Arial"/>
          <w:color w:val="auto"/>
        </w:rPr>
        <w:instrText>eq \s(</w:instrText>
      </w:r>
      <w:r w:rsidRPr="00B42B41">
        <w:rPr>
          <w:rFonts w:cs="Arial"/>
          <w:color w:val="auto"/>
          <w:sz w:val="16"/>
        </w:rPr>
        <w:instrText xml:space="preserve"> ,(</w:instrText>
      </w:r>
      <w:r w:rsidRPr="00B42B41">
        <w:rPr>
          <w:rFonts w:cs="Arial"/>
          <w:i/>
          <w:color w:val="auto"/>
          <w:sz w:val="16"/>
        </w:rPr>
        <w:instrText>j</w:instrText>
      </w:r>
      <w:r w:rsidRPr="00B42B41">
        <w:rPr>
          <w:rFonts w:cs="Arial"/>
          <w:color w:val="auto"/>
          <w:sz w:val="16"/>
        </w:rPr>
        <w:instrText>,</w:instrText>
      </w:r>
      <w:r w:rsidRPr="00B42B41">
        <w:rPr>
          <w:rFonts w:cs="Arial"/>
          <w:i/>
          <w:color w:val="auto"/>
          <w:sz w:val="16"/>
        </w:rPr>
        <w:instrText>r</w:instrText>
      </w:r>
      <w:r w:rsidRPr="00B42B41">
        <w:rPr>
          <w:rFonts w:cs="Arial"/>
          <w:color w:val="auto"/>
          <w:sz w:val="16"/>
        </w:rPr>
        <w:instrText>)</w:instrText>
      </w:r>
      <w:r w:rsidRPr="00B42B41">
        <w:rPr>
          <w:rFonts w:cs="Arial"/>
          <w:color w:val="auto"/>
        </w:rPr>
        <w:instrText>)</w:instrText>
      </w:r>
      <w:r w:rsidRPr="00B42B41">
        <w:rPr>
          <w:rFonts w:cs="Arial"/>
          <w:color w:val="auto"/>
        </w:rPr>
        <w:fldChar w:fldCharType="end"/>
      </w:r>
      <w:r w:rsidRPr="00B42B41">
        <w:rPr>
          <w:rFonts w:cs="Arial"/>
          <w:color w:val="auto"/>
        </w:rPr>
        <w:t xml:space="preserve">) </w:t>
      </w:r>
      <w:r w:rsidRPr="00B42B41">
        <w:rPr>
          <w:rFonts w:cs="Arial"/>
          <w:color w:val="auto"/>
        </w:rPr>
        <w:tab/>
        <w:t xml:space="preserve"> (</w:t>
      </w:r>
      <w:r w:rsidRPr="00B42B41">
        <w:rPr>
          <w:rFonts w:cs="Arial"/>
          <w:i/>
          <w:color w:val="auto"/>
        </w:rPr>
        <w:t>j</w:t>
      </w:r>
      <w:r w:rsidRPr="00B42B41">
        <w:rPr>
          <w:rFonts w:cs="Arial"/>
          <w:color w:val="auto"/>
        </w:rPr>
        <w:sym w:font="Symbol" w:char="F0CE"/>
      </w:r>
      <w:r w:rsidRPr="00B42B41">
        <w:rPr>
          <w:rFonts w:cs="Arial"/>
          <w:color w:val="auto"/>
        </w:rPr>
        <w:t xml:space="preserve">COM; </w:t>
      </w:r>
      <w:r w:rsidRPr="00B42B41">
        <w:rPr>
          <w:rFonts w:cs="Arial"/>
          <w:i/>
          <w:color w:val="auto"/>
        </w:rPr>
        <w:t>r</w:t>
      </w:r>
      <w:r w:rsidRPr="00B42B41">
        <w:rPr>
          <w:rFonts w:cs="Arial"/>
          <w:color w:val="auto"/>
        </w:rPr>
        <w:sym w:font="Symbol" w:char="F0CE"/>
      </w:r>
      <w:proofErr w:type="spellStart"/>
      <w:r w:rsidRPr="00B42B41">
        <w:rPr>
          <w:rFonts w:cs="Arial"/>
          <w:color w:val="auto"/>
        </w:rPr>
        <w:t>REG</w:t>
      </w:r>
      <w:proofErr w:type="spellEnd"/>
      <w:r w:rsidRPr="00B42B41">
        <w:rPr>
          <w:rFonts w:cs="Arial"/>
          <w:color w:val="auto"/>
        </w:rPr>
        <w:t>)</w:t>
      </w:r>
      <w:r w:rsidRPr="00B42B41">
        <w:rPr>
          <w:rFonts w:cs="Arial"/>
          <w:color w:val="auto"/>
        </w:rPr>
        <w:br/>
        <w:t xml:space="preserve">where </w:t>
      </w:r>
      <w:proofErr w:type="spellStart"/>
      <w:r w:rsidRPr="00B42B41">
        <w:rPr>
          <w:rFonts w:cs="Arial"/>
          <w:i/>
          <w:color w:val="auto"/>
        </w:rPr>
        <w:t>t</w:t>
      </w:r>
      <w:proofErr w:type="spellEnd"/>
      <w:r w:rsidRPr="00B42B41">
        <w:rPr>
          <w:rFonts w:cs="Arial"/>
          <w:color w:val="auto"/>
        </w:rPr>
        <w:fldChar w:fldCharType="begin"/>
      </w:r>
      <w:r w:rsidRPr="00B42B41">
        <w:rPr>
          <w:rFonts w:cs="Arial"/>
          <w:color w:val="auto"/>
        </w:rPr>
        <w:instrText>eq \s(</w:instrText>
      </w:r>
      <w:r w:rsidRPr="00B42B41">
        <w:rPr>
          <w:rFonts w:cs="Arial"/>
          <w:i/>
          <w:color w:val="auto"/>
          <w:sz w:val="16"/>
        </w:rPr>
        <w:instrText>p</w:instrText>
      </w:r>
      <w:r w:rsidRPr="00B42B41">
        <w:rPr>
          <w:rFonts w:cs="Arial"/>
          <w:color w:val="auto"/>
          <w:sz w:val="16"/>
        </w:rPr>
        <w:instrText>,</w:instrText>
      </w:r>
      <w:r w:rsidRPr="00B42B41">
        <w:rPr>
          <w:rFonts w:cs="Arial"/>
          <w:i/>
          <w:color w:val="auto"/>
          <w:sz w:val="16"/>
        </w:rPr>
        <w:instrText xml:space="preserve"> </w:instrText>
      </w:r>
      <w:r w:rsidRPr="00B42B41">
        <w:rPr>
          <w:rFonts w:cs="Arial"/>
          <w:color w:val="auto"/>
        </w:rPr>
        <w:instrText>)</w:instrText>
      </w:r>
      <w:r w:rsidRPr="00B42B41">
        <w:rPr>
          <w:rFonts w:cs="Arial"/>
          <w:color w:val="auto"/>
        </w:rPr>
        <w:fldChar w:fldCharType="end"/>
      </w:r>
      <w:r w:rsidRPr="00B42B41">
        <w:rPr>
          <w:rFonts w:cs="Arial"/>
          <w:color w:val="auto"/>
        </w:rPr>
        <w:fldChar w:fldCharType="begin"/>
      </w:r>
      <w:r w:rsidRPr="00B42B41">
        <w:rPr>
          <w:rFonts w:cs="Arial"/>
          <w:color w:val="auto"/>
        </w:rPr>
        <w:instrText>eq \s(</w:instrText>
      </w:r>
      <w:r w:rsidRPr="00B42B41">
        <w:rPr>
          <w:rFonts w:cs="Arial"/>
          <w:color w:val="auto"/>
          <w:sz w:val="16"/>
        </w:rPr>
        <w:instrText xml:space="preserve"> ,(</w:instrText>
      </w:r>
      <w:r w:rsidRPr="00B42B41">
        <w:rPr>
          <w:rFonts w:cs="Arial"/>
          <w:i/>
          <w:color w:val="auto"/>
          <w:sz w:val="16"/>
        </w:rPr>
        <w:instrText>j</w:instrText>
      </w:r>
      <w:r w:rsidRPr="00B42B41">
        <w:rPr>
          <w:rFonts w:cs="Arial"/>
          <w:color w:val="auto"/>
          <w:sz w:val="16"/>
        </w:rPr>
        <w:instrText>,</w:instrText>
      </w:r>
      <w:r w:rsidRPr="00B42B41">
        <w:rPr>
          <w:rFonts w:cs="Arial"/>
          <w:i/>
          <w:color w:val="auto"/>
          <w:sz w:val="16"/>
        </w:rPr>
        <w:instrText>r</w:instrText>
      </w:r>
      <w:r w:rsidRPr="00B42B41">
        <w:rPr>
          <w:rFonts w:cs="Arial"/>
          <w:color w:val="auto"/>
          <w:sz w:val="16"/>
        </w:rPr>
        <w:instrText>)</w:instrText>
      </w:r>
      <w:r w:rsidRPr="00B42B41">
        <w:rPr>
          <w:rFonts w:cs="Arial"/>
          <w:color w:val="auto"/>
        </w:rPr>
        <w:instrText>)</w:instrText>
      </w:r>
      <w:r w:rsidRPr="00B42B41">
        <w:rPr>
          <w:rFonts w:cs="Arial"/>
          <w:color w:val="auto"/>
        </w:rPr>
        <w:fldChar w:fldCharType="end"/>
      </w:r>
      <w:r w:rsidRPr="00B42B41">
        <w:rPr>
          <w:rFonts w:cs="Arial"/>
          <w:color w:val="auto"/>
        </w:rPr>
        <w:t xml:space="preserve"> is the rate of a production tax. </w:t>
      </w:r>
    </w:p>
    <w:p w:rsidR="00714947" w:rsidRPr="008B5950" w:rsidRDefault="00714947" w:rsidP="00714947">
      <w:pPr>
        <w:pStyle w:val="Heading4"/>
        <w:rPr>
          <w:i w:val="0"/>
        </w:rPr>
      </w:pPr>
      <w:r w:rsidRPr="00723B42">
        <w:t>Regional supplies of factors</w:t>
      </w:r>
      <w:r w:rsidR="00F74126" w:rsidRPr="00723B42">
        <w:t xml:space="preserve"> (</w:t>
      </w:r>
      <w:r w:rsidR="00C83644" w:rsidRPr="00723B42">
        <w:t xml:space="preserve">equations </w:t>
      </w:r>
      <w:r w:rsidR="00F74126" w:rsidRPr="00723B42">
        <w:t>1</w:t>
      </w:r>
      <w:r w:rsidR="003519A1">
        <w:t>8</w:t>
      </w:r>
      <w:r w:rsidR="00F74126" w:rsidRPr="00723B42">
        <w:t>–2</w:t>
      </w:r>
      <w:r w:rsidR="003519A1">
        <w:t>4</w:t>
      </w:r>
      <w:r w:rsidR="00F74126" w:rsidRPr="00723B42">
        <w:t>)</w:t>
      </w:r>
    </w:p>
    <w:p w:rsidR="00714947" w:rsidRPr="003D5F7B" w:rsidRDefault="00553E91" w:rsidP="00714947">
      <w:pPr>
        <w:pStyle w:val="BodyText"/>
        <w:rPr>
          <w:color w:val="auto"/>
        </w:rPr>
      </w:pPr>
      <w:r w:rsidRPr="003D5F7B">
        <w:rPr>
          <w:color w:val="auto"/>
        </w:rPr>
        <w:t>The r</w:t>
      </w:r>
      <w:r w:rsidR="00714947" w:rsidRPr="003D5F7B">
        <w:rPr>
          <w:color w:val="auto"/>
        </w:rPr>
        <w:t>egional household is the owner of primary factors of production: land, labour and capital. Land is an industry-</w:t>
      </w:r>
      <w:r w:rsidRPr="003D5F7B">
        <w:rPr>
          <w:color w:val="auto"/>
        </w:rPr>
        <w:t xml:space="preserve"> and region-</w:t>
      </w:r>
      <w:r w:rsidR="00714947" w:rsidRPr="003D5F7B">
        <w:rPr>
          <w:color w:val="auto"/>
        </w:rPr>
        <w:t>specific factor. Land supply is determined in a C</w:t>
      </w:r>
      <w:r w:rsidR="00C83644" w:rsidRPr="003D5F7B">
        <w:rPr>
          <w:color w:val="auto"/>
        </w:rPr>
        <w:t xml:space="preserve">onstant </w:t>
      </w:r>
      <w:r w:rsidR="00714947" w:rsidRPr="003D5F7B">
        <w:rPr>
          <w:color w:val="auto"/>
        </w:rPr>
        <w:t>E</w:t>
      </w:r>
      <w:r w:rsidR="00C83644" w:rsidRPr="003D5F7B">
        <w:rPr>
          <w:color w:val="auto"/>
        </w:rPr>
        <w:t xml:space="preserve">lasticity of </w:t>
      </w:r>
      <w:r w:rsidR="00714947" w:rsidRPr="003D5F7B">
        <w:rPr>
          <w:color w:val="auto"/>
        </w:rPr>
        <w:t>T</w:t>
      </w:r>
      <w:r w:rsidR="00C83644" w:rsidRPr="003D5F7B">
        <w:rPr>
          <w:color w:val="auto"/>
        </w:rPr>
        <w:t>ransformation (</w:t>
      </w:r>
      <w:proofErr w:type="spellStart"/>
      <w:r w:rsidR="00C83644" w:rsidRPr="003D5F7B">
        <w:rPr>
          <w:color w:val="auto"/>
        </w:rPr>
        <w:t>CET</w:t>
      </w:r>
      <w:proofErr w:type="spellEnd"/>
      <w:r w:rsidR="00C83644" w:rsidRPr="003D5F7B">
        <w:rPr>
          <w:color w:val="auto"/>
        </w:rPr>
        <w:t>)</w:t>
      </w:r>
      <w:r w:rsidR="00714947" w:rsidRPr="003D5F7B">
        <w:rPr>
          <w:color w:val="auto"/>
        </w:rPr>
        <w:t xml:space="preserve"> supply function, which implies that land can be transformed between different uses to a limited extent (equation 17). Labour is assumed to be mobile across industries but not between regions (equation 18) so that industrial wage rates will be equalise</w:t>
      </w:r>
      <w:r w:rsidR="00F74126" w:rsidRPr="003D5F7B">
        <w:rPr>
          <w:color w:val="auto"/>
        </w:rPr>
        <w:t>d in equilibrium (equation 19).</w:t>
      </w:r>
    </w:p>
    <w:p w:rsidR="00714947" w:rsidRPr="003D5F7B" w:rsidRDefault="00714947" w:rsidP="00714947">
      <w:pPr>
        <w:pStyle w:val="BodyText"/>
        <w:rPr>
          <w:color w:val="auto"/>
        </w:rPr>
      </w:pPr>
      <w:r w:rsidRPr="003D5F7B">
        <w:rPr>
          <w:color w:val="auto"/>
        </w:rPr>
        <w:t>In a comparative static context, it is assumed that capital stock, owned by a region, can be reallocated in other regions to maximise the rate of return for</w:t>
      </w:r>
      <w:r w:rsidR="00FE07E0" w:rsidRPr="003D5F7B">
        <w:rPr>
          <w:color w:val="auto"/>
        </w:rPr>
        <w:t xml:space="preserve"> its</w:t>
      </w:r>
      <w:r w:rsidRPr="003D5F7B">
        <w:rPr>
          <w:color w:val="auto"/>
        </w:rPr>
        <w:t xml:space="preserve"> owners (equation 20). In equilibrium, the rates of return to a home region’s capital stock will be equalised across all host regions (equation 21).</w:t>
      </w:r>
    </w:p>
    <w:p w:rsidR="00714947" w:rsidRPr="003D5F7B" w:rsidRDefault="00714947" w:rsidP="00714947">
      <w:pPr>
        <w:pStyle w:val="BodyText"/>
        <w:pBdr>
          <w:top w:val="single" w:sz="4" w:space="1" w:color="auto"/>
          <w:left w:val="single" w:sz="4" w:space="4" w:color="auto"/>
          <w:bottom w:val="single" w:sz="4" w:space="1" w:color="auto"/>
          <w:right w:val="single" w:sz="4" w:space="4" w:color="auto"/>
        </w:pBdr>
        <w:jc w:val="left"/>
        <w:rPr>
          <w:color w:val="auto"/>
        </w:rPr>
      </w:pPr>
      <w:r w:rsidRPr="003D5F7B">
        <w:rPr>
          <w:rFonts w:cs="Arial"/>
          <w:color w:val="auto"/>
        </w:rPr>
        <w:t>(1</w:t>
      </w:r>
      <w:r w:rsidR="003519A1">
        <w:rPr>
          <w:rFonts w:cs="Arial"/>
          <w:color w:val="auto"/>
        </w:rPr>
        <w:t>8</w:t>
      </w:r>
      <w:r w:rsidRPr="003D5F7B">
        <w:rPr>
          <w:rFonts w:cs="Arial"/>
          <w:color w:val="auto"/>
        </w:rPr>
        <w:t xml:space="preserve">) </w:t>
      </w:r>
      <w:proofErr w:type="spellStart"/>
      <w:r w:rsidRPr="003D5F7B">
        <w:rPr>
          <w:rFonts w:cs="Arial"/>
          <w:color w:val="auto"/>
        </w:rPr>
        <w:t>CET</w:t>
      </w:r>
      <w:proofErr w:type="spellEnd"/>
      <w:r w:rsidRPr="003D5F7B">
        <w:rPr>
          <w:rFonts w:cs="Arial"/>
          <w:color w:val="auto"/>
        </w:rPr>
        <w:t xml:space="preserve"> supply of land in industry </w:t>
      </w:r>
      <w:r w:rsidRPr="003D5F7B">
        <w:rPr>
          <w:rFonts w:cs="Arial"/>
          <w:i/>
          <w:color w:val="auto"/>
        </w:rPr>
        <w:t>j</w:t>
      </w:r>
      <w:r w:rsidRPr="003D5F7B">
        <w:rPr>
          <w:rFonts w:cs="Arial"/>
          <w:color w:val="auto"/>
        </w:rPr>
        <w:t xml:space="preserve"> in region </w:t>
      </w:r>
      <w:r w:rsidRPr="003D5F7B">
        <w:rPr>
          <w:rFonts w:cs="Arial"/>
          <w:i/>
          <w:color w:val="auto"/>
        </w:rPr>
        <w:t>r</w:t>
      </w:r>
      <w:r w:rsidRPr="003D5F7B">
        <w:rPr>
          <w:rFonts w:cs="Arial"/>
          <w:color w:val="auto"/>
        </w:rPr>
        <w:t xml:space="preserve"> (market equilibrium condition (</w:t>
      </w:r>
      <w:proofErr w:type="spellStart"/>
      <w:r w:rsidRPr="003D5F7B">
        <w:rPr>
          <w:rFonts w:cs="Arial"/>
          <w:color w:val="auto"/>
        </w:rPr>
        <w:t>MEC</w:t>
      </w:r>
      <w:proofErr w:type="spellEnd"/>
      <w:r w:rsidRPr="003D5F7B">
        <w:rPr>
          <w:rFonts w:cs="Arial"/>
          <w:color w:val="auto"/>
        </w:rPr>
        <w:t>) for industrial land)</w:t>
      </w:r>
      <w:r w:rsidRPr="003D5F7B">
        <w:rPr>
          <w:rFonts w:cs="Arial"/>
          <w:color w:val="auto"/>
        </w:rPr>
        <w:br/>
      </w:r>
      <w:r w:rsidRPr="003D5F7B">
        <w:rPr>
          <w:rFonts w:cs="Arial"/>
          <w:color w:val="auto"/>
        </w:rPr>
        <w:tab/>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land</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proofErr w:type="spellStart"/>
      <w:r w:rsidRPr="003D5F7B">
        <w:rPr>
          <w:rFonts w:cs="Arial"/>
          <w:i/>
          <w:color w:val="auto"/>
        </w:rPr>
        <w:t>CET</w:t>
      </w:r>
      <w:proofErr w:type="spellEnd"/>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land</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tf</w:instrText>
      </w:r>
      <w:r w:rsidRPr="003D5F7B">
        <w:rPr>
          <w:rFonts w:cs="Arial"/>
          <w:color w:val="auto"/>
          <w:sz w:val="16"/>
        </w:rPr>
        <w:instrText>,_</w:instrText>
      </w:r>
      <w:r w:rsidRPr="003D5F7B">
        <w:rPr>
          <w:rFonts w:cs="Arial"/>
          <w:i/>
          <w:color w:val="auto"/>
          <w:sz w:val="16"/>
        </w:rPr>
        <w:instrText>j</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land</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i/>
          <w:color w:val="auto"/>
        </w:rPr>
        <w:t>X</w:t>
      </w:r>
      <w:r w:rsidRPr="003D5F7B">
        <w:rPr>
          <w:rFonts w:cs="Arial"/>
          <w:color w:val="auto"/>
        </w:rPr>
        <w:fldChar w:fldCharType="begin"/>
      </w:r>
      <w:r w:rsidRPr="003D5F7B">
        <w:rPr>
          <w:rFonts w:cs="Arial"/>
          <w:color w:val="auto"/>
        </w:rPr>
        <w:instrText>eq \s(</w:instrText>
      </w:r>
      <w:r w:rsidRPr="003D5F7B">
        <w:rPr>
          <w:rFonts w:cs="Arial"/>
          <w:i/>
          <w:color w:val="auto"/>
          <w:sz w:val="16"/>
        </w:rPr>
        <w:instrText>land</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w:t>
      </w:r>
      <w:r w:rsidRPr="003D5F7B">
        <w:rPr>
          <w:rFonts w:cs="Arial"/>
          <w:color w:val="auto"/>
        </w:rPr>
        <w:tab/>
      </w:r>
      <w:r w:rsidRPr="003D5F7B">
        <w:rPr>
          <w:rFonts w:cs="Arial"/>
          <w:color w:val="auto"/>
        </w:rPr>
        <w:tab/>
        <w:t>(</w:t>
      </w:r>
      <w:r w:rsidRPr="003D5F7B">
        <w:rPr>
          <w:rFonts w:cs="Arial"/>
          <w:i/>
          <w:color w:val="auto"/>
        </w:rPr>
        <w:t>j</w:t>
      </w:r>
      <w:r w:rsidRPr="003D5F7B">
        <w:rPr>
          <w:rFonts w:cs="Arial"/>
          <w:color w:val="auto"/>
        </w:rPr>
        <w:sym w:font="Symbol" w:char="F0CE"/>
      </w:r>
      <w:r w:rsidRPr="003D5F7B">
        <w:rPr>
          <w:rFonts w:cs="Arial"/>
          <w:color w:val="auto"/>
        </w:rPr>
        <w:t xml:space="preserve">COM; </w:t>
      </w:r>
      <w:r w:rsidRPr="003D5F7B">
        <w:rPr>
          <w:rFonts w:cs="Arial"/>
          <w:i/>
          <w:color w:val="auto"/>
        </w:rPr>
        <w:t>r</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rFonts w:cs="Arial"/>
          <w:color w:val="auto"/>
        </w:rPr>
        <w:br/>
        <w:t xml:space="preserve">where </w:t>
      </w:r>
      <w:r w:rsidRPr="003D5F7B">
        <w:rPr>
          <w:rFonts w:cs="Arial"/>
          <w:i/>
          <w:color w:val="auto"/>
        </w:rPr>
        <w:t>X</w:t>
      </w:r>
      <w:r w:rsidRPr="003D5F7B">
        <w:rPr>
          <w:rFonts w:cs="Arial"/>
          <w:color w:val="auto"/>
        </w:rPr>
        <w:fldChar w:fldCharType="begin"/>
      </w:r>
      <w:r w:rsidRPr="003D5F7B">
        <w:rPr>
          <w:rFonts w:cs="Arial"/>
          <w:color w:val="auto"/>
        </w:rPr>
        <w:instrText>eq \s(</w:instrText>
      </w:r>
      <w:r w:rsidRPr="003D5F7B">
        <w:rPr>
          <w:rFonts w:cs="Arial"/>
          <w:i/>
          <w:color w:val="auto"/>
          <w:sz w:val="16"/>
        </w:rPr>
        <w:instrText>land</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is the exogenously given endowment of land owned by region </w:t>
      </w:r>
      <w:r w:rsidRPr="003D5F7B">
        <w:rPr>
          <w:rFonts w:cs="Arial"/>
          <w:i/>
          <w:color w:val="auto"/>
        </w:rPr>
        <w:t>r</w:t>
      </w:r>
      <w:r w:rsidRPr="003D5F7B">
        <w:rPr>
          <w:rFonts w:cs="Arial"/>
          <w:color w:val="auto"/>
        </w:rPr>
        <w:t xml:space="preserve"> and </w:t>
      </w:r>
      <w:r w:rsidRPr="003D5F7B">
        <w:rPr>
          <w:rFonts w:cs="Arial"/>
          <w:color w:val="auto"/>
        </w:rPr>
        <w:br/>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tf</w:instrText>
      </w:r>
      <w:r w:rsidRPr="003D5F7B">
        <w:rPr>
          <w:rFonts w:cs="Arial"/>
          <w:color w:val="auto"/>
          <w:sz w:val="16"/>
        </w:rPr>
        <w:instrText>,_</w:instrText>
      </w:r>
      <w:r w:rsidRPr="003D5F7B">
        <w:rPr>
          <w:rFonts w:cs="Arial"/>
          <w:i/>
          <w:color w:val="auto"/>
          <w:sz w:val="16"/>
        </w:rPr>
        <w:instrText>j</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land</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is a </w:t>
      </w:r>
      <w:proofErr w:type="spellStart"/>
      <w:r w:rsidRPr="003D5F7B">
        <w:rPr>
          <w:rFonts w:cs="Arial"/>
          <w:color w:val="auto"/>
        </w:rPr>
        <w:t>CET</w:t>
      </w:r>
      <w:proofErr w:type="spellEnd"/>
      <w:r w:rsidRPr="003D5F7B">
        <w:rPr>
          <w:rFonts w:cs="Arial"/>
          <w:color w:val="auto"/>
        </w:rPr>
        <w:t xml:space="preserve"> price index for land in region </w:t>
      </w:r>
      <w:r w:rsidRPr="003D5F7B">
        <w:rPr>
          <w:rFonts w:cs="Arial"/>
          <w:i/>
          <w:color w:val="auto"/>
        </w:rPr>
        <w:t>s</w:t>
      </w:r>
      <w:r w:rsidRPr="003D5F7B">
        <w:rPr>
          <w:rFonts w:cs="Arial"/>
          <w:color w:val="auto"/>
        </w:rPr>
        <w:t>,</w:t>
      </w:r>
      <w:r w:rsidRPr="003D5F7B">
        <w:rPr>
          <w:color w:val="auto"/>
        </w:rPr>
        <w:t xml:space="preserve"> </w:t>
      </w:r>
      <w:r w:rsidRPr="003D5F7B">
        <w:rPr>
          <w:color w:val="auto"/>
        </w:rPr>
        <w:br/>
      </w:r>
      <w:r w:rsidRPr="003D5F7B">
        <w:rPr>
          <w:rFonts w:cs="Arial"/>
          <w:color w:val="auto"/>
        </w:rPr>
        <w:tab/>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tf</w:instrText>
      </w:r>
      <w:r w:rsidRPr="003D5F7B">
        <w:rPr>
          <w:rFonts w:cs="Arial"/>
          <w:color w:val="auto"/>
          <w:sz w:val="16"/>
        </w:rPr>
        <w:instrText>,_</w:instrText>
      </w:r>
      <w:r w:rsidRPr="003D5F7B">
        <w:rPr>
          <w:rFonts w:cs="Arial"/>
          <w:i/>
          <w:color w:val="auto"/>
          <w:sz w:val="16"/>
        </w:rPr>
        <w:instrText>j</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land</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proofErr w:type="spellStart"/>
      <w:r w:rsidRPr="003D5F7B">
        <w:rPr>
          <w:rFonts w:cs="Arial"/>
          <w:i/>
          <w:color w:val="auto"/>
        </w:rPr>
        <w:t>CET</w:t>
      </w:r>
      <w:proofErr w:type="spellEnd"/>
      <w:r w:rsidRPr="003D5F7B">
        <w:rPr>
          <w:rFonts w:cs="Arial"/>
          <w:color w:val="auto"/>
        </w:rPr>
        <w:t xml:space="preserv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land</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vertAlign w:val="subscript"/>
        </w:rPr>
        <w:instrText>1</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land</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vertAlign w:val="subscript"/>
        </w:rPr>
        <w:instrText>m</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w:t>
      </w:r>
      <w:r w:rsidRPr="003D5F7B">
        <w:rPr>
          <w:rFonts w:cs="Arial"/>
          <w:color w:val="auto"/>
        </w:rPr>
        <w:tab/>
      </w:r>
      <w:r w:rsidRPr="003D5F7B">
        <w:rPr>
          <w:rFonts w:cs="Arial"/>
          <w:color w:val="auto"/>
        </w:rPr>
        <w:tab/>
        <w:t>(</w:t>
      </w:r>
      <w:r w:rsidRPr="003D5F7B">
        <w:rPr>
          <w:rFonts w:cs="Arial"/>
          <w:i/>
          <w:color w:val="auto"/>
        </w:rPr>
        <w:t>f</w:t>
      </w:r>
      <w:r w:rsidRPr="003D5F7B">
        <w:rPr>
          <w:rFonts w:cs="Arial"/>
          <w:color w:val="auto"/>
        </w:rPr>
        <w:sym w:font="Symbol" w:char="F0CE"/>
      </w:r>
      <w:proofErr w:type="spellStart"/>
      <w:r w:rsidRPr="003D5F7B">
        <w:rPr>
          <w:rFonts w:cs="Arial"/>
          <w:color w:val="auto"/>
        </w:rPr>
        <w:t>FAC</w:t>
      </w:r>
      <w:proofErr w:type="spellEnd"/>
      <w:r w:rsidRPr="003D5F7B">
        <w:rPr>
          <w:rFonts w:cs="Arial"/>
          <w:color w:val="auto"/>
        </w:rPr>
        <w:t xml:space="preserve">; </w:t>
      </w:r>
      <w:r w:rsidRPr="003D5F7B">
        <w:rPr>
          <w:rFonts w:cs="Arial"/>
          <w:i/>
          <w:color w:val="auto"/>
        </w:rPr>
        <w:t>s</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color w:val="auto"/>
        </w:rPr>
        <w:t xml:space="preserve"> </w:t>
      </w:r>
    </w:p>
    <w:p w:rsidR="00714947" w:rsidRPr="003D5F7B" w:rsidRDefault="00714947" w:rsidP="00714947">
      <w:pPr>
        <w:pStyle w:val="BodyText"/>
        <w:jc w:val="left"/>
        <w:rPr>
          <w:color w:val="auto"/>
        </w:rPr>
      </w:pPr>
      <w:r w:rsidRPr="003D5F7B">
        <w:rPr>
          <w:rFonts w:cs="Arial"/>
          <w:color w:val="auto"/>
        </w:rPr>
        <w:t>(1</w:t>
      </w:r>
      <w:r w:rsidR="003519A1">
        <w:rPr>
          <w:rFonts w:cs="Arial"/>
          <w:color w:val="auto"/>
        </w:rPr>
        <w:t>9</w:t>
      </w:r>
      <w:r w:rsidRPr="003D5F7B">
        <w:rPr>
          <w:rFonts w:cs="Arial"/>
          <w:color w:val="auto"/>
        </w:rPr>
        <w:t xml:space="preserve">) Supply of labour in region </w:t>
      </w:r>
      <w:r w:rsidRPr="003D5F7B">
        <w:rPr>
          <w:rFonts w:cs="Arial"/>
          <w:i/>
          <w:color w:val="auto"/>
        </w:rPr>
        <w:t>r</w:t>
      </w:r>
      <w:r w:rsidRPr="003D5F7B">
        <w:rPr>
          <w:rFonts w:cs="Arial"/>
          <w:color w:val="auto"/>
        </w:rPr>
        <w:t xml:space="preserve"> (</w:t>
      </w:r>
      <w:proofErr w:type="spellStart"/>
      <w:r w:rsidRPr="003D5F7B">
        <w:rPr>
          <w:rFonts w:cs="Arial"/>
          <w:color w:val="auto"/>
        </w:rPr>
        <w:t>MEC</w:t>
      </w:r>
      <w:proofErr w:type="spellEnd"/>
      <w:r w:rsidRPr="003D5F7B">
        <w:rPr>
          <w:rFonts w:cs="Arial"/>
          <w:color w:val="auto"/>
        </w:rPr>
        <w:t xml:space="preserve"> for regional labour)</w:t>
      </w:r>
      <w:r w:rsidRPr="003D5F7B">
        <w:rPr>
          <w:color w:val="auto"/>
        </w:rPr>
        <w:t xml:space="preserve"> </w:t>
      </w:r>
      <w:r w:rsidRPr="003D5F7B">
        <w:rPr>
          <w:color w:val="auto"/>
        </w:rPr>
        <w:br/>
      </w:r>
      <w:r w:rsidRPr="003D5F7B">
        <w:rPr>
          <w:rFonts w:cs="Arial"/>
          <w:color w:val="auto"/>
        </w:rPr>
        <w:tab/>
      </w:r>
      <w:r w:rsidRPr="003D5F7B">
        <w:rPr>
          <w:rFonts w:cs="Arial"/>
          <w:i/>
          <w:color w:val="auto"/>
        </w:rPr>
        <w:t>X</w:t>
      </w:r>
      <w:r w:rsidRPr="003D5F7B">
        <w:rPr>
          <w:rFonts w:cs="Arial"/>
          <w:color w:val="auto"/>
        </w:rPr>
        <w:fldChar w:fldCharType="begin"/>
      </w:r>
      <w:r w:rsidRPr="003D5F7B">
        <w:rPr>
          <w:rFonts w:cs="Arial"/>
          <w:color w:val="auto"/>
        </w:rPr>
        <w:instrText>eq \s(</w:instrText>
      </w:r>
      <w:r w:rsidRPr="003D5F7B">
        <w:rPr>
          <w:rFonts w:cs="Arial"/>
          <w:i/>
          <w:color w:val="auto"/>
          <w:sz w:val="16"/>
        </w:rPr>
        <w:instrText>lab</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color w:val="auto"/>
        </w:rPr>
        <w:fldChar w:fldCharType="begin"/>
      </w:r>
      <w:r w:rsidRPr="003D5F7B">
        <w:rPr>
          <w:rFonts w:cs="Arial"/>
          <w:color w:val="auto"/>
        </w:rPr>
        <w:instrText>eq \i\su(</w:instrText>
      </w:r>
      <w:r w:rsidRPr="003D5F7B">
        <w:rPr>
          <w:rFonts w:cs="Arial"/>
          <w:i/>
          <w:color w:val="auto"/>
          <w:sz w:val="14"/>
          <w:szCs w:val="14"/>
        </w:rPr>
        <w:instrText>j,</w:instrText>
      </w:r>
      <w:r w:rsidRPr="003D5F7B">
        <w:rPr>
          <w:rFonts w:cs="Arial"/>
          <w:color w:val="auto"/>
          <w:sz w:val="16"/>
        </w:rPr>
        <w:instrText>,</w:instrText>
      </w:r>
      <w:r w:rsidRPr="003D5F7B">
        <w:rPr>
          <w:rFonts w:cs="Arial"/>
          <w:color w:val="auto"/>
        </w:rPr>
        <w:instrText xml:space="preserve"> )</w:instrText>
      </w:r>
      <w:r w:rsidRPr="003D5F7B">
        <w:rPr>
          <w:rFonts w:cs="Arial"/>
          <w:color w:val="auto"/>
        </w:rPr>
        <w:fldChar w:fldCharType="end"/>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lab</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t>(</w:t>
      </w:r>
      <w:r w:rsidRPr="003D5F7B">
        <w:rPr>
          <w:rFonts w:cs="Arial"/>
          <w:i/>
          <w:color w:val="auto"/>
        </w:rPr>
        <w:t>r</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color w:val="auto"/>
        </w:rPr>
        <w:t xml:space="preserve"> </w:t>
      </w:r>
    </w:p>
    <w:p w:rsidR="00714947" w:rsidRPr="003D5F7B" w:rsidRDefault="00714947" w:rsidP="00714947">
      <w:pPr>
        <w:pStyle w:val="BodyText"/>
        <w:jc w:val="left"/>
        <w:rPr>
          <w:color w:val="auto"/>
        </w:rPr>
      </w:pPr>
      <w:r w:rsidRPr="003D5F7B">
        <w:rPr>
          <w:rFonts w:cs="Arial"/>
          <w:color w:val="auto"/>
        </w:rPr>
        <w:t>(</w:t>
      </w:r>
      <w:r w:rsidR="003519A1">
        <w:rPr>
          <w:rFonts w:cs="Arial"/>
          <w:color w:val="auto"/>
        </w:rPr>
        <w:t>20</w:t>
      </w:r>
      <w:r w:rsidRPr="003D5F7B">
        <w:rPr>
          <w:rFonts w:cs="Arial"/>
          <w:color w:val="auto"/>
        </w:rPr>
        <w:t>) The basic prices of labour equalisation</w:t>
      </w:r>
      <w:r w:rsidRPr="003D5F7B">
        <w:rPr>
          <w:color w:val="auto"/>
        </w:rPr>
        <w:t xml:space="preserve"> </w:t>
      </w:r>
      <w:r w:rsidRPr="003D5F7B">
        <w:rPr>
          <w:color w:val="auto"/>
        </w:rPr>
        <w:br/>
      </w:r>
      <w:r w:rsidRPr="003D5F7B">
        <w:rPr>
          <w:rFonts w:cs="Arial"/>
          <w:color w:val="auto"/>
        </w:rPr>
        <w:tab/>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lab</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W</w: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t>(</w:t>
      </w:r>
      <w:r w:rsidRPr="003D5F7B">
        <w:rPr>
          <w:rFonts w:cs="Arial"/>
          <w:i/>
          <w:color w:val="auto"/>
        </w:rPr>
        <w:t>j</w:t>
      </w:r>
      <w:r w:rsidRPr="003D5F7B">
        <w:rPr>
          <w:rFonts w:cs="Arial"/>
          <w:color w:val="auto"/>
        </w:rPr>
        <w:sym w:font="Symbol" w:char="F0CE"/>
      </w:r>
      <w:r w:rsidRPr="003D5F7B">
        <w:rPr>
          <w:rFonts w:cs="Arial"/>
          <w:color w:val="auto"/>
        </w:rPr>
        <w:t xml:space="preserve">COM; </w:t>
      </w:r>
      <w:r w:rsidRPr="003D5F7B">
        <w:rPr>
          <w:rFonts w:cs="Arial"/>
          <w:i/>
          <w:color w:val="auto"/>
        </w:rPr>
        <w:t>r</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rFonts w:cs="Arial"/>
          <w:color w:val="auto"/>
        </w:rPr>
        <w:br/>
        <w:t xml:space="preserve">where </w:t>
      </w:r>
      <w:r w:rsidRPr="003D5F7B">
        <w:rPr>
          <w:rFonts w:cs="Arial"/>
          <w:i/>
          <w:color w:val="auto"/>
        </w:rPr>
        <w:t>W</w: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is equilibrium wage rate in region </w:t>
      </w:r>
      <w:r w:rsidRPr="003D5F7B">
        <w:rPr>
          <w:rFonts w:cs="Arial"/>
          <w:i/>
          <w:color w:val="auto"/>
        </w:rPr>
        <w:t>r</w:t>
      </w:r>
      <w:r w:rsidRPr="003D5F7B">
        <w:rPr>
          <w:rFonts w:cs="Arial"/>
          <w:color w:val="auto"/>
        </w:rPr>
        <w:t>.</w:t>
      </w:r>
    </w:p>
    <w:p w:rsidR="00714947" w:rsidRDefault="00714947" w:rsidP="00714947">
      <w:pPr>
        <w:pStyle w:val="BodyText"/>
        <w:jc w:val="left"/>
      </w:pPr>
      <w:r w:rsidRPr="003D5F7B">
        <w:rPr>
          <w:rFonts w:cs="Arial"/>
          <w:color w:val="auto"/>
        </w:rPr>
        <w:lastRenderedPageBreak/>
        <w:t>(2</w:t>
      </w:r>
      <w:r w:rsidR="003519A1">
        <w:rPr>
          <w:rFonts w:cs="Arial"/>
          <w:color w:val="auto"/>
        </w:rPr>
        <w:t>1</w:t>
      </w:r>
      <w:r w:rsidRPr="003D5F7B">
        <w:rPr>
          <w:rFonts w:cs="Arial"/>
          <w:color w:val="auto"/>
        </w:rPr>
        <w:t xml:space="preserve">) Supply of capital by home region </w:t>
      </w:r>
      <w:r w:rsidRPr="003D5F7B">
        <w:rPr>
          <w:rFonts w:cs="Arial"/>
          <w:i/>
          <w:color w:val="auto"/>
        </w:rPr>
        <w:t>r</w:t>
      </w:r>
      <w:r w:rsidRPr="003D5F7B">
        <w:rPr>
          <w:rFonts w:cs="Arial"/>
          <w:color w:val="auto"/>
        </w:rPr>
        <w:t xml:space="preserve"> (</w:t>
      </w:r>
      <w:proofErr w:type="spellStart"/>
      <w:r w:rsidRPr="003D5F7B">
        <w:rPr>
          <w:rFonts w:cs="Arial"/>
          <w:color w:val="auto"/>
        </w:rPr>
        <w:t>MEC</w:t>
      </w:r>
      <w:proofErr w:type="spellEnd"/>
      <w:r w:rsidRPr="003D5F7B">
        <w:rPr>
          <w:rFonts w:cs="Arial"/>
          <w:color w:val="auto"/>
        </w:rPr>
        <w:t xml:space="preserve"> for regional capital)</w:t>
      </w:r>
      <w:r w:rsidRPr="003D5F7B">
        <w:rPr>
          <w:color w:val="auto"/>
        </w:rPr>
        <w:t xml:space="preserve"> </w:t>
      </w:r>
      <w:r w:rsidRPr="003D5F7B">
        <w:rPr>
          <w:color w:val="auto"/>
        </w:rPr>
        <w:br/>
      </w:r>
      <w:r w:rsidRPr="003D5F7B">
        <w:rPr>
          <w:rFonts w:cs="Arial"/>
          <w:color w:val="auto"/>
        </w:rPr>
        <w:tab/>
      </w:r>
      <w:r w:rsidRPr="003D5F7B">
        <w:rPr>
          <w:rFonts w:cs="Arial"/>
          <w:i/>
          <w:color w:val="auto"/>
        </w:rPr>
        <w:t>X</w:t>
      </w:r>
      <w:r w:rsidRPr="003D5F7B">
        <w:rPr>
          <w:rFonts w:cs="Arial"/>
          <w:color w:val="auto"/>
        </w:rPr>
        <w:fldChar w:fldCharType="begin"/>
      </w:r>
      <w:r w:rsidRPr="003D5F7B">
        <w:rPr>
          <w:rFonts w:cs="Arial"/>
          <w:color w:val="auto"/>
        </w:rPr>
        <w:instrText>eq \s(</w:instrText>
      </w:r>
      <w:r w:rsidRPr="003D5F7B">
        <w:rPr>
          <w:rFonts w:cs="Arial"/>
          <w:i/>
          <w:color w:val="auto"/>
          <w:sz w:val="16"/>
        </w:rPr>
        <w:instrText>k</w:instrText>
      </w:r>
      <w:r w:rsidRPr="003D5F7B">
        <w:rPr>
          <w:rFonts w:cs="Arial"/>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color w:val="auto"/>
        </w:rPr>
        <w:fldChar w:fldCharType="begin"/>
      </w:r>
      <w:r w:rsidRPr="003D5F7B">
        <w:rPr>
          <w:rFonts w:cs="Arial"/>
          <w:color w:val="auto"/>
        </w:rPr>
        <w:instrText>eq \i\su(</w:instrText>
      </w:r>
      <w:r w:rsidRPr="003D5F7B">
        <w:rPr>
          <w:rFonts w:cs="Arial"/>
          <w:i/>
          <w:color w:val="auto"/>
          <w:sz w:val="14"/>
          <w:szCs w:val="14"/>
        </w:rPr>
        <w:instrText>s,</w:instrText>
      </w:r>
      <w:r w:rsidRPr="003D5F7B">
        <w:rPr>
          <w:rFonts w:cs="Arial"/>
          <w:color w:val="auto"/>
          <w:sz w:val="16"/>
        </w:rPr>
        <w:instrText>,</w:instrText>
      </w:r>
      <w:r w:rsidRPr="003D5F7B">
        <w:rPr>
          <w:rFonts w:cs="Arial"/>
          <w:color w:val="auto"/>
        </w:rPr>
        <w:instrText xml:space="preserve"> )</w:instrText>
      </w:r>
      <w:r w:rsidRPr="003D5F7B">
        <w:rPr>
          <w:rFonts w:cs="Arial"/>
          <w:color w:val="auto"/>
        </w:rPr>
        <w:fldChar w:fldCharType="end"/>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k</w:instrText>
      </w:r>
      <w:r w:rsidRPr="003D5F7B">
        <w:rPr>
          <w:rFonts w:cs="Arial"/>
          <w:color w:val="auto"/>
          <w:sz w:val="16"/>
        </w:rPr>
        <w:instrText>,</w:instrText>
      </w:r>
      <w:r w:rsidRPr="003D5F7B">
        <w:rPr>
          <w:rFonts w:cs="Arial"/>
          <w:i/>
          <w:color w:val="auto"/>
          <w:sz w:val="16"/>
        </w:rPr>
        <w:instrText>_j</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color w:val="auto"/>
        </w:rPr>
        <w:fldChar w:fldCharType="begin"/>
      </w:r>
      <w:r w:rsidRPr="003D5F7B">
        <w:rPr>
          <w:rFonts w:cs="Arial"/>
          <w:color w:val="auto"/>
        </w:rPr>
        <w:instrText>eq \i\su(</w:instrText>
      </w:r>
      <w:r w:rsidRPr="003D5F7B">
        <w:rPr>
          <w:rFonts w:cs="Arial"/>
          <w:i/>
          <w:color w:val="auto"/>
          <w:sz w:val="14"/>
          <w:szCs w:val="14"/>
        </w:rPr>
        <w:instrText>s,</w:instrText>
      </w:r>
      <w:r w:rsidRPr="003D5F7B">
        <w:rPr>
          <w:rFonts w:cs="Arial"/>
          <w:color w:val="auto"/>
          <w:sz w:val="16"/>
        </w:rPr>
        <w:instrText>,</w:instrText>
      </w:r>
      <w:r w:rsidRPr="003D5F7B">
        <w:rPr>
          <w:rFonts w:cs="Arial"/>
          <w:color w:val="auto"/>
        </w:rPr>
        <w:instrText xml:space="preserve"> )</w:instrText>
      </w:r>
      <w:r w:rsidRPr="003D5F7B">
        <w:rPr>
          <w:rFonts w:cs="Arial"/>
          <w:color w:val="auto"/>
        </w:rPr>
        <w:fldChar w:fldCharType="end"/>
      </w:r>
      <w:r w:rsidRPr="003D5F7B">
        <w:rPr>
          <w:rFonts w:cs="Arial"/>
          <w:color w:val="auto"/>
        </w:rPr>
        <w:fldChar w:fldCharType="begin"/>
      </w:r>
      <w:r w:rsidRPr="003D5F7B">
        <w:rPr>
          <w:rFonts w:cs="Arial"/>
          <w:color w:val="auto"/>
        </w:rPr>
        <w:instrText>eq \i\su(</w:instrText>
      </w:r>
      <w:r w:rsidRPr="003D5F7B">
        <w:rPr>
          <w:rFonts w:cs="Arial"/>
          <w:i/>
          <w:color w:val="auto"/>
          <w:sz w:val="14"/>
          <w:szCs w:val="14"/>
        </w:rPr>
        <w:instrText>j,</w:instrText>
      </w:r>
      <w:r w:rsidRPr="003D5F7B">
        <w:rPr>
          <w:rFonts w:cs="Arial"/>
          <w:color w:val="auto"/>
          <w:sz w:val="16"/>
        </w:rPr>
        <w:instrText>,</w:instrText>
      </w:r>
      <w:r w:rsidRPr="003D5F7B">
        <w:rPr>
          <w:rFonts w:cs="Arial"/>
          <w:color w:val="auto"/>
        </w:rPr>
        <w:instrText xml:space="preserve"> )</w:instrText>
      </w:r>
      <w:r w:rsidRPr="003D5F7B">
        <w:rPr>
          <w:rFonts w:cs="Arial"/>
          <w:color w:val="auto"/>
        </w:rPr>
        <w:fldChar w:fldCharType="end"/>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k</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t>(</w:t>
      </w:r>
      <w:r w:rsidRPr="003D5F7B">
        <w:rPr>
          <w:rFonts w:cs="Arial"/>
          <w:i/>
          <w:color w:val="auto"/>
        </w:rPr>
        <w:t>r</w:t>
      </w:r>
      <w:r w:rsidRPr="003D5F7B">
        <w:rPr>
          <w:rFonts w:cs="Arial"/>
          <w:color w:val="auto"/>
        </w:rPr>
        <w:sym w:font="Symbol" w:char="F0CE"/>
      </w:r>
      <w:proofErr w:type="spellStart"/>
      <w:r w:rsidRPr="003D5F7B">
        <w:rPr>
          <w:rFonts w:cs="Arial"/>
          <w:color w:val="auto"/>
        </w:rPr>
        <w:t>REG</w:t>
      </w:r>
      <w:proofErr w:type="spellEnd"/>
      <w:r w:rsidRPr="00466352">
        <w:rPr>
          <w:rFonts w:cs="Arial"/>
        </w:rPr>
        <w:t>)</w:t>
      </w:r>
      <w:r w:rsidRPr="00466352">
        <w:t xml:space="preserve"> </w:t>
      </w:r>
    </w:p>
    <w:p w:rsidR="003519A1" w:rsidRPr="004F7449" w:rsidRDefault="003519A1" w:rsidP="003519A1">
      <w:pPr>
        <w:pStyle w:val="BodyText"/>
        <w:jc w:val="left"/>
        <w:rPr>
          <w:rFonts w:cs="Arial"/>
        </w:rPr>
      </w:pPr>
      <w:r w:rsidRPr="004F7449">
        <w:rPr>
          <w:rFonts w:cs="Arial"/>
        </w:rPr>
        <w:t xml:space="preserve">(22) Rate of return to capital </w:t>
      </w:r>
      <w:r w:rsidRPr="004F7449">
        <w:rPr>
          <w:rFonts w:cs="Arial"/>
        </w:rPr>
        <w:br/>
      </w:r>
      <w:r w:rsidRPr="004F7449">
        <w:rPr>
          <w:rFonts w:cs="Arial"/>
        </w:rPr>
        <w:tab/>
      </w:r>
      <w:r w:rsidRPr="004F7449">
        <w:rPr>
          <w:rFonts w:cs="Arial"/>
          <w:i/>
        </w:rPr>
        <w:t>R</w:t>
      </w:r>
      <w:r w:rsidRPr="004F7449">
        <w:rPr>
          <w:rFonts w:cs="Arial"/>
        </w:rPr>
        <w:fldChar w:fldCharType="begin"/>
      </w:r>
      <w:r w:rsidRPr="004F7449">
        <w:rPr>
          <w:rFonts w:cs="Arial"/>
        </w:rPr>
        <w:instrText>eq \s(</w:instrText>
      </w:r>
      <w:r w:rsidRPr="004F7449">
        <w:rPr>
          <w:rFonts w:cs="Arial"/>
          <w:sz w:val="16"/>
        </w:rPr>
        <w:instrText xml:space="preserve"> ,(</w:instrText>
      </w:r>
      <w:r w:rsidRPr="004F7449">
        <w:rPr>
          <w:rFonts w:cs="Arial"/>
          <w:i/>
          <w:sz w:val="16"/>
        </w:rPr>
        <w:instrText>j</w:instrText>
      </w:r>
      <w:r w:rsidRPr="004F7449">
        <w:rPr>
          <w:rFonts w:cs="Arial"/>
          <w:sz w:val="16"/>
        </w:rPr>
        <w:instrText>,</w:instrText>
      </w:r>
      <w:r w:rsidRPr="004F7449">
        <w:rPr>
          <w:rFonts w:cs="Arial"/>
          <w:i/>
          <w:sz w:val="16"/>
        </w:rPr>
        <w:instrText>r</w:instrText>
      </w:r>
      <w:r w:rsidRPr="004F7449">
        <w:rPr>
          <w:rFonts w:cs="Arial"/>
          <w:sz w:val="16"/>
        </w:rPr>
        <w:instrText>,</w:instrText>
      </w:r>
      <w:r w:rsidRPr="004F7449">
        <w:rPr>
          <w:rFonts w:cs="Arial"/>
          <w:i/>
          <w:sz w:val="16"/>
        </w:rPr>
        <w:instrText>s</w:instrText>
      </w:r>
      <w:r w:rsidRPr="004F7449">
        <w:rPr>
          <w:rFonts w:cs="Arial"/>
          <w:sz w:val="16"/>
        </w:rPr>
        <w:instrText>)</w:instrText>
      </w:r>
      <w:r w:rsidRPr="004F7449">
        <w:rPr>
          <w:rFonts w:cs="Arial"/>
        </w:rPr>
        <w:instrText>)</w:instrText>
      </w:r>
      <w:r w:rsidRPr="004F7449">
        <w:rPr>
          <w:rFonts w:cs="Arial"/>
        </w:rPr>
        <w:fldChar w:fldCharType="end"/>
      </w:r>
      <w:r w:rsidRPr="004F7449">
        <w:rPr>
          <w:rFonts w:cs="Arial"/>
        </w:rPr>
        <w:t xml:space="preserve"> = </w:t>
      </w:r>
      <w:r w:rsidRPr="004F7449">
        <w:rPr>
          <w:rFonts w:cs="Arial"/>
        </w:rPr>
        <w:fldChar w:fldCharType="begin"/>
      </w:r>
      <w:r w:rsidRPr="004F7449">
        <w:rPr>
          <w:rFonts w:cs="Arial"/>
        </w:rPr>
        <w:instrText xml:space="preserve">eq \f( </w:instrText>
      </w:r>
      <w:r w:rsidRPr="004F7449">
        <w:rPr>
          <w:rFonts w:cs="Arial"/>
          <w:i/>
        </w:rPr>
        <w:instrText>P</w:instrText>
      </w:r>
      <w:r w:rsidRPr="004F7449">
        <w:rPr>
          <w:rFonts w:cs="Arial"/>
        </w:rPr>
        <w:fldChar w:fldCharType="begin"/>
      </w:r>
      <w:r w:rsidRPr="004F7449">
        <w:rPr>
          <w:rFonts w:cs="Arial"/>
        </w:rPr>
        <w:instrText>eq \s(</w:instrText>
      </w:r>
      <w:r w:rsidRPr="004F7449">
        <w:rPr>
          <w:rFonts w:cs="Arial"/>
          <w:i/>
          <w:sz w:val="16"/>
        </w:rPr>
        <w:instrText>kt</w:instrText>
      </w:r>
      <w:r w:rsidRPr="004F7449">
        <w:rPr>
          <w:rFonts w:cs="Arial"/>
          <w:sz w:val="16"/>
        </w:rPr>
        <w:instrText>,</w:instrText>
      </w:r>
      <w:r w:rsidRPr="004F7449">
        <w:rPr>
          <w:rFonts w:cs="Arial"/>
          <w:i/>
          <w:sz w:val="16"/>
        </w:rPr>
        <w:instrText xml:space="preserve"> </w:instrText>
      </w:r>
      <w:r w:rsidRPr="004F7449">
        <w:rPr>
          <w:rFonts w:cs="Arial"/>
        </w:rPr>
        <w:instrText>)</w:instrText>
      </w:r>
      <w:r w:rsidRPr="004F7449">
        <w:rPr>
          <w:rFonts w:cs="Arial"/>
        </w:rPr>
        <w:fldChar w:fldCharType="end"/>
      </w:r>
      <w:r w:rsidRPr="004F7449">
        <w:rPr>
          <w:rFonts w:cs="Arial"/>
        </w:rPr>
        <w:fldChar w:fldCharType="begin"/>
      </w:r>
      <w:r w:rsidRPr="004F7449">
        <w:rPr>
          <w:rFonts w:cs="Arial"/>
        </w:rPr>
        <w:instrText>eq \s(</w:instrText>
      </w:r>
      <w:r w:rsidRPr="004F7449">
        <w:rPr>
          <w:rFonts w:cs="Arial"/>
          <w:sz w:val="16"/>
        </w:rPr>
        <w:instrText xml:space="preserve"> ,(</w:instrText>
      </w:r>
      <w:r w:rsidRPr="004F7449">
        <w:rPr>
          <w:rFonts w:cs="Arial"/>
          <w:i/>
          <w:sz w:val="16"/>
        </w:rPr>
        <w:instrText>j</w:instrText>
      </w:r>
      <w:r w:rsidRPr="004F7449">
        <w:rPr>
          <w:rFonts w:cs="Arial"/>
          <w:sz w:val="16"/>
        </w:rPr>
        <w:instrText>,</w:instrText>
      </w:r>
      <w:r w:rsidRPr="004F7449">
        <w:rPr>
          <w:rFonts w:cs="Arial"/>
          <w:i/>
          <w:sz w:val="16"/>
        </w:rPr>
        <w:instrText>r</w:instrText>
      </w:r>
      <w:r w:rsidRPr="004F7449">
        <w:rPr>
          <w:rFonts w:cs="Arial"/>
          <w:sz w:val="16"/>
        </w:rPr>
        <w:instrText>,</w:instrText>
      </w:r>
      <w:r w:rsidRPr="004F7449">
        <w:rPr>
          <w:rFonts w:cs="Arial"/>
          <w:i/>
          <w:sz w:val="16"/>
        </w:rPr>
        <w:instrText>s</w:instrText>
      </w:r>
      <w:r w:rsidRPr="004F7449">
        <w:rPr>
          <w:rFonts w:cs="Arial"/>
          <w:sz w:val="16"/>
        </w:rPr>
        <w:instrText>)</w:instrText>
      </w:r>
      <w:r w:rsidRPr="004F7449">
        <w:rPr>
          <w:rFonts w:cs="Arial"/>
        </w:rPr>
        <w:instrText>)</w:instrText>
      </w:r>
      <w:r w:rsidRPr="004F7449">
        <w:rPr>
          <w:rFonts w:cs="Arial"/>
        </w:rPr>
        <w:fldChar w:fldCharType="end"/>
      </w:r>
      <w:r w:rsidRPr="004F7449">
        <w:rPr>
          <w:rFonts w:cs="Arial"/>
        </w:rPr>
        <w:instrText xml:space="preserve"> , </w:instrText>
      </w:r>
      <w:r w:rsidRPr="004F7449">
        <w:rPr>
          <w:rFonts w:cs="Arial"/>
          <w:i/>
        </w:rPr>
        <w:instrText>P</w:instrText>
      </w:r>
      <w:r w:rsidRPr="004F7449">
        <w:rPr>
          <w:rFonts w:cs="Arial"/>
        </w:rPr>
        <w:fldChar w:fldCharType="begin"/>
      </w:r>
      <w:r w:rsidRPr="004F7449">
        <w:rPr>
          <w:rFonts w:cs="Arial"/>
        </w:rPr>
        <w:instrText>eq \s(</w:instrText>
      </w:r>
      <w:r w:rsidRPr="004F7449">
        <w:rPr>
          <w:rFonts w:cs="Arial"/>
          <w:i/>
          <w:sz w:val="16"/>
        </w:rPr>
        <w:instrText>t</w:instrText>
      </w:r>
      <w:r w:rsidRPr="004F7449">
        <w:rPr>
          <w:rFonts w:cs="Arial"/>
          <w:sz w:val="16"/>
        </w:rPr>
        <w:instrText>,_</w:instrText>
      </w:r>
      <w:r w:rsidRPr="004F7449">
        <w:rPr>
          <w:rFonts w:cs="Arial"/>
          <w:i/>
          <w:sz w:val="16"/>
        </w:rPr>
        <w:instrText>is</w:instrText>
      </w:r>
      <w:r w:rsidRPr="004F7449">
        <w:rPr>
          <w:rFonts w:cs="Arial"/>
        </w:rPr>
        <w:instrText>)</w:instrText>
      </w:r>
      <w:r w:rsidRPr="004F7449">
        <w:rPr>
          <w:rFonts w:cs="Arial"/>
        </w:rPr>
        <w:fldChar w:fldCharType="end"/>
      </w:r>
      <w:r w:rsidRPr="004F7449">
        <w:rPr>
          <w:rFonts w:cs="Arial"/>
        </w:rPr>
        <w:fldChar w:fldCharType="begin"/>
      </w:r>
      <w:r w:rsidRPr="004F7449">
        <w:rPr>
          <w:rFonts w:cs="Arial"/>
        </w:rPr>
        <w:instrText>eq \s(</w:instrText>
      </w:r>
      <w:r w:rsidRPr="004F7449">
        <w:rPr>
          <w:rFonts w:cs="Arial"/>
          <w:sz w:val="16"/>
        </w:rPr>
        <w:instrText xml:space="preserve"> ,("</w:instrText>
      </w:r>
      <w:r w:rsidRPr="004F7449">
        <w:rPr>
          <w:rFonts w:cs="Arial"/>
          <w:i/>
          <w:sz w:val="16"/>
        </w:rPr>
        <w:instrText>inv</w:instrText>
      </w:r>
      <w:r w:rsidRPr="004F7449">
        <w:rPr>
          <w:rFonts w:cs="Arial"/>
          <w:sz w:val="16"/>
        </w:rPr>
        <w:instrText>",</w:instrText>
      </w:r>
      <w:r w:rsidRPr="004F7449">
        <w:rPr>
          <w:rFonts w:cs="Arial"/>
          <w:i/>
          <w:sz w:val="16"/>
        </w:rPr>
        <w:instrText>s</w:instrText>
      </w:r>
      <w:r w:rsidRPr="004F7449">
        <w:rPr>
          <w:rFonts w:cs="Arial"/>
          <w:sz w:val="16"/>
        </w:rPr>
        <w:instrText>)</w:instrText>
      </w:r>
      <w:r w:rsidRPr="004F7449">
        <w:rPr>
          <w:rFonts w:cs="Arial"/>
        </w:rPr>
        <w:instrText>)</w:instrText>
      </w:r>
      <w:r w:rsidRPr="004F7449">
        <w:rPr>
          <w:rFonts w:cs="Arial"/>
        </w:rPr>
        <w:fldChar w:fldCharType="end"/>
      </w:r>
      <w:r w:rsidRPr="004F7449">
        <w:rPr>
          <w:rFonts w:cs="Arial"/>
        </w:rPr>
        <w:instrText xml:space="preserve"> )</w:instrText>
      </w:r>
      <w:r w:rsidRPr="004F7449">
        <w:rPr>
          <w:rFonts w:cs="Arial"/>
        </w:rPr>
        <w:fldChar w:fldCharType="end"/>
      </w:r>
      <w:r w:rsidRPr="004F7449">
        <w:rPr>
          <w:rFonts w:cs="Arial"/>
        </w:rPr>
        <w:tab/>
        <w:t xml:space="preserve"> </w:t>
      </w:r>
      <w:r w:rsidRPr="004F7449">
        <w:rPr>
          <w:rFonts w:cs="Arial"/>
        </w:rPr>
        <w:tab/>
      </w:r>
      <w:r w:rsidRPr="004F7449">
        <w:rPr>
          <w:rFonts w:cs="Arial"/>
        </w:rPr>
        <w:tab/>
      </w:r>
      <w:r w:rsidRPr="004F7449">
        <w:rPr>
          <w:rFonts w:cs="Arial"/>
        </w:rPr>
        <w:tab/>
      </w:r>
      <w:r w:rsidRPr="004F7449">
        <w:rPr>
          <w:rFonts w:cs="Arial"/>
        </w:rPr>
        <w:tab/>
      </w:r>
      <w:r w:rsidRPr="004F7449">
        <w:rPr>
          <w:rFonts w:cs="Arial"/>
        </w:rPr>
        <w:tab/>
        <w:t>(</w:t>
      </w:r>
      <w:r w:rsidRPr="004F7449">
        <w:rPr>
          <w:rFonts w:cs="Arial"/>
          <w:i/>
        </w:rPr>
        <w:t>j</w:t>
      </w:r>
      <w:r w:rsidRPr="004F7449">
        <w:rPr>
          <w:rFonts w:cs="Arial"/>
        </w:rPr>
        <w:sym w:font="Symbol" w:char="F0CE"/>
      </w:r>
      <w:r w:rsidRPr="004F7449">
        <w:rPr>
          <w:rFonts w:cs="Arial"/>
        </w:rPr>
        <w:t xml:space="preserve">COM; </w:t>
      </w:r>
      <w:proofErr w:type="spellStart"/>
      <w:r w:rsidRPr="004F7449">
        <w:rPr>
          <w:rFonts w:cs="Arial"/>
          <w:i/>
        </w:rPr>
        <w:t>r</w:t>
      </w:r>
      <w:r w:rsidRPr="004F7449">
        <w:rPr>
          <w:rFonts w:cs="Arial"/>
        </w:rPr>
        <w:t>,</w:t>
      </w:r>
      <w:r w:rsidRPr="004F7449">
        <w:rPr>
          <w:rFonts w:cs="Arial"/>
          <w:i/>
        </w:rPr>
        <w:t>s</w:t>
      </w:r>
      <w:proofErr w:type="spellEnd"/>
      <w:r w:rsidRPr="004F7449">
        <w:rPr>
          <w:rFonts w:cs="Arial"/>
        </w:rPr>
        <w:sym w:font="Symbol" w:char="F0CE"/>
      </w:r>
      <w:proofErr w:type="spellStart"/>
      <w:r w:rsidRPr="004F7449">
        <w:rPr>
          <w:rFonts w:cs="Arial"/>
        </w:rPr>
        <w:t>REG</w:t>
      </w:r>
      <w:proofErr w:type="spellEnd"/>
      <w:r w:rsidRPr="004F7449">
        <w:rPr>
          <w:rFonts w:cs="Arial"/>
        </w:rPr>
        <w:t xml:space="preserve">) </w:t>
      </w:r>
    </w:p>
    <w:p w:rsidR="003519A1" w:rsidRPr="00B42B41" w:rsidRDefault="003519A1" w:rsidP="003519A1">
      <w:pPr>
        <w:pStyle w:val="BodyText"/>
        <w:jc w:val="left"/>
        <w:rPr>
          <w:rFonts w:cs="Arial"/>
          <w:color w:val="auto"/>
        </w:rPr>
      </w:pPr>
      <w:r w:rsidRPr="00B42B41">
        <w:rPr>
          <w:rFonts w:cs="Arial"/>
          <w:color w:val="auto"/>
        </w:rPr>
        <w:t xml:space="preserve">(23) Global allocation rule for regional capital stocks </w:t>
      </w:r>
      <w:r w:rsidRPr="00B42B41">
        <w:rPr>
          <w:rFonts w:cs="Arial"/>
          <w:color w:val="auto"/>
        </w:rPr>
        <w:br/>
      </w:r>
      <w:r w:rsidRPr="00B42B41">
        <w:rPr>
          <w:rFonts w:cs="Arial"/>
          <w:color w:val="auto"/>
        </w:rPr>
        <w:tab/>
      </w:r>
      <w:r w:rsidRPr="00B42B41">
        <w:rPr>
          <w:rFonts w:cs="Arial"/>
          <w:i/>
          <w:color w:val="auto"/>
        </w:rPr>
        <w:t>R</w:t>
      </w:r>
      <w:r w:rsidRPr="00B42B41">
        <w:rPr>
          <w:rFonts w:cs="Arial"/>
          <w:color w:val="auto"/>
        </w:rPr>
        <w:fldChar w:fldCharType="begin"/>
      </w:r>
      <w:r w:rsidRPr="00B42B41">
        <w:rPr>
          <w:rFonts w:cs="Arial"/>
          <w:color w:val="auto"/>
        </w:rPr>
        <w:instrText>eq \s(</w:instrText>
      </w:r>
      <w:r w:rsidRPr="00B42B41">
        <w:rPr>
          <w:rFonts w:cs="Arial"/>
          <w:color w:val="auto"/>
          <w:sz w:val="16"/>
        </w:rPr>
        <w:instrText xml:space="preserve"> ,(</w:instrText>
      </w:r>
      <w:r w:rsidRPr="00B42B41">
        <w:rPr>
          <w:rFonts w:cs="Arial"/>
          <w:i/>
          <w:color w:val="auto"/>
          <w:sz w:val="16"/>
        </w:rPr>
        <w:instrText>j</w:instrText>
      </w:r>
      <w:r w:rsidRPr="00B42B41">
        <w:rPr>
          <w:rFonts w:cs="Arial"/>
          <w:color w:val="auto"/>
          <w:sz w:val="16"/>
        </w:rPr>
        <w:instrText>,</w:instrText>
      </w:r>
      <w:r w:rsidRPr="00B42B41">
        <w:rPr>
          <w:rFonts w:cs="Arial"/>
          <w:i/>
          <w:color w:val="auto"/>
          <w:sz w:val="16"/>
        </w:rPr>
        <w:instrText>r</w:instrText>
      </w:r>
      <w:r w:rsidRPr="00B42B41">
        <w:rPr>
          <w:rFonts w:cs="Arial"/>
          <w:color w:val="auto"/>
          <w:sz w:val="16"/>
        </w:rPr>
        <w:instrText>,</w:instrText>
      </w:r>
      <w:r w:rsidRPr="00B42B41">
        <w:rPr>
          <w:rFonts w:cs="Arial"/>
          <w:i/>
          <w:color w:val="auto"/>
          <w:sz w:val="16"/>
        </w:rPr>
        <w:instrText>s</w:instrText>
      </w:r>
      <w:r w:rsidRPr="00B42B41">
        <w:rPr>
          <w:rFonts w:cs="Arial"/>
          <w:color w:val="auto"/>
          <w:sz w:val="16"/>
        </w:rPr>
        <w:instrText>)</w:instrText>
      </w:r>
      <w:r w:rsidRPr="00B42B41">
        <w:rPr>
          <w:rFonts w:cs="Arial"/>
          <w:color w:val="auto"/>
        </w:rPr>
        <w:instrText>)</w:instrText>
      </w:r>
      <w:r w:rsidRPr="00B42B41">
        <w:rPr>
          <w:rFonts w:cs="Arial"/>
          <w:color w:val="auto"/>
        </w:rPr>
        <w:fldChar w:fldCharType="end"/>
      </w:r>
      <w:r w:rsidRPr="00B42B41">
        <w:rPr>
          <w:rFonts w:cs="Arial"/>
          <w:color w:val="auto"/>
        </w:rPr>
        <w:t xml:space="preserve"> = </w:t>
      </w:r>
      <w:r w:rsidRPr="00B42B41">
        <w:rPr>
          <w:rFonts w:cs="Arial"/>
          <w:i/>
          <w:color w:val="auto"/>
        </w:rPr>
        <w:t>R</w:t>
      </w:r>
      <w:r w:rsidRPr="00B42B41">
        <w:rPr>
          <w:rFonts w:cs="Arial"/>
          <w:b/>
          <w:color w:val="auto"/>
        </w:rPr>
        <w:fldChar w:fldCharType="begin"/>
      </w:r>
      <w:r w:rsidRPr="00B42B41">
        <w:rPr>
          <w:rFonts w:cs="Arial"/>
          <w:b/>
          <w:color w:val="auto"/>
        </w:rPr>
        <w:instrText>eq \s(</w:instrText>
      </w:r>
      <w:r w:rsidRPr="00B42B41">
        <w:rPr>
          <w:rFonts w:cs="Arial"/>
          <w:b/>
          <w:i/>
          <w:color w:val="auto"/>
          <w:sz w:val="16"/>
        </w:rPr>
        <w:instrText xml:space="preserve"> </w:instrText>
      </w:r>
      <w:r w:rsidRPr="00B42B41">
        <w:rPr>
          <w:rFonts w:cs="Arial"/>
          <w:b/>
          <w:color w:val="auto"/>
          <w:sz w:val="16"/>
        </w:rPr>
        <w:instrText>,_</w:instrText>
      </w:r>
      <w:r w:rsidRPr="00B42B41">
        <w:rPr>
          <w:rFonts w:cs="Arial"/>
          <w:b/>
          <w:i/>
          <w:color w:val="auto"/>
          <w:sz w:val="16"/>
        </w:rPr>
        <w:instrText>js</w:instrText>
      </w:r>
      <w:r w:rsidRPr="00B42B41">
        <w:rPr>
          <w:rFonts w:cs="Arial"/>
          <w:b/>
          <w:color w:val="auto"/>
        </w:rPr>
        <w:instrText>)</w:instrText>
      </w:r>
      <w:r w:rsidRPr="00B42B41">
        <w:rPr>
          <w:rFonts w:cs="Arial"/>
          <w:b/>
          <w:color w:val="auto"/>
        </w:rPr>
        <w:fldChar w:fldCharType="end"/>
      </w:r>
      <w:r w:rsidRPr="00B42B41">
        <w:rPr>
          <w:rFonts w:cs="Arial"/>
          <w:b/>
          <w:color w:val="auto"/>
        </w:rPr>
        <w:fldChar w:fldCharType="begin"/>
      </w:r>
      <w:r w:rsidRPr="00B42B41">
        <w:rPr>
          <w:rFonts w:cs="Arial"/>
          <w:b/>
          <w:color w:val="auto"/>
        </w:rPr>
        <w:instrText>eq \s(</w:instrText>
      </w:r>
      <w:r w:rsidRPr="00B42B41">
        <w:rPr>
          <w:rFonts w:cs="Arial"/>
          <w:b/>
          <w:color w:val="auto"/>
          <w:sz w:val="16"/>
        </w:rPr>
        <w:instrText xml:space="preserve"> ,(</w:instrText>
      </w:r>
      <w:r w:rsidRPr="00B42B41">
        <w:rPr>
          <w:rFonts w:cs="Arial"/>
          <w:b/>
          <w:i/>
          <w:color w:val="auto"/>
          <w:sz w:val="16"/>
        </w:rPr>
        <w:instrText>r</w:instrText>
      </w:r>
      <w:r w:rsidRPr="00B42B41">
        <w:rPr>
          <w:rFonts w:cs="Arial"/>
          <w:b/>
          <w:color w:val="auto"/>
          <w:sz w:val="16"/>
        </w:rPr>
        <w:instrText>)</w:instrText>
      </w:r>
      <w:r w:rsidRPr="00B42B41">
        <w:rPr>
          <w:rFonts w:cs="Arial"/>
          <w:b/>
          <w:color w:val="auto"/>
        </w:rPr>
        <w:instrText>)</w:instrText>
      </w:r>
      <w:r w:rsidRPr="00B42B41">
        <w:rPr>
          <w:rFonts w:cs="Arial"/>
          <w:b/>
          <w:color w:val="auto"/>
        </w:rPr>
        <w:fldChar w:fldCharType="end"/>
      </w:r>
      <w:r w:rsidR="00A234C2">
        <w:rPr>
          <w:rFonts w:cs="Arial"/>
          <w:b/>
          <w:color w:val="auto"/>
        </w:rPr>
        <w:tab/>
      </w:r>
      <w:r w:rsidRPr="00B42B41">
        <w:rPr>
          <w:rFonts w:cs="Arial"/>
          <w:color w:val="auto"/>
        </w:rPr>
        <w:tab/>
      </w:r>
      <w:r w:rsidRPr="00B42B41">
        <w:rPr>
          <w:rFonts w:cs="Arial"/>
          <w:color w:val="auto"/>
        </w:rPr>
        <w:tab/>
      </w:r>
      <w:r w:rsidRPr="00B42B41">
        <w:rPr>
          <w:rFonts w:cs="Arial"/>
          <w:color w:val="auto"/>
        </w:rPr>
        <w:tab/>
      </w:r>
      <w:r w:rsidRPr="00B42B41">
        <w:rPr>
          <w:rFonts w:cs="Arial"/>
          <w:color w:val="auto"/>
        </w:rPr>
        <w:tab/>
      </w:r>
      <w:r w:rsidRPr="00B42B41">
        <w:rPr>
          <w:rFonts w:cs="Arial"/>
          <w:color w:val="auto"/>
        </w:rPr>
        <w:tab/>
      </w:r>
      <w:r w:rsidRPr="00B42B41">
        <w:rPr>
          <w:rFonts w:cs="Arial"/>
          <w:color w:val="auto"/>
        </w:rPr>
        <w:tab/>
        <w:t>(</w:t>
      </w:r>
      <w:r w:rsidRPr="00B42B41">
        <w:rPr>
          <w:rFonts w:cs="Arial"/>
          <w:i/>
          <w:color w:val="auto"/>
        </w:rPr>
        <w:t>j</w:t>
      </w:r>
      <w:r w:rsidRPr="00B42B41">
        <w:rPr>
          <w:rFonts w:cs="Arial"/>
          <w:color w:val="auto"/>
        </w:rPr>
        <w:sym w:font="Symbol" w:char="F0CE"/>
      </w:r>
      <w:r w:rsidRPr="00B42B41">
        <w:rPr>
          <w:rFonts w:cs="Arial"/>
          <w:color w:val="auto"/>
        </w:rPr>
        <w:t xml:space="preserve">COM; </w:t>
      </w:r>
      <w:proofErr w:type="spellStart"/>
      <w:r w:rsidRPr="00B42B41">
        <w:rPr>
          <w:rFonts w:cs="Arial"/>
          <w:i/>
          <w:color w:val="auto"/>
        </w:rPr>
        <w:t>r</w:t>
      </w:r>
      <w:r w:rsidRPr="00B42B41">
        <w:rPr>
          <w:rFonts w:cs="Arial"/>
          <w:color w:val="auto"/>
        </w:rPr>
        <w:t>,</w:t>
      </w:r>
      <w:r w:rsidRPr="00B42B41">
        <w:rPr>
          <w:rFonts w:cs="Arial"/>
          <w:i/>
          <w:color w:val="auto"/>
        </w:rPr>
        <w:t>s</w:t>
      </w:r>
      <w:proofErr w:type="spellEnd"/>
      <w:r w:rsidRPr="00B42B41">
        <w:rPr>
          <w:rFonts w:cs="Arial"/>
          <w:color w:val="auto"/>
        </w:rPr>
        <w:sym w:font="Symbol" w:char="F0CE"/>
      </w:r>
      <w:proofErr w:type="spellStart"/>
      <w:r w:rsidRPr="00B42B41">
        <w:rPr>
          <w:rFonts w:cs="Arial"/>
          <w:color w:val="auto"/>
        </w:rPr>
        <w:t>REG</w:t>
      </w:r>
      <w:proofErr w:type="spellEnd"/>
      <w:r w:rsidRPr="00B42B41">
        <w:rPr>
          <w:rFonts w:cs="Arial"/>
          <w:color w:val="auto"/>
        </w:rPr>
        <w:t>)</w:t>
      </w:r>
      <w:r w:rsidRPr="00B42B41">
        <w:rPr>
          <w:rFonts w:cs="Arial"/>
          <w:color w:val="auto"/>
        </w:rPr>
        <w:br/>
        <w:t xml:space="preserve">where </w:t>
      </w:r>
      <w:r w:rsidRPr="00B42B41">
        <w:rPr>
          <w:rFonts w:cs="Arial"/>
          <w:i/>
          <w:color w:val="auto"/>
        </w:rPr>
        <w:t>R</w:t>
      </w:r>
      <w:r w:rsidRPr="00B42B41">
        <w:rPr>
          <w:rFonts w:cs="Arial"/>
          <w:color w:val="auto"/>
        </w:rPr>
        <w:fldChar w:fldCharType="begin"/>
      </w:r>
      <w:r w:rsidRPr="00B42B41">
        <w:rPr>
          <w:rFonts w:cs="Arial"/>
          <w:color w:val="auto"/>
        </w:rPr>
        <w:instrText>eq \s(</w:instrText>
      </w:r>
      <w:r w:rsidRPr="00B42B41">
        <w:rPr>
          <w:rFonts w:cs="Arial"/>
          <w:i/>
          <w:color w:val="auto"/>
          <w:sz w:val="16"/>
        </w:rPr>
        <w:instrText xml:space="preserve"> </w:instrText>
      </w:r>
      <w:r w:rsidRPr="00B42B41">
        <w:rPr>
          <w:rFonts w:cs="Arial"/>
          <w:color w:val="auto"/>
          <w:sz w:val="16"/>
        </w:rPr>
        <w:instrText>,_</w:instrText>
      </w:r>
      <w:r w:rsidRPr="00B42B41">
        <w:rPr>
          <w:rFonts w:cs="Arial"/>
          <w:i/>
          <w:color w:val="auto"/>
          <w:sz w:val="16"/>
        </w:rPr>
        <w:instrText>js</w:instrText>
      </w:r>
      <w:r w:rsidRPr="00B42B41">
        <w:rPr>
          <w:rFonts w:cs="Arial"/>
          <w:color w:val="auto"/>
        </w:rPr>
        <w:instrText>)</w:instrText>
      </w:r>
      <w:r w:rsidRPr="00B42B41">
        <w:rPr>
          <w:rFonts w:cs="Arial"/>
          <w:color w:val="auto"/>
        </w:rPr>
        <w:fldChar w:fldCharType="end"/>
      </w:r>
      <w:r w:rsidRPr="00B42B41">
        <w:rPr>
          <w:rFonts w:cs="Arial"/>
          <w:b/>
          <w:color w:val="auto"/>
        </w:rPr>
        <w:fldChar w:fldCharType="begin"/>
      </w:r>
      <w:r w:rsidRPr="00B42B41">
        <w:rPr>
          <w:rFonts w:cs="Arial"/>
          <w:b/>
          <w:color w:val="auto"/>
        </w:rPr>
        <w:instrText>eq \s(</w:instrText>
      </w:r>
      <w:r w:rsidRPr="00B42B41">
        <w:rPr>
          <w:rFonts w:cs="Arial"/>
          <w:b/>
          <w:color w:val="auto"/>
          <w:sz w:val="16"/>
        </w:rPr>
        <w:instrText xml:space="preserve"> ,(</w:instrText>
      </w:r>
      <w:r w:rsidRPr="00B42B41">
        <w:rPr>
          <w:rFonts w:cs="Arial"/>
          <w:b/>
          <w:i/>
          <w:color w:val="auto"/>
          <w:sz w:val="16"/>
        </w:rPr>
        <w:instrText>r</w:instrText>
      </w:r>
      <w:r w:rsidRPr="00B42B41">
        <w:rPr>
          <w:rFonts w:cs="Arial"/>
          <w:b/>
          <w:color w:val="auto"/>
          <w:sz w:val="16"/>
        </w:rPr>
        <w:instrText>)</w:instrText>
      </w:r>
      <w:r w:rsidRPr="00B42B41">
        <w:rPr>
          <w:rFonts w:cs="Arial"/>
          <w:b/>
          <w:color w:val="auto"/>
        </w:rPr>
        <w:instrText>)</w:instrText>
      </w:r>
      <w:r w:rsidRPr="00B42B41">
        <w:rPr>
          <w:rFonts w:cs="Arial"/>
          <w:b/>
          <w:color w:val="auto"/>
        </w:rPr>
        <w:fldChar w:fldCharType="end"/>
      </w:r>
      <w:r w:rsidRPr="00B42B41">
        <w:rPr>
          <w:rFonts w:cs="Arial"/>
          <w:color w:val="auto"/>
        </w:rPr>
        <w:t xml:space="preserve"> is the equilibrium</w:t>
      </w:r>
      <w:r w:rsidRPr="00B42B41">
        <w:rPr>
          <w:rFonts w:cs="Arial"/>
          <w:i/>
          <w:color w:val="auto"/>
        </w:rPr>
        <w:t xml:space="preserve"> </w:t>
      </w:r>
      <w:r w:rsidRPr="00B42B41">
        <w:rPr>
          <w:rFonts w:cs="Arial"/>
          <w:color w:val="auto"/>
        </w:rPr>
        <w:t xml:space="preserve">rate of return to capital owned by home region </w:t>
      </w:r>
      <w:r w:rsidRPr="00B42B41">
        <w:rPr>
          <w:rFonts w:cs="Arial"/>
          <w:i/>
          <w:color w:val="auto"/>
        </w:rPr>
        <w:t>r</w:t>
      </w:r>
      <w:r w:rsidRPr="00B42B41">
        <w:rPr>
          <w:rFonts w:cs="Arial"/>
          <w:color w:val="auto"/>
        </w:rPr>
        <w:t xml:space="preserve">. </w:t>
      </w:r>
    </w:p>
    <w:p w:rsidR="003519A1" w:rsidRPr="004F7449" w:rsidRDefault="003519A1" w:rsidP="003519A1">
      <w:pPr>
        <w:pStyle w:val="BodyText"/>
        <w:jc w:val="left"/>
        <w:rPr>
          <w:rFonts w:cs="Arial"/>
        </w:rPr>
      </w:pPr>
      <w:r w:rsidRPr="00B42B41">
        <w:rPr>
          <w:rFonts w:cs="Arial"/>
          <w:color w:val="auto"/>
        </w:rPr>
        <w:t>(24) The rental price of capital, net of income tax</w:t>
      </w:r>
      <w:r w:rsidRPr="00B42B41">
        <w:rPr>
          <w:rFonts w:cs="Arial"/>
          <w:color w:val="auto"/>
        </w:rPr>
        <w:br/>
      </w:r>
      <w:r w:rsidRPr="00B42B41">
        <w:rPr>
          <w:rFonts w:cs="Arial"/>
          <w:color w:val="auto"/>
        </w:rPr>
        <w:tab/>
      </w:r>
      <w:r w:rsidRPr="00B42B41">
        <w:rPr>
          <w:rFonts w:cs="Arial"/>
          <w:i/>
          <w:color w:val="auto"/>
        </w:rPr>
        <w:t>P</w:t>
      </w:r>
      <w:r w:rsidRPr="00B42B41">
        <w:rPr>
          <w:rFonts w:cs="Arial"/>
          <w:color w:val="auto"/>
        </w:rPr>
        <w:fldChar w:fldCharType="begin"/>
      </w:r>
      <w:r w:rsidRPr="00B42B41">
        <w:rPr>
          <w:rFonts w:cs="Arial"/>
          <w:color w:val="auto"/>
        </w:rPr>
        <w:instrText>eq \s(</w:instrText>
      </w:r>
      <w:r w:rsidRPr="00B42B41">
        <w:rPr>
          <w:rFonts w:cs="Arial"/>
          <w:i/>
          <w:color w:val="auto"/>
          <w:sz w:val="16"/>
        </w:rPr>
        <w:instrText>kt</w:instrText>
      </w:r>
      <w:r w:rsidRPr="00B42B41">
        <w:rPr>
          <w:rFonts w:cs="Arial"/>
          <w:color w:val="auto"/>
          <w:sz w:val="16"/>
        </w:rPr>
        <w:instrText>,</w:instrText>
      </w:r>
      <w:r w:rsidRPr="00B42B41">
        <w:rPr>
          <w:rFonts w:cs="Arial"/>
          <w:i/>
          <w:color w:val="auto"/>
          <w:sz w:val="16"/>
        </w:rPr>
        <w:instrText xml:space="preserve"> </w:instrText>
      </w:r>
      <w:r w:rsidRPr="00B42B41">
        <w:rPr>
          <w:rFonts w:cs="Arial"/>
          <w:color w:val="auto"/>
        </w:rPr>
        <w:instrText>)</w:instrText>
      </w:r>
      <w:r w:rsidRPr="00B42B41">
        <w:rPr>
          <w:rFonts w:cs="Arial"/>
          <w:color w:val="auto"/>
        </w:rPr>
        <w:fldChar w:fldCharType="end"/>
      </w:r>
      <w:r w:rsidRPr="00B42B41">
        <w:rPr>
          <w:rFonts w:cs="Arial"/>
          <w:color w:val="auto"/>
        </w:rPr>
        <w:fldChar w:fldCharType="begin"/>
      </w:r>
      <w:r w:rsidRPr="00B42B41">
        <w:rPr>
          <w:rFonts w:cs="Arial"/>
          <w:color w:val="auto"/>
        </w:rPr>
        <w:instrText>eq \s(</w:instrText>
      </w:r>
      <w:r w:rsidRPr="00B42B41">
        <w:rPr>
          <w:rFonts w:cs="Arial"/>
          <w:color w:val="auto"/>
          <w:sz w:val="16"/>
        </w:rPr>
        <w:instrText xml:space="preserve"> ,(</w:instrText>
      </w:r>
      <w:r w:rsidRPr="00B42B41">
        <w:rPr>
          <w:rFonts w:cs="Arial"/>
          <w:i/>
          <w:color w:val="auto"/>
          <w:sz w:val="16"/>
        </w:rPr>
        <w:instrText>j</w:instrText>
      </w:r>
      <w:r w:rsidRPr="00B42B41">
        <w:rPr>
          <w:rFonts w:cs="Arial"/>
          <w:color w:val="auto"/>
          <w:sz w:val="16"/>
        </w:rPr>
        <w:instrText>,</w:instrText>
      </w:r>
      <w:r w:rsidRPr="00B42B41">
        <w:rPr>
          <w:rFonts w:cs="Arial"/>
          <w:i/>
          <w:color w:val="auto"/>
          <w:sz w:val="16"/>
        </w:rPr>
        <w:instrText>r</w:instrText>
      </w:r>
      <w:r w:rsidRPr="00B42B41">
        <w:rPr>
          <w:rFonts w:cs="Arial"/>
          <w:color w:val="auto"/>
          <w:sz w:val="16"/>
        </w:rPr>
        <w:instrText>,</w:instrText>
      </w:r>
      <w:r w:rsidRPr="00B42B41">
        <w:rPr>
          <w:rFonts w:cs="Arial"/>
          <w:i/>
          <w:color w:val="auto"/>
          <w:sz w:val="16"/>
        </w:rPr>
        <w:instrText>s</w:instrText>
      </w:r>
      <w:r w:rsidRPr="00B42B41">
        <w:rPr>
          <w:rFonts w:cs="Arial"/>
          <w:color w:val="auto"/>
          <w:sz w:val="16"/>
        </w:rPr>
        <w:instrText>)</w:instrText>
      </w:r>
      <w:r w:rsidRPr="00B42B41">
        <w:rPr>
          <w:rFonts w:cs="Arial"/>
          <w:color w:val="auto"/>
        </w:rPr>
        <w:instrText>)</w:instrText>
      </w:r>
      <w:r w:rsidRPr="00B42B41">
        <w:rPr>
          <w:rFonts w:cs="Arial"/>
          <w:color w:val="auto"/>
        </w:rPr>
        <w:fldChar w:fldCharType="end"/>
      </w:r>
      <w:r w:rsidRPr="00B42B41">
        <w:rPr>
          <w:rFonts w:cs="Arial"/>
          <w:color w:val="auto"/>
        </w:rPr>
        <w:t xml:space="preserve"> = </w:t>
      </w:r>
      <w:r w:rsidRPr="00B42B41">
        <w:rPr>
          <w:rFonts w:cs="Arial"/>
          <w:i/>
          <w:color w:val="auto"/>
        </w:rPr>
        <w:t>P</w:t>
      </w:r>
      <w:r w:rsidRPr="00B42B41">
        <w:rPr>
          <w:rFonts w:cs="Arial"/>
          <w:color w:val="auto"/>
        </w:rPr>
        <w:fldChar w:fldCharType="begin"/>
      </w:r>
      <w:r w:rsidRPr="00B42B41">
        <w:rPr>
          <w:rFonts w:cs="Arial"/>
          <w:color w:val="auto"/>
        </w:rPr>
        <w:instrText>eq \s(</w:instrText>
      </w:r>
      <w:r w:rsidRPr="00B42B41">
        <w:rPr>
          <w:rFonts w:cs="Arial"/>
          <w:i/>
          <w:color w:val="auto"/>
          <w:sz w:val="16"/>
        </w:rPr>
        <w:instrText>k</w:instrText>
      </w:r>
      <w:r w:rsidRPr="00B42B41">
        <w:rPr>
          <w:rFonts w:cs="Arial"/>
          <w:color w:val="auto"/>
          <w:sz w:val="16"/>
        </w:rPr>
        <w:instrText>,</w:instrText>
      </w:r>
      <w:r w:rsidRPr="00B42B41">
        <w:rPr>
          <w:rFonts w:cs="Arial"/>
          <w:i/>
          <w:color w:val="auto"/>
          <w:sz w:val="16"/>
        </w:rPr>
        <w:instrText xml:space="preserve"> </w:instrText>
      </w:r>
      <w:r w:rsidRPr="00B42B41">
        <w:rPr>
          <w:rFonts w:cs="Arial"/>
          <w:color w:val="auto"/>
        </w:rPr>
        <w:instrText>)</w:instrText>
      </w:r>
      <w:r w:rsidRPr="00B42B41">
        <w:rPr>
          <w:rFonts w:cs="Arial"/>
          <w:color w:val="auto"/>
        </w:rPr>
        <w:fldChar w:fldCharType="end"/>
      </w:r>
      <w:r w:rsidRPr="00B42B41">
        <w:rPr>
          <w:rFonts w:cs="Arial"/>
          <w:color w:val="auto"/>
        </w:rPr>
        <w:fldChar w:fldCharType="begin"/>
      </w:r>
      <w:r w:rsidRPr="00B42B41">
        <w:rPr>
          <w:rFonts w:cs="Arial"/>
          <w:color w:val="auto"/>
        </w:rPr>
        <w:instrText>eq \s(</w:instrText>
      </w:r>
      <w:r w:rsidRPr="00B42B41">
        <w:rPr>
          <w:rFonts w:cs="Arial"/>
          <w:color w:val="auto"/>
          <w:sz w:val="16"/>
        </w:rPr>
        <w:instrText xml:space="preserve"> ,(</w:instrText>
      </w:r>
      <w:r w:rsidRPr="00B42B41">
        <w:rPr>
          <w:rFonts w:cs="Arial"/>
          <w:i/>
          <w:color w:val="auto"/>
          <w:sz w:val="16"/>
        </w:rPr>
        <w:instrText>j</w:instrText>
      </w:r>
      <w:r w:rsidRPr="00B42B41">
        <w:rPr>
          <w:rFonts w:cs="Arial"/>
          <w:color w:val="auto"/>
          <w:sz w:val="16"/>
        </w:rPr>
        <w:instrText>,</w:instrText>
      </w:r>
      <w:r w:rsidRPr="00B42B41">
        <w:rPr>
          <w:rFonts w:cs="Arial"/>
          <w:i/>
          <w:color w:val="auto"/>
          <w:sz w:val="16"/>
        </w:rPr>
        <w:instrText>r</w:instrText>
      </w:r>
      <w:r w:rsidRPr="00B42B41">
        <w:rPr>
          <w:rFonts w:cs="Arial"/>
          <w:color w:val="auto"/>
          <w:sz w:val="16"/>
        </w:rPr>
        <w:instrText>,</w:instrText>
      </w:r>
      <w:r w:rsidRPr="00B42B41">
        <w:rPr>
          <w:rFonts w:cs="Arial"/>
          <w:i/>
          <w:color w:val="auto"/>
          <w:sz w:val="16"/>
        </w:rPr>
        <w:instrText>s</w:instrText>
      </w:r>
      <w:r w:rsidRPr="00B42B41">
        <w:rPr>
          <w:rFonts w:cs="Arial"/>
          <w:color w:val="auto"/>
          <w:sz w:val="16"/>
        </w:rPr>
        <w:instrText>)</w:instrText>
      </w:r>
      <w:r w:rsidRPr="00B42B41">
        <w:rPr>
          <w:rFonts w:cs="Arial"/>
          <w:color w:val="auto"/>
        </w:rPr>
        <w:instrText>)</w:instrText>
      </w:r>
      <w:r w:rsidRPr="00B42B41">
        <w:rPr>
          <w:rFonts w:cs="Arial"/>
          <w:color w:val="auto"/>
        </w:rPr>
        <w:fldChar w:fldCharType="end"/>
      </w:r>
      <w:r w:rsidRPr="00B42B41">
        <w:rPr>
          <w:rFonts w:cs="Arial"/>
          <w:color w:val="auto"/>
        </w:rPr>
        <w:t xml:space="preserve"> (1 – </w:t>
      </w:r>
      <w:r w:rsidRPr="00B42B41">
        <w:rPr>
          <w:rFonts w:cs="Arial"/>
          <w:i/>
          <w:color w:val="auto"/>
        </w:rPr>
        <w:t>t</w:t>
      </w:r>
      <w:r w:rsidRPr="00B42B41">
        <w:rPr>
          <w:rFonts w:cs="Arial"/>
          <w:color w:val="auto"/>
        </w:rPr>
        <w:fldChar w:fldCharType="begin"/>
      </w:r>
      <w:r w:rsidRPr="00B42B41">
        <w:rPr>
          <w:rFonts w:cs="Arial"/>
          <w:color w:val="auto"/>
        </w:rPr>
        <w:instrText>eq \s(</w:instrText>
      </w:r>
      <w:r w:rsidRPr="00B42B41">
        <w:rPr>
          <w:rFonts w:cs="Arial"/>
          <w:i/>
          <w:color w:val="auto"/>
          <w:sz w:val="16"/>
        </w:rPr>
        <w:instrText>kt</w:instrText>
      </w:r>
      <w:r w:rsidRPr="00B42B41">
        <w:rPr>
          <w:rFonts w:cs="Arial"/>
          <w:color w:val="auto"/>
          <w:sz w:val="16"/>
        </w:rPr>
        <w:instrText>,</w:instrText>
      </w:r>
      <w:r w:rsidRPr="00B42B41">
        <w:rPr>
          <w:rFonts w:cs="Arial"/>
          <w:i/>
          <w:color w:val="auto"/>
          <w:sz w:val="16"/>
        </w:rPr>
        <w:instrText xml:space="preserve"> </w:instrText>
      </w:r>
      <w:r w:rsidRPr="00B42B41">
        <w:rPr>
          <w:rFonts w:cs="Arial"/>
          <w:color w:val="auto"/>
        </w:rPr>
        <w:instrText>)</w:instrText>
      </w:r>
      <w:r w:rsidRPr="00B42B41">
        <w:rPr>
          <w:rFonts w:cs="Arial"/>
          <w:color w:val="auto"/>
        </w:rPr>
        <w:fldChar w:fldCharType="end"/>
      </w:r>
      <w:r w:rsidRPr="00B42B41">
        <w:rPr>
          <w:rFonts w:cs="Arial"/>
          <w:color w:val="auto"/>
        </w:rPr>
        <w:fldChar w:fldCharType="begin"/>
      </w:r>
      <w:r w:rsidRPr="00B42B41">
        <w:rPr>
          <w:rFonts w:cs="Arial"/>
          <w:color w:val="auto"/>
        </w:rPr>
        <w:instrText>eq \s(</w:instrText>
      </w:r>
      <w:r w:rsidRPr="00B42B41">
        <w:rPr>
          <w:rFonts w:cs="Arial"/>
          <w:color w:val="auto"/>
          <w:sz w:val="16"/>
        </w:rPr>
        <w:instrText xml:space="preserve"> ,(</w:instrText>
      </w:r>
      <w:r w:rsidRPr="00B42B41">
        <w:rPr>
          <w:rFonts w:cs="Arial"/>
          <w:i/>
          <w:color w:val="auto"/>
          <w:sz w:val="16"/>
        </w:rPr>
        <w:instrText>j</w:instrText>
      </w:r>
      <w:r w:rsidRPr="00B42B41">
        <w:rPr>
          <w:rFonts w:cs="Arial"/>
          <w:color w:val="auto"/>
          <w:sz w:val="16"/>
        </w:rPr>
        <w:instrText>,</w:instrText>
      </w:r>
      <w:r w:rsidRPr="00B42B41">
        <w:rPr>
          <w:rFonts w:cs="Arial"/>
          <w:i/>
          <w:color w:val="auto"/>
          <w:sz w:val="16"/>
        </w:rPr>
        <w:instrText>r</w:instrText>
      </w:r>
      <w:r w:rsidRPr="00B42B41">
        <w:rPr>
          <w:rFonts w:cs="Arial"/>
          <w:color w:val="auto"/>
          <w:sz w:val="16"/>
        </w:rPr>
        <w:instrText>,</w:instrText>
      </w:r>
      <w:r w:rsidRPr="00B42B41">
        <w:rPr>
          <w:rFonts w:cs="Arial"/>
          <w:i/>
          <w:color w:val="auto"/>
          <w:sz w:val="16"/>
        </w:rPr>
        <w:instrText>s</w:instrText>
      </w:r>
      <w:r w:rsidRPr="00B42B41">
        <w:rPr>
          <w:rFonts w:cs="Arial"/>
          <w:color w:val="auto"/>
          <w:sz w:val="16"/>
        </w:rPr>
        <w:instrText>)</w:instrText>
      </w:r>
      <w:r w:rsidRPr="00B42B41">
        <w:rPr>
          <w:rFonts w:cs="Arial"/>
          <w:color w:val="auto"/>
        </w:rPr>
        <w:instrText>)</w:instrText>
      </w:r>
      <w:r w:rsidRPr="00B42B41">
        <w:rPr>
          <w:rFonts w:cs="Arial"/>
          <w:color w:val="auto"/>
        </w:rPr>
        <w:fldChar w:fldCharType="end"/>
      </w:r>
      <w:r w:rsidRPr="00B42B41">
        <w:rPr>
          <w:rFonts w:cs="Arial"/>
          <w:color w:val="auto"/>
        </w:rPr>
        <w:t xml:space="preserve"> – </w:t>
      </w:r>
      <w:r w:rsidRPr="00B42B41">
        <w:rPr>
          <w:rFonts w:cs="Arial"/>
          <w:i/>
          <w:color w:val="auto"/>
        </w:rPr>
        <w:t>t</w:t>
      </w:r>
      <w:r w:rsidRPr="00B42B41">
        <w:rPr>
          <w:rFonts w:cs="Arial"/>
          <w:color w:val="auto"/>
        </w:rPr>
        <w:fldChar w:fldCharType="begin"/>
      </w:r>
      <w:r w:rsidRPr="00B42B41">
        <w:rPr>
          <w:rFonts w:cs="Arial"/>
          <w:color w:val="auto"/>
        </w:rPr>
        <w:instrText>eq \s(</w:instrText>
      </w:r>
      <w:r w:rsidRPr="00B42B41">
        <w:rPr>
          <w:rFonts w:cs="Arial"/>
          <w:i/>
          <w:color w:val="auto"/>
          <w:sz w:val="16"/>
        </w:rPr>
        <w:instrText>fdi</w:instrText>
      </w:r>
      <w:r w:rsidRPr="00B42B41">
        <w:rPr>
          <w:rFonts w:cs="Arial"/>
          <w:color w:val="auto"/>
          <w:sz w:val="16"/>
        </w:rPr>
        <w:instrText>,</w:instrText>
      </w:r>
      <w:r w:rsidRPr="00B42B41">
        <w:rPr>
          <w:rFonts w:cs="Arial"/>
          <w:i/>
          <w:color w:val="auto"/>
          <w:sz w:val="16"/>
        </w:rPr>
        <w:instrText xml:space="preserve"> </w:instrText>
      </w:r>
      <w:r w:rsidRPr="00B42B41">
        <w:rPr>
          <w:rFonts w:cs="Arial"/>
          <w:color w:val="auto"/>
        </w:rPr>
        <w:instrText>)</w:instrText>
      </w:r>
      <w:r w:rsidRPr="00B42B41">
        <w:rPr>
          <w:rFonts w:cs="Arial"/>
          <w:color w:val="auto"/>
        </w:rPr>
        <w:fldChar w:fldCharType="end"/>
      </w:r>
      <w:r w:rsidRPr="00B42B41">
        <w:rPr>
          <w:rFonts w:cs="Arial"/>
          <w:color w:val="auto"/>
        </w:rPr>
        <w:fldChar w:fldCharType="begin"/>
      </w:r>
      <w:r w:rsidRPr="00B42B41">
        <w:rPr>
          <w:rFonts w:cs="Arial"/>
          <w:color w:val="auto"/>
        </w:rPr>
        <w:instrText>eq \s(</w:instrText>
      </w:r>
      <w:r w:rsidRPr="00B42B41">
        <w:rPr>
          <w:rFonts w:cs="Arial"/>
          <w:color w:val="auto"/>
          <w:sz w:val="16"/>
        </w:rPr>
        <w:instrText xml:space="preserve"> ,(</w:instrText>
      </w:r>
      <w:r w:rsidRPr="00B42B41">
        <w:rPr>
          <w:rFonts w:cs="Arial"/>
          <w:i/>
          <w:color w:val="auto"/>
          <w:sz w:val="16"/>
        </w:rPr>
        <w:instrText>j</w:instrText>
      </w:r>
      <w:r w:rsidRPr="00B42B41">
        <w:rPr>
          <w:rFonts w:cs="Arial"/>
          <w:color w:val="auto"/>
          <w:sz w:val="16"/>
        </w:rPr>
        <w:instrText>,</w:instrText>
      </w:r>
      <w:r w:rsidRPr="00B42B41">
        <w:rPr>
          <w:rFonts w:cs="Arial"/>
          <w:i/>
          <w:color w:val="auto"/>
          <w:sz w:val="16"/>
        </w:rPr>
        <w:instrText>r</w:instrText>
      </w:r>
      <w:r w:rsidRPr="00B42B41">
        <w:rPr>
          <w:rFonts w:cs="Arial"/>
          <w:color w:val="auto"/>
          <w:sz w:val="16"/>
        </w:rPr>
        <w:instrText>,</w:instrText>
      </w:r>
      <w:r w:rsidRPr="00B42B41">
        <w:rPr>
          <w:rFonts w:cs="Arial"/>
          <w:i/>
          <w:color w:val="auto"/>
          <w:sz w:val="16"/>
        </w:rPr>
        <w:instrText>s</w:instrText>
      </w:r>
      <w:r w:rsidRPr="00B42B41">
        <w:rPr>
          <w:rFonts w:cs="Arial"/>
          <w:color w:val="auto"/>
          <w:sz w:val="16"/>
        </w:rPr>
        <w:instrText>)</w:instrText>
      </w:r>
      <w:r w:rsidRPr="00B42B41">
        <w:rPr>
          <w:rFonts w:cs="Arial"/>
          <w:color w:val="auto"/>
        </w:rPr>
        <w:instrText>)</w:instrText>
      </w:r>
      <w:r w:rsidRPr="00B42B41">
        <w:rPr>
          <w:rFonts w:cs="Arial"/>
          <w:color w:val="auto"/>
        </w:rPr>
        <w:fldChar w:fldCharType="end"/>
      </w:r>
      <w:r w:rsidRPr="00B42B41">
        <w:rPr>
          <w:rFonts w:cs="Arial"/>
          <w:color w:val="auto"/>
        </w:rPr>
        <w:t>)</w:t>
      </w:r>
      <w:r w:rsidRPr="00B42B41">
        <w:rPr>
          <w:rFonts w:cs="Arial"/>
          <w:color w:val="auto"/>
        </w:rPr>
        <w:tab/>
      </w:r>
      <w:r w:rsidRPr="00B42B41">
        <w:rPr>
          <w:rFonts w:cs="Arial"/>
          <w:color w:val="auto"/>
        </w:rPr>
        <w:tab/>
      </w:r>
      <w:r w:rsidRPr="00B42B41">
        <w:rPr>
          <w:rFonts w:cs="Arial"/>
          <w:color w:val="auto"/>
        </w:rPr>
        <w:tab/>
      </w:r>
      <w:r w:rsidRPr="00B42B41">
        <w:rPr>
          <w:rFonts w:cs="Arial"/>
          <w:i/>
          <w:color w:val="auto"/>
        </w:rPr>
        <w:t>j</w:t>
      </w:r>
      <w:r w:rsidRPr="00B42B41">
        <w:rPr>
          <w:rFonts w:cs="Arial"/>
          <w:color w:val="auto"/>
        </w:rPr>
        <w:sym w:font="Symbol" w:char="F0CE"/>
      </w:r>
      <w:r w:rsidRPr="00B42B41">
        <w:rPr>
          <w:rFonts w:cs="Arial"/>
          <w:color w:val="auto"/>
        </w:rPr>
        <w:t xml:space="preserve">COM; </w:t>
      </w:r>
      <w:proofErr w:type="spellStart"/>
      <w:r w:rsidRPr="00B42B41">
        <w:rPr>
          <w:rFonts w:cs="Arial"/>
          <w:i/>
          <w:color w:val="auto"/>
        </w:rPr>
        <w:t>r</w:t>
      </w:r>
      <w:r w:rsidRPr="00B42B41">
        <w:rPr>
          <w:rFonts w:cs="Arial"/>
          <w:color w:val="auto"/>
        </w:rPr>
        <w:t>,</w:t>
      </w:r>
      <w:r w:rsidRPr="00B42B41">
        <w:rPr>
          <w:rFonts w:cs="Arial"/>
          <w:i/>
          <w:color w:val="auto"/>
        </w:rPr>
        <w:t>s</w:t>
      </w:r>
      <w:proofErr w:type="spellEnd"/>
      <w:r w:rsidRPr="00B42B41">
        <w:rPr>
          <w:rFonts w:cs="Arial"/>
          <w:color w:val="auto"/>
        </w:rPr>
        <w:sym w:font="Symbol" w:char="F0CE"/>
      </w:r>
      <w:proofErr w:type="spellStart"/>
      <w:r w:rsidRPr="00B42B41">
        <w:rPr>
          <w:rFonts w:cs="Arial"/>
          <w:color w:val="auto"/>
        </w:rPr>
        <w:t>REG</w:t>
      </w:r>
      <w:proofErr w:type="spellEnd"/>
      <w:r w:rsidRPr="00B42B41">
        <w:rPr>
          <w:rFonts w:cs="Arial"/>
          <w:color w:val="auto"/>
        </w:rPr>
        <w:t>)</w:t>
      </w:r>
      <w:r w:rsidRPr="00B42B41">
        <w:rPr>
          <w:rFonts w:cs="Arial"/>
          <w:color w:val="auto"/>
        </w:rPr>
        <w:br/>
        <w:t xml:space="preserve">where </w:t>
      </w:r>
      <w:proofErr w:type="spellStart"/>
      <w:r w:rsidRPr="00B42B41">
        <w:rPr>
          <w:rFonts w:cs="Arial"/>
          <w:i/>
          <w:color w:val="auto"/>
        </w:rPr>
        <w:t>t</w:t>
      </w:r>
      <w:proofErr w:type="spellEnd"/>
      <w:r w:rsidRPr="00B42B41">
        <w:rPr>
          <w:rFonts w:cs="Arial"/>
          <w:color w:val="auto"/>
        </w:rPr>
        <w:fldChar w:fldCharType="begin"/>
      </w:r>
      <w:r w:rsidRPr="00B42B41">
        <w:rPr>
          <w:rFonts w:cs="Arial"/>
          <w:color w:val="auto"/>
        </w:rPr>
        <w:instrText>eq \s(</w:instrText>
      </w:r>
      <w:r w:rsidRPr="00B42B41">
        <w:rPr>
          <w:rFonts w:cs="Arial"/>
          <w:i/>
          <w:color w:val="auto"/>
          <w:sz w:val="16"/>
        </w:rPr>
        <w:instrText>kt</w:instrText>
      </w:r>
      <w:r w:rsidRPr="00B42B41">
        <w:rPr>
          <w:rFonts w:cs="Arial"/>
          <w:color w:val="auto"/>
          <w:sz w:val="16"/>
        </w:rPr>
        <w:instrText>,</w:instrText>
      </w:r>
      <w:r w:rsidRPr="00B42B41">
        <w:rPr>
          <w:rFonts w:cs="Arial"/>
          <w:i/>
          <w:color w:val="auto"/>
          <w:sz w:val="16"/>
        </w:rPr>
        <w:instrText xml:space="preserve"> </w:instrText>
      </w:r>
      <w:r w:rsidRPr="00B42B41">
        <w:rPr>
          <w:rFonts w:cs="Arial"/>
          <w:color w:val="auto"/>
        </w:rPr>
        <w:instrText>)</w:instrText>
      </w:r>
      <w:r w:rsidRPr="00B42B41">
        <w:rPr>
          <w:rFonts w:cs="Arial"/>
          <w:color w:val="auto"/>
        </w:rPr>
        <w:fldChar w:fldCharType="end"/>
      </w:r>
      <w:r w:rsidRPr="00B42B41">
        <w:rPr>
          <w:rFonts w:cs="Arial"/>
          <w:color w:val="auto"/>
        </w:rPr>
        <w:fldChar w:fldCharType="begin"/>
      </w:r>
      <w:r w:rsidRPr="00B42B41">
        <w:rPr>
          <w:rFonts w:cs="Arial"/>
          <w:color w:val="auto"/>
        </w:rPr>
        <w:instrText>eq \s(</w:instrText>
      </w:r>
      <w:r w:rsidRPr="00B42B41">
        <w:rPr>
          <w:rFonts w:cs="Arial"/>
          <w:color w:val="auto"/>
          <w:sz w:val="16"/>
        </w:rPr>
        <w:instrText xml:space="preserve"> ,(</w:instrText>
      </w:r>
      <w:r w:rsidRPr="00B42B41">
        <w:rPr>
          <w:rFonts w:cs="Arial"/>
          <w:i/>
          <w:color w:val="auto"/>
          <w:sz w:val="16"/>
        </w:rPr>
        <w:instrText>j</w:instrText>
      </w:r>
      <w:r w:rsidRPr="00B42B41">
        <w:rPr>
          <w:rFonts w:cs="Arial"/>
          <w:color w:val="auto"/>
          <w:sz w:val="16"/>
        </w:rPr>
        <w:instrText>,</w:instrText>
      </w:r>
      <w:r w:rsidRPr="00B42B41">
        <w:rPr>
          <w:rFonts w:cs="Arial"/>
          <w:i/>
          <w:color w:val="auto"/>
          <w:sz w:val="16"/>
        </w:rPr>
        <w:instrText>r</w:instrText>
      </w:r>
      <w:r w:rsidRPr="00B42B41">
        <w:rPr>
          <w:rFonts w:cs="Arial"/>
          <w:color w:val="auto"/>
          <w:sz w:val="16"/>
        </w:rPr>
        <w:instrText>,</w:instrText>
      </w:r>
      <w:r w:rsidRPr="00B42B41">
        <w:rPr>
          <w:rFonts w:cs="Arial"/>
          <w:i/>
          <w:color w:val="auto"/>
          <w:sz w:val="16"/>
        </w:rPr>
        <w:instrText>s</w:instrText>
      </w:r>
      <w:r w:rsidRPr="00B42B41">
        <w:rPr>
          <w:rFonts w:cs="Arial"/>
          <w:color w:val="auto"/>
          <w:sz w:val="16"/>
        </w:rPr>
        <w:instrText>)</w:instrText>
      </w:r>
      <w:r w:rsidRPr="00B42B41">
        <w:rPr>
          <w:rFonts w:cs="Arial"/>
          <w:color w:val="auto"/>
        </w:rPr>
        <w:instrText>)</w:instrText>
      </w:r>
      <w:r w:rsidRPr="00B42B41">
        <w:rPr>
          <w:rFonts w:cs="Arial"/>
          <w:color w:val="auto"/>
        </w:rPr>
        <w:fldChar w:fldCharType="end"/>
      </w:r>
      <w:r w:rsidRPr="00B42B41">
        <w:rPr>
          <w:rFonts w:cs="Arial"/>
          <w:color w:val="auto"/>
        </w:rPr>
        <w:t xml:space="preserve"> is the rate of a tax on capital income and </w:t>
      </w:r>
      <w:r w:rsidRPr="00B42B41">
        <w:rPr>
          <w:rFonts w:cs="Arial"/>
          <w:i/>
          <w:color w:val="auto"/>
        </w:rPr>
        <w:t>t</w:t>
      </w:r>
      <w:r w:rsidRPr="00B42B41">
        <w:rPr>
          <w:rFonts w:cs="Arial"/>
          <w:color w:val="auto"/>
        </w:rPr>
        <w:fldChar w:fldCharType="begin"/>
      </w:r>
      <w:r w:rsidRPr="00B42B41">
        <w:rPr>
          <w:rFonts w:cs="Arial"/>
          <w:color w:val="auto"/>
        </w:rPr>
        <w:instrText>eq \s(</w:instrText>
      </w:r>
      <w:r w:rsidRPr="00B42B41">
        <w:rPr>
          <w:rFonts w:cs="Arial"/>
          <w:i/>
          <w:color w:val="auto"/>
          <w:sz w:val="16"/>
        </w:rPr>
        <w:instrText>fdi</w:instrText>
      </w:r>
      <w:r w:rsidRPr="00B42B41">
        <w:rPr>
          <w:rFonts w:cs="Arial"/>
          <w:color w:val="auto"/>
          <w:sz w:val="16"/>
        </w:rPr>
        <w:instrText>,</w:instrText>
      </w:r>
      <w:r w:rsidRPr="00B42B41">
        <w:rPr>
          <w:rFonts w:cs="Arial"/>
          <w:i/>
          <w:color w:val="auto"/>
          <w:sz w:val="16"/>
        </w:rPr>
        <w:instrText xml:space="preserve"> </w:instrText>
      </w:r>
      <w:r w:rsidRPr="00B42B41">
        <w:rPr>
          <w:rFonts w:cs="Arial"/>
          <w:color w:val="auto"/>
        </w:rPr>
        <w:instrText>)</w:instrText>
      </w:r>
      <w:r w:rsidRPr="00B42B41">
        <w:rPr>
          <w:rFonts w:cs="Arial"/>
          <w:color w:val="auto"/>
        </w:rPr>
        <w:fldChar w:fldCharType="end"/>
      </w:r>
      <w:r w:rsidRPr="00B42B41">
        <w:rPr>
          <w:rFonts w:cs="Arial"/>
          <w:color w:val="auto"/>
        </w:rPr>
        <w:fldChar w:fldCharType="begin"/>
      </w:r>
      <w:r w:rsidRPr="00B42B41">
        <w:rPr>
          <w:rFonts w:cs="Arial"/>
          <w:color w:val="auto"/>
        </w:rPr>
        <w:instrText>eq \s(</w:instrText>
      </w:r>
      <w:r w:rsidRPr="00B42B41">
        <w:rPr>
          <w:rFonts w:cs="Arial"/>
          <w:color w:val="auto"/>
          <w:sz w:val="16"/>
        </w:rPr>
        <w:instrText xml:space="preserve"> ,(</w:instrText>
      </w:r>
      <w:r w:rsidRPr="00B42B41">
        <w:rPr>
          <w:rFonts w:cs="Arial"/>
          <w:i/>
          <w:color w:val="auto"/>
          <w:sz w:val="16"/>
        </w:rPr>
        <w:instrText>j</w:instrText>
      </w:r>
      <w:r w:rsidRPr="00B42B41">
        <w:rPr>
          <w:rFonts w:cs="Arial"/>
          <w:color w:val="auto"/>
          <w:sz w:val="16"/>
        </w:rPr>
        <w:instrText>,</w:instrText>
      </w:r>
      <w:r w:rsidRPr="00B42B41">
        <w:rPr>
          <w:rFonts w:cs="Arial"/>
          <w:i/>
          <w:color w:val="auto"/>
          <w:sz w:val="16"/>
        </w:rPr>
        <w:instrText>r</w:instrText>
      </w:r>
      <w:r w:rsidRPr="00B42B41">
        <w:rPr>
          <w:rFonts w:cs="Arial"/>
          <w:color w:val="auto"/>
          <w:sz w:val="16"/>
        </w:rPr>
        <w:instrText>,</w:instrText>
      </w:r>
      <w:r w:rsidRPr="00B42B41">
        <w:rPr>
          <w:rFonts w:cs="Arial"/>
          <w:i/>
          <w:color w:val="auto"/>
          <w:sz w:val="16"/>
        </w:rPr>
        <w:instrText>s</w:instrText>
      </w:r>
      <w:r w:rsidRPr="00B42B41">
        <w:rPr>
          <w:rFonts w:cs="Arial"/>
          <w:color w:val="auto"/>
          <w:sz w:val="16"/>
        </w:rPr>
        <w:instrText>)</w:instrText>
      </w:r>
      <w:r w:rsidRPr="00B42B41">
        <w:rPr>
          <w:rFonts w:cs="Arial"/>
          <w:color w:val="auto"/>
        </w:rPr>
        <w:instrText>)</w:instrText>
      </w:r>
      <w:r w:rsidRPr="00B42B41">
        <w:rPr>
          <w:rFonts w:cs="Arial"/>
          <w:color w:val="auto"/>
        </w:rPr>
        <w:fldChar w:fldCharType="end"/>
      </w:r>
      <w:r w:rsidRPr="00B42B41">
        <w:rPr>
          <w:rFonts w:cs="Arial"/>
          <w:color w:val="auto"/>
        </w:rPr>
        <w:t xml:space="preserve"> is introduced as a tax-equivalent of barrier to foreign capital in host regions’ service </w:t>
      </w:r>
      <w:r w:rsidRPr="004F7449">
        <w:rPr>
          <w:rFonts w:cs="Arial"/>
        </w:rPr>
        <w:t xml:space="preserve">industries. </w:t>
      </w:r>
    </w:p>
    <w:p w:rsidR="00714947" w:rsidRDefault="00714947" w:rsidP="00714947">
      <w:pPr>
        <w:pStyle w:val="Heading4"/>
        <w:rPr>
          <w:i w:val="0"/>
        </w:rPr>
      </w:pPr>
      <w:r w:rsidRPr="009F6755">
        <w:t>Final users’ expenditure</w:t>
      </w:r>
      <w:r>
        <w:t xml:space="preserve"> (</w:t>
      </w:r>
      <w:r w:rsidR="00C83644">
        <w:t xml:space="preserve">equations </w:t>
      </w:r>
      <w:r>
        <w:t>2</w:t>
      </w:r>
      <w:r w:rsidR="003519A1">
        <w:t>5</w:t>
      </w:r>
      <w:r w:rsidR="00F74126">
        <w:t>–</w:t>
      </w:r>
      <w:r>
        <w:t>3</w:t>
      </w:r>
      <w:r w:rsidR="003519A1">
        <w:t>5</w:t>
      </w:r>
      <w:r>
        <w:t>)</w:t>
      </w:r>
    </w:p>
    <w:p w:rsidR="00714947" w:rsidRDefault="00714947" w:rsidP="00714947">
      <w:pPr>
        <w:pStyle w:val="BodyText"/>
      </w:pPr>
      <w:r>
        <w:t>There are three final users in the model: household, government and investor. Their expenditures are shown in equation 24. Household and government expenditures are equal to their income net of savings. Investment expenditure is equal to total domestic savings plus net foreign investment (</w:t>
      </w:r>
      <w:proofErr w:type="spellStart"/>
      <w:r>
        <w:t>NFI</w:t>
      </w:r>
      <w:proofErr w:type="spellEnd"/>
      <w:r>
        <w:t>) inflow.</w:t>
      </w:r>
    </w:p>
    <w:p w:rsidR="00714947" w:rsidRPr="00E37ACF" w:rsidRDefault="00714947" w:rsidP="00714947">
      <w:pPr>
        <w:pStyle w:val="BodyText"/>
      </w:pPr>
      <w:r>
        <w:t xml:space="preserve">It is assumed in the model that regional savings can be invested across all regions, including </w:t>
      </w:r>
      <w:r w:rsidR="00AB0867">
        <w:t xml:space="preserve">the </w:t>
      </w:r>
      <w:r>
        <w:t xml:space="preserve">home region, to maximise </w:t>
      </w:r>
      <w:r w:rsidR="00AB0867">
        <w:t xml:space="preserve">its </w:t>
      </w:r>
      <w:r>
        <w:t xml:space="preserve">expected rates of return (equation 31). This optimal behaviour implies that, in equilibrium, all regional expected rates of return will be equalised (equation 32). These bilateral investment flows must be constrained by regional investment (equation 33). This requires </w:t>
      </w:r>
      <w:r w:rsidR="00AB0867">
        <w:t xml:space="preserve">the </w:t>
      </w:r>
      <w:r>
        <w:t xml:space="preserve">host region’s net foreign investment </w:t>
      </w:r>
      <w:r w:rsidR="00F74126">
        <w:t>inflow to adjust independently.</w:t>
      </w:r>
    </w:p>
    <w:p w:rsidR="00714947" w:rsidRPr="003D5F7B" w:rsidRDefault="00714947" w:rsidP="00714947">
      <w:pPr>
        <w:pStyle w:val="BodyText"/>
        <w:jc w:val="left"/>
        <w:rPr>
          <w:color w:val="auto"/>
        </w:rPr>
      </w:pPr>
      <w:r w:rsidRPr="003D5F7B">
        <w:rPr>
          <w:rFonts w:cs="Arial"/>
          <w:color w:val="auto"/>
        </w:rPr>
        <w:t>(2</w:t>
      </w:r>
      <w:r w:rsidR="003519A1">
        <w:rPr>
          <w:rFonts w:cs="Arial"/>
          <w:color w:val="auto"/>
        </w:rPr>
        <w:t>5</w:t>
      </w:r>
      <w:r w:rsidRPr="003D5F7B">
        <w:rPr>
          <w:rFonts w:cs="Arial"/>
          <w:color w:val="auto"/>
        </w:rPr>
        <w:t xml:space="preserve">) Final expenditure of user </w:t>
      </w:r>
      <w:r w:rsidRPr="003D5F7B">
        <w:rPr>
          <w:rFonts w:cs="Arial"/>
          <w:i/>
          <w:color w:val="auto"/>
        </w:rPr>
        <w:t>u</w:t>
      </w:r>
      <w:r w:rsidRPr="003D5F7B">
        <w:rPr>
          <w:rFonts w:cs="Arial"/>
          <w:color w:val="auto"/>
        </w:rPr>
        <w:t xml:space="preserve"> (</w:t>
      </w:r>
      <w:proofErr w:type="spellStart"/>
      <w:r w:rsidRPr="003D5F7B">
        <w:rPr>
          <w:rFonts w:cs="Arial"/>
          <w:i/>
          <w:color w:val="auto"/>
        </w:rPr>
        <w:t>hou</w:t>
      </w:r>
      <w:proofErr w:type="spellEnd"/>
      <w:r w:rsidRPr="003D5F7B">
        <w:rPr>
          <w:rFonts w:cs="Arial"/>
          <w:color w:val="auto"/>
        </w:rPr>
        <w:t xml:space="preserve">, </w:t>
      </w:r>
      <w:proofErr w:type="spellStart"/>
      <w:r w:rsidRPr="003D5F7B">
        <w:rPr>
          <w:rFonts w:cs="Arial"/>
          <w:i/>
          <w:color w:val="auto"/>
        </w:rPr>
        <w:t>gov</w:t>
      </w:r>
      <w:proofErr w:type="spellEnd"/>
      <w:r w:rsidRPr="003D5F7B">
        <w:rPr>
          <w:rFonts w:cs="Arial"/>
          <w:color w:val="auto"/>
        </w:rPr>
        <w:t xml:space="preserve">, </w:t>
      </w:r>
      <w:proofErr w:type="spellStart"/>
      <w:r w:rsidRPr="003D5F7B">
        <w:rPr>
          <w:rFonts w:cs="Arial"/>
          <w:i/>
          <w:color w:val="auto"/>
        </w:rPr>
        <w:t>inv</w:t>
      </w:r>
      <w:proofErr w:type="spellEnd"/>
      <w:r w:rsidRPr="003D5F7B">
        <w:rPr>
          <w:rFonts w:cs="Arial"/>
          <w:color w:val="auto"/>
        </w:rPr>
        <w:t xml:space="preserve">) in region </w:t>
      </w:r>
      <w:r w:rsidRPr="003D5F7B">
        <w:rPr>
          <w:rFonts w:cs="Arial"/>
          <w:i/>
          <w:color w:val="auto"/>
        </w:rPr>
        <w:t>r</w:t>
      </w:r>
      <w:r w:rsidRPr="003D5F7B">
        <w:rPr>
          <w:rFonts w:cs="Arial"/>
          <w:color w:val="auto"/>
        </w:rPr>
        <w:t xml:space="preserve"> </w:t>
      </w:r>
      <w:r w:rsidRPr="003D5F7B">
        <w:rPr>
          <w:rFonts w:cs="Arial"/>
          <w:color w:val="auto"/>
        </w:rPr>
        <w:br/>
      </w:r>
      <w:r w:rsidRPr="003D5F7B">
        <w:rPr>
          <w:rFonts w:cs="Arial"/>
          <w:color w:val="auto"/>
        </w:rPr>
        <w:tab/>
      </w:r>
      <w:r w:rsidRPr="003D5F7B">
        <w:rPr>
          <w:rFonts w:cs="Arial"/>
          <w:i/>
          <w:color w:val="auto"/>
        </w:rPr>
        <w:t>V</w:t>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u</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color w:val="auto"/>
        </w:rPr>
        <w:fldChar w:fldCharType="begin"/>
      </w:r>
      <w:r w:rsidRPr="003D5F7B">
        <w:rPr>
          <w:rFonts w:cs="Arial"/>
          <w:color w:val="auto"/>
        </w:rPr>
        <w:instrText>eq \b\lc\{(</w:instrText>
      </w:r>
      <w:r w:rsidRPr="003D5F7B">
        <w:rPr>
          <w:rFonts w:cs="Arial"/>
          <w:color w:val="auto"/>
        </w:rPr>
        <w:fldChar w:fldCharType="begin"/>
      </w:r>
      <w:r w:rsidRPr="003D5F7B">
        <w:rPr>
          <w:rFonts w:cs="Arial"/>
          <w:color w:val="auto"/>
        </w:rPr>
        <w:instrText xml:space="preserve">eq \a \al \co1 \vs3 ( </w:instrText>
      </w:r>
      <w:r w:rsidRPr="003D5F7B">
        <w:rPr>
          <w:rFonts w:cs="Arial"/>
          <w:i/>
          <w:color w:val="auto"/>
        </w:rPr>
        <w:instrText>Y</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hou</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xml:space="preserve"> * (1 – </w:instrText>
      </w:r>
      <w:r w:rsidRPr="003D5F7B">
        <w:rPr>
          <w:rFonts w:cs="Arial"/>
          <w:i/>
          <w:color w:val="auto"/>
        </w:rPr>
        <w:instrText>s</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hou</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w:instrText>
      </w:r>
      <w:r w:rsidRPr="003D5F7B">
        <w:rPr>
          <w:rFonts w:cs="Arial"/>
          <w:color w:val="auto"/>
        </w:rPr>
        <w:tab/>
        <w:instrText xml:space="preserve">                                        (</w:instrText>
      </w:r>
      <w:r w:rsidRPr="003D5F7B">
        <w:rPr>
          <w:rFonts w:cs="Arial"/>
          <w:i/>
          <w:color w:val="auto"/>
        </w:rPr>
        <w:instrText>u</w:instrText>
      </w:r>
      <w:r w:rsidRPr="003D5F7B">
        <w:rPr>
          <w:rFonts w:cs="Arial"/>
          <w:color w:val="auto"/>
        </w:rPr>
        <w:instrText>=</w:instrText>
      </w:r>
      <w:r w:rsidRPr="003D5F7B">
        <w:rPr>
          <w:rFonts w:cs="Arial"/>
          <w:i/>
          <w:color w:val="auto"/>
        </w:rPr>
        <w:instrText>hou</w:instrText>
      </w:r>
      <w:r w:rsidRPr="003D5F7B">
        <w:rPr>
          <w:rFonts w:cs="Arial"/>
          <w:color w:val="auto"/>
        </w:rPr>
        <w:instrText xml:space="preserve">; </w:instrText>
      </w:r>
      <w:r w:rsidRPr="003D5F7B">
        <w:rPr>
          <w:rFonts w:cs="Arial"/>
          <w:i/>
          <w:color w:val="auto"/>
        </w:rPr>
        <w:instrText>r</w:instrText>
      </w:r>
      <w:r w:rsidRPr="003D5F7B">
        <w:rPr>
          <w:rFonts w:cs="Arial"/>
          <w:color w:val="auto"/>
        </w:rPr>
        <w:sym w:font="Symbol" w:char="F0CE"/>
      </w:r>
      <w:r w:rsidRPr="003D5F7B">
        <w:rPr>
          <w:rFonts w:cs="Arial"/>
          <w:color w:val="auto"/>
        </w:rPr>
        <w:instrText>REG),</w:instrText>
      </w:r>
      <w:r w:rsidRPr="003D5F7B">
        <w:rPr>
          <w:rFonts w:cs="Arial"/>
          <w:i/>
          <w:color w:val="auto"/>
          <w:lang w:eastAsia="zh-CN"/>
        </w:rPr>
        <w:instrText xml:space="preserve"> </w:instrText>
      </w:r>
      <w:r w:rsidRPr="003D5F7B">
        <w:rPr>
          <w:rFonts w:cs="Arial"/>
          <w:i/>
          <w:color w:val="auto"/>
        </w:rPr>
        <w:instrText>Y</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gov</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xml:space="preserve"> * (1 – </w:instrText>
      </w:r>
      <w:r w:rsidRPr="003D5F7B">
        <w:rPr>
          <w:rFonts w:cs="Arial"/>
          <w:i/>
          <w:color w:val="auto"/>
        </w:rPr>
        <w:instrText>s</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gov</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w:instrText>
      </w:r>
      <w:r w:rsidRPr="003D5F7B">
        <w:rPr>
          <w:rFonts w:cs="Arial"/>
          <w:color w:val="auto"/>
        </w:rPr>
        <w:tab/>
        <w:instrText xml:space="preserve">                                        (</w:instrText>
      </w:r>
      <w:r w:rsidRPr="003D5F7B">
        <w:rPr>
          <w:rFonts w:cs="Arial"/>
          <w:i/>
          <w:color w:val="auto"/>
        </w:rPr>
        <w:instrText>u</w:instrText>
      </w:r>
      <w:r w:rsidRPr="003D5F7B">
        <w:rPr>
          <w:rFonts w:cs="Arial"/>
          <w:color w:val="auto"/>
        </w:rPr>
        <w:instrText>=</w:instrText>
      </w:r>
      <w:r w:rsidRPr="003D5F7B">
        <w:rPr>
          <w:rFonts w:cs="Arial"/>
          <w:i/>
          <w:color w:val="auto"/>
        </w:rPr>
        <w:instrText>gov</w:instrText>
      </w:r>
      <w:r w:rsidRPr="003D5F7B">
        <w:rPr>
          <w:rFonts w:cs="Arial"/>
          <w:color w:val="auto"/>
        </w:rPr>
        <w:instrText xml:space="preserve">; </w:instrText>
      </w:r>
      <w:r w:rsidRPr="003D5F7B">
        <w:rPr>
          <w:rFonts w:cs="Arial"/>
          <w:i/>
          <w:color w:val="auto"/>
        </w:rPr>
        <w:instrText>r</w:instrText>
      </w:r>
      <w:r w:rsidRPr="003D5F7B">
        <w:rPr>
          <w:rFonts w:cs="Arial"/>
          <w:color w:val="auto"/>
        </w:rPr>
        <w:sym w:font="Symbol" w:char="F0CE"/>
      </w:r>
      <w:r w:rsidRPr="003D5F7B">
        <w:rPr>
          <w:rFonts w:cs="Arial"/>
          <w:color w:val="auto"/>
        </w:rPr>
        <w:instrText xml:space="preserve">REG), </w:instrText>
      </w:r>
      <w:r w:rsidRPr="003D5F7B">
        <w:rPr>
          <w:rFonts w:cs="Arial"/>
          <w:i/>
          <w:color w:val="auto"/>
        </w:rPr>
        <w:instrText>V</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sav</w:instrText>
      </w:r>
      <w:r w:rsidRPr="003D5F7B">
        <w:rPr>
          <w:rFonts w:cs="Arial"/>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xml:space="preserve"> + </w:instrText>
      </w:r>
      <w:r w:rsidRPr="003D5F7B">
        <w:rPr>
          <w:rFonts w:cs="Arial"/>
          <w:i/>
          <w:color w:val="auto"/>
        </w:rPr>
        <w:instrText>V</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NFI</w:instrText>
      </w:r>
      <w:r w:rsidRPr="003D5F7B">
        <w:rPr>
          <w:rFonts w:cs="Arial"/>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ab/>
        <w:instrText xml:space="preserve">                           </w:instrText>
      </w:r>
      <w:r w:rsidRPr="003D5F7B">
        <w:rPr>
          <w:rFonts w:cs="Arial"/>
          <w:color w:val="auto"/>
        </w:rPr>
        <w:tab/>
        <w:instrText xml:space="preserve">                     (</w:instrText>
      </w:r>
      <w:r w:rsidRPr="003D5F7B">
        <w:rPr>
          <w:rFonts w:cs="Arial"/>
          <w:i/>
          <w:color w:val="auto"/>
        </w:rPr>
        <w:instrText>u</w:instrText>
      </w:r>
      <w:r w:rsidRPr="003D5F7B">
        <w:rPr>
          <w:rFonts w:cs="Arial"/>
          <w:color w:val="auto"/>
        </w:rPr>
        <w:instrText>=</w:instrText>
      </w:r>
      <w:r w:rsidRPr="003D5F7B">
        <w:rPr>
          <w:rFonts w:cs="Arial"/>
          <w:i/>
          <w:color w:val="auto"/>
        </w:rPr>
        <w:instrText>inv</w:instrText>
      </w:r>
      <w:r w:rsidRPr="003D5F7B">
        <w:rPr>
          <w:rFonts w:cs="Arial"/>
          <w:color w:val="auto"/>
        </w:rPr>
        <w:instrText xml:space="preserve">; </w:instrText>
      </w:r>
      <w:r w:rsidRPr="003D5F7B">
        <w:rPr>
          <w:rFonts w:cs="Arial"/>
          <w:i/>
          <w:color w:val="auto"/>
        </w:rPr>
        <w:instrText>r</w:instrText>
      </w:r>
      <w:r w:rsidRPr="003D5F7B">
        <w:rPr>
          <w:rFonts w:cs="Arial"/>
          <w:color w:val="auto"/>
        </w:rPr>
        <w:sym w:font="Symbol" w:char="F0CE"/>
      </w:r>
      <w:r w:rsidRPr="003D5F7B">
        <w:rPr>
          <w:rFonts w:cs="Arial"/>
          <w:color w:val="auto"/>
        </w:rPr>
        <w:instrText>REG))</w:instrText>
      </w:r>
      <w:r w:rsidRPr="003D5F7B">
        <w:rPr>
          <w:rFonts w:cs="Arial"/>
          <w:color w:val="auto"/>
        </w:rPr>
        <w:fldChar w:fldCharType="end"/>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color w:val="auto"/>
        </w:rPr>
        <w:br/>
        <w:t xml:space="preserve">where </w:t>
      </w:r>
      <w:r w:rsidRPr="003D5F7B">
        <w:rPr>
          <w:rFonts w:cs="Arial"/>
          <w:i/>
          <w:color w:val="auto"/>
        </w:rPr>
        <w:t>s</w:t>
      </w:r>
      <w:r w:rsidRPr="003D5F7B">
        <w:rPr>
          <w:rFonts w:cs="Arial"/>
          <w:color w:val="auto"/>
        </w:rPr>
        <w:fldChar w:fldCharType="begin"/>
      </w:r>
      <w:r w:rsidRPr="003D5F7B">
        <w:rPr>
          <w:rFonts w:cs="Arial"/>
          <w:color w:val="auto"/>
        </w:rPr>
        <w:instrText>eq \s(</w:instrText>
      </w:r>
      <w:r w:rsidRPr="003D5F7B">
        <w:rPr>
          <w:rFonts w:cs="Arial"/>
          <w:i/>
          <w:color w:val="auto"/>
          <w:sz w:val="16"/>
        </w:rPr>
        <w:instrText>hou</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and </w:t>
      </w:r>
      <w:r w:rsidRPr="003D5F7B">
        <w:rPr>
          <w:rFonts w:cs="Arial"/>
          <w:i/>
          <w:color w:val="auto"/>
        </w:rPr>
        <w:t>s</w:t>
      </w:r>
      <w:r w:rsidRPr="003D5F7B">
        <w:rPr>
          <w:rFonts w:cs="Arial"/>
          <w:color w:val="auto"/>
        </w:rPr>
        <w:fldChar w:fldCharType="begin"/>
      </w:r>
      <w:r w:rsidRPr="003D5F7B">
        <w:rPr>
          <w:rFonts w:cs="Arial"/>
          <w:color w:val="auto"/>
        </w:rPr>
        <w:instrText>eq \s(</w:instrText>
      </w:r>
      <w:r w:rsidRPr="003D5F7B">
        <w:rPr>
          <w:rFonts w:cs="Arial"/>
          <w:i/>
          <w:color w:val="auto"/>
          <w:sz w:val="16"/>
        </w:rPr>
        <w:instrText>gov</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are household and government saving rates; and </w:t>
      </w:r>
      <w:r w:rsidRPr="003D5F7B">
        <w:rPr>
          <w:rFonts w:cs="Arial"/>
          <w:i/>
          <w:color w:val="auto"/>
        </w:rPr>
        <w:t>V</w:t>
      </w:r>
      <w:r w:rsidRPr="003D5F7B">
        <w:rPr>
          <w:rFonts w:cs="Arial"/>
          <w:color w:val="auto"/>
        </w:rPr>
        <w:fldChar w:fldCharType="begin"/>
      </w:r>
      <w:r w:rsidRPr="003D5F7B">
        <w:rPr>
          <w:rFonts w:cs="Arial"/>
          <w:color w:val="auto"/>
        </w:rPr>
        <w:instrText>eq \s(</w:instrText>
      </w:r>
      <w:r w:rsidRPr="003D5F7B">
        <w:rPr>
          <w:rFonts w:cs="Arial"/>
          <w:i/>
          <w:color w:val="auto"/>
          <w:sz w:val="16"/>
        </w:rPr>
        <w:instrText>NFI</w:instrText>
      </w:r>
      <w:r w:rsidRPr="003D5F7B">
        <w:rPr>
          <w:rFonts w:cs="Arial"/>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is the inflow of net foreign investment (</w:t>
      </w:r>
      <w:proofErr w:type="spellStart"/>
      <w:r w:rsidRPr="003D5F7B">
        <w:rPr>
          <w:rFonts w:cs="Arial"/>
          <w:color w:val="auto"/>
        </w:rPr>
        <w:t>NFI</w:t>
      </w:r>
      <w:proofErr w:type="spellEnd"/>
      <w:r w:rsidRPr="003D5F7B">
        <w:rPr>
          <w:rFonts w:cs="Arial"/>
          <w:color w:val="auto"/>
        </w:rPr>
        <w:t>).</w:t>
      </w:r>
    </w:p>
    <w:p w:rsidR="00714947" w:rsidRPr="003D5F7B" w:rsidRDefault="00714947" w:rsidP="00714947">
      <w:pPr>
        <w:pStyle w:val="BodyText"/>
        <w:jc w:val="left"/>
        <w:rPr>
          <w:color w:val="auto"/>
        </w:rPr>
      </w:pPr>
      <w:r w:rsidRPr="003D5F7B">
        <w:rPr>
          <w:rFonts w:cs="Arial"/>
          <w:color w:val="auto"/>
        </w:rPr>
        <w:t>(2</w:t>
      </w:r>
      <w:r w:rsidR="003519A1">
        <w:rPr>
          <w:rFonts w:cs="Arial"/>
          <w:color w:val="auto"/>
        </w:rPr>
        <w:t>6</w:t>
      </w:r>
      <w:r w:rsidRPr="003D5F7B">
        <w:rPr>
          <w:rFonts w:cs="Arial"/>
          <w:color w:val="auto"/>
        </w:rPr>
        <w:t xml:space="preserve">) Total saving in region </w:t>
      </w:r>
      <w:r w:rsidRPr="003D5F7B">
        <w:rPr>
          <w:rFonts w:cs="Arial"/>
          <w:i/>
          <w:color w:val="auto"/>
        </w:rPr>
        <w:t>r</w:t>
      </w:r>
      <w:r w:rsidRPr="003D5F7B">
        <w:rPr>
          <w:rFonts w:cs="Arial"/>
          <w:color w:val="auto"/>
        </w:rPr>
        <w:t xml:space="preserve"> </w:t>
      </w:r>
      <w:r w:rsidRPr="003D5F7B">
        <w:rPr>
          <w:rFonts w:cs="Arial"/>
          <w:color w:val="auto"/>
        </w:rPr>
        <w:br/>
      </w:r>
      <w:r w:rsidRPr="003D5F7B">
        <w:rPr>
          <w:rFonts w:cs="Arial"/>
          <w:color w:val="auto"/>
        </w:rPr>
        <w:tab/>
      </w:r>
      <w:r w:rsidRPr="003D5F7B">
        <w:rPr>
          <w:rFonts w:cs="Arial"/>
          <w:i/>
          <w:color w:val="auto"/>
        </w:rPr>
        <w:t>V</w:t>
      </w:r>
      <w:r w:rsidRPr="003D5F7B">
        <w:rPr>
          <w:rFonts w:cs="Arial"/>
          <w:color w:val="auto"/>
        </w:rPr>
        <w:fldChar w:fldCharType="begin"/>
      </w:r>
      <w:r w:rsidRPr="003D5F7B">
        <w:rPr>
          <w:rFonts w:cs="Arial"/>
          <w:color w:val="auto"/>
        </w:rPr>
        <w:instrText>eq \s(</w:instrText>
      </w:r>
      <w:r w:rsidRPr="003D5F7B">
        <w:rPr>
          <w:rFonts w:cs="Arial"/>
          <w:i/>
          <w:color w:val="auto"/>
          <w:sz w:val="16"/>
        </w:rPr>
        <w:instrText>sav</w:instrText>
      </w:r>
      <w:r w:rsidRPr="003D5F7B">
        <w:rPr>
          <w:rFonts w:cs="Arial"/>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Y</w:t>
      </w:r>
      <w:r w:rsidRPr="003D5F7B">
        <w:rPr>
          <w:rFonts w:cs="Arial"/>
          <w:color w:val="auto"/>
        </w:rPr>
        <w:fldChar w:fldCharType="begin"/>
      </w:r>
      <w:r w:rsidRPr="003D5F7B">
        <w:rPr>
          <w:rFonts w:cs="Arial"/>
          <w:color w:val="auto"/>
        </w:rPr>
        <w:instrText>eq \s(</w:instrText>
      </w:r>
      <w:r w:rsidRPr="003D5F7B">
        <w:rPr>
          <w:rFonts w:cs="Arial"/>
          <w:i/>
          <w:color w:val="auto"/>
          <w:sz w:val="16"/>
        </w:rPr>
        <w:instrText>hou</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i/>
          <w:color w:val="auto"/>
        </w:rPr>
        <w:t>s</w:t>
      </w:r>
      <w:r w:rsidRPr="003D5F7B">
        <w:rPr>
          <w:rFonts w:cs="Arial"/>
          <w:color w:val="auto"/>
        </w:rPr>
        <w:fldChar w:fldCharType="begin"/>
      </w:r>
      <w:r w:rsidRPr="003D5F7B">
        <w:rPr>
          <w:rFonts w:cs="Arial"/>
          <w:color w:val="auto"/>
        </w:rPr>
        <w:instrText>eq \s(</w:instrText>
      </w:r>
      <w:r w:rsidRPr="003D5F7B">
        <w:rPr>
          <w:rFonts w:cs="Arial"/>
          <w:i/>
          <w:color w:val="auto"/>
          <w:sz w:val="16"/>
        </w:rPr>
        <w:instrText>hou</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Y</w:t>
      </w:r>
      <w:r w:rsidRPr="003D5F7B">
        <w:rPr>
          <w:rFonts w:cs="Arial"/>
          <w:color w:val="auto"/>
        </w:rPr>
        <w:fldChar w:fldCharType="begin"/>
      </w:r>
      <w:r w:rsidRPr="003D5F7B">
        <w:rPr>
          <w:rFonts w:cs="Arial"/>
          <w:color w:val="auto"/>
        </w:rPr>
        <w:instrText>eq \s(</w:instrText>
      </w:r>
      <w:r w:rsidRPr="003D5F7B">
        <w:rPr>
          <w:rFonts w:cs="Arial"/>
          <w:i/>
          <w:color w:val="auto"/>
          <w:sz w:val="16"/>
        </w:rPr>
        <w:instrText>gov</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i/>
          <w:color w:val="auto"/>
        </w:rPr>
        <w:t xml:space="preserve"> s</w:t>
      </w:r>
      <w:r w:rsidRPr="003D5F7B">
        <w:rPr>
          <w:rFonts w:cs="Arial"/>
          <w:color w:val="auto"/>
        </w:rPr>
        <w:fldChar w:fldCharType="begin"/>
      </w:r>
      <w:r w:rsidRPr="003D5F7B">
        <w:rPr>
          <w:rFonts w:cs="Arial"/>
          <w:color w:val="auto"/>
        </w:rPr>
        <w:instrText>eq \s(</w:instrText>
      </w:r>
      <w:r w:rsidRPr="003D5F7B">
        <w:rPr>
          <w:rFonts w:cs="Arial"/>
          <w:i/>
          <w:color w:val="auto"/>
          <w:sz w:val="16"/>
        </w:rPr>
        <w:instrText>gov</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p>
    <w:p w:rsidR="00714947" w:rsidRPr="003D5F7B" w:rsidRDefault="00714947" w:rsidP="00714947">
      <w:pPr>
        <w:pStyle w:val="BodyText"/>
        <w:jc w:val="left"/>
        <w:rPr>
          <w:color w:val="auto"/>
        </w:rPr>
      </w:pPr>
      <w:r w:rsidRPr="003D5F7B">
        <w:rPr>
          <w:rFonts w:cs="Arial"/>
          <w:color w:val="auto"/>
        </w:rPr>
        <w:lastRenderedPageBreak/>
        <w:t>(2</w:t>
      </w:r>
      <w:r w:rsidR="003519A1">
        <w:rPr>
          <w:rFonts w:cs="Arial"/>
          <w:color w:val="auto"/>
        </w:rPr>
        <w:t>7</w:t>
      </w:r>
      <w:r w:rsidRPr="003D5F7B">
        <w:rPr>
          <w:rFonts w:cs="Arial"/>
          <w:color w:val="auto"/>
        </w:rPr>
        <w:t xml:space="preserve">) Post-income tax price for factor </w:t>
      </w:r>
      <w:r w:rsidRPr="003D5F7B">
        <w:rPr>
          <w:rFonts w:cs="Arial"/>
          <w:i/>
          <w:color w:val="auto"/>
        </w:rPr>
        <w:t>f</w:t>
      </w:r>
      <w:r w:rsidRPr="003D5F7B">
        <w:rPr>
          <w:rFonts w:cs="Arial"/>
          <w:color w:val="auto"/>
        </w:rPr>
        <w:t xml:space="preserve"> in region </w:t>
      </w:r>
      <w:r w:rsidRPr="003D5F7B">
        <w:rPr>
          <w:rFonts w:cs="Arial"/>
          <w:i/>
          <w:color w:val="auto"/>
        </w:rPr>
        <w:t>r</w:t>
      </w:r>
      <w:r w:rsidRPr="003D5F7B">
        <w:rPr>
          <w:rFonts w:cs="Arial"/>
          <w:color w:val="auto"/>
        </w:rPr>
        <w:t xml:space="preserve"> </w:t>
      </w:r>
      <w:r w:rsidRPr="003D5F7B">
        <w:rPr>
          <w:rFonts w:cs="Arial"/>
          <w:color w:val="auto"/>
        </w:rPr>
        <w:br/>
      </w:r>
      <w:r w:rsidRPr="003D5F7B">
        <w:rPr>
          <w:rFonts w:cs="Arial"/>
          <w:color w:val="auto"/>
        </w:rPr>
        <w:tab/>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ft</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color w:val="auto"/>
        </w:rPr>
        <w:fldChar w:fldCharType="begin"/>
      </w:r>
      <w:r w:rsidRPr="003D5F7B">
        <w:rPr>
          <w:rFonts w:cs="Arial"/>
          <w:color w:val="auto"/>
        </w:rPr>
        <w:instrText>eq \b\lc\{(</w:instrText>
      </w:r>
      <w:r w:rsidRPr="003D5F7B">
        <w:rPr>
          <w:rFonts w:cs="Arial"/>
          <w:color w:val="auto"/>
        </w:rPr>
        <w:fldChar w:fldCharType="begin"/>
      </w:r>
      <w:r w:rsidRPr="003D5F7B">
        <w:rPr>
          <w:rFonts w:cs="Arial"/>
          <w:color w:val="auto"/>
        </w:rPr>
        <w:instrText xml:space="preserve">eq \a \al \co1 \vs3 ( </w:instrText>
      </w:r>
      <w:r w:rsidRPr="003D5F7B">
        <w:rPr>
          <w:rFonts w:cs="Arial"/>
          <w:i/>
          <w:color w:val="auto"/>
        </w:rPr>
        <w:instrText>P</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_j</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xml:space="preserve"> * (1 – </w:instrText>
      </w:r>
      <w:r w:rsidRPr="003D5F7B">
        <w:rPr>
          <w:rFonts w:cs="Arial"/>
          <w:i/>
          <w:color w:val="auto"/>
        </w:rPr>
        <w:instrText>t</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ft</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w:instrText>
      </w:r>
      <w:r w:rsidRPr="003D5F7B">
        <w:rPr>
          <w:rFonts w:cs="Arial"/>
          <w:i/>
          <w:color w:val="auto"/>
        </w:rPr>
        <w:instrText>f</w:instrText>
      </w:r>
      <w:r w:rsidRPr="003D5F7B">
        <w:rPr>
          <w:rFonts w:cs="Arial"/>
          <w:color w:val="auto"/>
        </w:rPr>
        <w:sym w:font="Symbol" w:char="F0CE"/>
      </w:r>
      <w:r w:rsidRPr="003D5F7B">
        <w:rPr>
          <w:rFonts w:cs="Arial"/>
          <w:color w:val="auto"/>
        </w:rPr>
        <w:instrText xml:space="preserve">NCF; </w:instrText>
      </w:r>
      <w:r w:rsidRPr="003D5F7B">
        <w:rPr>
          <w:rFonts w:cs="Arial"/>
          <w:i/>
          <w:color w:val="auto"/>
        </w:rPr>
        <w:instrText>r</w:instrText>
      </w:r>
      <w:r w:rsidRPr="003D5F7B">
        <w:rPr>
          <w:rFonts w:cs="Arial"/>
          <w:color w:val="auto"/>
        </w:rPr>
        <w:sym w:font="Symbol" w:char="F0CE"/>
      </w:r>
      <w:r w:rsidRPr="003D5F7B">
        <w:rPr>
          <w:rFonts w:cs="Arial"/>
          <w:color w:val="auto"/>
        </w:rPr>
        <w:instrText>REG),</w:instrText>
      </w:r>
      <w:r w:rsidRPr="003D5F7B">
        <w:rPr>
          <w:rFonts w:cs="Arial"/>
          <w:i/>
          <w:color w:val="auto"/>
          <w:lang w:eastAsia="zh-CN"/>
        </w:rPr>
        <w:instrText xml:space="preserve"> </w:instrText>
      </w:r>
      <w:r w:rsidRPr="003D5F7B">
        <w:rPr>
          <w:rFonts w:cs="Arial"/>
          <w:color w:val="auto"/>
        </w:rPr>
        <w:fldChar w:fldCharType="begin"/>
      </w:r>
      <w:r w:rsidRPr="003D5F7B">
        <w:rPr>
          <w:rFonts w:cs="Arial"/>
          <w:color w:val="auto"/>
        </w:rPr>
        <w:instrText>eq \i\su(</w:instrText>
      </w:r>
      <w:r w:rsidRPr="003D5F7B">
        <w:rPr>
          <w:rFonts w:cs="Arial"/>
          <w:i/>
          <w:color w:val="auto"/>
          <w:sz w:val="14"/>
          <w:szCs w:val="14"/>
        </w:rPr>
        <w:instrText>j,</w:instrText>
      </w:r>
      <w:r w:rsidRPr="003D5F7B">
        <w:rPr>
          <w:rFonts w:cs="Arial"/>
          <w:color w:val="auto"/>
          <w:sz w:val="16"/>
        </w:rPr>
        <w:instrText>,</w:instrText>
      </w:r>
      <w:r w:rsidRPr="003D5F7B">
        <w:rPr>
          <w:rFonts w:cs="Arial"/>
          <w:color w:val="auto"/>
        </w:rPr>
        <w:instrText xml:space="preserve"> )</w:instrText>
      </w:r>
      <w:r w:rsidRPr="003D5F7B">
        <w:rPr>
          <w:rFonts w:cs="Arial"/>
          <w:color w:val="auto"/>
        </w:rPr>
        <w:fldChar w:fldCharType="end"/>
      </w:r>
      <w:r w:rsidRPr="003D5F7B">
        <w:rPr>
          <w:rFonts w:cs="Arial"/>
          <w:color w:val="auto"/>
        </w:rPr>
        <w:fldChar w:fldCharType="begin"/>
      </w:r>
      <w:r w:rsidRPr="003D5F7B">
        <w:rPr>
          <w:rFonts w:cs="Arial"/>
          <w:color w:val="auto"/>
        </w:rPr>
        <w:instrText>eq \i\su(</w:instrText>
      </w:r>
      <w:r w:rsidRPr="003D5F7B">
        <w:rPr>
          <w:rFonts w:cs="Arial"/>
          <w:i/>
          <w:color w:val="auto"/>
          <w:sz w:val="14"/>
          <w:szCs w:val="14"/>
        </w:rPr>
        <w:instrText>s,</w:instrText>
      </w:r>
      <w:r w:rsidRPr="003D5F7B">
        <w:rPr>
          <w:rFonts w:cs="Arial"/>
          <w:color w:val="auto"/>
          <w:sz w:val="16"/>
        </w:rPr>
        <w:instrText>,</w:instrText>
      </w:r>
      <w:r w:rsidRPr="003D5F7B">
        <w:rPr>
          <w:rFonts w:cs="Arial"/>
          <w:color w:val="auto"/>
        </w:rPr>
        <w:instrText xml:space="preserve"> )</w:instrText>
      </w:r>
      <w:r w:rsidRPr="003D5F7B">
        <w:rPr>
          <w:rFonts w:cs="Arial"/>
          <w:color w:val="auto"/>
        </w:rPr>
        <w:fldChar w:fldCharType="end"/>
      </w:r>
      <w:r w:rsidRPr="003D5F7B">
        <w:rPr>
          <w:rFonts w:cs="Arial"/>
          <w:color w:val="auto"/>
        </w:rPr>
        <w:instrText xml:space="preserve"> </w:instrText>
      </w:r>
      <w:r w:rsidRPr="003D5F7B">
        <w:rPr>
          <w:rFonts w:cs="Arial"/>
          <w:i/>
          <w:color w:val="auto"/>
        </w:rPr>
        <w:instrText>s</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kt</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instrText xml:space="preserve"> </w:instrText>
      </w:r>
      <w:r w:rsidRPr="003D5F7B">
        <w:rPr>
          <w:rFonts w:cs="Arial"/>
          <w:i/>
          <w:color w:val="auto"/>
        </w:rPr>
        <w:instrText>P</w:instrText>
      </w:r>
      <w:r w:rsidRPr="003D5F7B">
        <w:rPr>
          <w:rFonts w:cs="Arial"/>
          <w:color w:val="auto"/>
        </w:rPr>
        <w:fldChar w:fldCharType="begin"/>
      </w:r>
      <w:r w:rsidRPr="003D5F7B">
        <w:rPr>
          <w:rFonts w:cs="Arial"/>
          <w:color w:val="auto"/>
        </w:rPr>
        <w:instrText>eq \s(</w:instrText>
      </w:r>
      <w:r w:rsidRPr="003D5F7B">
        <w:rPr>
          <w:rFonts w:cs="Arial"/>
          <w:i/>
          <w:color w:val="auto"/>
          <w:sz w:val="16"/>
        </w:rPr>
        <w:instrText>kt</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ab/>
        <w:instrText xml:space="preserve">                                          (</w:instrText>
      </w:r>
      <w:r w:rsidRPr="003D5F7B">
        <w:rPr>
          <w:rFonts w:cs="Arial"/>
          <w:i/>
          <w:color w:val="auto"/>
        </w:rPr>
        <w:instrText>f</w:instrText>
      </w:r>
      <w:r w:rsidRPr="003D5F7B">
        <w:rPr>
          <w:rFonts w:cs="Arial"/>
          <w:color w:val="auto"/>
        </w:rPr>
        <w:instrText>=</w:instrText>
      </w:r>
      <w:r w:rsidRPr="003D5F7B">
        <w:rPr>
          <w:rFonts w:cs="Arial"/>
          <w:i/>
          <w:color w:val="auto"/>
        </w:rPr>
        <w:instrText>cap</w:instrText>
      </w:r>
      <w:r w:rsidRPr="003D5F7B">
        <w:rPr>
          <w:rFonts w:cs="Arial"/>
          <w:color w:val="auto"/>
        </w:rPr>
        <w:instrText xml:space="preserve">; </w:instrText>
      </w:r>
      <w:r w:rsidRPr="003D5F7B">
        <w:rPr>
          <w:rFonts w:cs="Arial"/>
          <w:i/>
          <w:color w:val="auto"/>
        </w:rPr>
        <w:instrText>r</w:instrText>
      </w:r>
      <w:r w:rsidRPr="003D5F7B">
        <w:rPr>
          <w:rFonts w:cs="Arial"/>
          <w:color w:val="auto"/>
        </w:rPr>
        <w:sym w:font="Symbol" w:char="F0CE"/>
      </w:r>
      <w:r w:rsidRPr="003D5F7B">
        <w:rPr>
          <w:rFonts w:cs="Arial"/>
          <w:color w:val="auto"/>
        </w:rPr>
        <w:instrText>REG))</w:instrText>
      </w:r>
      <w:r w:rsidRPr="003D5F7B">
        <w:rPr>
          <w:rFonts w:cs="Arial"/>
          <w:color w:val="auto"/>
        </w:rPr>
        <w:fldChar w:fldCharType="end"/>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color w:val="auto"/>
        </w:rPr>
        <w:br/>
        <w:t xml:space="preserve">where </w:t>
      </w:r>
      <w:proofErr w:type="spellStart"/>
      <w:r w:rsidRPr="003D5F7B">
        <w:rPr>
          <w:rFonts w:cs="Arial"/>
          <w:i/>
          <w:color w:val="auto"/>
        </w:rPr>
        <w:t>t</w:t>
      </w:r>
      <w:proofErr w:type="spellEnd"/>
      <w:r w:rsidRPr="003D5F7B">
        <w:rPr>
          <w:rFonts w:cs="Arial"/>
          <w:color w:val="auto"/>
        </w:rPr>
        <w:fldChar w:fldCharType="begin"/>
      </w:r>
      <w:r w:rsidRPr="003D5F7B">
        <w:rPr>
          <w:rFonts w:cs="Arial"/>
          <w:color w:val="auto"/>
        </w:rPr>
        <w:instrText>eq \s(</w:instrText>
      </w:r>
      <w:r w:rsidRPr="003D5F7B">
        <w:rPr>
          <w:rFonts w:cs="Arial"/>
          <w:i/>
          <w:color w:val="auto"/>
          <w:sz w:val="16"/>
        </w:rPr>
        <w:instrText>ft</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f</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is the rate of an income tax on non-capital factor services and </w:t>
      </w:r>
      <w:r w:rsidRPr="003D5F7B">
        <w:rPr>
          <w:rFonts w:cs="Arial"/>
          <w:i/>
          <w:color w:val="auto"/>
        </w:rPr>
        <w:t>s</w:t>
      </w:r>
      <w:r w:rsidRPr="003D5F7B">
        <w:rPr>
          <w:rFonts w:cs="Arial"/>
          <w:color w:val="auto"/>
        </w:rPr>
        <w:fldChar w:fldCharType="begin"/>
      </w:r>
      <w:r w:rsidRPr="003D5F7B">
        <w:rPr>
          <w:rFonts w:cs="Arial"/>
          <w:color w:val="auto"/>
        </w:rPr>
        <w:instrText>eq \s(</w:instrText>
      </w:r>
      <w:r w:rsidRPr="003D5F7B">
        <w:rPr>
          <w:rFonts w:cs="Arial"/>
          <w:i/>
          <w:color w:val="auto"/>
          <w:sz w:val="16"/>
        </w:rPr>
        <w:instrText>kt</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is the rental share of capital from region </w:t>
      </w:r>
      <w:r w:rsidRPr="003D5F7B">
        <w:rPr>
          <w:rFonts w:cs="Arial"/>
          <w:i/>
          <w:color w:val="auto"/>
        </w:rPr>
        <w:t>r</w:t>
      </w:r>
      <w:r w:rsidRPr="003D5F7B">
        <w:rPr>
          <w:rFonts w:cs="Arial"/>
          <w:color w:val="auto"/>
        </w:rPr>
        <w:t xml:space="preserve"> used in industry </w:t>
      </w:r>
      <w:r w:rsidRPr="003D5F7B">
        <w:rPr>
          <w:rFonts w:cs="Arial"/>
          <w:i/>
          <w:color w:val="auto"/>
        </w:rPr>
        <w:t>j</w:t>
      </w:r>
      <w:r w:rsidRPr="003D5F7B">
        <w:rPr>
          <w:rFonts w:cs="Arial"/>
          <w:color w:val="auto"/>
        </w:rPr>
        <w:t xml:space="preserve"> of region </w:t>
      </w:r>
      <w:r w:rsidRPr="003D5F7B">
        <w:rPr>
          <w:rFonts w:cs="Arial"/>
          <w:i/>
          <w:color w:val="auto"/>
        </w:rPr>
        <w:t>s</w:t>
      </w:r>
      <w:r w:rsidRPr="003D5F7B">
        <w:rPr>
          <w:rFonts w:cs="Arial"/>
          <w:color w:val="auto"/>
        </w:rPr>
        <w:t>.</w:t>
      </w:r>
    </w:p>
    <w:p w:rsidR="00714947" w:rsidRPr="003D5F7B" w:rsidRDefault="00714947" w:rsidP="00714947">
      <w:pPr>
        <w:pStyle w:val="BodyText"/>
        <w:jc w:val="left"/>
        <w:rPr>
          <w:color w:val="auto"/>
        </w:rPr>
      </w:pPr>
      <w:r w:rsidRPr="003D5F7B">
        <w:rPr>
          <w:rFonts w:cs="Arial"/>
          <w:color w:val="auto"/>
        </w:rPr>
        <w:t>(2</w:t>
      </w:r>
      <w:r w:rsidR="003519A1">
        <w:rPr>
          <w:rFonts w:cs="Arial"/>
          <w:color w:val="auto"/>
        </w:rPr>
        <w:t>8</w:t>
      </w:r>
      <w:r w:rsidRPr="003D5F7B">
        <w:rPr>
          <w:rFonts w:cs="Arial"/>
          <w:color w:val="auto"/>
        </w:rPr>
        <w:t>) Household disposable income</w:t>
      </w:r>
      <w:r w:rsidRPr="003D5F7B">
        <w:rPr>
          <w:rFonts w:cs="Arial"/>
          <w:color w:val="auto"/>
        </w:rPr>
        <w:br/>
      </w:r>
      <w:r w:rsidRPr="003D5F7B">
        <w:rPr>
          <w:rFonts w:cs="Arial"/>
          <w:color w:val="auto"/>
        </w:rPr>
        <w:tab/>
      </w:r>
      <w:r w:rsidRPr="003D5F7B">
        <w:rPr>
          <w:rFonts w:cs="Arial"/>
          <w:i/>
          <w:color w:val="auto"/>
        </w:rPr>
        <w:t>Y</w:t>
      </w:r>
      <w:r w:rsidRPr="003D5F7B">
        <w:rPr>
          <w:rFonts w:cs="Arial"/>
          <w:color w:val="auto"/>
        </w:rPr>
        <w:fldChar w:fldCharType="begin"/>
      </w:r>
      <w:r w:rsidRPr="003D5F7B">
        <w:rPr>
          <w:rFonts w:cs="Arial"/>
          <w:color w:val="auto"/>
        </w:rPr>
        <w:instrText>eq \s(</w:instrText>
      </w:r>
      <w:r w:rsidRPr="003D5F7B">
        <w:rPr>
          <w:rFonts w:cs="Arial"/>
          <w:i/>
          <w:color w:val="auto"/>
          <w:sz w:val="16"/>
        </w:rPr>
        <w:instrText>hou</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color w:val="auto"/>
        </w:rPr>
        <w:fldChar w:fldCharType="begin"/>
      </w:r>
      <w:r w:rsidRPr="003D5F7B">
        <w:rPr>
          <w:rFonts w:cs="Arial"/>
          <w:color w:val="auto"/>
        </w:rPr>
        <w:instrText>eq \i\su(</w:instrText>
      </w:r>
      <w:r w:rsidRPr="003D5F7B">
        <w:rPr>
          <w:rFonts w:cs="Arial"/>
          <w:i/>
          <w:color w:val="auto"/>
          <w:sz w:val="14"/>
          <w:szCs w:val="14"/>
        </w:rPr>
        <w:instrText>j,</w:instrText>
      </w:r>
      <w:r w:rsidRPr="003D5F7B">
        <w:rPr>
          <w:rFonts w:cs="Arial"/>
          <w:color w:val="auto"/>
          <w:sz w:val="16"/>
        </w:rPr>
        <w:instrText>,</w:instrText>
      </w:r>
      <w:r w:rsidRPr="003D5F7B">
        <w:rPr>
          <w:rFonts w:cs="Arial"/>
          <w:color w:val="auto"/>
        </w:rPr>
        <w:instrText xml:space="preserve"> )</w:instrText>
      </w:r>
      <w:r w:rsidRPr="003D5F7B">
        <w:rPr>
          <w:rFonts w:cs="Arial"/>
          <w:color w:val="auto"/>
        </w:rPr>
        <w:fldChar w:fldCharType="end"/>
      </w:r>
      <w:r w:rsidRPr="003D5F7B">
        <w:rPr>
          <w:rFonts w:cs="Arial"/>
          <w:color w:val="auto"/>
        </w:rPr>
        <w:t>(</w:t>
      </w:r>
      <w:proofErr w:type="spellStart"/>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ft</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land</w:instrText>
      </w:r>
      <w:r w:rsidRPr="003D5F7B">
        <w:rPr>
          <w:rFonts w:cs="Arial"/>
          <w:color w:val="auto"/>
          <w:sz w:val="16"/>
        </w:rPr>
        <w:instrText>",</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i/>
          <w:color w:val="auto"/>
        </w:rPr>
        <w:t>X</w:t>
      </w:r>
      <w:proofErr w:type="spellEnd"/>
      <w:r w:rsidRPr="003D5F7B">
        <w:rPr>
          <w:rFonts w:cs="Arial"/>
          <w:color w:val="auto"/>
        </w:rPr>
        <w:fldChar w:fldCharType="begin"/>
      </w:r>
      <w:r w:rsidRPr="003D5F7B">
        <w:rPr>
          <w:rFonts w:cs="Arial"/>
          <w:color w:val="auto"/>
        </w:rPr>
        <w:instrText>eq \s(</w:instrText>
      </w:r>
      <w:r w:rsidRPr="003D5F7B">
        <w:rPr>
          <w:rFonts w:cs="Arial"/>
          <w:i/>
          <w:color w:val="auto"/>
          <w:sz w:val="16"/>
        </w:rPr>
        <w:instrText>land</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j</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proofErr w:type="spellStart"/>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ft</w:instrText>
      </w:r>
      <w:r w:rsidRPr="003D5F7B">
        <w:rPr>
          <w:rFonts w:cs="Arial"/>
          <w:color w:val="auto"/>
          <w:sz w:val="16"/>
        </w:rPr>
        <w:instrText>,</w:instrText>
      </w:r>
      <w:r w:rsidRPr="003D5F7B">
        <w:rPr>
          <w:rFonts w:cs="Arial"/>
          <w:i/>
          <w:color w:val="auto"/>
          <w:sz w:val="16"/>
        </w:rPr>
        <w:instrText>_j</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lab</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i/>
          <w:color w:val="auto"/>
        </w:rPr>
        <w:t>X</w:t>
      </w:r>
      <w:proofErr w:type="spellEnd"/>
      <w:r w:rsidRPr="003D5F7B">
        <w:rPr>
          <w:rFonts w:cs="Arial"/>
          <w:color w:val="auto"/>
        </w:rPr>
        <w:fldChar w:fldCharType="begin"/>
      </w:r>
      <w:r w:rsidRPr="003D5F7B">
        <w:rPr>
          <w:rFonts w:cs="Arial"/>
          <w:color w:val="auto"/>
        </w:rPr>
        <w:instrText>eq \s(</w:instrText>
      </w:r>
      <w:r w:rsidRPr="003D5F7B">
        <w:rPr>
          <w:rFonts w:cs="Arial"/>
          <w:i/>
          <w:color w:val="auto"/>
          <w:sz w:val="16"/>
        </w:rPr>
        <w:instrText>lab</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color w:val="auto"/>
        </w:rPr>
        <w:fldChar w:fldCharType="begin"/>
      </w:r>
      <w:r w:rsidRPr="003D5F7B">
        <w:rPr>
          <w:rFonts w:cs="Arial"/>
          <w:color w:val="auto"/>
        </w:rPr>
        <w:instrText>eq \i\su(</w:instrText>
      </w:r>
      <w:r w:rsidRPr="003D5F7B">
        <w:rPr>
          <w:rFonts w:cs="Arial"/>
          <w:i/>
          <w:color w:val="auto"/>
          <w:sz w:val="14"/>
          <w:szCs w:val="14"/>
        </w:rPr>
        <w:instrText>s,</w:instrText>
      </w:r>
      <w:r w:rsidRPr="003D5F7B">
        <w:rPr>
          <w:rFonts w:cs="Arial"/>
          <w:color w:val="auto"/>
          <w:sz w:val="16"/>
        </w:rPr>
        <w:instrText>,</w:instrText>
      </w:r>
      <w:r w:rsidRPr="003D5F7B">
        <w:rPr>
          <w:rFonts w:cs="Arial"/>
          <w:color w:val="auto"/>
        </w:rPr>
        <w:instrText xml:space="preserve"> )</w:instrText>
      </w:r>
      <w:r w:rsidRPr="003D5F7B">
        <w:rPr>
          <w:rFonts w:cs="Arial"/>
          <w:color w:val="auto"/>
        </w:rPr>
        <w:fldChar w:fldCharType="end"/>
      </w:r>
      <w:r w:rsidRPr="003D5F7B">
        <w:rPr>
          <w:rFonts w:cs="Arial"/>
          <w:color w:val="auto"/>
        </w:rPr>
        <w:t>(</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kt</w:instrText>
      </w:r>
      <w:r w:rsidRPr="003D5F7B">
        <w:rPr>
          <w:rFonts w:cs="Arial"/>
          <w:color w:val="auto"/>
          <w:sz w:val="16"/>
        </w:rPr>
        <w:instrText>,</w:instrText>
      </w:r>
      <w:r w:rsidRPr="003D5F7B">
        <w:rPr>
          <w:rFonts w:cs="Arial"/>
          <w:i/>
          <w:color w:val="auto"/>
          <w:sz w:val="16"/>
        </w:rPr>
        <w:instrText>_j</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sym w:font="Symbol" w:char="F02C"/>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k</w:instrText>
      </w:r>
      <w:r w:rsidRPr="003D5F7B">
        <w:rPr>
          <w:rFonts w:cs="Arial"/>
          <w:color w:val="auto"/>
          <w:sz w:val="16"/>
        </w:rPr>
        <w:instrText>,</w:instrText>
      </w:r>
      <w:r w:rsidRPr="003D5F7B">
        <w:rPr>
          <w:rFonts w:cs="Arial"/>
          <w:i/>
          <w:color w:val="auto"/>
          <w:sz w:val="16"/>
        </w:rPr>
        <w:instrText>_j</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w:t>
      </w:r>
      <w:r w:rsidRPr="003D5F7B">
        <w:rPr>
          <w:rFonts w:cs="Arial"/>
          <w:i/>
          <w:color w:val="auto"/>
        </w:rPr>
        <w:t>r</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rFonts w:cs="Arial"/>
          <w:color w:val="auto"/>
        </w:rPr>
        <w:br/>
        <w:t xml:space="preserve">where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kt</w:instrText>
      </w:r>
      <w:r w:rsidRPr="003D5F7B">
        <w:rPr>
          <w:rFonts w:cs="Arial"/>
          <w:color w:val="auto"/>
          <w:sz w:val="16"/>
        </w:rPr>
        <w:instrText>,</w:instrText>
      </w:r>
      <w:r w:rsidRPr="003D5F7B">
        <w:rPr>
          <w:rFonts w:cs="Arial"/>
          <w:i/>
          <w:color w:val="auto"/>
          <w:sz w:val="16"/>
        </w:rPr>
        <w:instrText>_j</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sym w:font="Symbol" w:char="F02C"/>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is the rental price of capital from region </w:t>
      </w:r>
      <w:r w:rsidRPr="003D5F7B">
        <w:rPr>
          <w:rFonts w:cs="Arial"/>
          <w:i/>
          <w:color w:val="auto"/>
        </w:rPr>
        <w:t>r</w:t>
      </w:r>
      <w:r w:rsidRPr="003D5F7B">
        <w:rPr>
          <w:rFonts w:cs="Arial"/>
          <w:color w:val="auto"/>
        </w:rPr>
        <w:t xml:space="preserve"> to region </w:t>
      </w:r>
      <w:r w:rsidRPr="003D5F7B">
        <w:rPr>
          <w:rFonts w:cs="Arial"/>
          <w:i/>
          <w:color w:val="auto"/>
        </w:rPr>
        <w:t>s</w:t>
      </w:r>
      <w:r w:rsidR="00F74126" w:rsidRPr="003D5F7B">
        <w:rPr>
          <w:rFonts w:cs="Arial"/>
          <w:color w:val="auto"/>
        </w:rPr>
        <w:t>.</w:t>
      </w:r>
    </w:p>
    <w:p w:rsidR="00714947" w:rsidRPr="003D5F7B" w:rsidRDefault="00714947" w:rsidP="00714947">
      <w:pPr>
        <w:pStyle w:val="BodyText"/>
        <w:jc w:val="left"/>
        <w:rPr>
          <w:color w:val="auto"/>
        </w:rPr>
      </w:pPr>
      <w:r w:rsidRPr="003D5F7B">
        <w:rPr>
          <w:rFonts w:cs="Arial"/>
          <w:color w:val="auto"/>
        </w:rPr>
        <w:t>(2</w:t>
      </w:r>
      <w:r w:rsidR="003519A1">
        <w:rPr>
          <w:rFonts w:cs="Arial"/>
          <w:color w:val="auto"/>
        </w:rPr>
        <w:t>9</w:t>
      </w:r>
      <w:r w:rsidRPr="003D5F7B">
        <w:rPr>
          <w:rFonts w:cs="Arial"/>
          <w:color w:val="auto"/>
        </w:rPr>
        <w:t>) Government income from tax revenue</w:t>
      </w:r>
      <w:r w:rsidRPr="003D5F7B">
        <w:rPr>
          <w:rFonts w:cs="Arial"/>
          <w:color w:val="auto"/>
        </w:rPr>
        <w:br/>
      </w:r>
      <w:r w:rsidRPr="003D5F7B">
        <w:rPr>
          <w:rFonts w:cs="Arial"/>
          <w:color w:val="auto"/>
        </w:rPr>
        <w:tab/>
      </w:r>
      <w:r w:rsidRPr="003D5F7B">
        <w:rPr>
          <w:rFonts w:cs="Arial"/>
          <w:i/>
          <w:color w:val="auto"/>
        </w:rPr>
        <w:t>Y</w:t>
      </w:r>
      <w:r w:rsidRPr="003D5F7B">
        <w:rPr>
          <w:rFonts w:cs="Arial"/>
          <w:color w:val="auto"/>
        </w:rPr>
        <w:fldChar w:fldCharType="begin"/>
      </w:r>
      <w:r w:rsidRPr="003D5F7B">
        <w:rPr>
          <w:rFonts w:cs="Arial"/>
          <w:color w:val="auto"/>
        </w:rPr>
        <w:instrText>eq \s(</w:instrText>
      </w:r>
      <w:r w:rsidRPr="003D5F7B">
        <w:rPr>
          <w:rFonts w:cs="Arial"/>
          <w:i/>
          <w:color w:val="auto"/>
          <w:sz w:val="16"/>
        </w:rPr>
        <w:instrText>gov</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Total Tax Revenue</w:t>
      </w:r>
      <w:r w:rsidRPr="003D5F7B">
        <w:rPr>
          <w:rFonts w:cs="Arial"/>
          <w:color w:val="auto"/>
        </w:rPr>
        <w:t>)</w:t>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t>(</w:t>
      </w:r>
      <w:r w:rsidRPr="003D5F7B">
        <w:rPr>
          <w:rFonts w:cs="Arial"/>
          <w:i/>
          <w:color w:val="auto"/>
        </w:rPr>
        <w:t>r</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p>
    <w:p w:rsidR="00714947" w:rsidRPr="003D5F7B" w:rsidRDefault="00714947" w:rsidP="00714947">
      <w:pPr>
        <w:pStyle w:val="BodyText"/>
        <w:jc w:val="left"/>
        <w:rPr>
          <w:color w:val="auto"/>
        </w:rPr>
      </w:pPr>
      <w:r w:rsidRPr="003D5F7B">
        <w:rPr>
          <w:rFonts w:cs="Arial"/>
          <w:color w:val="auto"/>
        </w:rPr>
        <w:t>(</w:t>
      </w:r>
      <w:r w:rsidR="003519A1">
        <w:rPr>
          <w:rFonts w:cs="Arial"/>
          <w:color w:val="auto"/>
        </w:rPr>
        <w:t>30</w:t>
      </w:r>
      <w:r w:rsidRPr="003D5F7B">
        <w:rPr>
          <w:rFonts w:cs="Arial"/>
          <w:color w:val="auto"/>
        </w:rPr>
        <w:t>) Capital stock at the end of period</w:t>
      </w:r>
      <w:r w:rsidRPr="003D5F7B">
        <w:rPr>
          <w:rFonts w:cs="Arial"/>
          <w:color w:val="auto"/>
        </w:rPr>
        <w:br/>
      </w:r>
      <w:r w:rsidRPr="003D5F7B">
        <w:rPr>
          <w:rFonts w:cs="Arial"/>
          <w:color w:val="auto"/>
        </w:rPr>
        <w:tab/>
      </w:r>
      <w:r w:rsidRPr="003D5F7B">
        <w:rPr>
          <w:rFonts w:cs="Arial"/>
          <w:i/>
          <w:color w:val="auto"/>
        </w:rPr>
        <w:t>X</w:t>
      </w:r>
      <w:r w:rsidRPr="003D5F7B">
        <w:rPr>
          <w:rFonts w:cs="Arial"/>
          <w:color w:val="auto"/>
        </w:rPr>
        <w:fldChar w:fldCharType="begin"/>
      </w:r>
      <w:r w:rsidRPr="003D5F7B">
        <w:rPr>
          <w:rFonts w:cs="Arial"/>
          <w:color w:val="auto"/>
        </w:rPr>
        <w:instrText>eq \s(</w:instrText>
      </w:r>
      <w:r w:rsidRPr="003D5F7B">
        <w:rPr>
          <w:rFonts w:cs="Arial"/>
          <w:i/>
          <w:color w:val="auto"/>
          <w:sz w:val="16"/>
        </w:rPr>
        <w:instrText>ke</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k</w:instrText>
      </w:r>
      <w:r w:rsidRPr="003D5F7B">
        <w:rPr>
          <w:rFonts w:cs="Arial"/>
          <w:color w:val="auto"/>
          <w:sz w:val="16"/>
        </w:rPr>
        <w:instrText>,</w:instrText>
      </w:r>
      <w:r w:rsidRPr="003D5F7B">
        <w:rPr>
          <w:rFonts w:cs="Arial"/>
          <w:i/>
          <w:color w:val="auto"/>
          <w:sz w:val="16"/>
        </w:rPr>
        <w:instrText>_j</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(1 – </w:t>
      </w:r>
      <w:r w:rsidRPr="003D5F7B">
        <w:rPr>
          <w:rFonts w:cs="Arial"/>
          <w:i/>
          <w:color w:val="auto"/>
        </w:rPr>
        <w:t>r</w:t>
      </w:r>
      <w:r w:rsidRPr="003D5F7B">
        <w:rPr>
          <w:rFonts w:cs="Arial"/>
          <w:color w:val="auto"/>
        </w:rPr>
        <w:fldChar w:fldCharType="begin"/>
      </w:r>
      <w:r w:rsidRPr="003D5F7B">
        <w:rPr>
          <w:rFonts w:cs="Arial"/>
          <w:color w:val="auto"/>
        </w:rPr>
        <w:instrText>eq \s(</w:instrText>
      </w:r>
      <w:r w:rsidRPr="003D5F7B">
        <w:rPr>
          <w:rFonts w:cs="Arial"/>
          <w:i/>
          <w:color w:val="auto"/>
          <w:sz w:val="16"/>
        </w:rPr>
        <w:instrText>dep</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inv</w:instrText>
      </w:r>
      <w:r w:rsidRPr="003D5F7B">
        <w:rPr>
          <w:rFonts w:cs="Arial"/>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w:t>
      </w:r>
      <w:r w:rsidRPr="003D5F7B">
        <w:rPr>
          <w:rFonts w:cs="Arial"/>
          <w:color w:val="auto"/>
        </w:rPr>
        <w:tab/>
      </w:r>
      <w:r w:rsidRPr="003D5F7B">
        <w:rPr>
          <w:rFonts w:cs="Arial"/>
          <w:color w:val="auto"/>
        </w:rPr>
        <w:tab/>
      </w:r>
      <w:r w:rsidRPr="003D5F7B">
        <w:rPr>
          <w:rFonts w:cs="Arial"/>
          <w:color w:val="auto"/>
        </w:rPr>
        <w:tab/>
        <w:t>(</w:t>
      </w:r>
      <w:proofErr w:type="spellStart"/>
      <w:r w:rsidRPr="003D5F7B">
        <w:rPr>
          <w:rFonts w:cs="Arial"/>
          <w:i/>
          <w:color w:val="auto"/>
        </w:rPr>
        <w:t>r</w:t>
      </w:r>
      <w:r w:rsidRPr="003D5F7B">
        <w:rPr>
          <w:rFonts w:cs="Arial"/>
          <w:color w:val="auto"/>
        </w:rPr>
        <w:t>,</w:t>
      </w:r>
      <w:r w:rsidRPr="003D5F7B">
        <w:rPr>
          <w:rFonts w:cs="Arial"/>
          <w:i/>
          <w:color w:val="auto"/>
        </w:rPr>
        <w:t>s</w:t>
      </w:r>
      <w:proofErr w:type="spellEnd"/>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rFonts w:cs="Arial"/>
          <w:color w:val="auto"/>
        </w:rPr>
        <w:br/>
        <w:t xml:space="preserve">where </w:t>
      </w:r>
      <w:r w:rsidRPr="003D5F7B">
        <w:rPr>
          <w:rFonts w:cs="Arial"/>
          <w:i/>
          <w:color w:val="auto"/>
        </w:rPr>
        <w:t>r</w:t>
      </w:r>
      <w:r w:rsidRPr="003D5F7B">
        <w:rPr>
          <w:rFonts w:cs="Arial"/>
          <w:color w:val="auto"/>
        </w:rPr>
        <w:fldChar w:fldCharType="begin"/>
      </w:r>
      <w:r w:rsidRPr="003D5F7B">
        <w:rPr>
          <w:rFonts w:cs="Arial"/>
          <w:color w:val="auto"/>
        </w:rPr>
        <w:instrText>eq \s(</w:instrText>
      </w:r>
      <w:r w:rsidRPr="003D5F7B">
        <w:rPr>
          <w:rFonts w:cs="Arial"/>
          <w:i/>
          <w:color w:val="auto"/>
          <w:sz w:val="16"/>
        </w:rPr>
        <w:instrText>dep</w:instrText>
      </w:r>
      <w:r w:rsidRPr="003D5F7B">
        <w:rPr>
          <w:rFonts w:cs="Arial"/>
          <w:color w:val="auto"/>
          <w:sz w:val="16"/>
        </w:rPr>
        <w:instrText>,</w:instrText>
      </w:r>
      <w:r w:rsidRPr="003D5F7B">
        <w:rPr>
          <w:rFonts w:cs="Arial"/>
          <w:i/>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is th</w:t>
      </w:r>
      <w:r w:rsidR="00F74126" w:rsidRPr="003D5F7B">
        <w:rPr>
          <w:rFonts w:cs="Arial"/>
          <w:color w:val="auto"/>
        </w:rPr>
        <w:t>e rate of capital depreciation.</w:t>
      </w:r>
    </w:p>
    <w:p w:rsidR="00714947" w:rsidRPr="003D5F7B" w:rsidRDefault="00714947" w:rsidP="00714947">
      <w:pPr>
        <w:pStyle w:val="BodyText"/>
        <w:jc w:val="left"/>
        <w:rPr>
          <w:color w:val="auto"/>
        </w:rPr>
      </w:pPr>
      <w:r w:rsidRPr="003D5F7B">
        <w:rPr>
          <w:rFonts w:cs="Arial"/>
          <w:color w:val="auto"/>
        </w:rPr>
        <w:t>(3</w:t>
      </w:r>
      <w:r w:rsidR="003519A1">
        <w:rPr>
          <w:rFonts w:cs="Arial"/>
          <w:color w:val="auto"/>
        </w:rPr>
        <w:t>1</w:t>
      </w:r>
      <w:r w:rsidRPr="003D5F7B">
        <w:rPr>
          <w:rFonts w:cs="Arial"/>
          <w:color w:val="auto"/>
        </w:rPr>
        <w:t xml:space="preserve">) Real investment from region </w:t>
      </w:r>
      <w:r w:rsidRPr="003D5F7B">
        <w:rPr>
          <w:rFonts w:cs="Arial"/>
          <w:i/>
          <w:color w:val="auto"/>
        </w:rPr>
        <w:t>r</w:t>
      </w:r>
      <w:r w:rsidRPr="003D5F7B">
        <w:rPr>
          <w:rFonts w:cs="Arial"/>
          <w:color w:val="auto"/>
        </w:rPr>
        <w:t xml:space="preserve"> to region </w:t>
      </w:r>
      <w:r w:rsidRPr="003D5F7B">
        <w:rPr>
          <w:rFonts w:cs="Arial"/>
          <w:i/>
          <w:color w:val="auto"/>
        </w:rPr>
        <w:t>s</w:t>
      </w:r>
      <w:r w:rsidRPr="003D5F7B">
        <w:rPr>
          <w:rFonts w:cs="Arial"/>
          <w:color w:val="auto"/>
        </w:rPr>
        <w:br/>
      </w:r>
      <w:r w:rsidRPr="003D5F7B">
        <w:rPr>
          <w:rFonts w:cs="Arial"/>
          <w:color w:val="auto"/>
        </w:rPr>
        <w:tab/>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inv</w:instrText>
      </w:r>
      <w:r w:rsidRPr="003D5F7B">
        <w:rPr>
          <w:rFonts w:cs="Arial"/>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V</w:t>
      </w:r>
      <w:r w:rsidRPr="003D5F7B">
        <w:rPr>
          <w:rFonts w:cs="Arial"/>
          <w:color w:val="auto"/>
        </w:rPr>
        <w:fldChar w:fldCharType="begin"/>
      </w:r>
      <w:r w:rsidRPr="003D5F7B">
        <w:rPr>
          <w:rFonts w:cs="Arial"/>
          <w:color w:val="auto"/>
        </w:rPr>
        <w:instrText>eq \s(</w:instrText>
      </w:r>
      <w:r w:rsidRPr="003D5F7B">
        <w:rPr>
          <w:rFonts w:cs="Arial"/>
          <w:i/>
          <w:color w:val="auto"/>
          <w:sz w:val="16"/>
        </w:rPr>
        <w:instrText>inv</w:instrText>
      </w:r>
      <w:r w:rsidRPr="003D5F7B">
        <w:rPr>
          <w:rFonts w:cs="Arial"/>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i/>
          <w:color w:val="auto"/>
        </w:rPr>
        <w:t>P</w:t>
      </w:r>
      <w:r w:rsidRPr="003D5F7B">
        <w:rPr>
          <w:rFonts w:cs="Arial"/>
          <w:color w:val="auto"/>
        </w:rPr>
        <w:fldChar w:fldCharType="begin"/>
      </w:r>
      <w:r w:rsidRPr="003D5F7B">
        <w:rPr>
          <w:rFonts w:cs="Arial"/>
          <w:color w:val="auto"/>
        </w:rPr>
        <w:instrText>eq \s(</w:instrText>
      </w:r>
      <w:r w:rsidRPr="003D5F7B">
        <w:rPr>
          <w:rFonts w:cs="Arial"/>
          <w:i/>
          <w:color w:val="auto"/>
          <w:sz w:val="16"/>
        </w:rPr>
        <w:instrText>t</w:instrText>
      </w:r>
      <w:r w:rsidRPr="003D5F7B">
        <w:rPr>
          <w:rFonts w:cs="Arial"/>
          <w:color w:val="auto"/>
          <w:sz w:val="16"/>
        </w:rPr>
        <w:instrText>,_</w:instrText>
      </w:r>
      <w:r w:rsidRPr="003D5F7B">
        <w:rPr>
          <w:rFonts w:cs="Arial"/>
          <w:i/>
          <w:color w:val="auto"/>
          <w:sz w:val="16"/>
        </w:rPr>
        <w:instrText>is</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inv</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t>(</w:t>
      </w:r>
      <w:proofErr w:type="spellStart"/>
      <w:r w:rsidRPr="003D5F7B">
        <w:rPr>
          <w:rFonts w:cs="Arial"/>
          <w:i/>
          <w:color w:val="auto"/>
        </w:rPr>
        <w:t>r</w:t>
      </w:r>
      <w:r w:rsidRPr="003D5F7B">
        <w:rPr>
          <w:rFonts w:cs="Arial"/>
          <w:color w:val="auto"/>
        </w:rPr>
        <w:t>,</w:t>
      </w:r>
      <w:r w:rsidRPr="003D5F7B">
        <w:rPr>
          <w:rFonts w:cs="Arial"/>
          <w:i/>
          <w:color w:val="auto"/>
        </w:rPr>
        <w:t>s</w:t>
      </w:r>
      <w:proofErr w:type="spellEnd"/>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p>
    <w:p w:rsidR="00714947" w:rsidRPr="003D5F7B" w:rsidRDefault="00714947" w:rsidP="00714947">
      <w:pPr>
        <w:pStyle w:val="BodyText"/>
        <w:jc w:val="left"/>
        <w:rPr>
          <w:color w:val="auto"/>
        </w:rPr>
      </w:pPr>
      <w:r w:rsidRPr="003D5F7B">
        <w:rPr>
          <w:rFonts w:cs="Arial"/>
          <w:color w:val="auto"/>
        </w:rPr>
        <w:t>(3</w:t>
      </w:r>
      <w:r w:rsidR="003519A1">
        <w:rPr>
          <w:rFonts w:cs="Arial"/>
          <w:color w:val="auto"/>
        </w:rPr>
        <w:t>2</w:t>
      </w:r>
      <w:r w:rsidRPr="003D5F7B">
        <w:rPr>
          <w:rFonts w:cs="Arial"/>
          <w:color w:val="auto"/>
        </w:rPr>
        <w:t>) Market equilibrium condition (</w:t>
      </w:r>
      <w:proofErr w:type="spellStart"/>
      <w:r w:rsidRPr="003D5F7B">
        <w:rPr>
          <w:rFonts w:cs="Arial"/>
          <w:color w:val="auto"/>
        </w:rPr>
        <w:t>MEC</w:t>
      </w:r>
      <w:proofErr w:type="spellEnd"/>
      <w:r w:rsidRPr="003D5F7B">
        <w:rPr>
          <w:rFonts w:cs="Arial"/>
          <w:color w:val="auto"/>
        </w:rPr>
        <w:t xml:space="preserve">) for world savings </w:t>
      </w:r>
      <w:r w:rsidRPr="003D5F7B">
        <w:rPr>
          <w:rFonts w:cs="Arial"/>
          <w:color w:val="auto"/>
        </w:rPr>
        <w:br/>
      </w:r>
      <w:r w:rsidRPr="003D5F7B">
        <w:rPr>
          <w:rFonts w:cs="Arial"/>
          <w:color w:val="auto"/>
        </w:rPr>
        <w:tab/>
      </w:r>
      <w:r w:rsidRPr="003D5F7B">
        <w:rPr>
          <w:rFonts w:cs="Arial"/>
          <w:color w:val="auto"/>
        </w:rPr>
        <w:fldChar w:fldCharType="begin"/>
      </w:r>
      <w:r w:rsidRPr="003D5F7B">
        <w:rPr>
          <w:rFonts w:cs="Arial"/>
          <w:color w:val="auto"/>
        </w:rPr>
        <w:instrText>eq \i\su(</w:instrText>
      </w:r>
      <w:r w:rsidRPr="003D5F7B">
        <w:rPr>
          <w:rFonts w:cs="Arial"/>
          <w:i/>
          <w:color w:val="auto"/>
          <w:sz w:val="14"/>
          <w:szCs w:val="14"/>
        </w:rPr>
        <w:instrText>r,</w:instrText>
      </w:r>
      <w:r w:rsidRPr="003D5F7B">
        <w:rPr>
          <w:rFonts w:cs="Arial"/>
          <w:color w:val="auto"/>
          <w:sz w:val="16"/>
        </w:rPr>
        <w:instrText>,</w:instrText>
      </w:r>
      <w:r w:rsidRPr="003D5F7B">
        <w:rPr>
          <w:rFonts w:cs="Arial"/>
          <w:color w:val="auto"/>
        </w:rPr>
        <w:instrText xml:space="preserve"> )</w:instrText>
      </w:r>
      <w:r w:rsidRPr="003D5F7B">
        <w:rPr>
          <w:rFonts w:cs="Arial"/>
          <w:color w:val="auto"/>
        </w:rPr>
        <w:fldChar w:fldCharType="end"/>
      </w:r>
      <w:r w:rsidRPr="003D5F7B">
        <w:rPr>
          <w:rFonts w:cs="Arial"/>
          <w:i/>
          <w:color w:val="auto"/>
        </w:rPr>
        <w:t>V</w:t>
      </w:r>
      <w:r w:rsidRPr="003D5F7B">
        <w:rPr>
          <w:rFonts w:cs="Arial"/>
          <w:color w:val="auto"/>
        </w:rPr>
        <w:fldChar w:fldCharType="begin"/>
      </w:r>
      <w:r w:rsidRPr="003D5F7B">
        <w:rPr>
          <w:rFonts w:cs="Arial"/>
          <w:color w:val="auto"/>
        </w:rPr>
        <w:instrText>eq \s(</w:instrText>
      </w:r>
      <w:r w:rsidRPr="003D5F7B">
        <w:rPr>
          <w:rFonts w:cs="Arial"/>
          <w:i/>
          <w:color w:val="auto"/>
          <w:sz w:val="16"/>
        </w:rPr>
        <w:instrText>sav</w:instrText>
      </w:r>
      <w:r w:rsidRPr="003D5F7B">
        <w:rPr>
          <w:rFonts w:cs="Arial"/>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color w:val="auto"/>
        </w:rPr>
        <w:fldChar w:fldCharType="begin"/>
      </w:r>
      <w:r w:rsidRPr="003D5F7B">
        <w:rPr>
          <w:rFonts w:cs="Arial"/>
          <w:color w:val="auto"/>
        </w:rPr>
        <w:instrText>eq \i\su(</w:instrText>
      </w:r>
      <w:r w:rsidRPr="003D5F7B">
        <w:rPr>
          <w:rFonts w:cs="Arial"/>
          <w:i/>
          <w:color w:val="auto"/>
          <w:sz w:val="14"/>
          <w:szCs w:val="14"/>
        </w:rPr>
        <w:instrText>r,</w:instrText>
      </w:r>
      <w:r w:rsidRPr="003D5F7B">
        <w:rPr>
          <w:rFonts w:cs="Arial"/>
          <w:color w:val="auto"/>
          <w:sz w:val="16"/>
        </w:rPr>
        <w:instrText>,</w:instrText>
      </w:r>
      <w:r w:rsidRPr="003D5F7B">
        <w:rPr>
          <w:rFonts w:cs="Arial"/>
          <w:color w:val="auto"/>
        </w:rPr>
        <w:instrText xml:space="preserve"> )</w:instrText>
      </w:r>
      <w:r w:rsidRPr="003D5F7B">
        <w:rPr>
          <w:rFonts w:cs="Arial"/>
          <w:color w:val="auto"/>
        </w:rPr>
        <w:fldChar w:fldCharType="end"/>
      </w:r>
      <w:r w:rsidRPr="003D5F7B">
        <w:rPr>
          <w:rFonts w:cs="Arial"/>
          <w:color w:val="auto"/>
        </w:rPr>
        <w:fldChar w:fldCharType="begin"/>
      </w:r>
      <w:r w:rsidRPr="003D5F7B">
        <w:rPr>
          <w:rFonts w:cs="Arial"/>
          <w:color w:val="auto"/>
        </w:rPr>
        <w:instrText>eq \i\su(</w:instrText>
      </w:r>
      <w:r w:rsidRPr="003D5F7B">
        <w:rPr>
          <w:rFonts w:cs="Arial"/>
          <w:i/>
          <w:color w:val="auto"/>
          <w:sz w:val="14"/>
          <w:szCs w:val="14"/>
        </w:rPr>
        <w:instrText>s,</w:instrText>
      </w:r>
      <w:r w:rsidRPr="003D5F7B">
        <w:rPr>
          <w:rFonts w:cs="Arial"/>
          <w:color w:val="auto"/>
          <w:sz w:val="16"/>
        </w:rPr>
        <w:instrText>,</w:instrText>
      </w:r>
      <w:r w:rsidRPr="003D5F7B">
        <w:rPr>
          <w:rFonts w:cs="Arial"/>
          <w:color w:val="auto"/>
        </w:rPr>
        <w:instrText xml:space="preserve"> )</w:instrText>
      </w:r>
      <w:r w:rsidRPr="003D5F7B">
        <w:rPr>
          <w:rFonts w:cs="Arial"/>
          <w:color w:val="auto"/>
        </w:rPr>
        <w:fldChar w:fldCharType="end"/>
      </w:r>
      <w:r w:rsidRPr="003D5F7B">
        <w:rPr>
          <w:rFonts w:cs="Arial"/>
          <w:i/>
          <w:color w:val="auto"/>
        </w:rPr>
        <w:t>V</w:t>
      </w:r>
      <w:r w:rsidRPr="003D5F7B">
        <w:rPr>
          <w:rFonts w:cs="Arial"/>
          <w:color w:val="auto"/>
        </w:rPr>
        <w:fldChar w:fldCharType="begin"/>
      </w:r>
      <w:r w:rsidRPr="003D5F7B">
        <w:rPr>
          <w:rFonts w:cs="Arial"/>
          <w:color w:val="auto"/>
        </w:rPr>
        <w:instrText>eq \s(</w:instrText>
      </w:r>
      <w:r w:rsidRPr="003D5F7B">
        <w:rPr>
          <w:rFonts w:cs="Arial"/>
          <w:i/>
          <w:color w:val="auto"/>
          <w:sz w:val="16"/>
        </w:rPr>
        <w:instrText>inv</w:instrText>
      </w:r>
      <w:r w:rsidRPr="003D5F7B">
        <w:rPr>
          <w:rFonts w:cs="Arial"/>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i/>
          <w:color w:val="auto"/>
          <w:sz w:val="16"/>
        </w:rPr>
        <w:instrText>s</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p>
    <w:p w:rsidR="002C2ECC" w:rsidRPr="00F50CDB" w:rsidRDefault="002C2ECC" w:rsidP="002C2ECC">
      <w:pPr>
        <w:pStyle w:val="BodyText"/>
        <w:jc w:val="left"/>
        <w:rPr>
          <w:rFonts w:cs="Arial"/>
          <w:color w:val="auto"/>
        </w:rPr>
      </w:pPr>
      <w:r w:rsidRPr="004F7449">
        <w:rPr>
          <w:rFonts w:cs="Arial"/>
        </w:rPr>
        <w:t>(33) Expected rates of return equalisation</w:t>
      </w:r>
      <w:r w:rsidRPr="004F7449">
        <w:rPr>
          <w:rFonts w:cs="Arial"/>
        </w:rPr>
        <w:br/>
      </w:r>
      <w:r w:rsidRPr="004F7449">
        <w:rPr>
          <w:rFonts w:cs="Arial"/>
        </w:rPr>
        <w:tab/>
      </w:r>
      <w:r w:rsidRPr="00F50CDB">
        <w:rPr>
          <w:rFonts w:cs="Arial"/>
          <w:i/>
          <w:color w:val="auto"/>
        </w:rPr>
        <w:t>R</w:t>
      </w:r>
      <w:r w:rsidRPr="00F50CDB">
        <w:rPr>
          <w:rFonts w:cs="Arial"/>
          <w:color w:val="auto"/>
        </w:rPr>
        <w:fldChar w:fldCharType="begin"/>
      </w:r>
      <w:r w:rsidRPr="00F50CDB">
        <w:rPr>
          <w:rFonts w:cs="Arial"/>
          <w:color w:val="auto"/>
        </w:rPr>
        <w:instrText>eq \s(</w:instrText>
      </w:r>
      <w:r w:rsidRPr="00F50CDB">
        <w:rPr>
          <w:rFonts w:cs="Arial"/>
          <w:i/>
          <w:color w:val="auto"/>
          <w:sz w:val="16"/>
        </w:rPr>
        <w:instrText>e</w:instrText>
      </w:r>
      <w:r w:rsidRPr="00F50CDB">
        <w:rPr>
          <w:rFonts w:cs="Arial"/>
          <w:color w:val="auto"/>
          <w:sz w:val="16"/>
        </w:rPr>
        <w:instrText>,</w:instrText>
      </w:r>
      <w:r w:rsidRPr="00F50CDB">
        <w:rPr>
          <w:rFonts w:cs="Arial"/>
          <w:i/>
          <w:color w:val="auto"/>
          <w:sz w:val="16"/>
        </w:rPr>
        <w:instrText xml:space="preserve"> </w:instrText>
      </w:r>
      <w:r w:rsidRPr="00F50CDB">
        <w:rPr>
          <w:rFonts w:cs="Arial"/>
          <w:color w:val="auto"/>
        </w:rPr>
        <w:instrText>)</w:instrText>
      </w:r>
      <w:r w:rsidRPr="00F50CDB">
        <w:rPr>
          <w:rFonts w:cs="Arial"/>
          <w:color w:val="auto"/>
        </w:rPr>
        <w:fldChar w:fldCharType="end"/>
      </w:r>
      <w:r w:rsidRPr="00F50CDB">
        <w:rPr>
          <w:rFonts w:cs="Arial"/>
          <w:color w:val="auto"/>
        </w:rPr>
        <w:fldChar w:fldCharType="begin"/>
      </w:r>
      <w:r w:rsidRPr="00F50CDB">
        <w:rPr>
          <w:rFonts w:cs="Arial"/>
          <w:color w:val="auto"/>
        </w:rPr>
        <w:instrText>eq \s(</w:instrText>
      </w:r>
      <w:r w:rsidRPr="00F50CDB">
        <w:rPr>
          <w:rFonts w:cs="Arial"/>
          <w:color w:val="auto"/>
          <w:sz w:val="16"/>
        </w:rPr>
        <w:instrText xml:space="preserve"> ,(</w:instrText>
      </w:r>
      <w:r w:rsidRPr="00F50CDB">
        <w:rPr>
          <w:rFonts w:cs="Arial"/>
          <w:i/>
          <w:color w:val="auto"/>
          <w:sz w:val="16"/>
        </w:rPr>
        <w:instrText>r</w:instrText>
      </w:r>
      <w:r w:rsidRPr="00F50CDB">
        <w:rPr>
          <w:rFonts w:cs="Arial"/>
          <w:color w:val="auto"/>
          <w:sz w:val="16"/>
        </w:rPr>
        <w:instrText>,</w:instrText>
      </w:r>
      <w:r w:rsidRPr="00F50CDB">
        <w:rPr>
          <w:rFonts w:cs="Arial"/>
          <w:i/>
          <w:color w:val="auto"/>
          <w:sz w:val="16"/>
        </w:rPr>
        <w:instrText>s</w:instrText>
      </w:r>
      <w:r w:rsidRPr="00F50CDB">
        <w:rPr>
          <w:rFonts w:cs="Arial"/>
          <w:color w:val="auto"/>
          <w:sz w:val="16"/>
        </w:rPr>
        <w:instrText>)</w:instrText>
      </w:r>
      <w:r w:rsidRPr="00F50CDB">
        <w:rPr>
          <w:rFonts w:cs="Arial"/>
          <w:color w:val="auto"/>
        </w:rPr>
        <w:instrText>)</w:instrText>
      </w:r>
      <w:r w:rsidRPr="00F50CDB">
        <w:rPr>
          <w:rFonts w:cs="Arial"/>
          <w:color w:val="auto"/>
        </w:rPr>
        <w:fldChar w:fldCharType="end"/>
      </w:r>
      <w:r w:rsidRPr="00F50CDB">
        <w:rPr>
          <w:rFonts w:cs="Arial"/>
          <w:color w:val="auto"/>
        </w:rPr>
        <w:t xml:space="preserve"> = </w:t>
      </w:r>
      <w:r w:rsidRPr="00F50CDB">
        <w:rPr>
          <w:rFonts w:cs="Arial"/>
          <w:i/>
          <w:color w:val="auto"/>
        </w:rPr>
        <w:t>R</w:t>
      </w:r>
      <w:r w:rsidRPr="00F50CDB">
        <w:rPr>
          <w:rFonts w:cs="Arial"/>
          <w:b/>
          <w:color w:val="auto"/>
        </w:rPr>
        <w:fldChar w:fldCharType="begin"/>
      </w:r>
      <w:r w:rsidRPr="00F50CDB">
        <w:rPr>
          <w:rFonts w:cs="Arial"/>
          <w:b/>
          <w:color w:val="auto"/>
        </w:rPr>
        <w:instrText>eq \s(</w:instrText>
      </w:r>
      <w:r w:rsidRPr="00F50CDB">
        <w:rPr>
          <w:rFonts w:cs="Arial"/>
          <w:b/>
          <w:i/>
          <w:color w:val="auto"/>
          <w:sz w:val="16"/>
        </w:rPr>
        <w:instrText xml:space="preserve"> </w:instrText>
      </w:r>
      <w:r w:rsidRPr="00F50CDB">
        <w:rPr>
          <w:rFonts w:cs="Arial"/>
          <w:b/>
          <w:color w:val="auto"/>
          <w:sz w:val="16"/>
        </w:rPr>
        <w:instrText>,</w:instrText>
      </w:r>
      <w:r w:rsidRPr="00F50CDB">
        <w:rPr>
          <w:rFonts w:cs="Arial"/>
          <w:b/>
          <w:i/>
          <w:color w:val="auto"/>
          <w:sz w:val="16"/>
        </w:rPr>
        <w:instrText>_js</w:instrText>
      </w:r>
      <w:r w:rsidRPr="00F50CDB">
        <w:rPr>
          <w:rFonts w:cs="Arial"/>
          <w:b/>
          <w:color w:val="auto"/>
        </w:rPr>
        <w:instrText>)</w:instrText>
      </w:r>
      <w:r w:rsidRPr="00F50CDB">
        <w:rPr>
          <w:rFonts w:cs="Arial"/>
          <w:b/>
          <w:color w:val="auto"/>
        </w:rPr>
        <w:fldChar w:fldCharType="end"/>
      </w:r>
      <w:r w:rsidRPr="00F50CDB">
        <w:rPr>
          <w:rFonts w:cs="Arial"/>
          <w:b/>
          <w:color w:val="auto"/>
        </w:rPr>
        <w:fldChar w:fldCharType="begin"/>
      </w:r>
      <w:r w:rsidRPr="00F50CDB">
        <w:rPr>
          <w:rFonts w:cs="Arial"/>
          <w:b/>
          <w:color w:val="auto"/>
        </w:rPr>
        <w:instrText>eq \s(</w:instrText>
      </w:r>
      <w:r w:rsidRPr="00F50CDB">
        <w:rPr>
          <w:rFonts w:cs="Arial"/>
          <w:b/>
          <w:color w:val="auto"/>
          <w:sz w:val="16"/>
        </w:rPr>
        <w:instrText xml:space="preserve"> ,(</w:instrText>
      </w:r>
      <w:r w:rsidRPr="00F50CDB">
        <w:rPr>
          <w:rFonts w:cs="Arial"/>
          <w:b/>
          <w:i/>
          <w:color w:val="auto"/>
          <w:sz w:val="16"/>
        </w:rPr>
        <w:instrText>r</w:instrText>
      </w:r>
      <w:r w:rsidRPr="00F50CDB">
        <w:rPr>
          <w:rFonts w:cs="Arial"/>
          <w:b/>
          <w:color w:val="auto"/>
          <w:sz w:val="16"/>
        </w:rPr>
        <w:instrText>)</w:instrText>
      </w:r>
      <w:r w:rsidRPr="00F50CDB">
        <w:rPr>
          <w:rFonts w:cs="Arial"/>
          <w:b/>
          <w:color w:val="auto"/>
        </w:rPr>
        <w:instrText>)</w:instrText>
      </w:r>
      <w:r w:rsidRPr="00F50CDB">
        <w:rPr>
          <w:rFonts w:cs="Arial"/>
          <w:b/>
          <w:color w:val="auto"/>
        </w:rPr>
        <w:fldChar w:fldCharType="end"/>
      </w:r>
      <w:r w:rsidRPr="00F50CDB">
        <w:rPr>
          <w:rFonts w:cs="Arial"/>
          <w:color w:val="auto"/>
        </w:rPr>
        <w:t xml:space="preserve"> </w:t>
      </w:r>
      <w:r w:rsidRPr="00F50CDB">
        <w:rPr>
          <w:rFonts w:cs="Arial"/>
          <w:color w:val="auto"/>
        </w:rPr>
        <w:fldChar w:fldCharType="begin"/>
      </w:r>
      <w:r w:rsidRPr="00F50CDB">
        <w:rPr>
          <w:rFonts w:cs="Arial"/>
          <w:color w:val="auto"/>
        </w:rPr>
        <w:instrText>eq \b(</w:instrText>
      </w:r>
      <w:r w:rsidRPr="00F50CDB">
        <w:rPr>
          <w:rFonts w:cs="Arial"/>
          <w:color w:val="auto"/>
        </w:rPr>
        <w:fldChar w:fldCharType="begin"/>
      </w:r>
      <w:r w:rsidRPr="00F50CDB">
        <w:rPr>
          <w:rFonts w:cs="Arial"/>
          <w:color w:val="auto"/>
        </w:rPr>
        <w:instrText xml:space="preserve">eq \f( </w:instrText>
      </w:r>
      <w:r w:rsidRPr="00F50CDB">
        <w:rPr>
          <w:rFonts w:cs="Arial"/>
          <w:i/>
          <w:color w:val="auto"/>
        </w:rPr>
        <w:instrText>X</w:instrText>
      </w:r>
      <w:r w:rsidRPr="00F50CDB">
        <w:rPr>
          <w:rFonts w:cs="Arial"/>
          <w:color w:val="auto"/>
        </w:rPr>
        <w:fldChar w:fldCharType="begin"/>
      </w:r>
      <w:r w:rsidRPr="00F50CDB">
        <w:rPr>
          <w:rFonts w:cs="Arial"/>
          <w:color w:val="auto"/>
        </w:rPr>
        <w:instrText>eq \s(</w:instrText>
      </w:r>
      <w:r w:rsidRPr="00F50CDB">
        <w:rPr>
          <w:rFonts w:cs="Arial"/>
          <w:i/>
          <w:color w:val="auto"/>
          <w:sz w:val="16"/>
        </w:rPr>
        <w:instrText>ke</w:instrText>
      </w:r>
      <w:r w:rsidRPr="00F50CDB">
        <w:rPr>
          <w:rFonts w:cs="Arial"/>
          <w:color w:val="auto"/>
          <w:sz w:val="16"/>
        </w:rPr>
        <w:instrText>,</w:instrText>
      </w:r>
      <w:r w:rsidRPr="00F50CDB">
        <w:rPr>
          <w:rFonts w:cs="Arial"/>
          <w:i/>
          <w:color w:val="auto"/>
          <w:sz w:val="16"/>
        </w:rPr>
        <w:instrText xml:space="preserve"> </w:instrText>
      </w:r>
      <w:r w:rsidRPr="00F50CDB">
        <w:rPr>
          <w:rFonts w:cs="Arial"/>
          <w:color w:val="auto"/>
        </w:rPr>
        <w:instrText>)</w:instrText>
      </w:r>
      <w:r w:rsidRPr="00F50CDB">
        <w:rPr>
          <w:rFonts w:cs="Arial"/>
          <w:color w:val="auto"/>
        </w:rPr>
        <w:fldChar w:fldCharType="end"/>
      </w:r>
      <w:r w:rsidRPr="00F50CDB">
        <w:rPr>
          <w:rFonts w:cs="Arial"/>
          <w:color w:val="auto"/>
        </w:rPr>
        <w:fldChar w:fldCharType="begin"/>
      </w:r>
      <w:r w:rsidRPr="00F50CDB">
        <w:rPr>
          <w:rFonts w:cs="Arial"/>
          <w:color w:val="auto"/>
        </w:rPr>
        <w:instrText>eq \s(</w:instrText>
      </w:r>
      <w:r w:rsidRPr="00F50CDB">
        <w:rPr>
          <w:rFonts w:cs="Arial"/>
          <w:color w:val="auto"/>
          <w:sz w:val="16"/>
        </w:rPr>
        <w:instrText xml:space="preserve"> ,(</w:instrText>
      </w:r>
      <w:r w:rsidRPr="00F50CDB">
        <w:rPr>
          <w:rFonts w:cs="Arial"/>
          <w:i/>
          <w:color w:val="auto"/>
          <w:sz w:val="16"/>
        </w:rPr>
        <w:instrText>r</w:instrText>
      </w:r>
      <w:r w:rsidRPr="00F50CDB">
        <w:rPr>
          <w:rFonts w:cs="Arial"/>
          <w:color w:val="auto"/>
          <w:sz w:val="16"/>
        </w:rPr>
        <w:instrText>,</w:instrText>
      </w:r>
      <w:r w:rsidRPr="00F50CDB">
        <w:rPr>
          <w:rFonts w:cs="Arial"/>
          <w:i/>
          <w:color w:val="auto"/>
          <w:sz w:val="16"/>
        </w:rPr>
        <w:instrText>s</w:instrText>
      </w:r>
      <w:r w:rsidRPr="00F50CDB">
        <w:rPr>
          <w:rFonts w:cs="Arial"/>
          <w:color w:val="auto"/>
          <w:sz w:val="16"/>
        </w:rPr>
        <w:instrText>)</w:instrText>
      </w:r>
      <w:r w:rsidRPr="00F50CDB">
        <w:rPr>
          <w:rFonts w:cs="Arial"/>
          <w:color w:val="auto"/>
        </w:rPr>
        <w:instrText>)</w:instrText>
      </w:r>
      <w:r w:rsidRPr="00F50CDB">
        <w:rPr>
          <w:rFonts w:cs="Arial"/>
          <w:color w:val="auto"/>
        </w:rPr>
        <w:fldChar w:fldCharType="end"/>
      </w:r>
      <w:r w:rsidRPr="00F50CDB">
        <w:rPr>
          <w:rFonts w:cs="Arial"/>
          <w:color w:val="auto"/>
        </w:rPr>
        <w:instrText xml:space="preserve"> , </w:instrText>
      </w:r>
      <w:r w:rsidRPr="00F50CDB">
        <w:rPr>
          <w:rFonts w:cs="Arial"/>
          <w:i/>
          <w:color w:val="auto"/>
        </w:rPr>
        <w:instrText>Q</w:instrText>
      </w:r>
      <w:r w:rsidRPr="00F50CDB">
        <w:rPr>
          <w:rFonts w:cs="Arial"/>
          <w:color w:val="auto"/>
        </w:rPr>
        <w:fldChar w:fldCharType="begin"/>
      </w:r>
      <w:r w:rsidRPr="00F50CDB">
        <w:rPr>
          <w:rFonts w:cs="Arial"/>
          <w:color w:val="auto"/>
        </w:rPr>
        <w:instrText>eq \s(</w:instrText>
      </w:r>
      <w:r w:rsidRPr="00F50CDB">
        <w:rPr>
          <w:rFonts w:cs="Arial"/>
          <w:i/>
          <w:color w:val="auto"/>
          <w:sz w:val="16"/>
        </w:rPr>
        <w:instrText>k</w:instrText>
      </w:r>
      <w:r w:rsidRPr="00F50CDB">
        <w:rPr>
          <w:rFonts w:cs="Arial"/>
          <w:color w:val="auto"/>
          <w:sz w:val="16"/>
        </w:rPr>
        <w:instrText>,</w:instrText>
      </w:r>
      <w:r w:rsidRPr="00F50CDB">
        <w:rPr>
          <w:rFonts w:cs="Arial"/>
          <w:i/>
          <w:color w:val="auto"/>
          <w:sz w:val="16"/>
        </w:rPr>
        <w:instrText>_j</w:instrText>
      </w:r>
      <w:r w:rsidRPr="00F50CDB">
        <w:rPr>
          <w:rFonts w:cs="Arial"/>
          <w:color w:val="auto"/>
        </w:rPr>
        <w:instrText>)</w:instrText>
      </w:r>
      <w:r w:rsidRPr="00F50CDB">
        <w:rPr>
          <w:rFonts w:cs="Arial"/>
          <w:color w:val="auto"/>
        </w:rPr>
        <w:fldChar w:fldCharType="end"/>
      </w:r>
      <w:r w:rsidRPr="00F50CDB">
        <w:rPr>
          <w:rFonts w:cs="Arial"/>
          <w:color w:val="auto"/>
        </w:rPr>
        <w:fldChar w:fldCharType="begin"/>
      </w:r>
      <w:r w:rsidRPr="00F50CDB">
        <w:rPr>
          <w:rFonts w:cs="Arial"/>
          <w:color w:val="auto"/>
        </w:rPr>
        <w:instrText>eq \s(</w:instrText>
      </w:r>
      <w:r w:rsidRPr="00F50CDB">
        <w:rPr>
          <w:rFonts w:cs="Arial"/>
          <w:color w:val="auto"/>
          <w:sz w:val="16"/>
        </w:rPr>
        <w:instrText xml:space="preserve"> ,(</w:instrText>
      </w:r>
      <w:r w:rsidRPr="00F50CDB">
        <w:rPr>
          <w:rFonts w:cs="Arial"/>
          <w:i/>
          <w:color w:val="auto"/>
          <w:sz w:val="16"/>
        </w:rPr>
        <w:instrText>r</w:instrText>
      </w:r>
      <w:r w:rsidRPr="00F50CDB">
        <w:rPr>
          <w:rFonts w:cs="Arial"/>
          <w:color w:val="auto"/>
          <w:sz w:val="16"/>
        </w:rPr>
        <w:instrText>,</w:instrText>
      </w:r>
      <w:r w:rsidRPr="00F50CDB">
        <w:rPr>
          <w:rFonts w:cs="Arial"/>
          <w:i/>
          <w:color w:val="auto"/>
          <w:sz w:val="16"/>
        </w:rPr>
        <w:instrText>s</w:instrText>
      </w:r>
      <w:r w:rsidRPr="00F50CDB">
        <w:rPr>
          <w:rFonts w:cs="Arial"/>
          <w:color w:val="auto"/>
          <w:sz w:val="16"/>
        </w:rPr>
        <w:instrText>)</w:instrText>
      </w:r>
      <w:r w:rsidRPr="00F50CDB">
        <w:rPr>
          <w:rFonts w:cs="Arial"/>
          <w:color w:val="auto"/>
        </w:rPr>
        <w:instrText>)</w:instrText>
      </w:r>
      <w:r w:rsidRPr="00F50CDB">
        <w:rPr>
          <w:rFonts w:cs="Arial"/>
          <w:color w:val="auto"/>
        </w:rPr>
        <w:fldChar w:fldCharType="end"/>
      </w:r>
      <w:r w:rsidRPr="00F50CDB">
        <w:rPr>
          <w:rFonts w:cs="Arial"/>
          <w:color w:val="auto"/>
        </w:rPr>
        <w:instrText xml:space="preserve"> )</w:instrText>
      </w:r>
      <w:r w:rsidRPr="00F50CDB">
        <w:rPr>
          <w:rFonts w:cs="Arial"/>
          <w:color w:val="auto"/>
        </w:rPr>
        <w:fldChar w:fldCharType="end"/>
      </w:r>
      <w:r w:rsidRPr="00F50CDB">
        <w:rPr>
          <w:rFonts w:cs="Arial"/>
          <w:color w:val="auto"/>
        </w:rPr>
        <w:instrText>)</w:instrText>
      </w:r>
      <w:r w:rsidRPr="00F50CDB">
        <w:rPr>
          <w:rFonts w:cs="Arial"/>
          <w:color w:val="auto"/>
        </w:rPr>
        <w:fldChar w:fldCharType="end"/>
      </w:r>
      <w:r w:rsidRPr="00F50CDB">
        <w:rPr>
          <w:rFonts w:cs="Arial"/>
          <w:color w:val="auto"/>
        </w:rPr>
        <w:fldChar w:fldCharType="begin"/>
      </w:r>
      <w:r w:rsidRPr="00F50CDB">
        <w:rPr>
          <w:rFonts w:cs="Arial"/>
          <w:color w:val="auto"/>
        </w:rPr>
        <w:instrText>eq \s(</w:instrText>
      </w:r>
      <w:r w:rsidRPr="00F50CDB">
        <w:rPr>
          <w:rFonts w:cs="Arial"/>
          <w:color w:val="auto"/>
        </w:rPr>
        <w:fldChar w:fldCharType="begin"/>
      </w:r>
      <w:r w:rsidRPr="00F50CDB">
        <w:rPr>
          <w:rFonts w:cs="Arial"/>
          <w:color w:val="auto"/>
        </w:rPr>
        <w:instrText>eq \s(</w:instrText>
      </w:r>
      <w:r w:rsidRPr="00F50CDB">
        <w:rPr>
          <w:rFonts w:cs="Arial"/>
          <w:color w:val="auto"/>
        </w:rPr>
        <w:fldChar w:fldCharType="begin"/>
      </w:r>
      <w:r w:rsidRPr="00F50CDB">
        <w:rPr>
          <w:rFonts w:cs="Arial"/>
          <w:color w:val="auto"/>
        </w:rPr>
        <w:instrText>eq \s(</w:instrText>
      </w:r>
      <w:r w:rsidRPr="00F50CDB">
        <w:rPr>
          <w:rFonts w:cs="Arial"/>
          <w:color w:val="auto"/>
          <w:sz w:val="16"/>
        </w:rPr>
        <w:sym w:font="Symbol" w:char="F02D"/>
      </w:r>
      <w:r w:rsidRPr="00F50CDB">
        <w:rPr>
          <w:rFonts w:cs="Arial"/>
          <w:i/>
          <w:color w:val="auto"/>
          <w:sz w:val="16"/>
          <w:szCs w:val="16"/>
        </w:rPr>
        <w:instrText>r</w:instrText>
      </w:r>
      <w:r w:rsidRPr="00F50CDB">
        <w:rPr>
          <w:rFonts w:cs="Arial"/>
          <w:color w:val="auto"/>
          <w:sz w:val="16"/>
          <w:szCs w:val="16"/>
          <w:vertAlign w:val="subscript"/>
        </w:rPr>
        <w:instrText>(</w:instrText>
      </w:r>
      <w:r w:rsidRPr="00F50CDB">
        <w:rPr>
          <w:rFonts w:cs="Arial"/>
          <w:i/>
          <w:color w:val="auto"/>
          <w:sz w:val="16"/>
          <w:vertAlign w:val="subscript"/>
        </w:rPr>
        <w:instrText>r</w:instrText>
      </w:r>
      <w:r w:rsidRPr="00F50CDB">
        <w:rPr>
          <w:rFonts w:cs="Arial"/>
          <w:color w:val="auto"/>
          <w:sz w:val="16"/>
          <w:vertAlign w:val="subscript"/>
        </w:rPr>
        <w:instrText>)</w:instrText>
      </w:r>
      <w:r w:rsidRPr="00F50CDB">
        <w:rPr>
          <w:rFonts w:cs="Arial"/>
          <w:color w:val="auto"/>
          <w:sz w:val="16"/>
        </w:rPr>
        <w:instrText xml:space="preserve">, </w:instrText>
      </w:r>
      <w:r w:rsidRPr="00F50CDB">
        <w:rPr>
          <w:rFonts w:cs="Arial"/>
          <w:color w:val="auto"/>
        </w:rPr>
        <w:instrText>)</w:instrText>
      </w:r>
      <w:r w:rsidRPr="00F50CDB">
        <w:rPr>
          <w:rFonts w:cs="Arial"/>
          <w:color w:val="auto"/>
        </w:rPr>
        <w:fldChar w:fldCharType="end"/>
      </w:r>
      <w:r w:rsidRPr="00F50CDB">
        <w:rPr>
          <w:rFonts w:cs="Arial"/>
          <w:color w:val="auto"/>
          <w:sz w:val="16"/>
        </w:rPr>
        <w:instrText xml:space="preserve">, </w:instrText>
      </w:r>
      <w:r w:rsidRPr="00F50CDB">
        <w:rPr>
          <w:rFonts w:cs="Arial"/>
          <w:color w:val="auto"/>
        </w:rPr>
        <w:instrText>)</w:instrText>
      </w:r>
      <w:r w:rsidRPr="00F50CDB">
        <w:rPr>
          <w:rFonts w:cs="Arial"/>
          <w:color w:val="auto"/>
        </w:rPr>
        <w:fldChar w:fldCharType="end"/>
      </w:r>
      <w:r w:rsidRPr="00F50CDB">
        <w:rPr>
          <w:rFonts w:cs="Arial"/>
          <w:color w:val="auto"/>
          <w:sz w:val="16"/>
        </w:rPr>
        <w:instrText xml:space="preserve">, </w:instrText>
      </w:r>
      <w:r w:rsidRPr="00F50CDB">
        <w:rPr>
          <w:rFonts w:cs="Arial"/>
          <w:color w:val="auto"/>
        </w:rPr>
        <w:instrText>)</w:instrText>
      </w:r>
      <w:r w:rsidRPr="00F50CDB">
        <w:rPr>
          <w:rFonts w:cs="Arial"/>
          <w:color w:val="auto"/>
        </w:rPr>
        <w:fldChar w:fldCharType="end"/>
      </w:r>
      <w:r w:rsidRPr="00F50CDB">
        <w:rPr>
          <w:rFonts w:cs="Arial"/>
          <w:color w:val="auto"/>
        </w:rPr>
        <w:tab/>
      </w:r>
      <w:r w:rsidRPr="00F50CDB">
        <w:rPr>
          <w:rFonts w:cs="Arial"/>
          <w:color w:val="auto"/>
        </w:rPr>
        <w:tab/>
      </w:r>
      <w:r w:rsidRPr="00F50CDB">
        <w:rPr>
          <w:rFonts w:cs="Arial"/>
          <w:color w:val="auto"/>
        </w:rPr>
        <w:tab/>
      </w:r>
      <w:r w:rsidRPr="00F50CDB">
        <w:rPr>
          <w:rFonts w:cs="Arial"/>
          <w:color w:val="auto"/>
        </w:rPr>
        <w:tab/>
      </w:r>
      <w:r w:rsidRPr="00F50CDB">
        <w:rPr>
          <w:rFonts w:cs="Arial"/>
          <w:color w:val="auto"/>
        </w:rPr>
        <w:tab/>
        <w:t>(</w:t>
      </w:r>
      <w:proofErr w:type="spellStart"/>
      <w:r w:rsidRPr="00F50CDB">
        <w:rPr>
          <w:rFonts w:cs="Arial"/>
          <w:i/>
          <w:color w:val="auto"/>
        </w:rPr>
        <w:t>r</w:t>
      </w:r>
      <w:r w:rsidRPr="00F50CDB">
        <w:rPr>
          <w:rFonts w:cs="Arial"/>
          <w:color w:val="auto"/>
        </w:rPr>
        <w:t>,</w:t>
      </w:r>
      <w:r w:rsidRPr="00F50CDB">
        <w:rPr>
          <w:rFonts w:cs="Arial"/>
          <w:i/>
          <w:color w:val="auto"/>
        </w:rPr>
        <w:t>s</w:t>
      </w:r>
      <w:proofErr w:type="spellEnd"/>
      <w:r w:rsidRPr="00F50CDB">
        <w:rPr>
          <w:rFonts w:cs="Arial"/>
          <w:color w:val="auto"/>
        </w:rPr>
        <w:sym w:font="Symbol" w:char="F0CE"/>
      </w:r>
      <w:proofErr w:type="spellStart"/>
      <w:r w:rsidRPr="00F50CDB">
        <w:rPr>
          <w:rFonts w:cs="Arial"/>
          <w:color w:val="auto"/>
        </w:rPr>
        <w:t>REG</w:t>
      </w:r>
      <w:proofErr w:type="spellEnd"/>
      <w:r w:rsidRPr="00F50CDB">
        <w:rPr>
          <w:rFonts w:cs="Arial"/>
          <w:color w:val="auto"/>
        </w:rPr>
        <w:t>)</w:t>
      </w:r>
      <w:r w:rsidRPr="00F50CDB">
        <w:rPr>
          <w:rFonts w:cs="Arial"/>
          <w:color w:val="auto"/>
        </w:rPr>
        <w:br/>
        <w:t xml:space="preserve">where </w:t>
      </w:r>
      <w:r w:rsidRPr="00F50CDB">
        <w:rPr>
          <w:rFonts w:cs="Arial"/>
          <w:color w:val="auto"/>
        </w:rPr>
        <w:sym w:font="Symbol" w:char="F067"/>
      </w:r>
      <w:r w:rsidRPr="00F50CDB">
        <w:rPr>
          <w:rFonts w:cs="Arial"/>
          <w:color w:val="auto"/>
        </w:rPr>
        <w:fldChar w:fldCharType="begin"/>
      </w:r>
      <w:r w:rsidRPr="00F50CDB">
        <w:rPr>
          <w:rFonts w:cs="Arial"/>
          <w:color w:val="auto"/>
        </w:rPr>
        <w:instrText>eq \s(</w:instrText>
      </w:r>
      <w:r w:rsidRPr="00F50CDB">
        <w:rPr>
          <w:rFonts w:cs="Arial"/>
          <w:color w:val="auto"/>
          <w:sz w:val="16"/>
        </w:rPr>
        <w:instrText xml:space="preserve"> ,(</w:instrText>
      </w:r>
      <w:r w:rsidRPr="00F50CDB">
        <w:rPr>
          <w:rFonts w:cs="Arial"/>
          <w:i/>
          <w:color w:val="auto"/>
          <w:sz w:val="16"/>
        </w:rPr>
        <w:instrText>r</w:instrText>
      </w:r>
      <w:r w:rsidRPr="00F50CDB">
        <w:rPr>
          <w:rFonts w:cs="Arial"/>
          <w:color w:val="auto"/>
          <w:sz w:val="16"/>
        </w:rPr>
        <w:instrText>)</w:instrText>
      </w:r>
      <w:r w:rsidRPr="00F50CDB">
        <w:rPr>
          <w:rFonts w:cs="Arial"/>
          <w:color w:val="auto"/>
        </w:rPr>
        <w:instrText>)</w:instrText>
      </w:r>
      <w:r w:rsidRPr="00F50CDB">
        <w:rPr>
          <w:rFonts w:cs="Arial"/>
          <w:color w:val="auto"/>
        </w:rPr>
        <w:fldChar w:fldCharType="end"/>
      </w:r>
      <w:r w:rsidRPr="00F50CDB">
        <w:rPr>
          <w:rFonts w:cs="Arial"/>
          <w:color w:val="auto"/>
        </w:rPr>
        <w:t xml:space="preserve"> is a parameter that controls the sensitivity of capital growth to change in the expected rate of return. </w:t>
      </w:r>
    </w:p>
    <w:p w:rsidR="002C2ECC" w:rsidRPr="004F7449" w:rsidRDefault="002C2ECC" w:rsidP="00714947">
      <w:pPr>
        <w:pStyle w:val="BodyText"/>
        <w:jc w:val="left"/>
        <w:rPr>
          <w:rFonts w:cs="Arial"/>
        </w:rPr>
      </w:pPr>
      <w:r w:rsidRPr="00F50CDB">
        <w:rPr>
          <w:rFonts w:cs="Arial"/>
          <w:color w:val="auto"/>
        </w:rPr>
        <w:t>(34) Global allocation rule for regional savings</w:t>
      </w:r>
      <w:r w:rsidRPr="00F50CDB">
        <w:rPr>
          <w:rFonts w:cs="Arial"/>
          <w:color w:val="auto"/>
        </w:rPr>
        <w:br/>
      </w:r>
      <w:r w:rsidRPr="00F50CDB">
        <w:rPr>
          <w:rFonts w:cs="Arial"/>
          <w:color w:val="auto"/>
        </w:rPr>
        <w:tab/>
      </w:r>
      <w:r w:rsidRPr="00F50CDB">
        <w:rPr>
          <w:rFonts w:cs="Arial"/>
          <w:i/>
          <w:color w:val="auto"/>
        </w:rPr>
        <w:t>R</w:t>
      </w:r>
      <w:r w:rsidRPr="00F50CDB">
        <w:rPr>
          <w:rFonts w:cs="Arial"/>
          <w:color w:val="auto"/>
        </w:rPr>
        <w:fldChar w:fldCharType="begin"/>
      </w:r>
      <w:r w:rsidRPr="00F50CDB">
        <w:rPr>
          <w:rFonts w:cs="Arial"/>
          <w:color w:val="auto"/>
        </w:rPr>
        <w:instrText>eq \s(</w:instrText>
      </w:r>
      <w:r w:rsidRPr="00F50CDB">
        <w:rPr>
          <w:rFonts w:cs="Arial"/>
          <w:i/>
          <w:color w:val="auto"/>
          <w:sz w:val="16"/>
        </w:rPr>
        <w:instrText>e</w:instrText>
      </w:r>
      <w:r w:rsidRPr="00F50CDB">
        <w:rPr>
          <w:rFonts w:cs="Arial"/>
          <w:color w:val="auto"/>
          <w:sz w:val="16"/>
        </w:rPr>
        <w:instrText>,</w:instrText>
      </w:r>
      <w:r w:rsidRPr="00F50CDB">
        <w:rPr>
          <w:rFonts w:cs="Arial"/>
          <w:i/>
          <w:color w:val="auto"/>
          <w:sz w:val="16"/>
        </w:rPr>
        <w:instrText xml:space="preserve"> </w:instrText>
      </w:r>
      <w:r w:rsidRPr="00F50CDB">
        <w:rPr>
          <w:rFonts w:cs="Arial"/>
          <w:color w:val="auto"/>
        </w:rPr>
        <w:instrText>)</w:instrText>
      </w:r>
      <w:r w:rsidRPr="00F50CDB">
        <w:rPr>
          <w:rFonts w:cs="Arial"/>
          <w:color w:val="auto"/>
        </w:rPr>
        <w:fldChar w:fldCharType="end"/>
      </w:r>
      <w:r w:rsidRPr="00F50CDB">
        <w:rPr>
          <w:rFonts w:cs="Arial"/>
          <w:color w:val="auto"/>
        </w:rPr>
        <w:fldChar w:fldCharType="begin"/>
      </w:r>
      <w:r w:rsidRPr="00F50CDB">
        <w:rPr>
          <w:rFonts w:cs="Arial"/>
          <w:color w:val="auto"/>
        </w:rPr>
        <w:instrText>eq \s(</w:instrText>
      </w:r>
      <w:r w:rsidRPr="00F50CDB">
        <w:rPr>
          <w:rFonts w:cs="Arial"/>
          <w:color w:val="auto"/>
          <w:sz w:val="16"/>
        </w:rPr>
        <w:instrText xml:space="preserve"> ,(</w:instrText>
      </w:r>
      <w:r w:rsidRPr="00F50CDB">
        <w:rPr>
          <w:rFonts w:cs="Arial"/>
          <w:i/>
          <w:color w:val="auto"/>
          <w:sz w:val="16"/>
        </w:rPr>
        <w:instrText>r</w:instrText>
      </w:r>
      <w:r w:rsidRPr="00F50CDB">
        <w:rPr>
          <w:rFonts w:cs="Arial"/>
          <w:color w:val="auto"/>
          <w:sz w:val="16"/>
        </w:rPr>
        <w:instrText>,</w:instrText>
      </w:r>
      <w:r w:rsidRPr="00F50CDB">
        <w:rPr>
          <w:rFonts w:cs="Arial"/>
          <w:i/>
          <w:color w:val="auto"/>
          <w:sz w:val="16"/>
        </w:rPr>
        <w:instrText>s</w:instrText>
      </w:r>
      <w:r w:rsidRPr="00F50CDB">
        <w:rPr>
          <w:rFonts w:cs="Arial"/>
          <w:color w:val="auto"/>
          <w:sz w:val="16"/>
        </w:rPr>
        <w:instrText>)</w:instrText>
      </w:r>
      <w:r w:rsidRPr="00F50CDB">
        <w:rPr>
          <w:rFonts w:cs="Arial"/>
          <w:color w:val="auto"/>
        </w:rPr>
        <w:instrText>)</w:instrText>
      </w:r>
      <w:r w:rsidRPr="00F50CDB">
        <w:rPr>
          <w:rFonts w:cs="Arial"/>
          <w:color w:val="auto"/>
        </w:rPr>
        <w:fldChar w:fldCharType="end"/>
      </w:r>
      <w:r w:rsidRPr="00F50CDB">
        <w:rPr>
          <w:rFonts w:cs="Arial"/>
          <w:color w:val="auto"/>
        </w:rPr>
        <w:t xml:space="preserve"> = </w:t>
      </w:r>
      <w:r w:rsidRPr="00F50CDB">
        <w:rPr>
          <w:rFonts w:cs="Arial"/>
          <w:i/>
          <w:color w:val="auto"/>
        </w:rPr>
        <w:t>R</w:t>
      </w:r>
      <w:r w:rsidRPr="00F50CDB">
        <w:rPr>
          <w:rFonts w:cs="Arial"/>
          <w:color w:val="auto"/>
        </w:rPr>
        <w:fldChar w:fldCharType="begin"/>
      </w:r>
      <w:r w:rsidRPr="00F50CDB">
        <w:rPr>
          <w:rFonts w:cs="Arial"/>
          <w:color w:val="auto"/>
        </w:rPr>
        <w:instrText>eq \s(</w:instrText>
      </w:r>
      <w:r w:rsidRPr="00F50CDB">
        <w:rPr>
          <w:rFonts w:cs="Arial"/>
          <w:i/>
          <w:color w:val="auto"/>
          <w:sz w:val="16"/>
        </w:rPr>
        <w:instrText>e</w:instrText>
      </w:r>
      <w:r w:rsidRPr="00F50CDB">
        <w:rPr>
          <w:rFonts w:cs="Arial"/>
          <w:color w:val="auto"/>
          <w:sz w:val="16"/>
        </w:rPr>
        <w:instrText>,</w:instrText>
      </w:r>
      <w:r w:rsidRPr="00F50CDB">
        <w:rPr>
          <w:rFonts w:cs="Arial"/>
          <w:i/>
          <w:color w:val="auto"/>
          <w:sz w:val="16"/>
        </w:rPr>
        <w:instrText>_rs</w:instrText>
      </w:r>
      <w:r w:rsidRPr="00F50CDB">
        <w:rPr>
          <w:rFonts w:cs="Arial"/>
          <w:color w:val="auto"/>
        </w:rPr>
        <w:instrText>)</w:instrText>
      </w:r>
      <w:r w:rsidRPr="00F50CDB">
        <w:rPr>
          <w:rFonts w:cs="Arial"/>
          <w:color w:val="auto"/>
        </w:rPr>
        <w:fldChar w:fldCharType="end"/>
      </w:r>
      <w:r w:rsidRPr="00F50CDB">
        <w:rPr>
          <w:rFonts w:cs="Arial"/>
          <w:b/>
          <w:color w:val="auto"/>
        </w:rPr>
        <w:t xml:space="preserve"> </w:t>
      </w:r>
      <w:r w:rsidRPr="00F50CDB">
        <w:rPr>
          <w:rFonts w:cs="Arial"/>
          <w:color w:val="auto"/>
        </w:rPr>
        <w:tab/>
      </w:r>
      <w:r w:rsidRPr="00F50CDB">
        <w:rPr>
          <w:rFonts w:cs="Arial"/>
          <w:color w:val="auto"/>
        </w:rPr>
        <w:tab/>
      </w:r>
      <w:r w:rsidRPr="00F50CDB">
        <w:rPr>
          <w:rFonts w:cs="Arial"/>
          <w:color w:val="auto"/>
        </w:rPr>
        <w:tab/>
      </w:r>
      <w:r w:rsidRPr="00F50CDB">
        <w:rPr>
          <w:rFonts w:cs="Arial"/>
          <w:color w:val="auto"/>
        </w:rPr>
        <w:tab/>
      </w:r>
      <w:r w:rsidRPr="00F50CDB">
        <w:rPr>
          <w:rFonts w:cs="Arial"/>
          <w:color w:val="auto"/>
        </w:rPr>
        <w:tab/>
      </w:r>
      <w:r w:rsidRPr="00F50CDB">
        <w:rPr>
          <w:rFonts w:cs="Arial"/>
          <w:color w:val="auto"/>
        </w:rPr>
        <w:tab/>
      </w:r>
      <w:r w:rsidRPr="00F50CDB">
        <w:rPr>
          <w:rFonts w:cs="Arial"/>
          <w:color w:val="auto"/>
        </w:rPr>
        <w:tab/>
        <w:t>(</w:t>
      </w:r>
      <w:proofErr w:type="spellStart"/>
      <w:r w:rsidRPr="00F50CDB">
        <w:rPr>
          <w:rFonts w:cs="Arial"/>
          <w:i/>
          <w:color w:val="auto"/>
        </w:rPr>
        <w:t>r</w:t>
      </w:r>
      <w:r w:rsidRPr="00F50CDB">
        <w:rPr>
          <w:rFonts w:cs="Arial"/>
          <w:color w:val="auto"/>
        </w:rPr>
        <w:t>,</w:t>
      </w:r>
      <w:r w:rsidRPr="00F50CDB">
        <w:rPr>
          <w:rFonts w:cs="Arial"/>
          <w:i/>
          <w:color w:val="auto"/>
        </w:rPr>
        <w:t>s</w:t>
      </w:r>
      <w:proofErr w:type="spellEnd"/>
      <w:r w:rsidRPr="00F50CDB">
        <w:rPr>
          <w:rFonts w:cs="Arial"/>
          <w:color w:val="auto"/>
        </w:rPr>
        <w:sym w:font="Symbol" w:char="F0CE"/>
      </w:r>
      <w:proofErr w:type="spellStart"/>
      <w:r w:rsidRPr="00F50CDB">
        <w:rPr>
          <w:rFonts w:cs="Arial"/>
          <w:color w:val="auto"/>
        </w:rPr>
        <w:t>REG</w:t>
      </w:r>
      <w:proofErr w:type="spellEnd"/>
      <w:r w:rsidRPr="00F50CDB">
        <w:rPr>
          <w:rFonts w:cs="Arial"/>
          <w:color w:val="auto"/>
        </w:rPr>
        <w:t>)</w:t>
      </w:r>
      <w:r w:rsidRPr="00F50CDB">
        <w:rPr>
          <w:rFonts w:cs="Arial"/>
          <w:color w:val="auto"/>
        </w:rPr>
        <w:br/>
        <w:t xml:space="preserve">where </w:t>
      </w:r>
      <w:r w:rsidRPr="00F50CDB">
        <w:rPr>
          <w:rFonts w:cs="Arial"/>
          <w:i/>
          <w:color w:val="auto"/>
        </w:rPr>
        <w:t>R</w:t>
      </w:r>
      <w:r w:rsidRPr="00F50CDB">
        <w:rPr>
          <w:rFonts w:cs="Arial"/>
          <w:color w:val="auto"/>
        </w:rPr>
        <w:fldChar w:fldCharType="begin"/>
      </w:r>
      <w:r w:rsidRPr="00F50CDB">
        <w:rPr>
          <w:rFonts w:cs="Arial"/>
          <w:color w:val="auto"/>
        </w:rPr>
        <w:instrText>eq \s(</w:instrText>
      </w:r>
      <w:r w:rsidRPr="00F50CDB">
        <w:rPr>
          <w:rFonts w:cs="Arial"/>
          <w:i/>
          <w:color w:val="auto"/>
          <w:sz w:val="16"/>
        </w:rPr>
        <w:instrText>e</w:instrText>
      </w:r>
      <w:r w:rsidRPr="00F50CDB">
        <w:rPr>
          <w:rFonts w:cs="Arial"/>
          <w:color w:val="auto"/>
          <w:sz w:val="16"/>
        </w:rPr>
        <w:instrText>,</w:instrText>
      </w:r>
      <w:r w:rsidRPr="00F50CDB">
        <w:rPr>
          <w:rFonts w:cs="Arial"/>
          <w:i/>
          <w:color w:val="auto"/>
          <w:sz w:val="16"/>
        </w:rPr>
        <w:instrText>_rs</w:instrText>
      </w:r>
      <w:r w:rsidRPr="00F50CDB">
        <w:rPr>
          <w:rFonts w:cs="Arial"/>
          <w:color w:val="auto"/>
        </w:rPr>
        <w:instrText>)</w:instrText>
      </w:r>
      <w:r w:rsidRPr="00F50CDB">
        <w:rPr>
          <w:rFonts w:cs="Arial"/>
          <w:color w:val="auto"/>
        </w:rPr>
        <w:fldChar w:fldCharType="end"/>
      </w:r>
      <w:r w:rsidRPr="00F50CDB">
        <w:rPr>
          <w:rFonts w:cs="Arial"/>
          <w:color w:val="auto"/>
        </w:rPr>
        <w:t xml:space="preserve"> is the general equilibrium </w:t>
      </w:r>
      <w:r w:rsidRPr="004F7449">
        <w:rPr>
          <w:rFonts w:cs="Arial"/>
        </w:rPr>
        <w:t>rate of return for the world as a whole.</w:t>
      </w:r>
    </w:p>
    <w:p w:rsidR="00714947" w:rsidRPr="003D5F7B" w:rsidRDefault="00714947" w:rsidP="00714947">
      <w:pPr>
        <w:pStyle w:val="BodyText"/>
        <w:jc w:val="left"/>
        <w:rPr>
          <w:color w:val="auto"/>
        </w:rPr>
      </w:pPr>
      <w:r w:rsidRPr="003D5F7B">
        <w:rPr>
          <w:rFonts w:cs="Arial"/>
          <w:color w:val="auto"/>
        </w:rPr>
        <w:lastRenderedPageBreak/>
        <w:t>(3</w:t>
      </w:r>
      <w:r w:rsidR="003519A1">
        <w:rPr>
          <w:rFonts w:cs="Arial"/>
          <w:color w:val="auto"/>
        </w:rPr>
        <w:t>5</w:t>
      </w:r>
      <w:r w:rsidRPr="003D5F7B">
        <w:rPr>
          <w:rFonts w:cs="Arial"/>
          <w:color w:val="auto"/>
        </w:rPr>
        <w:t>) Market equilibrium condition (</w:t>
      </w:r>
      <w:proofErr w:type="spellStart"/>
      <w:r w:rsidRPr="003D5F7B">
        <w:rPr>
          <w:rFonts w:cs="Arial"/>
          <w:color w:val="auto"/>
        </w:rPr>
        <w:t>MEC</w:t>
      </w:r>
      <w:proofErr w:type="spellEnd"/>
      <w:r w:rsidRPr="003D5F7B">
        <w:rPr>
          <w:rFonts w:cs="Arial"/>
          <w:color w:val="auto"/>
        </w:rPr>
        <w:t xml:space="preserve">) for host region real investment </w:t>
      </w:r>
      <w:r w:rsidRPr="003D5F7B">
        <w:rPr>
          <w:rFonts w:cs="Arial"/>
          <w:color w:val="auto"/>
        </w:rPr>
        <w:br/>
      </w:r>
      <w:r w:rsidRPr="003D5F7B">
        <w:rPr>
          <w:rFonts w:cs="Arial"/>
          <w:color w:val="auto"/>
        </w:rPr>
        <w:tab/>
      </w:r>
      <w:r w:rsidRPr="003D5F7B">
        <w:rPr>
          <w:rFonts w:cs="Arial"/>
          <w:color w:val="auto"/>
        </w:rPr>
        <w:fldChar w:fldCharType="begin"/>
      </w:r>
      <w:r w:rsidRPr="003D5F7B">
        <w:rPr>
          <w:rFonts w:cs="Arial"/>
          <w:color w:val="auto"/>
        </w:rPr>
        <w:instrText>eq \i\su(</w:instrText>
      </w:r>
      <w:r w:rsidRPr="003D5F7B">
        <w:rPr>
          <w:rFonts w:cs="Arial"/>
          <w:i/>
          <w:color w:val="auto"/>
          <w:sz w:val="14"/>
          <w:szCs w:val="14"/>
        </w:rPr>
        <w:instrText>i,</w:instrText>
      </w:r>
      <w:r w:rsidRPr="003D5F7B">
        <w:rPr>
          <w:rFonts w:cs="Arial"/>
          <w:color w:val="auto"/>
          <w:sz w:val="16"/>
        </w:rPr>
        <w:instrText>,</w:instrText>
      </w:r>
      <w:r w:rsidRPr="003D5F7B">
        <w:rPr>
          <w:rFonts w:cs="Arial"/>
          <w:color w:val="auto"/>
        </w:rPr>
        <w:instrText xml:space="preserve"> )</w:instrText>
      </w:r>
      <w:r w:rsidRPr="003D5F7B">
        <w:rPr>
          <w:rFonts w:cs="Arial"/>
          <w:color w:val="auto"/>
        </w:rPr>
        <w:fldChar w:fldCharType="end"/>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 xml:space="preserve"> </w:instrText>
      </w:r>
      <w:r w:rsidRPr="003D5F7B">
        <w:rPr>
          <w:rFonts w:cs="Arial"/>
          <w:color w:val="auto"/>
          <w:sz w:val="16"/>
        </w:rPr>
        <w:instrText>,_</w:instrText>
      </w:r>
      <w:r w:rsidRPr="003D5F7B">
        <w:rPr>
          <w:rFonts w:cs="Arial"/>
          <w:i/>
          <w:color w:val="auto"/>
          <w:sz w:val="16"/>
        </w:rPr>
        <w:instrText>s</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i</w:instrText>
      </w:r>
      <w:r w:rsidRPr="003D5F7B">
        <w:rPr>
          <w:rFonts w:cs="Arial"/>
          <w:color w:val="auto"/>
          <w:sz w:val="16"/>
        </w:rPr>
        <w:instrText>,"</w:instrText>
      </w:r>
      <w:r w:rsidRPr="003D5F7B">
        <w:rPr>
          <w:rFonts w:cs="Arial"/>
          <w:i/>
          <w:color w:val="auto"/>
          <w:sz w:val="16"/>
        </w:rPr>
        <w:instrText>inv</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 </w:t>
      </w:r>
      <w:r w:rsidRPr="003D5F7B">
        <w:rPr>
          <w:rFonts w:cs="Arial"/>
          <w:color w:val="auto"/>
        </w:rPr>
        <w:fldChar w:fldCharType="begin"/>
      </w:r>
      <w:r w:rsidRPr="003D5F7B">
        <w:rPr>
          <w:rFonts w:cs="Arial"/>
          <w:color w:val="auto"/>
        </w:rPr>
        <w:instrText>eq \i\su(</w:instrText>
      </w:r>
      <w:r w:rsidRPr="003D5F7B">
        <w:rPr>
          <w:rFonts w:cs="Arial"/>
          <w:i/>
          <w:color w:val="auto"/>
          <w:sz w:val="14"/>
          <w:szCs w:val="14"/>
        </w:rPr>
        <w:instrText>s,</w:instrText>
      </w:r>
      <w:r w:rsidRPr="003D5F7B">
        <w:rPr>
          <w:rFonts w:cs="Arial"/>
          <w:color w:val="auto"/>
          <w:sz w:val="16"/>
        </w:rPr>
        <w:instrText>,</w:instrText>
      </w:r>
      <w:r w:rsidRPr="003D5F7B">
        <w:rPr>
          <w:rFonts w:cs="Arial"/>
          <w:color w:val="auto"/>
        </w:rPr>
        <w:instrText xml:space="preserve"> )</w:instrText>
      </w:r>
      <w:r w:rsidRPr="003D5F7B">
        <w:rPr>
          <w:rFonts w:cs="Arial"/>
          <w:color w:val="auto"/>
        </w:rPr>
        <w:fldChar w:fldCharType="end"/>
      </w:r>
      <w:r w:rsidRPr="003D5F7B">
        <w:rPr>
          <w:rFonts w:cs="Arial"/>
          <w:i/>
          <w:color w:val="auto"/>
        </w:rPr>
        <w:t>Q</w:t>
      </w:r>
      <w:r w:rsidRPr="003D5F7B">
        <w:rPr>
          <w:rFonts w:cs="Arial"/>
          <w:color w:val="auto"/>
        </w:rPr>
        <w:fldChar w:fldCharType="begin"/>
      </w:r>
      <w:r w:rsidRPr="003D5F7B">
        <w:rPr>
          <w:rFonts w:cs="Arial"/>
          <w:color w:val="auto"/>
        </w:rPr>
        <w:instrText>eq \s(</w:instrText>
      </w:r>
      <w:r w:rsidRPr="003D5F7B">
        <w:rPr>
          <w:rFonts w:cs="Arial"/>
          <w:i/>
          <w:color w:val="auto"/>
          <w:sz w:val="16"/>
        </w:rPr>
        <w:instrText>inv</w:instrText>
      </w:r>
      <w:r w:rsidRPr="003D5F7B">
        <w:rPr>
          <w:rFonts w:cs="Arial"/>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s</w:instrText>
      </w:r>
      <w:r w:rsidRPr="003D5F7B">
        <w:rPr>
          <w:rFonts w:cs="Arial"/>
          <w:color w:val="auto"/>
          <w:sz w:val="16"/>
        </w:rPr>
        <w:instrText>,</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r>
      <w:r w:rsidRPr="003D5F7B">
        <w:rPr>
          <w:rFonts w:cs="Arial"/>
          <w:color w:val="auto"/>
        </w:rPr>
        <w:tab/>
        <w:t>(</w:t>
      </w:r>
      <w:r w:rsidRPr="003D5F7B">
        <w:rPr>
          <w:rFonts w:cs="Arial"/>
          <w:i/>
          <w:color w:val="auto"/>
        </w:rPr>
        <w:t>r</w:t>
      </w:r>
      <w:r w:rsidRPr="003D5F7B">
        <w:rPr>
          <w:rFonts w:cs="Arial"/>
          <w:color w:val="auto"/>
        </w:rPr>
        <w:sym w:font="Symbol" w:char="F0CE"/>
      </w:r>
      <w:proofErr w:type="spellStart"/>
      <w:r w:rsidRPr="003D5F7B">
        <w:rPr>
          <w:rFonts w:cs="Arial"/>
          <w:color w:val="auto"/>
        </w:rPr>
        <w:t>REG</w:t>
      </w:r>
      <w:proofErr w:type="spellEnd"/>
      <w:r w:rsidRPr="003D5F7B">
        <w:rPr>
          <w:rFonts w:cs="Arial"/>
          <w:color w:val="auto"/>
        </w:rPr>
        <w:t>)</w:t>
      </w:r>
      <w:r w:rsidRPr="003D5F7B">
        <w:rPr>
          <w:rFonts w:cs="Arial"/>
          <w:color w:val="auto"/>
        </w:rPr>
        <w:br/>
        <w:t xml:space="preserve">Note that </w:t>
      </w:r>
      <w:r w:rsidRPr="003D5F7B">
        <w:rPr>
          <w:rFonts w:cs="Arial"/>
          <w:i/>
          <w:color w:val="auto"/>
        </w:rPr>
        <w:t>V</w:t>
      </w:r>
      <w:r w:rsidRPr="003D5F7B">
        <w:rPr>
          <w:rFonts w:cs="Arial"/>
          <w:color w:val="auto"/>
        </w:rPr>
        <w:fldChar w:fldCharType="begin"/>
      </w:r>
      <w:r w:rsidRPr="003D5F7B">
        <w:rPr>
          <w:rFonts w:cs="Arial"/>
          <w:color w:val="auto"/>
        </w:rPr>
        <w:instrText>eq \s(</w:instrText>
      </w:r>
      <w:r w:rsidRPr="003D5F7B">
        <w:rPr>
          <w:rFonts w:cs="Arial"/>
          <w:i/>
          <w:color w:val="auto"/>
          <w:sz w:val="16"/>
        </w:rPr>
        <w:instrText>NFI</w:instrText>
      </w:r>
      <w:r w:rsidRPr="003D5F7B">
        <w:rPr>
          <w:rFonts w:cs="Arial"/>
          <w:color w:val="auto"/>
          <w:sz w:val="16"/>
        </w:rPr>
        <w:instrText xml:space="preserve">, </w:instrText>
      </w:r>
      <w:r w:rsidRPr="003D5F7B">
        <w:rPr>
          <w:rFonts w:cs="Arial"/>
          <w:color w:val="auto"/>
        </w:rPr>
        <w:instrText>)</w:instrText>
      </w:r>
      <w:r w:rsidRPr="003D5F7B">
        <w:rPr>
          <w:rFonts w:cs="Arial"/>
          <w:color w:val="auto"/>
        </w:rPr>
        <w:fldChar w:fldCharType="end"/>
      </w:r>
      <w:r w:rsidRPr="003D5F7B">
        <w:rPr>
          <w:rFonts w:cs="Arial"/>
          <w:color w:val="auto"/>
        </w:rPr>
        <w:fldChar w:fldCharType="begin"/>
      </w:r>
      <w:r w:rsidRPr="003D5F7B">
        <w:rPr>
          <w:rFonts w:cs="Arial"/>
          <w:color w:val="auto"/>
        </w:rPr>
        <w:instrText>eq \s(</w:instrText>
      </w:r>
      <w:r w:rsidRPr="003D5F7B">
        <w:rPr>
          <w:rFonts w:cs="Arial"/>
          <w:color w:val="auto"/>
          <w:sz w:val="16"/>
        </w:rPr>
        <w:instrText xml:space="preserve"> ,(</w:instrText>
      </w:r>
      <w:r w:rsidRPr="003D5F7B">
        <w:rPr>
          <w:rFonts w:cs="Arial"/>
          <w:i/>
          <w:color w:val="auto"/>
          <w:sz w:val="16"/>
        </w:rPr>
        <w:instrText>r</w:instrText>
      </w:r>
      <w:r w:rsidRPr="003D5F7B">
        <w:rPr>
          <w:rFonts w:cs="Arial"/>
          <w:color w:val="auto"/>
          <w:sz w:val="16"/>
        </w:rPr>
        <w:instrText>)</w:instrText>
      </w:r>
      <w:r w:rsidRPr="003D5F7B">
        <w:rPr>
          <w:rFonts w:cs="Arial"/>
          <w:color w:val="auto"/>
        </w:rPr>
        <w:instrText>)</w:instrText>
      </w:r>
      <w:r w:rsidRPr="003D5F7B">
        <w:rPr>
          <w:rFonts w:cs="Arial"/>
          <w:color w:val="auto"/>
        </w:rPr>
        <w:fldChar w:fldCharType="end"/>
      </w:r>
      <w:r w:rsidRPr="003D5F7B">
        <w:rPr>
          <w:rFonts w:cs="Arial"/>
          <w:color w:val="auto"/>
        </w:rPr>
        <w:t xml:space="preserve"> has to adjust to satisfy this constraint.</w:t>
      </w:r>
      <w:r w:rsidRPr="008F2961">
        <w:rPr>
          <w:rStyle w:val="FootnoteReference"/>
          <w:rFonts w:ascii="Arial" w:hAnsi="Arial" w:cs="Arial"/>
          <w:color w:val="auto"/>
          <w:szCs w:val="22"/>
          <w:vertAlign w:val="superscript"/>
        </w:rPr>
        <w:footnoteReference w:id="17"/>
      </w:r>
      <w:r w:rsidRPr="003D5F7B">
        <w:rPr>
          <w:color w:val="auto"/>
          <w:szCs w:val="24"/>
          <w:vertAlign w:val="superscript"/>
        </w:rPr>
        <w:t xml:space="preserve"> </w:t>
      </w:r>
    </w:p>
    <w:p w:rsidR="002C2ECC" w:rsidRPr="004F7449" w:rsidRDefault="002C2ECC" w:rsidP="002C2ECC">
      <w:pPr>
        <w:pStyle w:val="BodyText"/>
        <w:jc w:val="left"/>
        <w:rPr>
          <w:rFonts w:cs="Arial"/>
        </w:rPr>
      </w:pPr>
      <w:r w:rsidRPr="004F7449">
        <w:rPr>
          <w:rFonts w:cs="Arial"/>
        </w:rPr>
        <w:t>There are 35 equations in the core system. All of them are used to define uniquely an endogenous variable, except seven equations. In these seven equations, five of them are market equilibrium conditions: equations 18, 19, and 21 for land, labour and capital, and equations 32 and 35 for savings and investment, respectively. The remaining two are global allocation rules for regional capital stocks and savings: equations 23 and 34.</w:t>
      </w:r>
    </w:p>
    <w:p w:rsidR="002C2ECC" w:rsidRPr="004F7449" w:rsidRDefault="002C2ECC" w:rsidP="002C2ECC">
      <w:pPr>
        <w:pStyle w:val="BodyText"/>
        <w:jc w:val="left"/>
        <w:rPr>
          <w:rFonts w:cs="Arial"/>
        </w:rPr>
      </w:pPr>
      <w:r w:rsidRPr="004F7449">
        <w:rPr>
          <w:rFonts w:cs="Arial"/>
        </w:rPr>
        <w:t>In addition to the 28 defined endogenous variables, there are seven endogenous variables that are not defined by any equations (appear only on the right hand side of equations). They include factor prices and rate of return to capital owner regions (</w:t>
      </w:r>
      <w:r w:rsidRPr="00F50CDB">
        <w:rPr>
          <w:rFonts w:cs="Arial"/>
          <w:i/>
          <w:color w:val="auto"/>
        </w:rPr>
        <w:t>P</w:t>
      </w:r>
      <w:r w:rsidRPr="00F50CDB">
        <w:rPr>
          <w:rFonts w:cs="Arial"/>
          <w:color w:val="auto"/>
        </w:rPr>
        <w:fldChar w:fldCharType="begin"/>
      </w:r>
      <w:r w:rsidRPr="00F50CDB">
        <w:rPr>
          <w:rFonts w:cs="Arial"/>
          <w:color w:val="auto"/>
        </w:rPr>
        <w:instrText>eq \s(</w:instrText>
      </w:r>
      <w:r w:rsidRPr="00F50CDB">
        <w:rPr>
          <w:rFonts w:cs="Arial"/>
          <w:i/>
          <w:color w:val="auto"/>
          <w:sz w:val="16"/>
        </w:rPr>
        <w:instrText>f</w:instrText>
      </w:r>
      <w:r w:rsidRPr="00F50CDB">
        <w:rPr>
          <w:rFonts w:cs="Arial"/>
          <w:color w:val="auto"/>
          <w:sz w:val="16"/>
        </w:rPr>
        <w:instrText>,</w:instrText>
      </w:r>
      <w:r w:rsidRPr="00F50CDB">
        <w:rPr>
          <w:rFonts w:cs="Arial"/>
          <w:i/>
          <w:color w:val="auto"/>
          <w:sz w:val="16"/>
        </w:rPr>
        <w:instrText xml:space="preserve"> </w:instrText>
      </w:r>
      <w:r w:rsidRPr="00F50CDB">
        <w:rPr>
          <w:rFonts w:cs="Arial"/>
          <w:color w:val="auto"/>
        </w:rPr>
        <w:instrText>)</w:instrText>
      </w:r>
      <w:r w:rsidRPr="00F50CDB">
        <w:rPr>
          <w:rFonts w:cs="Arial"/>
          <w:color w:val="auto"/>
        </w:rPr>
        <w:fldChar w:fldCharType="end"/>
      </w:r>
      <w:r w:rsidRPr="00F50CDB">
        <w:rPr>
          <w:rFonts w:cs="Arial"/>
          <w:color w:val="auto"/>
        </w:rPr>
        <w:fldChar w:fldCharType="begin"/>
      </w:r>
      <w:r w:rsidRPr="00F50CDB">
        <w:rPr>
          <w:rFonts w:cs="Arial"/>
          <w:color w:val="auto"/>
        </w:rPr>
        <w:instrText>eq \s(</w:instrText>
      </w:r>
      <w:r w:rsidRPr="00F50CDB">
        <w:rPr>
          <w:rFonts w:cs="Arial"/>
          <w:color w:val="auto"/>
          <w:sz w:val="16"/>
        </w:rPr>
        <w:instrText xml:space="preserve"> ,("</w:instrText>
      </w:r>
      <w:r w:rsidRPr="00F50CDB">
        <w:rPr>
          <w:rFonts w:cs="Arial"/>
          <w:i/>
          <w:color w:val="auto"/>
          <w:sz w:val="16"/>
        </w:rPr>
        <w:instrText>land</w:instrText>
      </w:r>
      <w:r w:rsidRPr="00F50CDB">
        <w:rPr>
          <w:rFonts w:cs="Arial"/>
          <w:color w:val="auto"/>
          <w:sz w:val="16"/>
        </w:rPr>
        <w:instrText>",</w:instrText>
      </w:r>
      <w:r w:rsidRPr="00F50CDB">
        <w:rPr>
          <w:rFonts w:cs="Arial"/>
          <w:i/>
          <w:color w:val="auto"/>
          <w:sz w:val="16"/>
        </w:rPr>
        <w:instrText>j</w:instrText>
      </w:r>
      <w:r w:rsidRPr="00F50CDB">
        <w:rPr>
          <w:rFonts w:cs="Arial"/>
          <w:color w:val="auto"/>
          <w:sz w:val="16"/>
        </w:rPr>
        <w:instrText>,</w:instrText>
      </w:r>
      <w:r w:rsidRPr="00F50CDB">
        <w:rPr>
          <w:rFonts w:cs="Arial"/>
          <w:i/>
          <w:color w:val="auto"/>
          <w:sz w:val="16"/>
        </w:rPr>
        <w:instrText>r</w:instrText>
      </w:r>
      <w:r w:rsidRPr="00F50CDB">
        <w:rPr>
          <w:rFonts w:cs="Arial"/>
          <w:color w:val="auto"/>
          <w:sz w:val="16"/>
        </w:rPr>
        <w:instrText>)</w:instrText>
      </w:r>
      <w:r w:rsidRPr="00F50CDB">
        <w:rPr>
          <w:rFonts w:cs="Arial"/>
          <w:color w:val="auto"/>
        </w:rPr>
        <w:instrText>)</w:instrText>
      </w:r>
      <w:r w:rsidRPr="00F50CDB">
        <w:rPr>
          <w:rFonts w:cs="Arial"/>
          <w:color w:val="auto"/>
        </w:rPr>
        <w:fldChar w:fldCharType="end"/>
      </w:r>
      <w:r w:rsidRPr="00F50CDB">
        <w:rPr>
          <w:rFonts w:cs="Arial"/>
          <w:color w:val="auto"/>
        </w:rPr>
        <w:t xml:space="preserve">, </w:t>
      </w:r>
      <w:r w:rsidRPr="00F50CDB">
        <w:rPr>
          <w:rFonts w:cs="Arial"/>
          <w:i/>
          <w:color w:val="auto"/>
        </w:rPr>
        <w:t>W</w:t>
      </w:r>
      <w:r w:rsidRPr="00F50CDB">
        <w:rPr>
          <w:rFonts w:cs="Arial"/>
          <w:color w:val="auto"/>
        </w:rPr>
        <w:fldChar w:fldCharType="begin"/>
      </w:r>
      <w:r w:rsidRPr="00F50CDB">
        <w:rPr>
          <w:rFonts w:cs="Arial"/>
          <w:color w:val="auto"/>
        </w:rPr>
        <w:instrText>eq \s(</w:instrText>
      </w:r>
      <w:r w:rsidRPr="00F50CDB">
        <w:rPr>
          <w:rFonts w:cs="Arial"/>
          <w:color w:val="auto"/>
          <w:sz w:val="16"/>
        </w:rPr>
        <w:instrText xml:space="preserve"> ,(</w:instrText>
      </w:r>
      <w:r w:rsidRPr="00F50CDB">
        <w:rPr>
          <w:rFonts w:cs="Arial"/>
          <w:i/>
          <w:color w:val="auto"/>
          <w:sz w:val="16"/>
        </w:rPr>
        <w:instrText>r</w:instrText>
      </w:r>
      <w:r w:rsidRPr="00F50CDB">
        <w:rPr>
          <w:rFonts w:cs="Arial"/>
          <w:color w:val="auto"/>
          <w:sz w:val="16"/>
        </w:rPr>
        <w:instrText>)</w:instrText>
      </w:r>
      <w:r w:rsidRPr="00F50CDB">
        <w:rPr>
          <w:rFonts w:cs="Arial"/>
          <w:color w:val="auto"/>
        </w:rPr>
        <w:instrText>)</w:instrText>
      </w:r>
      <w:r w:rsidRPr="00F50CDB">
        <w:rPr>
          <w:rFonts w:cs="Arial"/>
          <w:color w:val="auto"/>
        </w:rPr>
        <w:fldChar w:fldCharType="end"/>
      </w:r>
      <w:r w:rsidRPr="00F50CDB">
        <w:rPr>
          <w:rFonts w:cs="Arial"/>
          <w:color w:val="auto"/>
        </w:rPr>
        <w:t xml:space="preserve">, </w:t>
      </w:r>
      <w:r w:rsidRPr="00F50CDB">
        <w:rPr>
          <w:rFonts w:cs="Arial"/>
          <w:i/>
          <w:color w:val="auto"/>
        </w:rPr>
        <w:t>P</w:t>
      </w:r>
      <w:r w:rsidRPr="00F50CDB">
        <w:rPr>
          <w:rFonts w:cs="Arial"/>
          <w:color w:val="auto"/>
        </w:rPr>
        <w:fldChar w:fldCharType="begin"/>
      </w:r>
      <w:r w:rsidRPr="00F50CDB">
        <w:rPr>
          <w:rFonts w:cs="Arial"/>
          <w:color w:val="auto"/>
        </w:rPr>
        <w:instrText>eq \s(</w:instrText>
      </w:r>
      <w:r w:rsidRPr="00F50CDB">
        <w:rPr>
          <w:rFonts w:cs="Arial"/>
          <w:i/>
          <w:color w:val="auto"/>
          <w:sz w:val="16"/>
        </w:rPr>
        <w:instrText>k</w:instrText>
      </w:r>
      <w:r w:rsidRPr="00F50CDB">
        <w:rPr>
          <w:rFonts w:cs="Arial"/>
          <w:color w:val="auto"/>
          <w:sz w:val="16"/>
        </w:rPr>
        <w:instrText xml:space="preserve">, </w:instrText>
      </w:r>
      <w:r w:rsidRPr="00F50CDB">
        <w:rPr>
          <w:rFonts w:cs="Arial"/>
          <w:color w:val="auto"/>
        </w:rPr>
        <w:instrText>)</w:instrText>
      </w:r>
      <w:r w:rsidRPr="00F50CDB">
        <w:rPr>
          <w:rFonts w:cs="Arial"/>
          <w:color w:val="auto"/>
        </w:rPr>
        <w:fldChar w:fldCharType="end"/>
      </w:r>
      <w:r w:rsidRPr="00F50CDB">
        <w:rPr>
          <w:rFonts w:cs="Arial"/>
          <w:color w:val="auto"/>
        </w:rPr>
        <w:fldChar w:fldCharType="begin"/>
      </w:r>
      <w:r w:rsidRPr="00F50CDB">
        <w:rPr>
          <w:rFonts w:cs="Arial"/>
          <w:color w:val="auto"/>
        </w:rPr>
        <w:instrText>eq \s(</w:instrText>
      </w:r>
      <w:r w:rsidRPr="00F50CDB">
        <w:rPr>
          <w:rFonts w:cs="Arial"/>
          <w:color w:val="auto"/>
          <w:sz w:val="16"/>
        </w:rPr>
        <w:instrText xml:space="preserve"> ,(</w:instrText>
      </w:r>
      <w:r w:rsidRPr="00F50CDB">
        <w:rPr>
          <w:rFonts w:cs="Arial"/>
          <w:i/>
          <w:color w:val="auto"/>
          <w:sz w:val="16"/>
        </w:rPr>
        <w:instrText>j</w:instrText>
      </w:r>
      <w:r w:rsidRPr="00F50CDB">
        <w:rPr>
          <w:rFonts w:cs="Arial"/>
          <w:color w:val="auto"/>
          <w:sz w:val="16"/>
        </w:rPr>
        <w:instrText>,</w:instrText>
      </w:r>
      <w:r w:rsidRPr="00F50CDB">
        <w:rPr>
          <w:rFonts w:cs="Arial"/>
          <w:i/>
          <w:color w:val="auto"/>
          <w:sz w:val="16"/>
        </w:rPr>
        <w:instrText>r</w:instrText>
      </w:r>
      <w:r w:rsidRPr="00F50CDB">
        <w:rPr>
          <w:rFonts w:cs="Arial"/>
          <w:color w:val="auto"/>
          <w:sz w:val="16"/>
        </w:rPr>
        <w:instrText>,</w:instrText>
      </w:r>
      <w:r w:rsidRPr="00F50CDB">
        <w:rPr>
          <w:rFonts w:cs="Arial"/>
          <w:i/>
          <w:color w:val="auto"/>
          <w:sz w:val="16"/>
        </w:rPr>
        <w:instrText>s</w:instrText>
      </w:r>
      <w:r w:rsidRPr="00F50CDB">
        <w:rPr>
          <w:rFonts w:cs="Arial"/>
          <w:color w:val="auto"/>
          <w:sz w:val="16"/>
        </w:rPr>
        <w:instrText>)</w:instrText>
      </w:r>
      <w:r w:rsidRPr="00F50CDB">
        <w:rPr>
          <w:rFonts w:cs="Arial"/>
          <w:color w:val="auto"/>
        </w:rPr>
        <w:instrText>)</w:instrText>
      </w:r>
      <w:r w:rsidRPr="00F50CDB">
        <w:rPr>
          <w:rFonts w:cs="Arial"/>
          <w:color w:val="auto"/>
        </w:rPr>
        <w:fldChar w:fldCharType="end"/>
      </w:r>
      <w:r w:rsidRPr="00F50CDB">
        <w:rPr>
          <w:rFonts w:cs="Arial"/>
          <w:color w:val="auto"/>
        </w:rPr>
        <w:t xml:space="preserve"> and </w:t>
      </w:r>
      <w:r w:rsidRPr="00F50CDB">
        <w:rPr>
          <w:rFonts w:cs="Arial"/>
          <w:i/>
          <w:color w:val="auto"/>
        </w:rPr>
        <w:t>R</w:t>
      </w:r>
      <w:r w:rsidRPr="00F50CDB">
        <w:rPr>
          <w:rFonts w:cs="Arial"/>
          <w:color w:val="auto"/>
        </w:rPr>
        <w:fldChar w:fldCharType="begin"/>
      </w:r>
      <w:r w:rsidRPr="00F50CDB">
        <w:rPr>
          <w:rFonts w:cs="Arial"/>
          <w:color w:val="auto"/>
        </w:rPr>
        <w:instrText>eq \s(</w:instrText>
      </w:r>
      <w:r w:rsidRPr="00F50CDB">
        <w:rPr>
          <w:rFonts w:cs="Arial"/>
          <w:i/>
          <w:color w:val="auto"/>
          <w:sz w:val="16"/>
        </w:rPr>
        <w:instrText xml:space="preserve"> </w:instrText>
      </w:r>
      <w:r w:rsidRPr="00F50CDB">
        <w:rPr>
          <w:rFonts w:cs="Arial"/>
          <w:color w:val="auto"/>
          <w:sz w:val="16"/>
        </w:rPr>
        <w:instrText>,_</w:instrText>
      </w:r>
      <w:r w:rsidRPr="00F50CDB">
        <w:rPr>
          <w:rFonts w:cs="Arial"/>
          <w:i/>
          <w:color w:val="auto"/>
          <w:sz w:val="16"/>
        </w:rPr>
        <w:instrText>js</w:instrText>
      </w:r>
      <w:r w:rsidRPr="00F50CDB">
        <w:rPr>
          <w:rFonts w:cs="Arial"/>
          <w:color w:val="auto"/>
        </w:rPr>
        <w:instrText>)</w:instrText>
      </w:r>
      <w:r w:rsidRPr="00F50CDB">
        <w:rPr>
          <w:rFonts w:cs="Arial"/>
          <w:color w:val="auto"/>
        </w:rPr>
        <w:fldChar w:fldCharType="end"/>
      </w:r>
      <w:r w:rsidRPr="00F50CDB">
        <w:rPr>
          <w:rFonts w:cs="Arial"/>
          <w:color w:val="auto"/>
        </w:rPr>
        <w:fldChar w:fldCharType="begin"/>
      </w:r>
      <w:r w:rsidRPr="00F50CDB">
        <w:rPr>
          <w:rFonts w:cs="Arial"/>
          <w:color w:val="auto"/>
        </w:rPr>
        <w:instrText>eq \s(</w:instrText>
      </w:r>
      <w:r w:rsidRPr="00F50CDB">
        <w:rPr>
          <w:rFonts w:cs="Arial"/>
          <w:color w:val="auto"/>
          <w:sz w:val="16"/>
        </w:rPr>
        <w:instrText xml:space="preserve"> ,(</w:instrText>
      </w:r>
      <w:r w:rsidRPr="00F50CDB">
        <w:rPr>
          <w:rFonts w:cs="Arial"/>
          <w:i/>
          <w:color w:val="auto"/>
          <w:sz w:val="16"/>
        </w:rPr>
        <w:instrText>r</w:instrText>
      </w:r>
      <w:r w:rsidRPr="00F50CDB">
        <w:rPr>
          <w:rFonts w:cs="Arial"/>
          <w:color w:val="auto"/>
          <w:sz w:val="16"/>
        </w:rPr>
        <w:instrText>)</w:instrText>
      </w:r>
      <w:r w:rsidRPr="00F50CDB">
        <w:rPr>
          <w:rFonts w:cs="Arial"/>
          <w:color w:val="auto"/>
        </w:rPr>
        <w:instrText>)</w:instrText>
      </w:r>
      <w:r w:rsidRPr="00F50CDB">
        <w:rPr>
          <w:rFonts w:cs="Arial"/>
          <w:color w:val="auto"/>
        </w:rPr>
        <w:fldChar w:fldCharType="end"/>
      </w:r>
      <w:r w:rsidRPr="004F7449">
        <w:rPr>
          <w:rFonts w:cs="Arial"/>
        </w:rPr>
        <w:t xml:space="preserve">); and world expected rate of return to investment, inter-regional investment, and regional net foreign investment </w:t>
      </w:r>
      <w:r w:rsidRPr="00F50CDB">
        <w:rPr>
          <w:rFonts w:cs="Arial"/>
          <w:color w:val="auto"/>
        </w:rPr>
        <w:t>inflows (</w:t>
      </w:r>
      <w:r w:rsidRPr="00F50CDB">
        <w:rPr>
          <w:rFonts w:cs="Arial"/>
          <w:i/>
          <w:color w:val="auto"/>
        </w:rPr>
        <w:t>R</w:t>
      </w:r>
      <w:r w:rsidRPr="00F50CDB">
        <w:rPr>
          <w:rFonts w:cs="Arial"/>
          <w:color w:val="auto"/>
        </w:rPr>
        <w:fldChar w:fldCharType="begin"/>
      </w:r>
      <w:r w:rsidRPr="00F50CDB">
        <w:rPr>
          <w:rFonts w:cs="Arial"/>
          <w:color w:val="auto"/>
        </w:rPr>
        <w:instrText>eq \s(</w:instrText>
      </w:r>
      <w:r w:rsidRPr="00F50CDB">
        <w:rPr>
          <w:rFonts w:cs="Arial"/>
          <w:i/>
          <w:color w:val="auto"/>
          <w:sz w:val="16"/>
        </w:rPr>
        <w:instrText>e</w:instrText>
      </w:r>
      <w:r w:rsidRPr="00F50CDB">
        <w:rPr>
          <w:rFonts w:cs="Arial"/>
          <w:color w:val="auto"/>
          <w:sz w:val="16"/>
        </w:rPr>
        <w:instrText>,</w:instrText>
      </w:r>
      <w:r w:rsidRPr="00F50CDB">
        <w:rPr>
          <w:rFonts w:cs="Arial"/>
          <w:i/>
          <w:color w:val="auto"/>
          <w:sz w:val="16"/>
        </w:rPr>
        <w:instrText>_rs</w:instrText>
      </w:r>
      <w:r w:rsidRPr="00F50CDB">
        <w:rPr>
          <w:rFonts w:cs="Arial"/>
          <w:color w:val="auto"/>
        </w:rPr>
        <w:instrText>)</w:instrText>
      </w:r>
      <w:r w:rsidRPr="00F50CDB">
        <w:rPr>
          <w:rFonts w:cs="Arial"/>
          <w:color w:val="auto"/>
        </w:rPr>
        <w:fldChar w:fldCharType="end"/>
      </w:r>
      <w:r w:rsidRPr="00F50CDB">
        <w:rPr>
          <w:rFonts w:cs="Arial"/>
          <w:color w:val="auto"/>
        </w:rPr>
        <w:t xml:space="preserve">, </w:t>
      </w:r>
      <w:r w:rsidRPr="00F50CDB">
        <w:rPr>
          <w:rFonts w:cs="Arial"/>
          <w:i/>
          <w:color w:val="auto"/>
        </w:rPr>
        <w:t>V</w:t>
      </w:r>
      <w:r w:rsidRPr="00F50CDB">
        <w:rPr>
          <w:rFonts w:cs="Arial"/>
          <w:color w:val="auto"/>
        </w:rPr>
        <w:fldChar w:fldCharType="begin"/>
      </w:r>
      <w:r w:rsidRPr="00F50CDB">
        <w:rPr>
          <w:rFonts w:cs="Arial"/>
          <w:color w:val="auto"/>
        </w:rPr>
        <w:instrText>eq \s(</w:instrText>
      </w:r>
      <w:r w:rsidRPr="00F50CDB">
        <w:rPr>
          <w:rFonts w:cs="Arial"/>
          <w:i/>
          <w:color w:val="auto"/>
          <w:sz w:val="16"/>
        </w:rPr>
        <w:instrText>inv</w:instrText>
      </w:r>
      <w:r w:rsidRPr="00F50CDB">
        <w:rPr>
          <w:rFonts w:cs="Arial"/>
          <w:color w:val="auto"/>
          <w:sz w:val="16"/>
        </w:rPr>
        <w:instrText xml:space="preserve">, </w:instrText>
      </w:r>
      <w:r w:rsidRPr="00F50CDB">
        <w:rPr>
          <w:rFonts w:cs="Arial"/>
          <w:color w:val="auto"/>
        </w:rPr>
        <w:instrText>)</w:instrText>
      </w:r>
      <w:r w:rsidRPr="00F50CDB">
        <w:rPr>
          <w:rFonts w:cs="Arial"/>
          <w:color w:val="auto"/>
        </w:rPr>
        <w:fldChar w:fldCharType="end"/>
      </w:r>
      <w:r w:rsidRPr="00F50CDB">
        <w:rPr>
          <w:rFonts w:cs="Arial"/>
          <w:color w:val="auto"/>
        </w:rPr>
        <w:fldChar w:fldCharType="begin"/>
      </w:r>
      <w:r w:rsidRPr="00F50CDB">
        <w:rPr>
          <w:rFonts w:cs="Arial"/>
          <w:color w:val="auto"/>
        </w:rPr>
        <w:instrText>eq \s(</w:instrText>
      </w:r>
      <w:r w:rsidRPr="00F50CDB">
        <w:rPr>
          <w:rFonts w:cs="Arial"/>
          <w:color w:val="auto"/>
          <w:sz w:val="16"/>
        </w:rPr>
        <w:instrText xml:space="preserve"> ,(</w:instrText>
      </w:r>
      <w:r w:rsidRPr="00F50CDB">
        <w:rPr>
          <w:rFonts w:cs="Arial"/>
          <w:i/>
          <w:color w:val="auto"/>
          <w:sz w:val="16"/>
        </w:rPr>
        <w:instrText>r</w:instrText>
      </w:r>
      <w:r w:rsidRPr="00F50CDB">
        <w:rPr>
          <w:rFonts w:cs="Arial"/>
          <w:color w:val="auto"/>
          <w:sz w:val="16"/>
        </w:rPr>
        <w:instrText>,</w:instrText>
      </w:r>
      <w:r w:rsidRPr="00F50CDB">
        <w:rPr>
          <w:rFonts w:cs="Arial"/>
          <w:i/>
          <w:color w:val="auto"/>
          <w:sz w:val="16"/>
        </w:rPr>
        <w:instrText>s</w:instrText>
      </w:r>
      <w:r w:rsidRPr="00F50CDB">
        <w:rPr>
          <w:rFonts w:cs="Arial"/>
          <w:color w:val="auto"/>
          <w:sz w:val="16"/>
        </w:rPr>
        <w:instrText>)</w:instrText>
      </w:r>
      <w:r w:rsidRPr="00F50CDB">
        <w:rPr>
          <w:rFonts w:cs="Arial"/>
          <w:color w:val="auto"/>
        </w:rPr>
        <w:instrText>)</w:instrText>
      </w:r>
      <w:r w:rsidRPr="00F50CDB">
        <w:rPr>
          <w:rFonts w:cs="Arial"/>
          <w:color w:val="auto"/>
        </w:rPr>
        <w:fldChar w:fldCharType="end"/>
      </w:r>
      <w:r w:rsidRPr="004F7449">
        <w:rPr>
          <w:rFonts w:cs="Arial"/>
          <w:b/>
          <w:color w:val="auto"/>
        </w:rPr>
        <w:t xml:space="preserve"> </w:t>
      </w:r>
      <w:r w:rsidRPr="00F50CDB">
        <w:rPr>
          <w:rFonts w:cs="Arial"/>
          <w:color w:val="auto"/>
        </w:rPr>
        <w:t xml:space="preserve">and </w:t>
      </w:r>
      <w:r w:rsidRPr="00F50CDB">
        <w:rPr>
          <w:rFonts w:cs="Arial"/>
          <w:i/>
          <w:color w:val="auto"/>
        </w:rPr>
        <w:t>V</w:t>
      </w:r>
      <w:r w:rsidRPr="00F50CDB">
        <w:rPr>
          <w:rFonts w:cs="Arial"/>
          <w:color w:val="auto"/>
        </w:rPr>
        <w:fldChar w:fldCharType="begin"/>
      </w:r>
      <w:r w:rsidRPr="00F50CDB">
        <w:rPr>
          <w:rFonts w:cs="Arial"/>
          <w:color w:val="auto"/>
        </w:rPr>
        <w:instrText>eq \s(</w:instrText>
      </w:r>
      <w:r w:rsidRPr="00F50CDB">
        <w:rPr>
          <w:rFonts w:cs="Arial"/>
          <w:i/>
          <w:color w:val="auto"/>
          <w:sz w:val="16"/>
        </w:rPr>
        <w:instrText>NFI</w:instrText>
      </w:r>
      <w:r w:rsidRPr="00F50CDB">
        <w:rPr>
          <w:rFonts w:cs="Arial"/>
          <w:color w:val="auto"/>
          <w:sz w:val="16"/>
        </w:rPr>
        <w:instrText xml:space="preserve">, </w:instrText>
      </w:r>
      <w:r w:rsidRPr="00F50CDB">
        <w:rPr>
          <w:rFonts w:cs="Arial"/>
          <w:color w:val="auto"/>
        </w:rPr>
        <w:instrText>)</w:instrText>
      </w:r>
      <w:r w:rsidRPr="00F50CDB">
        <w:rPr>
          <w:rFonts w:cs="Arial"/>
          <w:color w:val="auto"/>
        </w:rPr>
        <w:fldChar w:fldCharType="end"/>
      </w:r>
      <w:r w:rsidRPr="00F50CDB">
        <w:rPr>
          <w:rFonts w:cs="Arial"/>
          <w:color w:val="auto"/>
        </w:rPr>
        <w:fldChar w:fldCharType="begin"/>
      </w:r>
      <w:r w:rsidRPr="00F50CDB">
        <w:rPr>
          <w:rFonts w:cs="Arial"/>
          <w:color w:val="auto"/>
        </w:rPr>
        <w:instrText>eq \s(</w:instrText>
      </w:r>
      <w:r w:rsidRPr="00F50CDB">
        <w:rPr>
          <w:rFonts w:cs="Arial"/>
          <w:color w:val="auto"/>
          <w:sz w:val="16"/>
        </w:rPr>
        <w:instrText xml:space="preserve"> ,(</w:instrText>
      </w:r>
      <w:r w:rsidRPr="00F50CDB">
        <w:rPr>
          <w:rFonts w:cs="Arial"/>
          <w:i/>
          <w:color w:val="auto"/>
          <w:sz w:val="16"/>
        </w:rPr>
        <w:instrText>r</w:instrText>
      </w:r>
      <w:r w:rsidRPr="00F50CDB">
        <w:rPr>
          <w:rFonts w:cs="Arial"/>
          <w:color w:val="auto"/>
          <w:sz w:val="16"/>
        </w:rPr>
        <w:instrText>)</w:instrText>
      </w:r>
      <w:r w:rsidRPr="00F50CDB">
        <w:rPr>
          <w:rFonts w:cs="Arial"/>
          <w:color w:val="auto"/>
        </w:rPr>
        <w:instrText>)</w:instrText>
      </w:r>
      <w:r w:rsidRPr="00F50CDB">
        <w:rPr>
          <w:rFonts w:cs="Arial"/>
          <w:color w:val="auto"/>
        </w:rPr>
        <w:fldChar w:fldCharType="end"/>
      </w:r>
      <w:r w:rsidRPr="00F50CDB">
        <w:rPr>
          <w:rFonts w:cs="Arial"/>
          <w:color w:val="auto"/>
        </w:rPr>
        <w:t xml:space="preserve">). </w:t>
      </w:r>
      <w:r w:rsidRPr="004F7449">
        <w:rPr>
          <w:rFonts w:cs="Arial"/>
        </w:rPr>
        <w:t>It can be seen that each of these undefined variable corresponds to one of the seven equations for market equilibrium conditions or global allocation rules. These undefined variables can be seen as general equilibrium variables: each of them needs to be independently adjusted to clear a corresponding market or to satisfy a global allocation rule, specified above.</w:t>
      </w:r>
    </w:p>
    <w:p w:rsidR="00E321F7" w:rsidRPr="003D5F7B" w:rsidRDefault="00E321F7" w:rsidP="003D5F7B">
      <w:pPr>
        <w:pStyle w:val="BodyText"/>
        <w:jc w:val="left"/>
        <w:rPr>
          <w:sz w:val="32"/>
        </w:rPr>
      </w:pPr>
      <w:r w:rsidRPr="00723B42">
        <w:br w:type="page"/>
      </w:r>
    </w:p>
    <w:p w:rsidR="00952B8D" w:rsidRDefault="00952B8D" w:rsidP="00952B8D">
      <w:pPr>
        <w:pStyle w:val="Heading2"/>
      </w:pPr>
      <w:r>
        <w:lastRenderedPageBreak/>
        <w:t xml:space="preserve">Appendix </w:t>
      </w:r>
      <w:proofErr w:type="spellStart"/>
      <w:r w:rsidR="00212FB6">
        <w:t>E.3</w:t>
      </w:r>
      <w:proofErr w:type="spellEnd"/>
      <w:r>
        <w:t>: Industry results</w:t>
      </w:r>
    </w:p>
    <w:p w:rsidR="00952B8D" w:rsidRDefault="00952B8D" w:rsidP="00952B8D">
      <w:pPr>
        <w:pStyle w:val="TableTitle"/>
      </w:pPr>
      <w:r>
        <w:rPr>
          <w:b w:val="0"/>
        </w:rPr>
        <w:t xml:space="preserve">Table </w:t>
      </w:r>
      <w:bookmarkStart w:id="13" w:name="OLE_LINK17"/>
      <w:proofErr w:type="spellStart"/>
      <w:r>
        <w:rPr>
          <w:b w:val="0"/>
        </w:rPr>
        <w:t>E.</w:t>
      </w:r>
      <w:bookmarkEnd w:id="13"/>
      <w:r>
        <w:rPr>
          <w:b w:val="0"/>
        </w:rPr>
        <w:t>24</w:t>
      </w:r>
      <w:proofErr w:type="spellEnd"/>
      <w:r>
        <w:tab/>
        <w:t>Effects on value-added of eliminating Australian and New Zealand tariffs, industry results</w:t>
      </w:r>
    </w:p>
    <w:tbl>
      <w:tblPr>
        <w:tblW w:w="5000" w:type="pct"/>
        <w:tblLayout w:type="fixed"/>
        <w:tblCellMar>
          <w:left w:w="0" w:type="dxa"/>
          <w:right w:w="0" w:type="dxa"/>
        </w:tblCellMar>
        <w:tblLook w:val="0000" w:firstRow="0" w:lastRow="0" w:firstColumn="0" w:lastColumn="0" w:noHBand="0" w:noVBand="0"/>
      </w:tblPr>
      <w:tblGrid>
        <w:gridCol w:w="3119"/>
        <w:gridCol w:w="946"/>
        <w:gridCol w:w="946"/>
        <w:gridCol w:w="947"/>
        <w:gridCol w:w="142"/>
        <w:gridCol w:w="896"/>
        <w:gridCol w:w="898"/>
        <w:gridCol w:w="895"/>
      </w:tblGrid>
      <w:tr w:rsidR="00952B8D" w:rsidTr="00952B8D">
        <w:tc>
          <w:tcPr>
            <w:tcW w:w="1774" w:type="pct"/>
            <w:tcBorders>
              <w:top w:val="single" w:sz="6" w:space="0" w:color="auto"/>
            </w:tcBorders>
            <w:shd w:val="clear" w:color="auto" w:fill="E7ECCE"/>
          </w:tcPr>
          <w:p w:rsidR="00952B8D" w:rsidRDefault="00952B8D" w:rsidP="00952B8D">
            <w:pPr>
              <w:pStyle w:val="TableColumnHeading"/>
              <w:jc w:val="left"/>
            </w:pPr>
          </w:p>
        </w:tc>
        <w:tc>
          <w:tcPr>
            <w:tcW w:w="1615" w:type="pct"/>
            <w:gridSpan w:val="3"/>
            <w:tcBorders>
              <w:top w:val="single" w:sz="6" w:space="0" w:color="auto"/>
              <w:bottom w:val="single" w:sz="6" w:space="0" w:color="auto"/>
            </w:tcBorders>
            <w:shd w:val="clear" w:color="auto" w:fill="E7ECCE"/>
          </w:tcPr>
          <w:p w:rsidR="00952B8D" w:rsidRDefault="00952B8D" w:rsidP="00952B8D">
            <w:pPr>
              <w:pStyle w:val="TableColumnHeading"/>
              <w:ind w:right="28"/>
              <w:jc w:val="center"/>
            </w:pPr>
            <w:r>
              <w:t>Australia</w:t>
            </w:r>
          </w:p>
        </w:tc>
        <w:tc>
          <w:tcPr>
            <w:tcW w:w="81" w:type="pct"/>
            <w:tcBorders>
              <w:top w:val="single" w:sz="6" w:space="0" w:color="auto"/>
            </w:tcBorders>
            <w:shd w:val="clear" w:color="auto" w:fill="E7ECCE"/>
          </w:tcPr>
          <w:p w:rsidR="00952B8D" w:rsidRDefault="00952B8D" w:rsidP="00952B8D">
            <w:pPr>
              <w:pStyle w:val="TableColumnHeading"/>
              <w:ind w:right="28"/>
              <w:jc w:val="center"/>
            </w:pPr>
          </w:p>
        </w:tc>
        <w:tc>
          <w:tcPr>
            <w:tcW w:w="1530" w:type="pct"/>
            <w:gridSpan w:val="3"/>
            <w:tcBorders>
              <w:top w:val="single" w:sz="6" w:space="0" w:color="auto"/>
              <w:bottom w:val="single" w:sz="6" w:space="0" w:color="auto"/>
            </w:tcBorders>
            <w:shd w:val="clear" w:color="auto" w:fill="E7ECCE"/>
          </w:tcPr>
          <w:p w:rsidR="00952B8D" w:rsidRDefault="00952B8D" w:rsidP="00952B8D">
            <w:pPr>
              <w:pStyle w:val="TableColumnHeading"/>
              <w:ind w:right="28"/>
              <w:jc w:val="center"/>
            </w:pPr>
            <w:r>
              <w:t>New Zealand</w:t>
            </w:r>
          </w:p>
        </w:tc>
      </w:tr>
      <w:tr w:rsidR="00952B8D" w:rsidTr="00952B8D">
        <w:tc>
          <w:tcPr>
            <w:tcW w:w="1774" w:type="pct"/>
            <w:tcBorders>
              <w:bottom w:val="single" w:sz="6" w:space="0" w:color="auto"/>
            </w:tcBorders>
            <w:shd w:val="clear" w:color="auto" w:fill="E7ECCE"/>
          </w:tcPr>
          <w:p w:rsidR="00952B8D" w:rsidRDefault="00952B8D" w:rsidP="00952B8D">
            <w:pPr>
              <w:pStyle w:val="TableColumnHeading"/>
              <w:jc w:val="left"/>
            </w:pPr>
          </w:p>
        </w:tc>
        <w:tc>
          <w:tcPr>
            <w:tcW w:w="538" w:type="pct"/>
            <w:tcBorders>
              <w:top w:val="single" w:sz="6" w:space="0" w:color="auto"/>
              <w:bottom w:val="single" w:sz="6" w:space="0" w:color="auto"/>
            </w:tcBorders>
            <w:shd w:val="clear" w:color="auto" w:fill="E7ECCE"/>
          </w:tcPr>
          <w:p w:rsidR="00952B8D" w:rsidRDefault="00952B8D" w:rsidP="00952B8D">
            <w:pPr>
              <w:pStyle w:val="TableColumnHeading"/>
              <w:spacing w:line="276" w:lineRule="auto"/>
            </w:pPr>
            <w:r>
              <w:t>Average tariff</w:t>
            </w:r>
          </w:p>
        </w:tc>
        <w:tc>
          <w:tcPr>
            <w:tcW w:w="538" w:type="pct"/>
            <w:tcBorders>
              <w:top w:val="single" w:sz="6" w:space="0" w:color="auto"/>
              <w:bottom w:val="single" w:sz="6" w:space="0" w:color="auto"/>
            </w:tcBorders>
            <w:shd w:val="clear" w:color="auto" w:fill="E7ECCE"/>
          </w:tcPr>
          <w:p w:rsidR="00952B8D" w:rsidRDefault="00952B8D" w:rsidP="00952B8D">
            <w:pPr>
              <w:pStyle w:val="TableColumnHeading"/>
              <w:spacing w:line="276" w:lineRule="auto"/>
            </w:pPr>
            <w:r>
              <w:t>% changes</w:t>
            </w:r>
          </w:p>
        </w:tc>
        <w:tc>
          <w:tcPr>
            <w:tcW w:w="539" w:type="pct"/>
            <w:tcBorders>
              <w:top w:val="single" w:sz="6" w:space="0" w:color="auto"/>
              <w:bottom w:val="single" w:sz="6" w:space="0" w:color="auto"/>
            </w:tcBorders>
            <w:shd w:val="clear" w:color="auto" w:fill="E7ECCE"/>
          </w:tcPr>
          <w:p w:rsidR="00952B8D" w:rsidRDefault="00952B8D" w:rsidP="00952B8D">
            <w:pPr>
              <w:pStyle w:val="TableColumnHeading"/>
              <w:spacing w:line="276" w:lineRule="auto"/>
            </w:pPr>
            <w:r>
              <w:t>US$</w:t>
            </w:r>
            <w:r w:rsidR="00FC3D97">
              <w:t xml:space="preserve"> </w:t>
            </w:r>
            <w:r>
              <w:t>m</w:t>
            </w:r>
            <w:r w:rsidR="00FC3D97">
              <w:t>illion</w:t>
            </w:r>
            <w:r w:rsidRPr="009A27E3">
              <w:rPr>
                <w:rStyle w:val="NoteLabel"/>
                <w:i w:val="0"/>
              </w:rPr>
              <w:t>a</w:t>
            </w:r>
          </w:p>
        </w:tc>
        <w:tc>
          <w:tcPr>
            <w:tcW w:w="81" w:type="pct"/>
            <w:tcBorders>
              <w:bottom w:val="single" w:sz="6" w:space="0" w:color="auto"/>
            </w:tcBorders>
            <w:shd w:val="clear" w:color="auto" w:fill="E7ECCE"/>
          </w:tcPr>
          <w:p w:rsidR="00952B8D" w:rsidRDefault="00952B8D" w:rsidP="00952B8D">
            <w:pPr>
              <w:pStyle w:val="TableColumnHeading"/>
              <w:spacing w:line="276" w:lineRule="auto"/>
            </w:pPr>
          </w:p>
        </w:tc>
        <w:tc>
          <w:tcPr>
            <w:tcW w:w="510" w:type="pct"/>
            <w:tcBorders>
              <w:top w:val="single" w:sz="6" w:space="0" w:color="auto"/>
              <w:bottom w:val="single" w:sz="6" w:space="0" w:color="auto"/>
            </w:tcBorders>
            <w:shd w:val="clear" w:color="auto" w:fill="E7ECCE"/>
          </w:tcPr>
          <w:p w:rsidR="00952B8D" w:rsidRDefault="00952B8D" w:rsidP="00952B8D">
            <w:pPr>
              <w:pStyle w:val="TableColumnHeading"/>
              <w:spacing w:line="276" w:lineRule="auto"/>
            </w:pPr>
            <w:r>
              <w:t>Average tariff</w:t>
            </w:r>
          </w:p>
        </w:tc>
        <w:tc>
          <w:tcPr>
            <w:tcW w:w="511" w:type="pct"/>
            <w:tcBorders>
              <w:top w:val="single" w:sz="6" w:space="0" w:color="auto"/>
              <w:bottom w:val="single" w:sz="6" w:space="0" w:color="auto"/>
            </w:tcBorders>
            <w:shd w:val="clear" w:color="auto" w:fill="E7ECCE"/>
          </w:tcPr>
          <w:p w:rsidR="00952B8D" w:rsidRDefault="00952B8D" w:rsidP="00952B8D">
            <w:pPr>
              <w:pStyle w:val="TableColumnHeading"/>
              <w:spacing w:line="276" w:lineRule="auto"/>
            </w:pPr>
            <w:r>
              <w:t>% changes</w:t>
            </w:r>
          </w:p>
        </w:tc>
        <w:tc>
          <w:tcPr>
            <w:tcW w:w="509" w:type="pct"/>
            <w:tcBorders>
              <w:top w:val="single" w:sz="6" w:space="0" w:color="auto"/>
              <w:bottom w:val="single" w:sz="6" w:space="0" w:color="auto"/>
            </w:tcBorders>
            <w:shd w:val="clear" w:color="auto" w:fill="E7ECCE"/>
          </w:tcPr>
          <w:p w:rsidR="00952B8D" w:rsidRDefault="00952B8D" w:rsidP="00952B8D">
            <w:pPr>
              <w:pStyle w:val="TableColumnHeading"/>
              <w:spacing w:line="276" w:lineRule="auto"/>
              <w:ind w:right="28"/>
            </w:pPr>
            <w:r>
              <w:t>US$</w:t>
            </w:r>
            <w:r w:rsidR="00FC3D97">
              <w:t xml:space="preserve"> </w:t>
            </w:r>
            <w:r>
              <w:t>m</w:t>
            </w:r>
            <w:r w:rsidR="00FC3D97">
              <w:t>illion</w:t>
            </w:r>
            <w:r w:rsidRPr="009A27E3">
              <w:rPr>
                <w:rStyle w:val="NoteLabel"/>
                <w:i w:val="0"/>
              </w:rPr>
              <w:t>a</w:t>
            </w:r>
          </w:p>
        </w:tc>
      </w:tr>
      <w:tr w:rsidR="00952B8D" w:rsidTr="00952B8D">
        <w:tc>
          <w:tcPr>
            <w:tcW w:w="1774" w:type="pct"/>
            <w:vAlign w:val="bottom"/>
          </w:tcPr>
          <w:p w:rsidR="00952B8D" w:rsidRDefault="00952B8D" w:rsidP="00952B8D">
            <w:pPr>
              <w:pStyle w:val="TableBodyText"/>
              <w:spacing w:before="80"/>
              <w:jc w:val="left"/>
            </w:pPr>
            <w:r>
              <w:t>Paddy rice</w:t>
            </w:r>
          </w:p>
        </w:tc>
        <w:tc>
          <w:tcPr>
            <w:tcW w:w="538" w:type="pct"/>
            <w:vAlign w:val="center"/>
          </w:tcPr>
          <w:p w:rsidR="00952B8D" w:rsidRDefault="00952B8D" w:rsidP="00952B8D">
            <w:pPr>
              <w:pStyle w:val="TableBodyText"/>
              <w:rPr>
                <w:rFonts w:cs="Arial"/>
              </w:rPr>
            </w:pPr>
            <w:r>
              <w:rPr>
                <w:rFonts w:cs="Arial"/>
              </w:rPr>
              <w:t>0.0</w:t>
            </w:r>
          </w:p>
        </w:tc>
        <w:tc>
          <w:tcPr>
            <w:tcW w:w="538" w:type="pct"/>
            <w:vAlign w:val="center"/>
          </w:tcPr>
          <w:p w:rsidR="00952B8D" w:rsidRDefault="00952B8D" w:rsidP="00952B8D">
            <w:pPr>
              <w:pStyle w:val="TableBodyText"/>
              <w:rPr>
                <w:rFonts w:cs="Arial"/>
              </w:rPr>
            </w:pPr>
            <w:r>
              <w:rPr>
                <w:rFonts w:cs="Arial"/>
              </w:rPr>
              <w:t>1.1</w:t>
            </w:r>
          </w:p>
        </w:tc>
        <w:tc>
          <w:tcPr>
            <w:tcW w:w="539" w:type="pct"/>
            <w:vAlign w:val="center"/>
          </w:tcPr>
          <w:p w:rsidR="00952B8D" w:rsidRPr="00895B7B" w:rsidRDefault="00952B8D" w:rsidP="00952B8D">
            <w:pPr>
              <w:pStyle w:val="TableBodyText"/>
              <w:rPr>
                <w:rFonts w:cs="Arial"/>
                <w:b/>
              </w:rPr>
            </w:pPr>
            <w:r w:rsidRPr="00895B7B">
              <w:rPr>
                <w:b/>
              </w:rPr>
              <w:t>–</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1.7</w:t>
            </w:r>
          </w:p>
        </w:tc>
        <w:tc>
          <w:tcPr>
            <w:tcW w:w="509" w:type="pct"/>
            <w:vAlign w:val="center"/>
          </w:tcPr>
          <w:p w:rsidR="00952B8D" w:rsidRPr="00895B7B" w:rsidRDefault="00952B8D" w:rsidP="00952B8D">
            <w:pPr>
              <w:pStyle w:val="TableBodyText"/>
              <w:rPr>
                <w:rFonts w:cs="Arial"/>
                <w:b/>
              </w:rPr>
            </w:pPr>
            <w:r w:rsidRPr="00895B7B">
              <w:rPr>
                <w:b/>
              </w:rPr>
              <w:t>–</w:t>
            </w:r>
          </w:p>
        </w:tc>
      </w:tr>
      <w:tr w:rsidR="00952B8D" w:rsidTr="00952B8D">
        <w:tc>
          <w:tcPr>
            <w:tcW w:w="1774" w:type="pct"/>
            <w:vAlign w:val="bottom"/>
          </w:tcPr>
          <w:p w:rsidR="00952B8D" w:rsidRDefault="00952B8D" w:rsidP="00952B8D">
            <w:pPr>
              <w:pStyle w:val="TableBodyText"/>
              <w:jc w:val="left"/>
            </w:pPr>
            <w:r>
              <w:t>Wheat</w:t>
            </w:r>
          </w:p>
        </w:tc>
        <w:tc>
          <w:tcPr>
            <w:tcW w:w="538" w:type="pct"/>
            <w:vAlign w:val="center"/>
          </w:tcPr>
          <w:p w:rsidR="00952B8D" w:rsidRDefault="00952B8D" w:rsidP="00952B8D">
            <w:pPr>
              <w:pStyle w:val="TableBodyText"/>
              <w:rPr>
                <w:rFonts w:cs="Arial"/>
              </w:rPr>
            </w:pPr>
            <w:r>
              <w:rPr>
                <w:rFonts w:cs="Arial"/>
              </w:rPr>
              <w:t>0.0</w:t>
            </w:r>
          </w:p>
        </w:tc>
        <w:tc>
          <w:tcPr>
            <w:tcW w:w="538" w:type="pct"/>
            <w:vAlign w:val="center"/>
          </w:tcPr>
          <w:p w:rsidR="00952B8D" w:rsidRDefault="00952B8D" w:rsidP="00952B8D">
            <w:pPr>
              <w:pStyle w:val="TableBodyText"/>
              <w:rPr>
                <w:rFonts w:cs="Arial"/>
              </w:rPr>
            </w:pPr>
            <w:r>
              <w:rPr>
                <w:rFonts w:cs="Arial"/>
              </w:rPr>
              <w:t>0.9</w:t>
            </w:r>
          </w:p>
        </w:tc>
        <w:tc>
          <w:tcPr>
            <w:tcW w:w="539" w:type="pct"/>
            <w:vAlign w:val="center"/>
          </w:tcPr>
          <w:p w:rsidR="00952B8D" w:rsidRDefault="00952B8D" w:rsidP="00952B8D">
            <w:pPr>
              <w:pStyle w:val="TableBodyText"/>
              <w:rPr>
                <w:rFonts w:cs="Arial"/>
              </w:rPr>
            </w:pPr>
            <w:r>
              <w:rPr>
                <w:rFonts w:cs="Arial"/>
              </w:rPr>
              <w:t>23</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1.3</w:t>
            </w:r>
          </w:p>
        </w:tc>
        <w:tc>
          <w:tcPr>
            <w:tcW w:w="509" w:type="pct"/>
            <w:vAlign w:val="center"/>
          </w:tcPr>
          <w:p w:rsidR="00952B8D" w:rsidRPr="00895B7B" w:rsidRDefault="00952B8D" w:rsidP="00952B8D">
            <w:pPr>
              <w:pStyle w:val="TableBodyText"/>
              <w:rPr>
                <w:rFonts w:cs="Arial"/>
                <w:b/>
              </w:rPr>
            </w:pPr>
            <w:r w:rsidRPr="00895B7B">
              <w:rPr>
                <w:b/>
              </w:rPr>
              <w:t>–</w:t>
            </w:r>
          </w:p>
        </w:tc>
      </w:tr>
      <w:tr w:rsidR="00952B8D" w:rsidTr="00952B8D">
        <w:tc>
          <w:tcPr>
            <w:tcW w:w="1774" w:type="pct"/>
            <w:vAlign w:val="bottom"/>
          </w:tcPr>
          <w:p w:rsidR="00952B8D" w:rsidRDefault="00952B8D" w:rsidP="00952B8D">
            <w:pPr>
              <w:pStyle w:val="TableBodyText"/>
              <w:jc w:val="left"/>
            </w:pPr>
            <w:r>
              <w:t xml:space="preserve">Cereal grains </w:t>
            </w:r>
            <w:proofErr w:type="spellStart"/>
            <w:r>
              <w:t>nec</w:t>
            </w:r>
            <w:proofErr w:type="spellEnd"/>
          </w:p>
        </w:tc>
        <w:tc>
          <w:tcPr>
            <w:tcW w:w="538" w:type="pct"/>
            <w:vAlign w:val="center"/>
          </w:tcPr>
          <w:p w:rsidR="00952B8D" w:rsidRDefault="00952B8D" w:rsidP="00952B8D">
            <w:pPr>
              <w:pStyle w:val="TableBodyText"/>
              <w:rPr>
                <w:rFonts w:cs="Arial"/>
              </w:rPr>
            </w:pPr>
            <w:r>
              <w:rPr>
                <w:rFonts w:cs="Arial"/>
              </w:rPr>
              <w:t>0.0</w:t>
            </w:r>
          </w:p>
        </w:tc>
        <w:tc>
          <w:tcPr>
            <w:tcW w:w="538" w:type="pct"/>
            <w:vAlign w:val="center"/>
          </w:tcPr>
          <w:p w:rsidR="00952B8D" w:rsidRDefault="00952B8D" w:rsidP="00952B8D">
            <w:pPr>
              <w:pStyle w:val="TableBodyText"/>
              <w:rPr>
                <w:rFonts w:cs="Arial"/>
              </w:rPr>
            </w:pPr>
            <w:r>
              <w:rPr>
                <w:rFonts w:cs="Arial"/>
              </w:rPr>
              <w:t>0.6</w:t>
            </w:r>
          </w:p>
        </w:tc>
        <w:tc>
          <w:tcPr>
            <w:tcW w:w="539" w:type="pct"/>
            <w:vAlign w:val="center"/>
          </w:tcPr>
          <w:p w:rsidR="00952B8D" w:rsidRDefault="00952B8D" w:rsidP="00952B8D">
            <w:pPr>
              <w:pStyle w:val="TableBodyText"/>
              <w:rPr>
                <w:rFonts w:cs="Arial"/>
              </w:rPr>
            </w:pPr>
            <w:r>
              <w:rPr>
                <w:rFonts w:cs="Arial"/>
              </w:rPr>
              <w:t>4</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1.3</w:t>
            </w:r>
          </w:p>
        </w:tc>
        <w:tc>
          <w:tcPr>
            <w:tcW w:w="509" w:type="pct"/>
            <w:vAlign w:val="center"/>
          </w:tcPr>
          <w:p w:rsidR="00952B8D" w:rsidRPr="00895B7B" w:rsidRDefault="00952B8D" w:rsidP="00952B8D">
            <w:pPr>
              <w:pStyle w:val="TableBodyText"/>
              <w:rPr>
                <w:rFonts w:cs="Arial"/>
                <w:b/>
              </w:rPr>
            </w:pPr>
            <w:r w:rsidRPr="00895B7B">
              <w:rPr>
                <w:b/>
              </w:rPr>
              <w:t>–</w:t>
            </w:r>
          </w:p>
        </w:tc>
      </w:tr>
      <w:tr w:rsidR="00952B8D" w:rsidTr="00952B8D">
        <w:tc>
          <w:tcPr>
            <w:tcW w:w="1774" w:type="pct"/>
            <w:vAlign w:val="bottom"/>
          </w:tcPr>
          <w:p w:rsidR="00952B8D" w:rsidRDefault="00952B8D" w:rsidP="00952B8D">
            <w:pPr>
              <w:pStyle w:val="TableBodyText"/>
              <w:jc w:val="left"/>
            </w:pPr>
            <w:r>
              <w:t>Vegetables, fruit, nuts</w:t>
            </w:r>
          </w:p>
        </w:tc>
        <w:tc>
          <w:tcPr>
            <w:tcW w:w="538" w:type="pct"/>
            <w:vAlign w:val="center"/>
          </w:tcPr>
          <w:p w:rsidR="00952B8D" w:rsidRDefault="00952B8D" w:rsidP="00952B8D">
            <w:pPr>
              <w:pStyle w:val="TableBodyText"/>
              <w:rPr>
                <w:rFonts w:cs="Arial"/>
              </w:rPr>
            </w:pPr>
            <w:r>
              <w:rPr>
                <w:rFonts w:cs="Arial"/>
              </w:rPr>
              <w:t>1.0</w:t>
            </w:r>
          </w:p>
        </w:tc>
        <w:tc>
          <w:tcPr>
            <w:tcW w:w="538" w:type="pct"/>
            <w:vAlign w:val="center"/>
          </w:tcPr>
          <w:p w:rsidR="00952B8D" w:rsidRDefault="00952B8D" w:rsidP="00952B8D">
            <w:pPr>
              <w:pStyle w:val="TableBodyText"/>
              <w:rPr>
                <w:rFonts w:cs="Arial"/>
              </w:rPr>
            </w:pPr>
            <w:r>
              <w:rPr>
                <w:rFonts w:cs="Arial"/>
              </w:rPr>
              <w:t>0.2</w:t>
            </w:r>
          </w:p>
        </w:tc>
        <w:tc>
          <w:tcPr>
            <w:tcW w:w="539" w:type="pct"/>
            <w:vAlign w:val="center"/>
          </w:tcPr>
          <w:p w:rsidR="00952B8D" w:rsidRDefault="00952B8D" w:rsidP="00952B8D">
            <w:pPr>
              <w:pStyle w:val="TableBodyText"/>
              <w:rPr>
                <w:rFonts w:cs="Arial"/>
              </w:rPr>
            </w:pPr>
            <w:r>
              <w:rPr>
                <w:rFonts w:cs="Arial"/>
              </w:rPr>
              <w:t>11</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0.8</w:t>
            </w:r>
          </w:p>
        </w:tc>
        <w:tc>
          <w:tcPr>
            <w:tcW w:w="509" w:type="pct"/>
            <w:vAlign w:val="center"/>
          </w:tcPr>
          <w:p w:rsidR="00952B8D" w:rsidRDefault="00952B8D" w:rsidP="00952B8D">
            <w:pPr>
              <w:pStyle w:val="TableBodyText"/>
              <w:rPr>
                <w:rFonts w:cs="Arial"/>
              </w:rPr>
            </w:pPr>
            <w:r>
              <w:rPr>
                <w:rFonts w:cs="Arial"/>
              </w:rPr>
              <w:t>10</w:t>
            </w:r>
          </w:p>
        </w:tc>
      </w:tr>
      <w:tr w:rsidR="00952B8D" w:rsidTr="00952B8D">
        <w:tc>
          <w:tcPr>
            <w:tcW w:w="1774" w:type="pct"/>
            <w:vAlign w:val="bottom"/>
          </w:tcPr>
          <w:p w:rsidR="00952B8D" w:rsidRDefault="00952B8D" w:rsidP="00952B8D">
            <w:pPr>
              <w:pStyle w:val="TableBodyText"/>
              <w:jc w:val="left"/>
            </w:pPr>
            <w:r>
              <w:t>Oil seeds</w:t>
            </w:r>
          </w:p>
        </w:tc>
        <w:tc>
          <w:tcPr>
            <w:tcW w:w="538" w:type="pct"/>
            <w:vAlign w:val="center"/>
          </w:tcPr>
          <w:p w:rsidR="00952B8D" w:rsidRDefault="00952B8D" w:rsidP="00952B8D">
            <w:pPr>
              <w:pStyle w:val="TableBodyText"/>
              <w:rPr>
                <w:rFonts w:cs="Arial"/>
              </w:rPr>
            </w:pPr>
            <w:r>
              <w:rPr>
                <w:rFonts w:cs="Arial"/>
              </w:rPr>
              <w:t>0.7</w:t>
            </w:r>
          </w:p>
        </w:tc>
        <w:tc>
          <w:tcPr>
            <w:tcW w:w="538" w:type="pct"/>
            <w:vAlign w:val="center"/>
          </w:tcPr>
          <w:p w:rsidR="00952B8D" w:rsidRDefault="00952B8D" w:rsidP="00952B8D">
            <w:pPr>
              <w:pStyle w:val="TableBodyText"/>
              <w:rPr>
                <w:rFonts w:cs="Arial"/>
              </w:rPr>
            </w:pPr>
            <w:r>
              <w:rPr>
                <w:rFonts w:cs="Arial"/>
              </w:rPr>
              <w:t>0.8</w:t>
            </w:r>
          </w:p>
        </w:tc>
        <w:tc>
          <w:tcPr>
            <w:tcW w:w="539" w:type="pct"/>
            <w:vAlign w:val="center"/>
          </w:tcPr>
          <w:p w:rsidR="00952B8D" w:rsidRDefault="00952B8D" w:rsidP="00952B8D">
            <w:pPr>
              <w:pStyle w:val="TableBodyText"/>
              <w:rPr>
                <w:rFonts w:cs="Arial"/>
              </w:rPr>
            </w:pPr>
            <w:r>
              <w:rPr>
                <w:rFonts w:cs="Arial"/>
              </w:rPr>
              <w:t>4</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1.4</w:t>
            </w:r>
          </w:p>
        </w:tc>
        <w:tc>
          <w:tcPr>
            <w:tcW w:w="509" w:type="pct"/>
            <w:vAlign w:val="center"/>
          </w:tcPr>
          <w:p w:rsidR="00952B8D" w:rsidRPr="00895B7B" w:rsidRDefault="00952B8D" w:rsidP="00952B8D">
            <w:pPr>
              <w:pStyle w:val="TableBodyText"/>
              <w:rPr>
                <w:rFonts w:cs="Arial"/>
                <w:b/>
              </w:rPr>
            </w:pPr>
            <w:r w:rsidRPr="00895B7B">
              <w:rPr>
                <w:b/>
              </w:rPr>
              <w:t>–</w:t>
            </w:r>
          </w:p>
        </w:tc>
      </w:tr>
      <w:tr w:rsidR="00952B8D" w:rsidTr="00952B8D">
        <w:tc>
          <w:tcPr>
            <w:tcW w:w="1774" w:type="pct"/>
            <w:vAlign w:val="bottom"/>
          </w:tcPr>
          <w:p w:rsidR="00952B8D" w:rsidRDefault="00952B8D" w:rsidP="00952B8D">
            <w:pPr>
              <w:pStyle w:val="TableBodyText"/>
              <w:jc w:val="left"/>
            </w:pPr>
            <w:r>
              <w:t>Sugar cane, sugar beet</w:t>
            </w:r>
          </w:p>
        </w:tc>
        <w:tc>
          <w:tcPr>
            <w:tcW w:w="538" w:type="pct"/>
            <w:vAlign w:val="center"/>
          </w:tcPr>
          <w:p w:rsidR="00952B8D" w:rsidRDefault="00952B8D" w:rsidP="00952B8D">
            <w:pPr>
              <w:pStyle w:val="TableBodyText"/>
              <w:rPr>
                <w:rFonts w:cs="Arial"/>
              </w:rPr>
            </w:pPr>
            <w:r>
              <w:rPr>
                <w:rFonts w:cs="Arial"/>
              </w:rPr>
              <w:t>0.0</w:t>
            </w:r>
          </w:p>
        </w:tc>
        <w:tc>
          <w:tcPr>
            <w:tcW w:w="538" w:type="pct"/>
            <w:vAlign w:val="center"/>
          </w:tcPr>
          <w:p w:rsidR="00952B8D" w:rsidRDefault="00952B8D" w:rsidP="00952B8D">
            <w:pPr>
              <w:pStyle w:val="TableBodyText"/>
              <w:rPr>
                <w:rFonts w:cs="Arial"/>
              </w:rPr>
            </w:pPr>
            <w:r>
              <w:rPr>
                <w:rFonts w:cs="Arial"/>
              </w:rPr>
              <w:t>0.6</w:t>
            </w:r>
          </w:p>
        </w:tc>
        <w:tc>
          <w:tcPr>
            <w:tcW w:w="539" w:type="pct"/>
            <w:vAlign w:val="center"/>
          </w:tcPr>
          <w:p w:rsidR="00952B8D" w:rsidRDefault="00952B8D" w:rsidP="00952B8D">
            <w:pPr>
              <w:pStyle w:val="TableBodyText"/>
              <w:rPr>
                <w:rFonts w:cs="Arial"/>
              </w:rPr>
            </w:pPr>
            <w:r w:rsidRPr="0061148B">
              <w:t>–</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0.6</w:t>
            </w:r>
          </w:p>
        </w:tc>
        <w:tc>
          <w:tcPr>
            <w:tcW w:w="509" w:type="pct"/>
            <w:vAlign w:val="center"/>
          </w:tcPr>
          <w:p w:rsidR="00952B8D" w:rsidRPr="00895B7B" w:rsidRDefault="00952B8D" w:rsidP="00952B8D">
            <w:pPr>
              <w:pStyle w:val="TableBodyText"/>
              <w:rPr>
                <w:rFonts w:cs="Arial"/>
                <w:b/>
              </w:rPr>
            </w:pPr>
            <w:r w:rsidRPr="00895B7B">
              <w:rPr>
                <w:b/>
              </w:rPr>
              <w:t>–</w:t>
            </w:r>
          </w:p>
        </w:tc>
      </w:tr>
      <w:tr w:rsidR="00952B8D" w:rsidTr="00952B8D">
        <w:tc>
          <w:tcPr>
            <w:tcW w:w="1774" w:type="pct"/>
            <w:vAlign w:val="bottom"/>
          </w:tcPr>
          <w:p w:rsidR="00952B8D" w:rsidRDefault="00952B8D" w:rsidP="00952B8D">
            <w:pPr>
              <w:pStyle w:val="TableBodyText"/>
              <w:jc w:val="left"/>
            </w:pPr>
            <w:r>
              <w:t>Plant-based fibres</w:t>
            </w:r>
          </w:p>
        </w:tc>
        <w:tc>
          <w:tcPr>
            <w:tcW w:w="538" w:type="pct"/>
            <w:vAlign w:val="center"/>
          </w:tcPr>
          <w:p w:rsidR="00952B8D" w:rsidRDefault="00952B8D" w:rsidP="00952B8D">
            <w:pPr>
              <w:pStyle w:val="TableBodyText"/>
              <w:rPr>
                <w:rFonts w:cs="Arial"/>
              </w:rPr>
            </w:pPr>
            <w:r>
              <w:rPr>
                <w:rFonts w:cs="Arial"/>
              </w:rPr>
              <w:t>0.0</w:t>
            </w:r>
          </w:p>
        </w:tc>
        <w:tc>
          <w:tcPr>
            <w:tcW w:w="538" w:type="pct"/>
            <w:vAlign w:val="center"/>
          </w:tcPr>
          <w:p w:rsidR="00952B8D" w:rsidRDefault="00952B8D" w:rsidP="00952B8D">
            <w:pPr>
              <w:pStyle w:val="TableBodyText"/>
              <w:rPr>
                <w:rFonts w:cs="Arial"/>
              </w:rPr>
            </w:pPr>
            <w:r>
              <w:rPr>
                <w:rFonts w:cs="Arial"/>
              </w:rPr>
              <w:t>0.5</w:t>
            </w:r>
          </w:p>
        </w:tc>
        <w:tc>
          <w:tcPr>
            <w:tcW w:w="539" w:type="pct"/>
            <w:vAlign w:val="center"/>
          </w:tcPr>
          <w:p w:rsidR="00952B8D" w:rsidRDefault="00952B8D" w:rsidP="00952B8D">
            <w:pPr>
              <w:pStyle w:val="TableBodyText"/>
              <w:rPr>
                <w:rFonts w:cs="Arial"/>
              </w:rPr>
            </w:pPr>
            <w:r>
              <w:rPr>
                <w:rFonts w:cs="Arial"/>
              </w:rPr>
              <w:t>5</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0.6</w:t>
            </w:r>
          </w:p>
        </w:tc>
        <w:tc>
          <w:tcPr>
            <w:tcW w:w="509" w:type="pct"/>
            <w:vAlign w:val="center"/>
          </w:tcPr>
          <w:p w:rsidR="00952B8D" w:rsidRPr="00895B7B" w:rsidRDefault="00952B8D" w:rsidP="00952B8D">
            <w:pPr>
              <w:pStyle w:val="TableBodyText"/>
              <w:rPr>
                <w:rFonts w:cs="Arial"/>
                <w:b/>
              </w:rPr>
            </w:pPr>
            <w:r w:rsidRPr="00895B7B">
              <w:rPr>
                <w:b/>
              </w:rPr>
              <w:t>–</w:t>
            </w:r>
          </w:p>
        </w:tc>
      </w:tr>
      <w:tr w:rsidR="00952B8D" w:rsidTr="00952B8D">
        <w:tc>
          <w:tcPr>
            <w:tcW w:w="1774" w:type="pct"/>
            <w:vAlign w:val="bottom"/>
          </w:tcPr>
          <w:p w:rsidR="00952B8D" w:rsidRDefault="00952B8D" w:rsidP="00952B8D">
            <w:pPr>
              <w:pStyle w:val="TableBodyText"/>
              <w:jc w:val="left"/>
            </w:pPr>
            <w:r>
              <w:t xml:space="preserve">Crops </w:t>
            </w:r>
            <w:proofErr w:type="spellStart"/>
            <w:r>
              <w:t>nec</w:t>
            </w:r>
            <w:proofErr w:type="spellEnd"/>
          </w:p>
        </w:tc>
        <w:tc>
          <w:tcPr>
            <w:tcW w:w="538" w:type="pct"/>
            <w:vAlign w:val="center"/>
          </w:tcPr>
          <w:p w:rsidR="00952B8D" w:rsidRDefault="00952B8D" w:rsidP="00952B8D">
            <w:pPr>
              <w:pStyle w:val="TableBodyText"/>
              <w:rPr>
                <w:rFonts w:cs="Arial"/>
              </w:rPr>
            </w:pPr>
            <w:r>
              <w:rPr>
                <w:rFonts w:cs="Arial"/>
              </w:rPr>
              <w:t>0.0</w:t>
            </w:r>
          </w:p>
        </w:tc>
        <w:tc>
          <w:tcPr>
            <w:tcW w:w="538" w:type="pct"/>
            <w:vAlign w:val="center"/>
          </w:tcPr>
          <w:p w:rsidR="00952B8D" w:rsidRDefault="00952B8D" w:rsidP="00952B8D">
            <w:pPr>
              <w:pStyle w:val="TableBodyText"/>
              <w:rPr>
                <w:rFonts w:cs="Arial"/>
              </w:rPr>
            </w:pPr>
            <w:r>
              <w:rPr>
                <w:rFonts w:cs="Arial"/>
              </w:rPr>
              <w:t>0.7</w:t>
            </w:r>
          </w:p>
        </w:tc>
        <w:tc>
          <w:tcPr>
            <w:tcW w:w="539" w:type="pct"/>
            <w:vAlign w:val="center"/>
          </w:tcPr>
          <w:p w:rsidR="00952B8D" w:rsidRDefault="00952B8D" w:rsidP="00952B8D">
            <w:pPr>
              <w:pStyle w:val="TableBodyText"/>
              <w:rPr>
                <w:rFonts w:cs="Arial"/>
              </w:rPr>
            </w:pPr>
            <w:r>
              <w:rPr>
                <w:rFonts w:cs="Arial"/>
              </w:rPr>
              <w:t>4</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0.2</w:t>
            </w:r>
          </w:p>
        </w:tc>
        <w:tc>
          <w:tcPr>
            <w:tcW w:w="511" w:type="pct"/>
            <w:vAlign w:val="center"/>
          </w:tcPr>
          <w:p w:rsidR="00952B8D" w:rsidRDefault="00952B8D" w:rsidP="00952B8D">
            <w:pPr>
              <w:pStyle w:val="TableBodyText"/>
              <w:rPr>
                <w:rFonts w:cs="Arial"/>
              </w:rPr>
            </w:pPr>
            <w:r>
              <w:rPr>
                <w:rFonts w:cs="Arial"/>
              </w:rPr>
              <w:t>2.4</w:t>
            </w:r>
          </w:p>
        </w:tc>
        <w:tc>
          <w:tcPr>
            <w:tcW w:w="509" w:type="pct"/>
            <w:vAlign w:val="center"/>
          </w:tcPr>
          <w:p w:rsidR="00952B8D" w:rsidRDefault="00952B8D" w:rsidP="00952B8D">
            <w:pPr>
              <w:pStyle w:val="TableBodyText"/>
              <w:rPr>
                <w:rFonts w:cs="Arial"/>
              </w:rPr>
            </w:pPr>
            <w:r>
              <w:rPr>
                <w:rFonts w:cs="Arial"/>
              </w:rPr>
              <w:t>3</w:t>
            </w:r>
          </w:p>
        </w:tc>
      </w:tr>
      <w:tr w:rsidR="00952B8D" w:rsidTr="00952B8D">
        <w:tc>
          <w:tcPr>
            <w:tcW w:w="1774" w:type="pct"/>
            <w:vAlign w:val="bottom"/>
          </w:tcPr>
          <w:p w:rsidR="00952B8D" w:rsidRDefault="00952B8D" w:rsidP="00952B8D">
            <w:pPr>
              <w:pStyle w:val="TableBodyText"/>
              <w:jc w:val="left"/>
            </w:pPr>
            <w:r>
              <w:t>Cattle, sheep and goats, horses</w:t>
            </w:r>
          </w:p>
        </w:tc>
        <w:tc>
          <w:tcPr>
            <w:tcW w:w="538" w:type="pct"/>
            <w:vAlign w:val="center"/>
          </w:tcPr>
          <w:p w:rsidR="00952B8D" w:rsidRDefault="00952B8D" w:rsidP="00952B8D">
            <w:pPr>
              <w:pStyle w:val="TableBodyText"/>
              <w:rPr>
                <w:rFonts w:cs="Arial"/>
              </w:rPr>
            </w:pPr>
            <w:r>
              <w:rPr>
                <w:rFonts w:cs="Arial"/>
              </w:rPr>
              <w:t>0.0</w:t>
            </w:r>
          </w:p>
        </w:tc>
        <w:tc>
          <w:tcPr>
            <w:tcW w:w="538" w:type="pct"/>
            <w:vAlign w:val="center"/>
          </w:tcPr>
          <w:p w:rsidR="00952B8D" w:rsidRDefault="00952B8D" w:rsidP="00952B8D">
            <w:pPr>
              <w:pStyle w:val="TableBodyText"/>
              <w:rPr>
                <w:rFonts w:cs="Arial"/>
              </w:rPr>
            </w:pPr>
            <w:r>
              <w:rPr>
                <w:rFonts w:cs="Arial"/>
              </w:rPr>
              <w:t>1.0</w:t>
            </w:r>
          </w:p>
        </w:tc>
        <w:tc>
          <w:tcPr>
            <w:tcW w:w="539" w:type="pct"/>
            <w:vAlign w:val="center"/>
          </w:tcPr>
          <w:p w:rsidR="00952B8D" w:rsidRDefault="00952B8D" w:rsidP="00952B8D">
            <w:pPr>
              <w:pStyle w:val="TableBodyText"/>
              <w:rPr>
                <w:rFonts w:cs="Arial"/>
              </w:rPr>
            </w:pPr>
            <w:r>
              <w:rPr>
                <w:rFonts w:cs="Arial"/>
              </w:rPr>
              <w:t>15</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1.8</w:t>
            </w:r>
          </w:p>
        </w:tc>
        <w:tc>
          <w:tcPr>
            <w:tcW w:w="509" w:type="pct"/>
            <w:vAlign w:val="center"/>
          </w:tcPr>
          <w:p w:rsidR="00952B8D" w:rsidRDefault="00952B8D" w:rsidP="00952B8D">
            <w:pPr>
              <w:pStyle w:val="TableBodyText"/>
              <w:rPr>
                <w:rFonts w:cs="Arial"/>
              </w:rPr>
            </w:pPr>
            <w:r>
              <w:rPr>
                <w:rFonts w:cs="Arial"/>
              </w:rPr>
              <w:t>4</w:t>
            </w:r>
          </w:p>
        </w:tc>
      </w:tr>
      <w:tr w:rsidR="00952B8D" w:rsidTr="00952B8D">
        <w:tc>
          <w:tcPr>
            <w:tcW w:w="1774" w:type="pct"/>
            <w:vAlign w:val="bottom"/>
          </w:tcPr>
          <w:p w:rsidR="00952B8D" w:rsidRDefault="00952B8D" w:rsidP="00952B8D">
            <w:pPr>
              <w:pStyle w:val="TableBodyText"/>
              <w:jc w:val="left"/>
            </w:pPr>
            <w:r>
              <w:t xml:space="preserve">Animal products </w:t>
            </w:r>
            <w:proofErr w:type="spellStart"/>
            <w:r>
              <w:t>nec</w:t>
            </w:r>
            <w:proofErr w:type="spellEnd"/>
          </w:p>
        </w:tc>
        <w:tc>
          <w:tcPr>
            <w:tcW w:w="538" w:type="pct"/>
            <w:vAlign w:val="center"/>
          </w:tcPr>
          <w:p w:rsidR="00952B8D" w:rsidRDefault="00952B8D" w:rsidP="00952B8D">
            <w:pPr>
              <w:pStyle w:val="TableBodyText"/>
              <w:rPr>
                <w:rFonts w:cs="Arial"/>
              </w:rPr>
            </w:pPr>
            <w:r>
              <w:rPr>
                <w:rFonts w:cs="Arial"/>
              </w:rPr>
              <w:t>0.0</w:t>
            </w:r>
          </w:p>
        </w:tc>
        <w:tc>
          <w:tcPr>
            <w:tcW w:w="538" w:type="pct"/>
            <w:vAlign w:val="center"/>
          </w:tcPr>
          <w:p w:rsidR="00952B8D" w:rsidRDefault="00952B8D" w:rsidP="00952B8D">
            <w:pPr>
              <w:pStyle w:val="TableBodyText"/>
              <w:rPr>
                <w:rFonts w:cs="Arial"/>
              </w:rPr>
            </w:pPr>
            <w:r>
              <w:rPr>
                <w:rFonts w:cs="Arial"/>
              </w:rPr>
              <w:t>0.8</w:t>
            </w:r>
          </w:p>
        </w:tc>
        <w:tc>
          <w:tcPr>
            <w:tcW w:w="539" w:type="pct"/>
            <w:vAlign w:val="center"/>
          </w:tcPr>
          <w:p w:rsidR="00952B8D" w:rsidRDefault="00952B8D" w:rsidP="00952B8D">
            <w:pPr>
              <w:pStyle w:val="TableBodyText"/>
              <w:rPr>
                <w:rFonts w:cs="Arial"/>
              </w:rPr>
            </w:pPr>
            <w:r>
              <w:rPr>
                <w:rFonts w:cs="Arial"/>
              </w:rPr>
              <w:t>7</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1.1</w:t>
            </w:r>
          </w:p>
        </w:tc>
        <w:tc>
          <w:tcPr>
            <w:tcW w:w="509" w:type="pct"/>
            <w:vAlign w:val="center"/>
          </w:tcPr>
          <w:p w:rsidR="00952B8D" w:rsidRDefault="00952B8D" w:rsidP="00952B8D">
            <w:pPr>
              <w:pStyle w:val="TableBodyText"/>
              <w:rPr>
                <w:rFonts w:cs="Arial"/>
              </w:rPr>
            </w:pPr>
            <w:r>
              <w:rPr>
                <w:rFonts w:cs="Arial"/>
              </w:rPr>
              <w:t>4</w:t>
            </w:r>
          </w:p>
        </w:tc>
      </w:tr>
      <w:tr w:rsidR="00952B8D" w:rsidTr="00952B8D">
        <w:tc>
          <w:tcPr>
            <w:tcW w:w="1774" w:type="pct"/>
            <w:vAlign w:val="bottom"/>
          </w:tcPr>
          <w:p w:rsidR="00952B8D" w:rsidRDefault="00952B8D" w:rsidP="00952B8D">
            <w:pPr>
              <w:pStyle w:val="TableBodyText"/>
              <w:jc w:val="left"/>
            </w:pPr>
            <w:r>
              <w:t>Raw milk</w:t>
            </w:r>
          </w:p>
        </w:tc>
        <w:tc>
          <w:tcPr>
            <w:tcW w:w="538" w:type="pct"/>
            <w:vAlign w:val="center"/>
          </w:tcPr>
          <w:p w:rsidR="00952B8D" w:rsidRDefault="00952B8D" w:rsidP="00952B8D">
            <w:pPr>
              <w:pStyle w:val="TableBodyText"/>
              <w:rPr>
                <w:rFonts w:cs="Arial"/>
              </w:rPr>
            </w:pPr>
            <w:r>
              <w:rPr>
                <w:rFonts w:cs="Arial"/>
              </w:rPr>
              <w:t>0.0</w:t>
            </w:r>
          </w:p>
        </w:tc>
        <w:tc>
          <w:tcPr>
            <w:tcW w:w="538" w:type="pct"/>
            <w:vAlign w:val="center"/>
          </w:tcPr>
          <w:p w:rsidR="00952B8D" w:rsidRDefault="00952B8D" w:rsidP="00952B8D">
            <w:pPr>
              <w:pStyle w:val="TableBodyText"/>
              <w:rPr>
                <w:rFonts w:cs="Arial"/>
              </w:rPr>
            </w:pPr>
            <w:r>
              <w:rPr>
                <w:rFonts w:cs="Arial"/>
              </w:rPr>
              <w:t>0.6</w:t>
            </w:r>
          </w:p>
        </w:tc>
        <w:tc>
          <w:tcPr>
            <w:tcW w:w="539" w:type="pct"/>
            <w:vAlign w:val="center"/>
          </w:tcPr>
          <w:p w:rsidR="00952B8D" w:rsidRDefault="00952B8D" w:rsidP="00952B8D">
            <w:pPr>
              <w:pStyle w:val="TableBodyText"/>
              <w:rPr>
                <w:rFonts w:cs="Arial"/>
              </w:rPr>
            </w:pPr>
            <w:r>
              <w:rPr>
                <w:rFonts w:cs="Arial"/>
              </w:rPr>
              <w:t>2</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1.5</w:t>
            </w:r>
          </w:p>
        </w:tc>
        <w:tc>
          <w:tcPr>
            <w:tcW w:w="509" w:type="pct"/>
            <w:vAlign w:val="center"/>
          </w:tcPr>
          <w:p w:rsidR="00952B8D" w:rsidRDefault="00952B8D" w:rsidP="00952B8D">
            <w:pPr>
              <w:pStyle w:val="TableBodyText"/>
              <w:rPr>
                <w:rFonts w:cs="Arial"/>
              </w:rPr>
            </w:pPr>
            <w:r>
              <w:rPr>
                <w:rFonts w:cs="Arial"/>
              </w:rPr>
              <w:t>1</w:t>
            </w:r>
          </w:p>
        </w:tc>
      </w:tr>
      <w:tr w:rsidR="00952B8D" w:rsidTr="00952B8D">
        <w:tc>
          <w:tcPr>
            <w:tcW w:w="1774" w:type="pct"/>
            <w:vAlign w:val="bottom"/>
          </w:tcPr>
          <w:p w:rsidR="00952B8D" w:rsidRDefault="00952B8D" w:rsidP="00952B8D">
            <w:pPr>
              <w:pStyle w:val="TableBodyText"/>
              <w:jc w:val="left"/>
            </w:pPr>
            <w:r>
              <w:t>Wool, silk-worm cocoons</w:t>
            </w:r>
          </w:p>
        </w:tc>
        <w:tc>
          <w:tcPr>
            <w:tcW w:w="538" w:type="pct"/>
            <w:vAlign w:val="center"/>
          </w:tcPr>
          <w:p w:rsidR="00952B8D" w:rsidRDefault="00952B8D" w:rsidP="00952B8D">
            <w:pPr>
              <w:pStyle w:val="TableBodyText"/>
              <w:rPr>
                <w:rFonts w:cs="Arial"/>
              </w:rPr>
            </w:pPr>
            <w:r>
              <w:rPr>
                <w:rFonts w:cs="Arial"/>
              </w:rPr>
              <w:t>0.2</w:t>
            </w:r>
          </w:p>
        </w:tc>
        <w:tc>
          <w:tcPr>
            <w:tcW w:w="538" w:type="pct"/>
            <w:vAlign w:val="center"/>
          </w:tcPr>
          <w:p w:rsidR="00952B8D" w:rsidRDefault="00952B8D" w:rsidP="00952B8D">
            <w:pPr>
              <w:pStyle w:val="TableBodyText"/>
              <w:rPr>
                <w:rFonts w:cs="Arial"/>
              </w:rPr>
            </w:pPr>
            <w:r>
              <w:rPr>
                <w:rFonts w:cs="Arial"/>
              </w:rPr>
              <w:t>0.6</w:t>
            </w:r>
          </w:p>
        </w:tc>
        <w:tc>
          <w:tcPr>
            <w:tcW w:w="539" w:type="pct"/>
            <w:vAlign w:val="center"/>
          </w:tcPr>
          <w:p w:rsidR="00952B8D" w:rsidRDefault="00952B8D" w:rsidP="00952B8D">
            <w:pPr>
              <w:pStyle w:val="TableBodyText"/>
              <w:rPr>
                <w:rFonts w:cs="Arial"/>
              </w:rPr>
            </w:pPr>
            <w:r>
              <w:rPr>
                <w:rFonts w:cs="Arial"/>
              </w:rPr>
              <w:t>9</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1.1</w:t>
            </w:r>
          </w:p>
        </w:tc>
        <w:tc>
          <w:tcPr>
            <w:tcW w:w="509" w:type="pct"/>
            <w:vAlign w:val="center"/>
          </w:tcPr>
          <w:p w:rsidR="00952B8D" w:rsidRDefault="00952B8D" w:rsidP="00952B8D">
            <w:pPr>
              <w:pStyle w:val="TableBodyText"/>
              <w:rPr>
                <w:rFonts w:cs="Arial"/>
              </w:rPr>
            </w:pPr>
            <w:r>
              <w:rPr>
                <w:rFonts w:cs="Arial"/>
              </w:rPr>
              <w:t>2</w:t>
            </w:r>
          </w:p>
        </w:tc>
      </w:tr>
      <w:tr w:rsidR="00952B8D" w:rsidTr="00952B8D">
        <w:tc>
          <w:tcPr>
            <w:tcW w:w="1774" w:type="pct"/>
            <w:vAlign w:val="bottom"/>
          </w:tcPr>
          <w:p w:rsidR="00952B8D" w:rsidRDefault="00952B8D" w:rsidP="00952B8D">
            <w:pPr>
              <w:pStyle w:val="TableBodyText"/>
              <w:jc w:val="left"/>
            </w:pPr>
            <w:r>
              <w:t>Forestry</w:t>
            </w:r>
          </w:p>
        </w:tc>
        <w:tc>
          <w:tcPr>
            <w:tcW w:w="538" w:type="pct"/>
            <w:vAlign w:val="center"/>
          </w:tcPr>
          <w:p w:rsidR="00952B8D" w:rsidRDefault="00952B8D" w:rsidP="00952B8D">
            <w:pPr>
              <w:pStyle w:val="TableBodyText"/>
              <w:rPr>
                <w:rFonts w:cs="Arial"/>
              </w:rPr>
            </w:pPr>
            <w:r>
              <w:rPr>
                <w:rFonts w:cs="Arial"/>
              </w:rPr>
              <w:t>0.3</w:t>
            </w:r>
          </w:p>
        </w:tc>
        <w:tc>
          <w:tcPr>
            <w:tcW w:w="538" w:type="pct"/>
            <w:vAlign w:val="center"/>
          </w:tcPr>
          <w:p w:rsidR="00952B8D" w:rsidRDefault="00952B8D" w:rsidP="00952B8D">
            <w:pPr>
              <w:pStyle w:val="TableBodyText"/>
              <w:rPr>
                <w:rFonts w:cs="Arial"/>
              </w:rPr>
            </w:pPr>
            <w:r>
              <w:rPr>
                <w:rFonts w:cs="Arial"/>
              </w:rPr>
              <w:t>-0.1</w:t>
            </w:r>
          </w:p>
        </w:tc>
        <w:tc>
          <w:tcPr>
            <w:tcW w:w="539" w:type="pct"/>
            <w:vAlign w:val="center"/>
          </w:tcPr>
          <w:p w:rsidR="00952B8D" w:rsidRDefault="00952B8D" w:rsidP="00952B8D">
            <w:pPr>
              <w:pStyle w:val="TableBodyText"/>
              <w:rPr>
                <w:rFonts w:cs="Arial"/>
              </w:rPr>
            </w:pPr>
            <w:r>
              <w:rPr>
                <w:rFonts w:cs="Arial"/>
              </w:rPr>
              <w:t>-1</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0.1</w:t>
            </w:r>
          </w:p>
        </w:tc>
        <w:tc>
          <w:tcPr>
            <w:tcW w:w="511" w:type="pct"/>
            <w:vAlign w:val="center"/>
          </w:tcPr>
          <w:p w:rsidR="00952B8D" w:rsidRDefault="00952B8D" w:rsidP="00952B8D">
            <w:pPr>
              <w:pStyle w:val="TableBodyText"/>
              <w:rPr>
                <w:rFonts w:cs="Arial"/>
              </w:rPr>
            </w:pPr>
            <w:r>
              <w:rPr>
                <w:rFonts w:cs="Arial"/>
              </w:rPr>
              <w:t>0.4</w:t>
            </w:r>
          </w:p>
        </w:tc>
        <w:tc>
          <w:tcPr>
            <w:tcW w:w="509" w:type="pct"/>
            <w:vAlign w:val="center"/>
          </w:tcPr>
          <w:p w:rsidR="00952B8D" w:rsidRDefault="00952B8D" w:rsidP="00952B8D">
            <w:pPr>
              <w:pStyle w:val="TableBodyText"/>
              <w:rPr>
                <w:rFonts w:cs="Arial"/>
              </w:rPr>
            </w:pPr>
            <w:r>
              <w:rPr>
                <w:rFonts w:cs="Arial"/>
              </w:rPr>
              <w:t>2</w:t>
            </w:r>
          </w:p>
        </w:tc>
      </w:tr>
      <w:tr w:rsidR="00952B8D" w:rsidTr="00952B8D">
        <w:tc>
          <w:tcPr>
            <w:tcW w:w="1774" w:type="pct"/>
            <w:vAlign w:val="bottom"/>
          </w:tcPr>
          <w:p w:rsidR="00952B8D" w:rsidRDefault="00952B8D" w:rsidP="00952B8D">
            <w:pPr>
              <w:pStyle w:val="TableBodyText"/>
              <w:jc w:val="left"/>
            </w:pPr>
            <w:r>
              <w:t>Fishing</w:t>
            </w:r>
          </w:p>
        </w:tc>
        <w:tc>
          <w:tcPr>
            <w:tcW w:w="538" w:type="pct"/>
            <w:vAlign w:val="center"/>
          </w:tcPr>
          <w:p w:rsidR="00952B8D" w:rsidRDefault="00952B8D" w:rsidP="00952B8D">
            <w:pPr>
              <w:pStyle w:val="TableBodyText"/>
              <w:rPr>
                <w:rFonts w:cs="Arial"/>
              </w:rPr>
            </w:pPr>
            <w:r>
              <w:rPr>
                <w:rFonts w:cs="Arial"/>
              </w:rPr>
              <w:t>0.1</w:t>
            </w:r>
          </w:p>
        </w:tc>
        <w:tc>
          <w:tcPr>
            <w:tcW w:w="538" w:type="pct"/>
            <w:vAlign w:val="center"/>
          </w:tcPr>
          <w:p w:rsidR="00952B8D" w:rsidRDefault="00952B8D" w:rsidP="00952B8D">
            <w:pPr>
              <w:pStyle w:val="TableBodyText"/>
              <w:rPr>
                <w:rFonts w:cs="Arial"/>
              </w:rPr>
            </w:pPr>
            <w:r>
              <w:rPr>
                <w:rFonts w:cs="Arial"/>
              </w:rPr>
              <w:t>0.2</w:t>
            </w:r>
          </w:p>
        </w:tc>
        <w:tc>
          <w:tcPr>
            <w:tcW w:w="539" w:type="pct"/>
            <w:vAlign w:val="center"/>
          </w:tcPr>
          <w:p w:rsidR="00952B8D" w:rsidRDefault="00952B8D" w:rsidP="00952B8D">
            <w:pPr>
              <w:pStyle w:val="TableBodyText"/>
              <w:rPr>
                <w:rFonts w:cs="Arial"/>
              </w:rPr>
            </w:pPr>
            <w:r>
              <w:rPr>
                <w:rFonts w:cs="Arial"/>
              </w:rPr>
              <w:t>4</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0.1</w:t>
            </w:r>
          </w:p>
        </w:tc>
        <w:tc>
          <w:tcPr>
            <w:tcW w:w="509" w:type="pct"/>
            <w:vAlign w:val="center"/>
          </w:tcPr>
          <w:p w:rsidR="00952B8D" w:rsidRPr="00895B7B" w:rsidRDefault="00952B8D" w:rsidP="00952B8D">
            <w:pPr>
              <w:pStyle w:val="TableBodyText"/>
              <w:rPr>
                <w:rFonts w:cs="Arial"/>
                <w:b/>
              </w:rPr>
            </w:pPr>
            <w:r w:rsidRPr="00895B7B">
              <w:rPr>
                <w:b/>
              </w:rPr>
              <w:t>–</w:t>
            </w:r>
          </w:p>
        </w:tc>
      </w:tr>
      <w:tr w:rsidR="00952B8D" w:rsidTr="00952B8D">
        <w:tc>
          <w:tcPr>
            <w:tcW w:w="1774" w:type="pct"/>
            <w:vAlign w:val="bottom"/>
          </w:tcPr>
          <w:p w:rsidR="00952B8D" w:rsidRDefault="00952B8D" w:rsidP="00952B8D">
            <w:pPr>
              <w:pStyle w:val="TableBodyText"/>
              <w:jc w:val="left"/>
            </w:pPr>
            <w:r>
              <w:t>Coal</w:t>
            </w:r>
          </w:p>
        </w:tc>
        <w:tc>
          <w:tcPr>
            <w:tcW w:w="538" w:type="pct"/>
            <w:vAlign w:val="center"/>
          </w:tcPr>
          <w:p w:rsidR="00952B8D" w:rsidRDefault="00952B8D" w:rsidP="00952B8D">
            <w:pPr>
              <w:pStyle w:val="TableBodyText"/>
              <w:rPr>
                <w:rFonts w:cs="Arial"/>
              </w:rPr>
            </w:pPr>
            <w:r>
              <w:rPr>
                <w:rFonts w:cs="Arial"/>
              </w:rPr>
              <w:t>0.0</w:t>
            </w:r>
          </w:p>
        </w:tc>
        <w:tc>
          <w:tcPr>
            <w:tcW w:w="538" w:type="pct"/>
            <w:vAlign w:val="center"/>
          </w:tcPr>
          <w:p w:rsidR="00952B8D" w:rsidRDefault="00952B8D" w:rsidP="00952B8D">
            <w:pPr>
              <w:pStyle w:val="TableBodyText"/>
              <w:rPr>
                <w:rFonts w:cs="Arial"/>
              </w:rPr>
            </w:pPr>
            <w:r>
              <w:rPr>
                <w:rFonts w:cs="Arial"/>
              </w:rPr>
              <w:t>0.4</w:t>
            </w:r>
          </w:p>
        </w:tc>
        <w:tc>
          <w:tcPr>
            <w:tcW w:w="539" w:type="pct"/>
            <w:vAlign w:val="center"/>
          </w:tcPr>
          <w:p w:rsidR="00952B8D" w:rsidRDefault="00952B8D" w:rsidP="00952B8D">
            <w:pPr>
              <w:pStyle w:val="TableBodyText"/>
              <w:rPr>
                <w:rFonts w:cs="Arial"/>
              </w:rPr>
            </w:pPr>
            <w:r>
              <w:rPr>
                <w:rFonts w:cs="Arial"/>
              </w:rPr>
              <w:t>39</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0.2</w:t>
            </w:r>
          </w:p>
        </w:tc>
        <w:tc>
          <w:tcPr>
            <w:tcW w:w="509" w:type="pct"/>
            <w:vAlign w:val="center"/>
          </w:tcPr>
          <w:p w:rsidR="00952B8D" w:rsidRPr="00895B7B" w:rsidRDefault="00952B8D" w:rsidP="00952B8D">
            <w:pPr>
              <w:pStyle w:val="TableBodyText"/>
              <w:rPr>
                <w:rFonts w:cs="Arial"/>
                <w:b/>
              </w:rPr>
            </w:pPr>
            <w:r w:rsidRPr="00895B7B">
              <w:rPr>
                <w:b/>
              </w:rPr>
              <w:t>–</w:t>
            </w:r>
          </w:p>
        </w:tc>
      </w:tr>
      <w:tr w:rsidR="00952B8D" w:rsidTr="00952B8D">
        <w:tc>
          <w:tcPr>
            <w:tcW w:w="1774" w:type="pct"/>
            <w:vAlign w:val="bottom"/>
          </w:tcPr>
          <w:p w:rsidR="00952B8D" w:rsidRDefault="00952B8D" w:rsidP="00952B8D">
            <w:pPr>
              <w:pStyle w:val="TableBodyText"/>
              <w:jc w:val="left"/>
            </w:pPr>
            <w:r>
              <w:t>Oil</w:t>
            </w:r>
          </w:p>
        </w:tc>
        <w:tc>
          <w:tcPr>
            <w:tcW w:w="538" w:type="pct"/>
            <w:vAlign w:val="center"/>
          </w:tcPr>
          <w:p w:rsidR="00952B8D" w:rsidRDefault="00952B8D" w:rsidP="00952B8D">
            <w:pPr>
              <w:pStyle w:val="TableBodyText"/>
              <w:rPr>
                <w:rFonts w:cs="Arial"/>
              </w:rPr>
            </w:pPr>
            <w:r>
              <w:rPr>
                <w:rFonts w:cs="Arial"/>
              </w:rPr>
              <w:t>0.0</w:t>
            </w:r>
          </w:p>
        </w:tc>
        <w:tc>
          <w:tcPr>
            <w:tcW w:w="538" w:type="pct"/>
            <w:vAlign w:val="center"/>
          </w:tcPr>
          <w:p w:rsidR="00952B8D" w:rsidRDefault="00952B8D" w:rsidP="00952B8D">
            <w:pPr>
              <w:pStyle w:val="TableBodyText"/>
              <w:rPr>
                <w:rFonts w:cs="Arial"/>
              </w:rPr>
            </w:pPr>
            <w:r>
              <w:rPr>
                <w:rFonts w:cs="Arial"/>
              </w:rPr>
              <w:t>0.5</w:t>
            </w:r>
          </w:p>
        </w:tc>
        <w:tc>
          <w:tcPr>
            <w:tcW w:w="539" w:type="pct"/>
            <w:vAlign w:val="center"/>
          </w:tcPr>
          <w:p w:rsidR="00952B8D" w:rsidRDefault="00952B8D" w:rsidP="00952B8D">
            <w:pPr>
              <w:pStyle w:val="TableBodyText"/>
              <w:rPr>
                <w:rFonts w:cs="Arial"/>
              </w:rPr>
            </w:pPr>
            <w:r>
              <w:rPr>
                <w:rFonts w:cs="Arial"/>
              </w:rPr>
              <w:t>10</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0.3</w:t>
            </w:r>
          </w:p>
        </w:tc>
        <w:tc>
          <w:tcPr>
            <w:tcW w:w="509" w:type="pct"/>
            <w:vAlign w:val="center"/>
          </w:tcPr>
          <w:p w:rsidR="00952B8D" w:rsidRPr="00895B7B" w:rsidRDefault="00952B8D" w:rsidP="00952B8D">
            <w:pPr>
              <w:pStyle w:val="TableBodyText"/>
              <w:rPr>
                <w:rFonts w:cs="Arial"/>
                <w:b/>
              </w:rPr>
            </w:pPr>
            <w:r w:rsidRPr="00895B7B">
              <w:rPr>
                <w:b/>
              </w:rPr>
              <w:t>–</w:t>
            </w:r>
          </w:p>
        </w:tc>
      </w:tr>
      <w:tr w:rsidR="00952B8D" w:rsidTr="00952B8D">
        <w:tc>
          <w:tcPr>
            <w:tcW w:w="1774" w:type="pct"/>
            <w:vAlign w:val="bottom"/>
          </w:tcPr>
          <w:p w:rsidR="00952B8D" w:rsidRDefault="00952B8D" w:rsidP="00952B8D">
            <w:pPr>
              <w:pStyle w:val="TableBodyText"/>
              <w:jc w:val="left"/>
            </w:pPr>
            <w:r>
              <w:t>Gas</w:t>
            </w:r>
          </w:p>
        </w:tc>
        <w:tc>
          <w:tcPr>
            <w:tcW w:w="538" w:type="pct"/>
            <w:vAlign w:val="center"/>
          </w:tcPr>
          <w:p w:rsidR="00952B8D" w:rsidRDefault="00952B8D" w:rsidP="00952B8D">
            <w:pPr>
              <w:pStyle w:val="TableBodyText"/>
              <w:rPr>
                <w:rFonts w:cs="Arial"/>
              </w:rPr>
            </w:pPr>
            <w:r>
              <w:rPr>
                <w:rFonts w:cs="Arial"/>
              </w:rPr>
              <w:t>0.0</w:t>
            </w:r>
          </w:p>
        </w:tc>
        <w:tc>
          <w:tcPr>
            <w:tcW w:w="538" w:type="pct"/>
            <w:vAlign w:val="center"/>
          </w:tcPr>
          <w:p w:rsidR="00952B8D" w:rsidRDefault="00952B8D" w:rsidP="00952B8D">
            <w:pPr>
              <w:pStyle w:val="TableBodyText"/>
              <w:rPr>
                <w:rFonts w:cs="Arial"/>
              </w:rPr>
            </w:pPr>
            <w:r>
              <w:rPr>
                <w:rFonts w:cs="Arial"/>
              </w:rPr>
              <w:t>0.5</w:t>
            </w:r>
          </w:p>
        </w:tc>
        <w:tc>
          <w:tcPr>
            <w:tcW w:w="539" w:type="pct"/>
            <w:vAlign w:val="center"/>
          </w:tcPr>
          <w:p w:rsidR="00952B8D" w:rsidRDefault="00952B8D" w:rsidP="00952B8D">
            <w:pPr>
              <w:pStyle w:val="TableBodyText"/>
              <w:rPr>
                <w:rFonts w:cs="Arial"/>
              </w:rPr>
            </w:pPr>
            <w:r>
              <w:rPr>
                <w:rFonts w:cs="Arial"/>
              </w:rPr>
              <w:t>9</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0.4</w:t>
            </w:r>
          </w:p>
        </w:tc>
        <w:tc>
          <w:tcPr>
            <w:tcW w:w="509" w:type="pct"/>
            <w:vAlign w:val="center"/>
          </w:tcPr>
          <w:p w:rsidR="00952B8D" w:rsidRPr="00895B7B" w:rsidRDefault="00952B8D" w:rsidP="00952B8D">
            <w:pPr>
              <w:pStyle w:val="TableBodyText"/>
              <w:rPr>
                <w:rFonts w:cs="Arial"/>
                <w:b/>
              </w:rPr>
            </w:pPr>
            <w:r w:rsidRPr="00895B7B">
              <w:rPr>
                <w:b/>
              </w:rPr>
              <w:t>–</w:t>
            </w:r>
          </w:p>
        </w:tc>
      </w:tr>
      <w:tr w:rsidR="00952B8D" w:rsidTr="00952B8D">
        <w:tc>
          <w:tcPr>
            <w:tcW w:w="1774" w:type="pct"/>
            <w:vAlign w:val="bottom"/>
          </w:tcPr>
          <w:p w:rsidR="00952B8D" w:rsidRDefault="00952B8D" w:rsidP="00952B8D">
            <w:pPr>
              <w:pStyle w:val="TableBodyText"/>
              <w:jc w:val="left"/>
            </w:pPr>
            <w:r>
              <w:t xml:space="preserve">Minerals </w:t>
            </w:r>
            <w:proofErr w:type="spellStart"/>
            <w:r>
              <w:t>nec</w:t>
            </w:r>
            <w:proofErr w:type="spellEnd"/>
          </w:p>
        </w:tc>
        <w:tc>
          <w:tcPr>
            <w:tcW w:w="538" w:type="pct"/>
            <w:vAlign w:val="center"/>
          </w:tcPr>
          <w:p w:rsidR="00952B8D" w:rsidRDefault="00952B8D" w:rsidP="00952B8D">
            <w:pPr>
              <w:pStyle w:val="TableBodyText"/>
              <w:rPr>
                <w:rFonts w:cs="Arial"/>
              </w:rPr>
            </w:pPr>
            <w:r>
              <w:rPr>
                <w:rFonts w:cs="Arial"/>
              </w:rPr>
              <w:t>0.1</w:t>
            </w:r>
          </w:p>
        </w:tc>
        <w:tc>
          <w:tcPr>
            <w:tcW w:w="538" w:type="pct"/>
            <w:vAlign w:val="center"/>
          </w:tcPr>
          <w:p w:rsidR="00952B8D" w:rsidRDefault="00952B8D" w:rsidP="00952B8D">
            <w:pPr>
              <w:pStyle w:val="TableBodyText"/>
              <w:rPr>
                <w:rFonts w:cs="Arial"/>
              </w:rPr>
            </w:pPr>
            <w:r>
              <w:rPr>
                <w:rFonts w:cs="Arial"/>
              </w:rPr>
              <w:t>1.2</w:t>
            </w:r>
          </w:p>
        </w:tc>
        <w:tc>
          <w:tcPr>
            <w:tcW w:w="539" w:type="pct"/>
            <w:vAlign w:val="center"/>
          </w:tcPr>
          <w:p w:rsidR="00952B8D" w:rsidRDefault="00952B8D" w:rsidP="00952B8D">
            <w:pPr>
              <w:pStyle w:val="TableBodyText"/>
              <w:rPr>
                <w:rFonts w:cs="Arial"/>
              </w:rPr>
            </w:pPr>
            <w:r>
              <w:rPr>
                <w:rFonts w:cs="Arial"/>
              </w:rPr>
              <w:t>158</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0.7</w:t>
            </w:r>
          </w:p>
        </w:tc>
        <w:tc>
          <w:tcPr>
            <w:tcW w:w="509" w:type="pct"/>
            <w:vAlign w:val="center"/>
          </w:tcPr>
          <w:p w:rsidR="00952B8D" w:rsidRPr="00895B7B" w:rsidRDefault="00952B8D" w:rsidP="00952B8D">
            <w:pPr>
              <w:pStyle w:val="TableBodyText"/>
              <w:rPr>
                <w:rFonts w:cs="Arial"/>
                <w:b/>
              </w:rPr>
            </w:pPr>
            <w:r w:rsidRPr="00895B7B">
              <w:rPr>
                <w:b/>
              </w:rPr>
              <w:t>–</w:t>
            </w:r>
          </w:p>
        </w:tc>
      </w:tr>
      <w:tr w:rsidR="00952B8D" w:rsidTr="00952B8D">
        <w:tc>
          <w:tcPr>
            <w:tcW w:w="1774" w:type="pct"/>
            <w:vAlign w:val="bottom"/>
          </w:tcPr>
          <w:p w:rsidR="00952B8D" w:rsidRDefault="00952B8D" w:rsidP="00952B8D">
            <w:pPr>
              <w:pStyle w:val="TableBodyText"/>
              <w:jc w:val="left"/>
            </w:pPr>
            <w:r>
              <w:t>Bovine meat products</w:t>
            </w:r>
          </w:p>
        </w:tc>
        <w:tc>
          <w:tcPr>
            <w:tcW w:w="538" w:type="pct"/>
            <w:vAlign w:val="center"/>
          </w:tcPr>
          <w:p w:rsidR="00952B8D" w:rsidRDefault="00952B8D" w:rsidP="00952B8D">
            <w:pPr>
              <w:pStyle w:val="TableBodyText"/>
              <w:rPr>
                <w:rFonts w:cs="Arial"/>
              </w:rPr>
            </w:pPr>
            <w:r>
              <w:rPr>
                <w:rFonts w:cs="Arial"/>
              </w:rPr>
              <w:t>0.0</w:t>
            </w:r>
          </w:p>
        </w:tc>
        <w:tc>
          <w:tcPr>
            <w:tcW w:w="538" w:type="pct"/>
            <w:vAlign w:val="center"/>
          </w:tcPr>
          <w:p w:rsidR="00952B8D" w:rsidRDefault="00952B8D" w:rsidP="00952B8D">
            <w:pPr>
              <w:pStyle w:val="TableBodyText"/>
              <w:rPr>
                <w:rFonts w:cs="Arial"/>
              </w:rPr>
            </w:pPr>
            <w:r>
              <w:rPr>
                <w:rFonts w:cs="Arial"/>
              </w:rPr>
              <w:t>1.6</w:t>
            </w:r>
          </w:p>
        </w:tc>
        <w:tc>
          <w:tcPr>
            <w:tcW w:w="539" w:type="pct"/>
            <w:vAlign w:val="center"/>
          </w:tcPr>
          <w:p w:rsidR="00952B8D" w:rsidRDefault="00952B8D" w:rsidP="00952B8D">
            <w:pPr>
              <w:pStyle w:val="TableBodyText"/>
              <w:rPr>
                <w:rFonts w:cs="Arial"/>
              </w:rPr>
            </w:pPr>
            <w:r>
              <w:rPr>
                <w:rFonts w:cs="Arial"/>
              </w:rPr>
              <w:t>107</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2.1</w:t>
            </w:r>
          </w:p>
        </w:tc>
        <w:tc>
          <w:tcPr>
            <w:tcW w:w="509" w:type="pct"/>
            <w:vAlign w:val="center"/>
          </w:tcPr>
          <w:p w:rsidR="00952B8D" w:rsidRDefault="00952B8D" w:rsidP="00952B8D">
            <w:pPr>
              <w:pStyle w:val="TableBodyText"/>
              <w:rPr>
                <w:rFonts w:cs="Arial"/>
              </w:rPr>
            </w:pPr>
            <w:r>
              <w:rPr>
                <w:rFonts w:cs="Arial"/>
              </w:rPr>
              <w:t>76</w:t>
            </w:r>
          </w:p>
        </w:tc>
      </w:tr>
      <w:tr w:rsidR="00952B8D" w:rsidTr="00952B8D">
        <w:tc>
          <w:tcPr>
            <w:tcW w:w="1774" w:type="pct"/>
            <w:vAlign w:val="bottom"/>
          </w:tcPr>
          <w:p w:rsidR="00952B8D" w:rsidRDefault="00952B8D" w:rsidP="00952B8D">
            <w:pPr>
              <w:pStyle w:val="TableBodyText"/>
              <w:jc w:val="left"/>
            </w:pPr>
            <w:r>
              <w:t xml:space="preserve">Meat products </w:t>
            </w:r>
            <w:proofErr w:type="spellStart"/>
            <w:r>
              <w:t>nec</w:t>
            </w:r>
            <w:proofErr w:type="spellEnd"/>
          </w:p>
        </w:tc>
        <w:tc>
          <w:tcPr>
            <w:tcW w:w="538" w:type="pct"/>
            <w:vAlign w:val="center"/>
          </w:tcPr>
          <w:p w:rsidR="00952B8D" w:rsidRDefault="00952B8D" w:rsidP="00952B8D">
            <w:pPr>
              <w:pStyle w:val="TableBodyText"/>
              <w:rPr>
                <w:rFonts w:cs="Arial"/>
              </w:rPr>
            </w:pPr>
            <w:r>
              <w:rPr>
                <w:rFonts w:cs="Arial"/>
              </w:rPr>
              <w:t>0.4</w:t>
            </w:r>
          </w:p>
        </w:tc>
        <w:tc>
          <w:tcPr>
            <w:tcW w:w="538" w:type="pct"/>
            <w:vAlign w:val="center"/>
          </w:tcPr>
          <w:p w:rsidR="00952B8D" w:rsidRDefault="00952B8D" w:rsidP="00952B8D">
            <w:pPr>
              <w:pStyle w:val="TableBodyText"/>
              <w:rPr>
                <w:rFonts w:cs="Arial"/>
              </w:rPr>
            </w:pPr>
            <w:r>
              <w:rPr>
                <w:rFonts w:cs="Arial"/>
              </w:rPr>
              <w:t>0.5</w:t>
            </w:r>
          </w:p>
        </w:tc>
        <w:tc>
          <w:tcPr>
            <w:tcW w:w="539" w:type="pct"/>
            <w:vAlign w:val="center"/>
          </w:tcPr>
          <w:p w:rsidR="00952B8D" w:rsidRDefault="00952B8D" w:rsidP="00952B8D">
            <w:pPr>
              <w:pStyle w:val="TableBodyText"/>
              <w:rPr>
                <w:rFonts w:cs="Arial"/>
              </w:rPr>
            </w:pPr>
            <w:r>
              <w:rPr>
                <w:rFonts w:cs="Arial"/>
              </w:rPr>
              <w:t>15</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0.9</w:t>
            </w:r>
          </w:p>
        </w:tc>
        <w:tc>
          <w:tcPr>
            <w:tcW w:w="511" w:type="pct"/>
            <w:vAlign w:val="center"/>
          </w:tcPr>
          <w:p w:rsidR="00952B8D" w:rsidRDefault="00952B8D" w:rsidP="00952B8D">
            <w:pPr>
              <w:pStyle w:val="TableBodyText"/>
              <w:rPr>
                <w:rFonts w:cs="Arial"/>
              </w:rPr>
            </w:pPr>
            <w:r>
              <w:rPr>
                <w:rFonts w:cs="Arial"/>
              </w:rPr>
              <w:t>1.6</w:t>
            </w:r>
          </w:p>
        </w:tc>
        <w:tc>
          <w:tcPr>
            <w:tcW w:w="509" w:type="pct"/>
            <w:vAlign w:val="center"/>
          </w:tcPr>
          <w:p w:rsidR="00952B8D" w:rsidRDefault="00952B8D" w:rsidP="00952B8D">
            <w:pPr>
              <w:pStyle w:val="TableBodyText"/>
              <w:rPr>
                <w:rFonts w:cs="Arial"/>
              </w:rPr>
            </w:pPr>
            <w:r>
              <w:rPr>
                <w:rFonts w:cs="Arial"/>
              </w:rPr>
              <w:t>12</w:t>
            </w:r>
          </w:p>
        </w:tc>
      </w:tr>
      <w:tr w:rsidR="00952B8D" w:rsidTr="00952B8D">
        <w:tc>
          <w:tcPr>
            <w:tcW w:w="1774" w:type="pct"/>
            <w:vAlign w:val="bottom"/>
          </w:tcPr>
          <w:p w:rsidR="00952B8D" w:rsidRDefault="00952B8D" w:rsidP="00952B8D">
            <w:pPr>
              <w:pStyle w:val="TableBodyText"/>
              <w:jc w:val="left"/>
            </w:pPr>
            <w:r>
              <w:t>Vegetable oils and fats</w:t>
            </w:r>
          </w:p>
        </w:tc>
        <w:tc>
          <w:tcPr>
            <w:tcW w:w="538" w:type="pct"/>
            <w:vAlign w:val="center"/>
          </w:tcPr>
          <w:p w:rsidR="00952B8D" w:rsidRDefault="00952B8D" w:rsidP="00952B8D">
            <w:pPr>
              <w:pStyle w:val="TableBodyText"/>
              <w:rPr>
                <w:rFonts w:cs="Arial"/>
              </w:rPr>
            </w:pPr>
            <w:r>
              <w:rPr>
                <w:rFonts w:cs="Arial"/>
              </w:rPr>
              <w:t>0.7</w:t>
            </w:r>
          </w:p>
        </w:tc>
        <w:tc>
          <w:tcPr>
            <w:tcW w:w="538" w:type="pct"/>
            <w:vAlign w:val="center"/>
          </w:tcPr>
          <w:p w:rsidR="00952B8D" w:rsidRDefault="00952B8D" w:rsidP="00952B8D">
            <w:pPr>
              <w:pStyle w:val="TableBodyText"/>
              <w:rPr>
                <w:rFonts w:cs="Arial"/>
              </w:rPr>
            </w:pPr>
            <w:r>
              <w:rPr>
                <w:rFonts w:cs="Arial"/>
              </w:rPr>
              <w:t>0.9</w:t>
            </w:r>
          </w:p>
        </w:tc>
        <w:tc>
          <w:tcPr>
            <w:tcW w:w="539" w:type="pct"/>
            <w:vAlign w:val="center"/>
          </w:tcPr>
          <w:p w:rsidR="00952B8D" w:rsidRDefault="00952B8D" w:rsidP="00952B8D">
            <w:pPr>
              <w:pStyle w:val="TableBodyText"/>
              <w:rPr>
                <w:rFonts w:cs="Arial"/>
              </w:rPr>
            </w:pPr>
            <w:r>
              <w:rPr>
                <w:rFonts w:cs="Arial"/>
              </w:rPr>
              <w:t>6</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0.3</w:t>
            </w:r>
          </w:p>
        </w:tc>
        <w:tc>
          <w:tcPr>
            <w:tcW w:w="511" w:type="pct"/>
            <w:vAlign w:val="center"/>
          </w:tcPr>
          <w:p w:rsidR="00952B8D" w:rsidRDefault="00952B8D" w:rsidP="00952B8D">
            <w:pPr>
              <w:pStyle w:val="TableBodyText"/>
              <w:rPr>
                <w:rFonts w:cs="Arial"/>
              </w:rPr>
            </w:pPr>
            <w:r>
              <w:rPr>
                <w:rFonts w:cs="Arial"/>
              </w:rPr>
              <w:t>0.7</w:t>
            </w:r>
          </w:p>
        </w:tc>
        <w:tc>
          <w:tcPr>
            <w:tcW w:w="509" w:type="pct"/>
            <w:vAlign w:val="center"/>
          </w:tcPr>
          <w:p w:rsidR="00952B8D" w:rsidRDefault="00952B8D" w:rsidP="00952B8D">
            <w:pPr>
              <w:pStyle w:val="TableBodyText"/>
              <w:rPr>
                <w:rFonts w:cs="Arial"/>
              </w:rPr>
            </w:pPr>
            <w:r>
              <w:rPr>
                <w:rFonts w:cs="Arial"/>
              </w:rPr>
              <w:t>4</w:t>
            </w:r>
          </w:p>
        </w:tc>
      </w:tr>
      <w:tr w:rsidR="00952B8D" w:rsidTr="00952B8D">
        <w:tc>
          <w:tcPr>
            <w:tcW w:w="1774" w:type="pct"/>
            <w:vAlign w:val="bottom"/>
          </w:tcPr>
          <w:p w:rsidR="00952B8D" w:rsidRDefault="00952B8D" w:rsidP="00952B8D">
            <w:pPr>
              <w:pStyle w:val="TableBodyText"/>
              <w:jc w:val="left"/>
            </w:pPr>
            <w:r>
              <w:t>Dairy products</w:t>
            </w:r>
          </w:p>
        </w:tc>
        <w:tc>
          <w:tcPr>
            <w:tcW w:w="538" w:type="pct"/>
            <w:vAlign w:val="center"/>
          </w:tcPr>
          <w:p w:rsidR="00952B8D" w:rsidRDefault="00952B8D" w:rsidP="00952B8D">
            <w:pPr>
              <w:pStyle w:val="TableBodyText"/>
              <w:rPr>
                <w:rFonts w:cs="Arial"/>
              </w:rPr>
            </w:pPr>
            <w:r>
              <w:rPr>
                <w:rFonts w:cs="Arial"/>
              </w:rPr>
              <w:t>3.3</w:t>
            </w:r>
          </w:p>
        </w:tc>
        <w:tc>
          <w:tcPr>
            <w:tcW w:w="538" w:type="pct"/>
            <w:vAlign w:val="center"/>
          </w:tcPr>
          <w:p w:rsidR="00952B8D" w:rsidRDefault="00952B8D" w:rsidP="00952B8D">
            <w:pPr>
              <w:pStyle w:val="TableBodyText"/>
              <w:rPr>
                <w:rFonts w:cs="Arial"/>
              </w:rPr>
            </w:pPr>
            <w:r>
              <w:rPr>
                <w:rFonts w:cs="Arial"/>
              </w:rPr>
              <w:t>0.7</w:t>
            </w:r>
          </w:p>
        </w:tc>
        <w:tc>
          <w:tcPr>
            <w:tcW w:w="539" w:type="pct"/>
            <w:vAlign w:val="center"/>
          </w:tcPr>
          <w:p w:rsidR="00952B8D" w:rsidRDefault="00952B8D" w:rsidP="00952B8D">
            <w:pPr>
              <w:pStyle w:val="TableBodyText"/>
              <w:rPr>
                <w:rFonts w:cs="Arial"/>
              </w:rPr>
            </w:pPr>
            <w:r>
              <w:rPr>
                <w:rFonts w:cs="Arial"/>
              </w:rPr>
              <w:t>42</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1.0</w:t>
            </w:r>
          </w:p>
        </w:tc>
        <w:tc>
          <w:tcPr>
            <w:tcW w:w="511" w:type="pct"/>
            <w:vAlign w:val="center"/>
          </w:tcPr>
          <w:p w:rsidR="00952B8D" w:rsidRDefault="00952B8D" w:rsidP="00952B8D">
            <w:pPr>
              <w:pStyle w:val="TableBodyText"/>
              <w:rPr>
                <w:rFonts w:cs="Arial"/>
              </w:rPr>
            </w:pPr>
            <w:r>
              <w:rPr>
                <w:rFonts w:cs="Arial"/>
              </w:rPr>
              <w:t>1.6</w:t>
            </w:r>
          </w:p>
        </w:tc>
        <w:tc>
          <w:tcPr>
            <w:tcW w:w="509" w:type="pct"/>
            <w:vAlign w:val="center"/>
          </w:tcPr>
          <w:p w:rsidR="00952B8D" w:rsidRDefault="00952B8D" w:rsidP="00952B8D">
            <w:pPr>
              <w:pStyle w:val="TableBodyText"/>
              <w:rPr>
                <w:rFonts w:cs="Arial"/>
              </w:rPr>
            </w:pPr>
            <w:r>
              <w:rPr>
                <w:rFonts w:cs="Arial"/>
              </w:rPr>
              <w:t>66</w:t>
            </w:r>
          </w:p>
        </w:tc>
      </w:tr>
      <w:tr w:rsidR="00952B8D" w:rsidTr="00952B8D">
        <w:tc>
          <w:tcPr>
            <w:tcW w:w="1774" w:type="pct"/>
            <w:vAlign w:val="bottom"/>
          </w:tcPr>
          <w:p w:rsidR="00952B8D" w:rsidRDefault="00952B8D" w:rsidP="00952B8D">
            <w:pPr>
              <w:pStyle w:val="TableBodyText"/>
              <w:jc w:val="left"/>
            </w:pPr>
            <w:r>
              <w:t>Processed rice</w:t>
            </w:r>
          </w:p>
        </w:tc>
        <w:tc>
          <w:tcPr>
            <w:tcW w:w="538" w:type="pct"/>
            <w:vAlign w:val="center"/>
          </w:tcPr>
          <w:p w:rsidR="00952B8D" w:rsidRDefault="00952B8D" w:rsidP="00952B8D">
            <w:pPr>
              <w:pStyle w:val="TableBodyText"/>
              <w:rPr>
                <w:rFonts w:cs="Arial"/>
              </w:rPr>
            </w:pPr>
            <w:r>
              <w:rPr>
                <w:rFonts w:cs="Arial"/>
              </w:rPr>
              <w:t>0.0</w:t>
            </w:r>
          </w:p>
        </w:tc>
        <w:tc>
          <w:tcPr>
            <w:tcW w:w="538" w:type="pct"/>
            <w:vAlign w:val="center"/>
          </w:tcPr>
          <w:p w:rsidR="00952B8D" w:rsidRDefault="00952B8D" w:rsidP="00952B8D">
            <w:pPr>
              <w:pStyle w:val="TableBodyText"/>
              <w:rPr>
                <w:rFonts w:cs="Arial"/>
              </w:rPr>
            </w:pPr>
            <w:r>
              <w:rPr>
                <w:rFonts w:cs="Arial"/>
              </w:rPr>
              <w:t>1.2</w:t>
            </w:r>
          </w:p>
        </w:tc>
        <w:tc>
          <w:tcPr>
            <w:tcW w:w="539" w:type="pct"/>
            <w:vAlign w:val="center"/>
          </w:tcPr>
          <w:p w:rsidR="00952B8D" w:rsidRDefault="00952B8D" w:rsidP="00952B8D">
            <w:pPr>
              <w:pStyle w:val="TableBodyText"/>
              <w:rPr>
                <w:rFonts w:cs="Arial"/>
              </w:rPr>
            </w:pPr>
            <w:r>
              <w:rPr>
                <w:rFonts w:cs="Arial"/>
              </w:rPr>
              <w:t>4</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2.0</w:t>
            </w:r>
          </w:p>
        </w:tc>
        <w:tc>
          <w:tcPr>
            <w:tcW w:w="509" w:type="pct"/>
            <w:vAlign w:val="center"/>
          </w:tcPr>
          <w:p w:rsidR="00952B8D" w:rsidRPr="00895B7B" w:rsidRDefault="00952B8D" w:rsidP="00952B8D">
            <w:pPr>
              <w:pStyle w:val="TableBodyText"/>
              <w:rPr>
                <w:rFonts w:cs="Arial"/>
                <w:b/>
              </w:rPr>
            </w:pPr>
            <w:r w:rsidRPr="00895B7B">
              <w:rPr>
                <w:b/>
              </w:rPr>
              <w:t>–</w:t>
            </w:r>
          </w:p>
        </w:tc>
      </w:tr>
      <w:tr w:rsidR="00952B8D" w:rsidTr="00952B8D">
        <w:tc>
          <w:tcPr>
            <w:tcW w:w="1774" w:type="pct"/>
            <w:vAlign w:val="bottom"/>
          </w:tcPr>
          <w:p w:rsidR="00952B8D" w:rsidRDefault="00952B8D" w:rsidP="00952B8D">
            <w:pPr>
              <w:pStyle w:val="TableBodyText"/>
              <w:jc w:val="left"/>
            </w:pPr>
            <w:r>
              <w:t>Sugar</w:t>
            </w:r>
          </w:p>
        </w:tc>
        <w:tc>
          <w:tcPr>
            <w:tcW w:w="538" w:type="pct"/>
            <w:vAlign w:val="center"/>
          </w:tcPr>
          <w:p w:rsidR="00952B8D" w:rsidRDefault="00952B8D" w:rsidP="00952B8D">
            <w:pPr>
              <w:pStyle w:val="TableBodyText"/>
              <w:rPr>
                <w:rFonts w:cs="Arial"/>
              </w:rPr>
            </w:pPr>
            <w:r>
              <w:rPr>
                <w:rFonts w:cs="Arial"/>
              </w:rPr>
              <w:t>0.0</w:t>
            </w:r>
          </w:p>
        </w:tc>
        <w:tc>
          <w:tcPr>
            <w:tcW w:w="538" w:type="pct"/>
            <w:vAlign w:val="center"/>
          </w:tcPr>
          <w:p w:rsidR="00952B8D" w:rsidRDefault="00952B8D" w:rsidP="00952B8D">
            <w:pPr>
              <w:pStyle w:val="TableBodyText"/>
              <w:rPr>
                <w:rFonts w:cs="Arial"/>
              </w:rPr>
            </w:pPr>
            <w:r>
              <w:rPr>
                <w:rFonts w:cs="Arial"/>
              </w:rPr>
              <w:t>1.5</w:t>
            </w:r>
          </w:p>
        </w:tc>
        <w:tc>
          <w:tcPr>
            <w:tcW w:w="539" w:type="pct"/>
            <w:vAlign w:val="center"/>
          </w:tcPr>
          <w:p w:rsidR="00952B8D" w:rsidRDefault="00952B8D" w:rsidP="00952B8D">
            <w:pPr>
              <w:pStyle w:val="TableBodyText"/>
              <w:rPr>
                <w:rFonts w:cs="Arial"/>
              </w:rPr>
            </w:pPr>
            <w:r>
              <w:rPr>
                <w:rFonts w:cs="Arial"/>
              </w:rPr>
              <w:t>15</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0.0</w:t>
            </w:r>
          </w:p>
        </w:tc>
        <w:tc>
          <w:tcPr>
            <w:tcW w:w="511" w:type="pct"/>
            <w:vAlign w:val="center"/>
          </w:tcPr>
          <w:p w:rsidR="00952B8D" w:rsidRDefault="00952B8D" w:rsidP="00952B8D">
            <w:pPr>
              <w:pStyle w:val="TableBodyText"/>
              <w:rPr>
                <w:rFonts w:cs="Arial"/>
              </w:rPr>
            </w:pPr>
            <w:r>
              <w:rPr>
                <w:rFonts w:cs="Arial"/>
              </w:rPr>
              <w:t>0.6</w:t>
            </w:r>
          </w:p>
        </w:tc>
        <w:tc>
          <w:tcPr>
            <w:tcW w:w="509" w:type="pct"/>
            <w:vAlign w:val="center"/>
          </w:tcPr>
          <w:p w:rsidR="00952B8D" w:rsidRDefault="00952B8D" w:rsidP="00952B8D">
            <w:pPr>
              <w:pStyle w:val="TableBodyText"/>
              <w:rPr>
                <w:rFonts w:cs="Arial"/>
              </w:rPr>
            </w:pPr>
            <w:r>
              <w:rPr>
                <w:rFonts w:cs="Arial"/>
              </w:rPr>
              <w:t>4</w:t>
            </w:r>
          </w:p>
        </w:tc>
      </w:tr>
      <w:tr w:rsidR="00952B8D" w:rsidTr="00952B8D">
        <w:tc>
          <w:tcPr>
            <w:tcW w:w="1774" w:type="pct"/>
            <w:vAlign w:val="bottom"/>
          </w:tcPr>
          <w:p w:rsidR="00952B8D" w:rsidRDefault="00952B8D" w:rsidP="00952B8D">
            <w:pPr>
              <w:pStyle w:val="TableBodyText"/>
              <w:jc w:val="left"/>
            </w:pPr>
            <w:r>
              <w:t xml:space="preserve">Food products </w:t>
            </w:r>
            <w:proofErr w:type="spellStart"/>
            <w:r>
              <w:t>nec</w:t>
            </w:r>
            <w:proofErr w:type="spellEnd"/>
          </w:p>
        </w:tc>
        <w:tc>
          <w:tcPr>
            <w:tcW w:w="538" w:type="pct"/>
            <w:vAlign w:val="center"/>
          </w:tcPr>
          <w:p w:rsidR="00952B8D" w:rsidRDefault="00952B8D" w:rsidP="00952B8D">
            <w:pPr>
              <w:pStyle w:val="TableBodyText"/>
              <w:rPr>
                <w:rFonts w:cs="Arial"/>
              </w:rPr>
            </w:pPr>
            <w:r>
              <w:rPr>
                <w:rFonts w:cs="Arial"/>
              </w:rPr>
              <w:t>1.7</w:t>
            </w:r>
          </w:p>
        </w:tc>
        <w:tc>
          <w:tcPr>
            <w:tcW w:w="538" w:type="pct"/>
            <w:vAlign w:val="center"/>
          </w:tcPr>
          <w:p w:rsidR="00952B8D" w:rsidRDefault="00952B8D" w:rsidP="00952B8D">
            <w:pPr>
              <w:pStyle w:val="TableBodyText"/>
              <w:rPr>
                <w:rFonts w:cs="Arial"/>
              </w:rPr>
            </w:pPr>
            <w:r>
              <w:rPr>
                <w:rFonts w:cs="Arial"/>
              </w:rPr>
              <w:t>0.4</w:t>
            </w:r>
          </w:p>
        </w:tc>
        <w:tc>
          <w:tcPr>
            <w:tcW w:w="539" w:type="pct"/>
            <w:vAlign w:val="center"/>
          </w:tcPr>
          <w:p w:rsidR="00952B8D" w:rsidRDefault="00952B8D" w:rsidP="00952B8D">
            <w:pPr>
              <w:pStyle w:val="TableBodyText"/>
              <w:rPr>
                <w:rFonts w:cs="Arial"/>
              </w:rPr>
            </w:pPr>
            <w:r>
              <w:rPr>
                <w:rFonts w:cs="Arial"/>
              </w:rPr>
              <w:t>57</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3.0</w:t>
            </w:r>
          </w:p>
        </w:tc>
        <w:tc>
          <w:tcPr>
            <w:tcW w:w="511" w:type="pct"/>
            <w:vAlign w:val="center"/>
          </w:tcPr>
          <w:p w:rsidR="00952B8D" w:rsidRDefault="00952B8D" w:rsidP="00952B8D">
            <w:pPr>
              <w:pStyle w:val="TableBodyText"/>
              <w:rPr>
                <w:rFonts w:cs="Arial"/>
              </w:rPr>
            </w:pPr>
            <w:r>
              <w:rPr>
                <w:rFonts w:cs="Arial"/>
              </w:rPr>
              <w:t>0.2</w:t>
            </w:r>
          </w:p>
        </w:tc>
        <w:tc>
          <w:tcPr>
            <w:tcW w:w="509" w:type="pct"/>
            <w:vAlign w:val="center"/>
          </w:tcPr>
          <w:p w:rsidR="00952B8D" w:rsidRDefault="00952B8D" w:rsidP="00952B8D">
            <w:pPr>
              <w:pStyle w:val="TableBodyText"/>
              <w:rPr>
                <w:rFonts w:cs="Arial"/>
              </w:rPr>
            </w:pPr>
            <w:r>
              <w:rPr>
                <w:rFonts w:cs="Arial"/>
              </w:rPr>
              <w:t>4</w:t>
            </w:r>
          </w:p>
        </w:tc>
      </w:tr>
      <w:tr w:rsidR="00952B8D" w:rsidTr="00952B8D">
        <w:tc>
          <w:tcPr>
            <w:tcW w:w="1774" w:type="pct"/>
            <w:vAlign w:val="bottom"/>
          </w:tcPr>
          <w:p w:rsidR="00952B8D" w:rsidRDefault="00952B8D" w:rsidP="00952B8D">
            <w:pPr>
              <w:pStyle w:val="TableBodyText"/>
              <w:jc w:val="left"/>
            </w:pPr>
            <w:r>
              <w:t>Beverages and tobacco products</w:t>
            </w:r>
          </w:p>
        </w:tc>
        <w:tc>
          <w:tcPr>
            <w:tcW w:w="538" w:type="pct"/>
            <w:vAlign w:val="center"/>
          </w:tcPr>
          <w:p w:rsidR="00952B8D" w:rsidRDefault="00952B8D" w:rsidP="00952B8D">
            <w:pPr>
              <w:pStyle w:val="TableBodyText"/>
              <w:rPr>
                <w:rFonts w:cs="Arial"/>
              </w:rPr>
            </w:pPr>
            <w:r>
              <w:rPr>
                <w:rFonts w:cs="Arial"/>
              </w:rPr>
              <w:t>2.5</w:t>
            </w:r>
          </w:p>
        </w:tc>
        <w:tc>
          <w:tcPr>
            <w:tcW w:w="538" w:type="pct"/>
            <w:vAlign w:val="center"/>
          </w:tcPr>
          <w:p w:rsidR="00952B8D" w:rsidRDefault="00952B8D" w:rsidP="00952B8D">
            <w:pPr>
              <w:pStyle w:val="TableBodyText"/>
              <w:rPr>
                <w:rFonts w:cs="Arial"/>
              </w:rPr>
            </w:pPr>
            <w:r>
              <w:rPr>
                <w:rFonts w:cs="Arial"/>
              </w:rPr>
              <w:t>0.6</w:t>
            </w:r>
          </w:p>
        </w:tc>
        <w:tc>
          <w:tcPr>
            <w:tcW w:w="539" w:type="pct"/>
            <w:vAlign w:val="center"/>
          </w:tcPr>
          <w:p w:rsidR="00952B8D" w:rsidRDefault="00952B8D" w:rsidP="00952B8D">
            <w:pPr>
              <w:pStyle w:val="TableBodyText"/>
              <w:rPr>
                <w:rFonts w:cs="Arial"/>
              </w:rPr>
            </w:pPr>
            <w:r>
              <w:rPr>
                <w:rFonts w:cs="Arial"/>
              </w:rPr>
              <w:t>54</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4.6</w:t>
            </w:r>
          </w:p>
        </w:tc>
        <w:tc>
          <w:tcPr>
            <w:tcW w:w="511" w:type="pct"/>
            <w:vAlign w:val="center"/>
          </w:tcPr>
          <w:p w:rsidR="00952B8D" w:rsidRDefault="00952B8D" w:rsidP="00952B8D">
            <w:pPr>
              <w:pStyle w:val="TableBodyText"/>
              <w:rPr>
                <w:rFonts w:cs="Arial"/>
              </w:rPr>
            </w:pPr>
            <w:r>
              <w:rPr>
                <w:rFonts w:cs="Arial"/>
              </w:rPr>
              <w:t>-0.1</w:t>
            </w:r>
          </w:p>
        </w:tc>
        <w:tc>
          <w:tcPr>
            <w:tcW w:w="509" w:type="pct"/>
            <w:vAlign w:val="center"/>
          </w:tcPr>
          <w:p w:rsidR="00952B8D" w:rsidRDefault="00952B8D" w:rsidP="00952B8D">
            <w:pPr>
              <w:pStyle w:val="TableBodyText"/>
              <w:rPr>
                <w:rFonts w:cs="Arial"/>
              </w:rPr>
            </w:pPr>
            <w:r>
              <w:rPr>
                <w:rFonts w:cs="Arial"/>
              </w:rPr>
              <w:t>-2</w:t>
            </w:r>
          </w:p>
        </w:tc>
      </w:tr>
      <w:tr w:rsidR="00952B8D" w:rsidTr="00952B8D">
        <w:tc>
          <w:tcPr>
            <w:tcW w:w="1774" w:type="pct"/>
            <w:vAlign w:val="bottom"/>
          </w:tcPr>
          <w:p w:rsidR="00952B8D" w:rsidRDefault="00952B8D" w:rsidP="00952B8D">
            <w:pPr>
              <w:pStyle w:val="TableBodyText"/>
              <w:jc w:val="left"/>
            </w:pPr>
            <w:r>
              <w:t>Textiles</w:t>
            </w:r>
          </w:p>
        </w:tc>
        <w:tc>
          <w:tcPr>
            <w:tcW w:w="538" w:type="pct"/>
            <w:vAlign w:val="center"/>
          </w:tcPr>
          <w:p w:rsidR="00952B8D" w:rsidRDefault="00952B8D" w:rsidP="00952B8D">
            <w:pPr>
              <w:pStyle w:val="TableBodyText"/>
              <w:rPr>
                <w:rFonts w:cs="Arial"/>
              </w:rPr>
            </w:pPr>
            <w:r>
              <w:rPr>
                <w:rFonts w:cs="Arial"/>
              </w:rPr>
              <w:t>4.4</w:t>
            </w:r>
          </w:p>
        </w:tc>
        <w:tc>
          <w:tcPr>
            <w:tcW w:w="538" w:type="pct"/>
            <w:vAlign w:val="center"/>
          </w:tcPr>
          <w:p w:rsidR="00952B8D" w:rsidRDefault="00952B8D" w:rsidP="00952B8D">
            <w:pPr>
              <w:pStyle w:val="TableBodyText"/>
              <w:rPr>
                <w:rFonts w:cs="Arial"/>
              </w:rPr>
            </w:pPr>
            <w:r>
              <w:rPr>
                <w:rFonts w:cs="Arial"/>
              </w:rPr>
              <w:t>-3.1</w:t>
            </w:r>
          </w:p>
        </w:tc>
        <w:tc>
          <w:tcPr>
            <w:tcW w:w="539" w:type="pct"/>
            <w:vAlign w:val="center"/>
          </w:tcPr>
          <w:p w:rsidR="00952B8D" w:rsidRDefault="00952B8D" w:rsidP="00952B8D">
            <w:pPr>
              <w:pStyle w:val="TableBodyText"/>
              <w:rPr>
                <w:rFonts w:cs="Arial"/>
              </w:rPr>
            </w:pPr>
            <w:r>
              <w:rPr>
                <w:rFonts w:cs="Arial"/>
              </w:rPr>
              <w:t>-96</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2.3</w:t>
            </w:r>
          </w:p>
        </w:tc>
        <w:tc>
          <w:tcPr>
            <w:tcW w:w="511" w:type="pct"/>
            <w:vAlign w:val="center"/>
          </w:tcPr>
          <w:p w:rsidR="00952B8D" w:rsidRDefault="00952B8D" w:rsidP="00952B8D">
            <w:pPr>
              <w:pStyle w:val="TableBodyText"/>
              <w:rPr>
                <w:rFonts w:cs="Arial"/>
              </w:rPr>
            </w:pPr>
            <w:r>
              <w:rPr>
                <w:rFonts w:cs="Arial"/>
              </w:rPr>
              <w:t>-2.7</w:t>
            </w:r>
          </w:p>
        </w:tc>
        <w:tc>
          <w:tcPr>
            <w:tcW w:w="509" w:type="pct"/>
            <w:vAlign w:val="center"/>
          </w:tcPr>
          <w:p w:rsidR="00952B8D" w:rsidRDefault="00952B8D" w:rsidP="00952B8D">
            <w:pPr>
              <w:pStyle w:val="TableBodyText"/>
              <w:rPr>
                <w:rFonts w:cs="Arial"/>
              </w:rPr>
            </w:pPr>
            <w:r>
              <w:rPr>
                <w:rFonts w:cs="Arial"/>
              </w:rPr>
              <w:t>-26</w:t>
            </w:r>
          </w:p>
        </w:tc>
      </w:tr>
      <w:tr w:rsidR="00952B8D" w:rsidTr="00952B8D">
        <w:tc>
          <w:tcPr>
            <w:tcW w:w="1774" w:type="pct"/>
            <w:vAlign w:val="bottom"/>
          </w:tcPr>
          <w:p w:rsidR="00952B8D" w:rsidRDefault="00952B8D" w:rsidP="00952B8D">
            <w:pPr>
              <w:pStyle w:val="TableBodyText"/>
              <w:jc w:val="left"/>
            </w:pPr>
            <w:r>
              <w:t>Wearing apparel</w:t>
            </w:r>
          </w:p>
        </w:tc>
        <w:tc>
          <w:tcPr>
            <w:tcW w:w="538" w:type="pct"/>
            <w:vAlign w:val="center"/>
          </w:tcPr>
          <w:p w:rsidR="00952B8D" w:rsidRDefault="00952B8D" w:rsidP="00952B8D">
            <w:pPr>
              <w:pStyle w:val="TableBodyText"/>
              <w:rPr>
                <w:rFonts w:cs="Arial"/>
              </w:rPr>
            </w:pPr>
            <w:r>
              <w:rPr>
                <w:rFonts w:cs="Arial"/>
              </w:rPr>
              <w:t>7.5</w:t>
            </w:r>
          </w:p>
        </w:tc>
        <w:tc>
          <w:tcPr>
            <w:tcW w:w="538" w:type="pct"/>
            <w:vAlign w:val="center"/>
          </w:tcPr>
          <w:p w:rsidR="00952B8D" w:rsidRDefault="00952B8D" w:rsidP="00952B8D">
            <w:pPr>
              <w:pStyle w:val="TableBodyText"/>
              <w:rPr>
                <w:rFonts w:cs="Arial"/>
              </w:rPr>
            </w:pPr>
            <w:r>
              <w:rPr>
                <w:rFonts w:cs="Arial"/>
              </w:rPr>
              <w:t>-6.2</w:t>
            </w:r>
          </w:p>
        </w:tc>
        <w:tc>
          <w:tcPr>
            <w:tcW w:w="539" w:type="pct"/>
            <w:vAlign w:val="center"/>
          </w:tcPr>
          <w:p w:rsidR="00952B8D" w:rsidRDefault="00952B8D" w:rsidP="00952B8D">
            <w:pPr>
              <w:pStyle w:val="TableBodyText"/>
              <w:rPr>
                <w:rFonts w:cs="Arial"/>
              </w:rPr>
            </w:pPr>
            <w:r>
              <w:rPr>
                <w:rFonts w:cs="Arial"/>
              </w:rPr>
              <w:t>-239</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7.1</w:t>
            </w:r>
          </w:p>
        </w:tc>
        <w:tc>
          <w:tcPr>
            <w:tcW w:w="511" w:type="pct"/>
            <w:vAlign w:val="center"/>
          </w:tcPr>
          <w:p w:rsidR="00952B8D" w:rsidRDefault="00952B8D" w:rsidP="00952B8D">
            <w:pPr>
              <w:pStyle w:val="TableBodyText"/>
              <w:rPr>
                <w:rFonts w:cs="Arial"/>
              </w:rPr>
            </w:pPr>
            <w:r>
              <w:rPr>
                <w:rFonts w:cs="Arial"/>
              </w:rPr>
              <w:t>-7.8</w:t>
            </w:r>
          </w:p>
        </w:tc>
        <w:tc>
          <w:tcPr>
            <w:tcW w:w="509" w:type="pct"/>
            <w:vAlign w:val="center"/>
          </w:tcPr>
          <w:p w:rsidR="00952B8D" w:rsidRDefault="00952B8D" w:rsidP="00952B8D">
            <w:pPr>
              <w:pStyle w:val="TableBodyText"/>
              <w:rPr>
                <w:rFonts w:cs="Arial"/>
              </w:rPr>
            </w:pPr>
            <w:r>
              <w:rPr>
                <w:rFonts w:cs="Arial"/>
              </w:rPr>
              <w:t>-60</w:t>
            </w:r>
          </w:p>
        </w:tc>
      </w:tr>
      <w:tr w:rsidR="00952B8D" w:rsidTr="00952B8D">
        <w:tc>
          <w:tcPr>
            <w:tcW w:w="1774" w:type="pct"/>
            <w:vAlign w:val="bottom"/>
          </w:tcPr>
          <w:p w:rsidR="00952B8D" w:rsidRDefault="00952B8D" w:rsidP="00952B8D">
            <w:pPr>
              <w:pStyle w:val="TableBodyText"/>
              <w:jc w:val="left"/>
            </w:pPr>
            <w:r>
              <w:t>Leather products</w:t>
            </w:r>
          </w:p>
        </w:tc>
        <w:tc>
          <w:tcPr>
            <w:tcW w:w="538" w:type="pct"/>
            <w:vAlign w:val="center"/>
          </w:tcPr>
          <w:p w:rsidR="00952B8D" w:rsidRDefault="00952B8D" w:rsidP="00952B8D">
            <w:pPr>
              <w:pStyle w:val="TableBodyText"/>
              <w:rPr>
                <w:rFonts w:cs="Arial"/>
              </w:rPr>
            </w:pPr>
            <w:r>
              <w:rPr>
                <w:rFonts w:cs="Arial"/>
              </w:rPr>
              <w:t>4.0</w:t>
            </w:r>
          </w:p>
        </w:tc>
        <w:tc>
          <w:tcPr>
            <w:tcW w:w="538" w:type="pct"/>
            <w:vAlign w:val="center"/>
          </w:tcPr>
          <w:p w:rsidR="00952B8D" w:rsidRDefault="00952B8D" w:rsidP="00952B8D">
            <w:pPr>
              <w:pStyle w:val="TableBodyText"/>
              <w:rPr>
                <w:rFonts w:cs="Arial"/>
              </w:rPr>
            </w:pPr>
            <w:r>
              <w:rPr>
                <w:rFonts w:cs="Arial"/>
              </w:rPr>
              <w:t>0.1</w:t>
            </w:r>
          </w:p>
        </w:tc>
        <w:tc>
          <w:tcPr>
            <w:tcW w:w="539" w:type="pct"/>
            <w:vAlign w:val="center"/>
          </w:tcPr>
          <w:p w:rsidR="00952B8D" w:rsidRDefault="00952B8D" w:rsidP="00952B8D">
            <w:pPr>
              <w:pStyle w:val="TableBodyText"/>
              <w:rPr>
                <w:rFonts w:cs="Arial"/>
              </w:rPr>
            </w:pPr>
            <w:r>
              <w:rPr>
                <w:rFonts w:cs="Arial"/>
              </w:rPr>
              <w:t>1</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2.7</w:t>
            </w:r>
          </w:p>
        </w:tc>
        <w:tc>
          <w:tcPr>
            <w:tcW w:w="511" w:type="pct"/>
            <w:vAlign w:val="center"/>
          </w:tcPr>
          <w:p w:rsidR="00952B8D" w:rsidRDefault="00952B8D" w:rsidP="00952B8D">
            <w:pPr>
              <w:pStyle w:val="TableBodyText"/>
              <w:rPr>
                <w:rFonts w:cs="Arial"/>
              </w:rPr>
            </w:pPr>
            <w:r>
              <w:rPr>
                <w:rFonts w:cs="Arial"/>
              </w:rPr>
              <w:t>0.5</w:t>
            </w:r>
          </w:p>
        </w:tc>
        <w:tc>
          <w:tcPr>
            <w:tcW w:w="509" w:type="pct"/>
            <w:vAlign w:val="center"/>
          </w:tcPr>
          <w:p w:rsidR="00952B8D" w:rsidRDefault="00952B8D" w:rsidP="00952B8D">
            <w:pPr>
              <w:pStyle w:val="TableBodyText"/>
              <w:rPr>
                <w:rFonts w:cs="Arial"/>
              </w:rPr>
            </w:pPr>
            <w:r>
              <w:rPr>
                <w:rFonts w:cs="Arial"/>
              </w:rPr>
              <w:t>1</w:t>
            </w:r>
          </w:p>
        </w:tc>
      </w:tr>
      <w:tr w:rsidR="00952B8D" w:rsidTr="00952B8D">
        <w:tc>
          <w:tcPr>
            <w:tcW w:w="1774" w:type="pct"/>
            <w:vAlign w:val="bottom"/>
          </w:tcPr>
          <w:p w:rsidR="00952B8D" w:rsidRDefault="00952B8D" w:rsidP="00952B8D">
            <w:pPr>
              <w:pStyle w:val="TableBodyText"/>
              <w:jc w:val="left"/>
            </w:pPr>
            <w:r>
              <w:t>Wood products</w:t>
            </w:r>
          </w:p>
        </w:tc>
        <w:tc>
          <w:tcPr>
            <w:tcW w:w="538" w:type="pct"/>
            <w:vAlign w:val="center"/>
          </w:tcPr>
          <w:p w:rsidR="00952B8D" w:rsidRDefault="00952B8D" w:rsidP="00952B8D">
            <w:pPr>
              <w:pStyle w:val="TableBodyText"/>
              <w:rPr>
                <w:rFonts w:cs="Arial"/>
              </w:rPr>
            </w:pPr>
            <w:r>
              <w:rPr>
                <w:rFonts w:cs="Arial"/>
              </w:rPr>
              <w:t>3.6</w:t>
            </w:r>
          </w:p>
        </w:tc>
        <w:tc>
          <w:tcPr>
            <w:tcW w:w="538" w:type="pct"/>
            <w:vAlign w:val="center"/>
          </w:tcPr>
          <w:p w:rsidR="00952B8D" w:rsidRDefault="00952B8D" w:rsidP="00952B8D">
            <w:pPr>
              <w:pStyle w:val="TableBodyText"/>
              <w:rPr>
                <w:rFonts w:cs="Arial"/>
              </w:rPr>
            </w:pPr>
            <w:r>
              <w:rPr>
                <w:rFonts w:cs="Arial"/>
              </w:rPr>
              <w:t>-1.1</w:t>
            </w:r>
          </w:p>
        </w:tc>
        <w:tc>
          <w:tcPr>
            <w:tcW w:w="539" w:type="pct"/>
            <w:vAlign w:val="center"/>
          </w:tcPr>
          <w:p w:rsidR="00952B8D" w:rsidRDefault="00952B8D" w:rsidP="00952B8D">
            <w:pPr>
              <w:pStyle w:val="TableBodyText"/>
              <w:rPr>
                <w:rFonts w:cs="Arial"/>
              </w:rPr>
            </w:pPr>
            <w:r>
              <w:rPr>
                <w:rFonts w:cs="Arial"/>
              </w:rPr>
              <w:t>-13</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3.5</w:t>
            </w:r>
          </w:p>
        </w:tc>
        <w:tc>
          <w:tcPr>
            <w:tcW w:w="511" w:type="pct"/>
            <w:vAlign w:val="center"/>
          </w:tcPr>
          <w:p w:rsidR="00952B8D" w:rsidRDefault="00952B8D" w:rsidP="00952B8D">
            <w:pPr>
              <w:pStyle w:val="TableBodyText"/>
              <w:rPr>
                <w:rFonts w:cs="Arial"/>
              </w:rPr>
            </w:pPr>
            <w:r>
              <w:rPr>
                <w:rFonts w:cs="Arial"/>
              </w:rPr>
              <w:t>-0.9</w:t>
            </w:r>
          </w:p>
        </w:tc>
        <w:tc>
          <w:tcPr>
            <w:tcW w:w="509" w:type="pct"/>
            <w:vAlign w:val="center"/>
          </w:tcPr>
          <w:p w:rsidR="00952B8D" w:rsidRDefault="00952B8D" w:rsidP="00952B8D">
            <w:pPr>
              <w:pStyle w:val="TableBodyText"/>
              <w:rPr>
                <w:rFonts w:cs="Arial"/>
              </w:rPr>
            </w:pPr>
            <w:r>
              <w:rPr>
                <w:rFonts w:cs="Arial"/>
              </w:rPr>
              <w:t>-10</w:t>
            </w:r>
          </w:p>
        </w:tc>
      </w:tr>
      <w:tr w:rsidR="00952B8D" w:rsidTr="00952B8D">
        <w:tc>
          <w:tcPr>
            <w:tcW w:w="1774" w:type="pct"/>
            <w:vAlign w:val="bottom"/>
          </w:tcPr>
          <w:p w:rsidR="00952B8D" w:rsidRDefault="00952B8D" w:rsidP="00952B8D">
            <w:pPr>
              <w:pStyle w:val="TableBodyText"/>
              <w:jc w:val="left"/>
            </w:pPr>
            <w:r>
              <w:t>Paper products, publishing</w:t>
            </w:r>
          </w:p>
        </w:tc>
        <w:tc>
          <w:tcPr>
            <w:tcW w:w="538" w:type="pct"/>
            <w:vAlign w:val="center"/>
          </w:tcPr>
          <w:p w:rsidR="00952B8D" w:rsidRDefault="00952B8D" w:rsidP="00952B8D">
            <w:pPr>
              <w:pStyle w:val="TableBodyText"/>
              <w:rPr>
                <w:rFonts w:cs="Arial"/>
              </w:rPr>
            </w:pPr>
            <w:r>
              <w:rPr>
                <w:rFonts w:cs="Arial"/>
              </w:rPr>
              <w:t>2.6</w:t>
            </w:r>
          </w:p>
        </w:tc>
        <w:tc>
          <w:tcPr>
            <w:tcW w:w="538" w:type="pct"/>
            <w:vAlign w:val="center"/>
          </w:tcPr>
          <w:p w:rsidR="00952B8D" w:rsidRDefault="00952B8D" w:rsidP="00952B8D">
            <w:pPr>
              <w:pStyle w:val="TableBodyText"/>
              <w:rPr>
                <w:rFonts w:cs="Arial"/>
              </w:rPr>
            </w:pPr>
            <w:r>
              <w:rPr>
                <w:rFonts w:cs="Arial"/>
              </w:rPr>
              <w:t>-0.2</w:t>
            </w:r>
          </w:p>
        </w:tc>
        <w:tc>
          <w:tcPr>
            <w:tcW w:w="539" w:type="pct"/>
            <w:vAlign w:val="center"/>
          </w:tcPr>
          <w:p w:rsidR="00952B8D" w:rsidRDefault="00952B8D" w:rsidP="00952B8D">
            <w:pPr>
              <w:pStyle w:val="TableBodyText"/>
              <w:rPr>
                <w:rFonts w:cs="Arial"/>
              </w:rPr>
            </w:pPr>
            <w:r>
              <w:rPr>
                <w:rFonts w:cs="Arial"/>
              </w:rPr>
              <w:t>-10</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0.6</w:t>
            </w:r>
          </w:p>
        </w:tc>
        <w:tc>
          <w:tcPr>
            <w:tcW w:w="511" w:type="pct"/>
            <w:vAlign w:val="center"/>
          </w:tcPr>
          <w:p w:rsidR="00952B8D" w:rsidRDefault="00952B8D" w:rsidP="00952B8D">
            <w:pPr>
              <w:pStyle w:val="TableBodyText"/>
              <w:rPr>
                <w:rFonts w:cs="Arial"/>
              </w:rPr>
            </w:pPr>
            <w:r>
              <w:rPr>
                <w:rFonts w:cs="Arial"/>
              </w:rPr>
              <w:t>0.1</w:t>
            </w:r>
          </w:p>
        </w:tc>
        <w:tc>
          <w:tcPr>
            <w:tcW w:w="509" w:type="pct"/>
            <w:vAlign w:val="center"/>
          </w:tcPr>
          <w:p w:rsidR="00952B8D" w:rsidRDefault="00952B8D" w:rsidP="00952B8D">
            <w:pPr>
              <w:pStyle w:val="TableBodyText"/>
              <w:rPr>
                <w:rFonts w:cs="Arial"/>
              </w:rPr>
            </w:pPr>
            <w:r>
              <w:rPr>
                <w:rFonts w:cs="Arial"/>
              </w:rPr>
              <w:t>2</w:t>
            </w:r>
          </w:p>
        </w:tc>
      </w:tr>
      <w:tr w:rsidR="00952B8D" w:rsidTr="00952B8D">
        <w:tc>
          <w:tcPr>
            <w:tcW w:w="1774" w:type="pct"/>
            <w:vAlign w:val="bottom"/>
          </w:tcPr>
          <w:p w:rsidR="00952B8D" w:rsidRDefault="00952B8D" w:rsidP="00952B8D">
            <w:pPr>
              <w:pStyle w:val="TableBodyText"/>
              <w:jc w:val="left"/>
            </w:pPr>
            <w:r>
              <w:t>Petroleum, coal products</w:t>
            </w:r>
          </w:p>
        </w:tc>
        <w:tc>
          <w:tcPr>
            <w:tcW w:w="538" w:type="pct"/>
            <w:vAlign w:val="center"/>
          </w:tcPr>
          <w:p w:rsidR="00952B8D" w:rsidRDefault="00952B8D" w:rsidP="00952B8D">
            <w:pPr>
              <w:pStyle w:val="TableBodyText"/>
              <w:rPr>
                <w:rFonts w:cs="Arial"/>
              </w:rPr>
            </w:pPr>
            <w:r>
              <w:rPr>
                <w:rFonts w:cs="Arial"/>
              </w:rPr>
              <w:t>0.0</w:t>
            </w:r>
          </w:p>
        </w:tc>
        <w:tc>
          <w:tcPr>
            <w:tcW w:w="538" w:type="pct"/>
            <w:vAlign w:val="center"/>
          </w:tcPr>
          <w:p w:rsidR="00952B8D" w:rsidRDefault="00952B8D" w:rsidP="00952B8D">
            <w:pPr>
              <w:pStyle w:val="TableBodyText"/>
              <w:rPr>
                <w:rFonts w:cs="Arial"/>
              </w:rPr>
            </w:pPr>
            <w:r>
              <w:rPr>
                <w:rFonts w:cs="Arial"/>
              </w:rPr>
              <w:t>0.4</w:t>
            </w:r>
          </w:p>
        </w:tc>
        <w:tc>
          <w:tcPr>
            <w:tcW w:w="539" w:type="pct"/>
            <w:vAlign w:val="center"/>
          </w:tcPr>
          <w:p w:rsidR="00952B8D" w:rsidRDefault="00952B8D" w:rsidP="00952B8D">
            <w:pPr>
              <w:pStyle w:val="TableBodyText"/>
              <w:rPr>
                <w:rFonts w:cs="Arial"/>
              </w:rPr>
            </w:pPr>
            <w:r>
              <w:rPr>
                <w:rFonts w:cs="Arial"/>
              </w:rPr>
              <w:t>16</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2.2</w:t>
            </w:r>
          </w:p>
        </w:tc>
        <w:tc>
          <w:tcPr>
            <w:tcW w:w="511" w:type="pct"/>
            <w:vAlign w:val="center"/>
          </w:tcPr>
          <w:p w:rsidR="00952B8D" w:rsidRDefault="00952B8D" w:rsidP="00952B8D">
            <w:pPr>
              <w:pStyle w:val="TableBodyText"/>
              <w:rPr>
                <w:rFonts w:cs="Arial"/>
              </w:rPr>
            </w:pPr>
            <w:r>
              <w:rPr>
                <w:rFonts w:cs="Arial"/>
              </w:rPr>
              <w:t>-0.1</w:t>
            </w:r>
          </w:p>
        </w:tc>
        <w:tc>
          <w:tcPr>
            <w:tcW w:w="509" w:type="pct"/>
            <w:vAlign w:val="center"/>
          </w:tcPr>
          <w:p w:rsidR="00952B8D" w:rsidRDefault="00952B8D" w:rsidP="00952B8D">
            <w:pPr>
              <w:pStyle w:val="TableBodyText"/>
              <w:rPr>
                <w:rFonts w:cs="Arial"/>
              </w:rPr>
            </w:pPr>
            <w:r>
              <w:rPr>
                <w:rFonts w:cs="Arial"/>
              </w:rPr>
              <w:t>-1</w:t>
            </w:r>
          </w:p>
        </w:tc>
      </w:tr>
      <w:tr w:rsidR="00952B8D" w:rsidTr="00952B8D">
        <w:tc>
          <w:tcPr>
            <w:tcW w:w="1774" w:type="pct"/>
            <w:vAlign w:val="bottom"/>
          </w:tcPr>
          <w:p w:rsidR="00952B8D" w:rsidRDefault="00952B8D" w:rsidP="00952B8D">
            <w:pPr>
              <w:pStyle w:val="TableBodyText"/>
              <w:jc w:val="left"/>
            </w:pPr>
            <w:r>
              <w:t>Chemical, rubber, plastic products</w:t>
            </w:r>
          </w:p>
        </w:tc>
        <w:tc>
          <w:tcPr>
            <w:tcW w:w="538" w:type="pct"/>
            <w:vAlign w:val="center"/>
          </w:tcPr>
          <w:p w:rsidR="00952B8D" w:rsidRDefault="00952B8D" w:rsidP="00952B8D">
            <w:pPr>
              <w:pStyle w:val="TableBodyText"/>
              <w:rPr>
                <w:rFonts w:cs="Arial"/>
              </w:rPr>
            </w:pPr>
            <w:r>
              <w:rPr>
                <w:rFonts w:cs="Arial"/>
              </w:rPr>
              <w:t>2.8</w:t>
            </w:r>
          </w:p>
        </w:tc>
        <w:tc>
          <w:tcPr>
            <w:tcW w:w="538" w:type="pct"/>
            <w:vAlign w:val="center"/>
          </w:tcPr>
          <w:p w:rsidR="00952B8D" w:rsidRDefault="00952B8D" w:rsidP="00952B8D">
            <w:pPr>
              <w:pStyle w:val="TableBodyText"/>
              <w:rPr>
                <w:rFonts w:cs="Arial"/>
              </w:rPr>
            </w:pPr>
            <w:r>
              <w:rPr>
                <w:rFonts w:cs="Arial"/>
              </w:rPr>
              <w:t>-0.5</w:t>
            </w:r>
          </w:p>
        </w:tc>
        <w:tc>
          <w:tcPr>
            <w:tcW w:w="539" w:type="pct"/>
            <w:vAlign w:val="center"/>
          </w:tcPr>
          <w:p w:rsidR="00952B8D" w:rsidRDefault="00952B8D" w:rsidP="00952B8D">
            <w:pPr>
              <w:pStyle w:val="TableBodyText"/>
              <w:rPr>
                <w:rFonts w:cs="Arial"/>
              </w:rPr>
            </w:pPr>
            <w:r>
              <w:rPr>
                <w:rFonts w:cs="Arial"/>
              </w:rPr>
              <w:t>-56</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1.7</w:t>
            </w:r>
          </w:p>
        </w:tc>
        <w:tc>
          <w:tcPr>
            <w:tcW w:w="511" w:type="pct"/>
            <w:vAlign w:val="center"/>
          </w:tcPr>
          <w:p w:rsidR="00952B8D" w:rsidRDefault="00952B8D" w:rsidP="00952B8D">
            <w:pPr>
              <w:pStyle w:val="TableBodyText"/>
              <w:rPr>
                <w:rFonts w:cs="Arial"/>
              </w:rPr>
            </w:pPr>
            <w:r>
              <w:rPr>
                <w:rFonts w:cs="Arial"/>
              </w:rPr>
              <w:t>-0.1</w:t>
            </w:r>
          </w:p>
        </w:tc>
        <w:tc>
          <w:tcPr>
            <w:tcW w:w="509" w:type="pct"/>
            <w:vAlign w:val="center"/>
          </w:tcPr>
          <w:p w:rsidR="00952B8D" w:rsidRDefault="00952B8D" w:rsidP="00952B8D">
            <w:pPr>
              <w:pStyle w:val="TableBodyText"/>
              <w:rPr>
                <w:rFonts w:cs="Arial"/>
              </w:rPr>
            </w:pPr>
            <w:r>
              <w:rPr>
                <w:rFonts w:cs="Arial"/>
              </w:rPr>
              <w:t>-2</w:t>
            </w:r>
          </w:p>
        </w:tc>
      </w:tr>
      <w:tr w:rsidR="00952B8D" w:rsidTr="00952B8D">
        <w:tc>
          <w:tcPr>
            <w:tcW w:w="1774" w:type="pct"/>
            <w:vAlign w:val="bottom"/>
          </w:tcPr>
          <w:p w:rsidR="00952B8D" w:rsidRDefault="00952B8D" w:rsidP="00952B8D">
            <w:pPr>
              <w:pStyle w:val="TableBodyText"/>
              <w:jc w:val="left"/>
            </w:pPr>
            <w:r>
              <w:t xml:space="preserve">Mineral products </w:t>
            </w:r>
            <w:proofErr w:type="spellStart"/>
            <w:r>
              <w:t>nec</w:t>
            </w:r>
            <w:proofErr w:type="spellEnd"/>
          </w:p>
        </w:tc>
        <w:tc>
          <w:tcPr>
            <w:tcW w:w="538" w:type="pct"/>
            <w:vAlign w:val="center"/>
          </w:tcPr>
          <w:p w:rsidR="00952B8D" w:rsidRDefault="00952B8D" w:rsidP="00952B8D">
            <w:pPr>
              <w:pStyle w:val="TableBodyText"/>
              <w:rPr>
                <w:rFonts w:cs="Arial"/>
              </w:rPr>
            </w:pPr>
            <w:r>
              <w:rPr>
                <w:rFonts w:cs="Arial"/>
              </w:rPr>
              <w:t>4.0</w:t>
            </w:r>
          </w:p>
        </w:tc>
        <w:tc>
          <w:tcPr>
            <w:tcW w:w="538" w:type="pct"/>
            <w:vAlign w:val="center"/>
          </w:tcPr>
          <w:p w:rsidR="00952B8D" w:rsidRDefault="00952B8D" w:rsidP="00952B8D">
            <w:pPr>
              <w:pStyle w:val="TableBodyText"/>
              <w:rPr>
                <w:rFonts w:cs="Arial"/>
              </w:rPr>
            </w:pPr>
            <w:r>
              <w:rPr>
                <w:rFonts w:cs="Arial"/>
              </w:rPr>
              <w:t>-0.7</w:t>
            </w:r>
          </w:p>
        </w:tc>
        <w:tc>
          <w:tcPr>
            <w:tcW w:w="539" w:type="pct"/>
            <w:vAlign w:val="center"/>
          </w:tcPr>
          <w:p w:rsidR="00952B8D" w:rsidRDefault="00952B8D" w:rsidP="00952B8D">
            <w:pPr>
              <w:pStyle w:val="TableBodyText"/>
              <w:rPr>
                <w:rFonts w:cs="Arial"/>
              </w:rPr>
            </w:pPr>
            <w:r>
              <w:rPr>
                <w:rFonts w:cs="Arial"/>
              </w:rPr>
              <w:t>-3</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2.6</w:t>
            </w:r>
          </w:p>
        </w:tc>
        <w:tc>
          <w:tcPr>
            <w:tcW w:w="511" w:type="pct"/>
            <w:vAlign w:val="center"/>
          </w:tcPr>
          <w:p w:rsidR="00952B8D" w:rsidRDefault="00952B8D" w:rsidP="00952B8D">
            <w:pPr>
              <w:pStyle w:val="TableBodyText"/>
              <w:rPr>
                <w:rFonts w:cs="Arial"/>
              </w:rPr>
            </w:pPr>
            <w:r>
              <w:rPr>
                <w:rFonts w:cs="Arial"/>
              </w:rPr>
              <w:t>0.2</w:t>
            </w:r>
          </w:p>
        </w:tc>
        <w:tc>
          <w:tcPr>
            <w:tcW w:w="509" w:type="pct"/>
            <w:vAlign w:val="center"/>
          </w:tcPr>
          <w:p w:rsidR="00952B8D" w:rsidRPr="006F184A" w:rsidRDefault="00952B8D" w:rsidP="00952B8D">
            <w:pPr>
              <w:pStyle w:val="TableBodyText"/>
              <w:rPr>
                <w:rFonts w:cs="Arial"/>
                <w:b/>
              </w:rPr>
            </w:pPr>
            <w:r w:rsidRPr="006F184A">
              <w:rPr>
                <w:b/>
              </w:rPr>
              <w:t>–</w:t>
            </w:r>
          </w:p>
        </w:tc>
      </w:tr>
      <w:tr w:rsidR="00952B8D" w:rsidTr="00952B8D">
        <w:tc>
          <w:tcPr>
            <w:tcW w:w="1774" w:type="pct"/>
            <w:vAlign w:val="bottom"/>
          </w:tcPr>
          <w:p w:rsidR="00952B8D" w:rsidRDefault="00952B8D" w:rsidP="00952B8D">
            <w:pPr>
              <w:pStyle w:val="TableBodyText"/>
              <w:jc w:val="left"/>
            </w:pPr>
            <w:r>
              <w:t>Ferrous metals</w:t>
            </w:r>
          </w:p>
        </w:tc>
        <w:tc>
          <w:tcPr>
            <w:tcW w:w="538" w:type="pct"/>
            <w:vAlign w:val="center"/>
          </w:tcPr>
          <w:p w:rsidR="00952B8D" w:rsidRDefault="00952B8D" w:rsidP="00952B8D">
            <w:pPr>
              <w:pStyle w:val="TableBodyText"/>
              <w:rPr>
                <w:rFonts w:cs="Arial"/>
              </w:rPr>
            </w:pPr>
            <w:r>
              <w:rPr>
                <w:rFonts w:cs="Arial"/>
              </w:rPr>
              <w:t>3.1</w:t>
            </w:r>
          </w:p>
        </w:tc>
        <w:tc>
          <w:tcPr>
            <w:tcW w:w="538" w:type="pct"/>
            <w:vAlign w:val="center"/>
          </w:tcPr>
          <w:p w:rsidR="00952B8D" w:rsidRDefault="00952B8D" w:rsidP="00952B8D">
            <w:pPr>
              <w:pStyle w:val="TableBodyText"/>
              <w:rPr>
                <w:rFonts w:cs="Arial"/>
              </w:rPr>
            </w:pPr>
            <w:r>
              <w:rPr>
                <w:rFonts w:cs="Arial"/>
              </w:rPr>
              <w:t>-0.8</w:t>
            </w:r>
          </w:p>
        </w:tc>
        <w:tc>
          <w:tcPr>
            <w:tcW w:w="539" w:type="pct"/>
            <w:vAlign w:val="center"/>
          </w:tcPr>
          <w:p w:rsidR="00952B8D" w:rsidRDefault="00952B8D" w:rsidP="00952B8D">
            <w:pPr>
              <w:pStyle w:val="TableBodyText"/>
              <w:rPr>
                <w:rFonts w:cs="Arial"/>
              </w:rPr>
            </w:pPr>
            <w:r>
              <w:rPr>
                <w:rFonts w:cs="Arial"/>
              </w:rPr>
              <w:t>-15</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1.5</w:t>
            </w:r>
          </w:p>
        </w:tc>
        <w:tc>
          <w:tcPr>
            <w:tcW w:w="511" w:type="pct"/>
            <w:vAlign w:val="center"/>
          </w:tcPr>
          <w:p w:rsidR="00952B8D" w:rsidRDefault="00952B8D" w:rsidP="00952B8D">
            <w:pPr>
              <w:pStyle w:val="TableBodyText"/>
              <w:rPr>
                <w:rFonts w:cs="Arial"/>
              </w:rPr>
            </w:pPr>
            <w:r>
              <w:rPr>
                <w:rFonts w:cs="Arial"/>
              </w:rPr>
              <w:t>-0.4</w:t>
            </w:r>
          </w:p>
        </w:tc>
        <w:tc>
          <w:tcPr>
            <w:tcW w:w="509" w:type="pct"/>
            <w:vAlign w:val="center"/>
          </w:tcPr>
          <w:p w:rsidR="00952B8D" w:rsidRDefault="00952B8D" w:rsidP="00952B8D">
            <w:pPr>
              <w:pStyle w:val="TableBodyText"/>
              <w:rPr>
                <w:rFonts w:cs="Arial"/>
              </w:rPr>
            </w:pPr>
            <w:r>
              <w:rPr>
                <w:rFonts w:cs="Arial"/>
              </w:rPr>
              <w:t>-1</w:t>
            </w:r>
          </w:p>
        </w:tc>
      </w:tr>
      <w:tr w:rsidR="00952B8D" w:rsidTr="00952B8D">
        <w:tc>
          <w:tcPr>
            <w:tcW w:w="1774" w:type="pct"/>
            <w:vAlign w:val="bottom"/>
          </w:tcPr>
          <w:p w:rsidR="00952B8D" w:rsidRDefault="00952B8D" w:rsidP="00952B8D">
            <w:pPr>
              <w:pStyle w:val="TableBodyText"/>
              <w:jc w:val="left"/>
            </w:pPr>
            <w:r>
              <w:t xml:space="preserve">Metals </w:t>
            </w:r>
            <w:proofErr w:type="spellStart"/>
            <w:r>
              <w:t>nec</w:t>
            </w:r>
            <w:proofErr w:type="spellEnd"/>
          </w:p>
        </w:tc>
        <w:tc>
          <w:tcPr>
            <w:tcW w:w="538" w:type="pct"/>
            <w:vAlign w:val="center"/>
          </w:tcPr>
          <w:p w:rsidR="00952B8D" w:rsidRDefault="00952B8D" w:rsidP="00952B8D">
            <w:pPr>
              <w:pStyle w:val="TableBodyText"/>
              <w:rPr>
                <w:rFonts w:cs="Arial"/>
              </w:rPr>
            </w:pPr>
            <w:r>
              <w:rPr>
                <w:rFonts w:cs="Arial"/>
              </w:rPr>
              <w:t>0.8</w:t>
            </w:r>
          </w:p>
        </w:tc>
        <w:tc>
          <w:tcPr>
            <w:tcW w:w="538" w:type="pct"/>
            <w:vAlign w:val="center"/>
          </w:tcPr>
          <w:p w:rsidR="00952B8D" w:rsidRDefault="00952B8D" w:rsidP="00952B8D">
            <w:pPr>
              <w:pStyle w:val="TableBodyText"/>
              <w:rPr>
                <w:rFonts w:cs="Arial"/>
              </w:rPr>
            </w:pPr>
            <w:r>
              <w:rPr>
                <w:rFonts w:cs="Arial"/>
              </w:rPr>
              <w:t>4.1</w:t>
            </w:r>
          </w:p>
        </w:tc>
        <w:tc>
          <w:tcPr>
            <w:tcW w:w="539" w:type="pct"/>
            <w:vAlign w:val="center"/>
          </w:tcPr>
          <w:p w:rsidR="00952B8D" w:rsidRDefault="00952B8D" w:rsidP="00952B8D">
            <w:pPr>
              <w:pStyle w:val="TableBodyText"/>
              <w:rPr>
                <w:rFonts w:cs="Arial"/>
              </w:rPr>
            </w:pPr>
            <w:r>
              <w:rPr>
                <w:rFonts w:cs="Arial"/>
              </w:rPr>
              <w:t>637</w:t>
            </w:r>
          </w:p>
        </w:tc>
        <w:tc>
          <w:tcPr>
            <w:tcW w:w="81" w:type="pct"/>
            <w:vAlign w:val="center"/>
          </w:tcPr>
          <w:p w:rsidR="00952B8D" w:rsidRDefault="00952B8D" w:rsidP="00952B8D">
            <w:pPr>
              <w:pStyle w:val="TableBodyText"/>
              <w:rPr>
                <w:rFonts w:cs="Arial"/>
              </w:rPr>
            </w:pPr>
          </w:p>
        </w:tc>
        <w:tc>
          <w:tcPr>
            <w:tcW w:w="510" w:type="pct"/>
            <w:vAlign w:val="center"/>
          </w:tcPr>
          <w:p w:rsidR="00952B8D" w:rsidRDefault="00952B8D" w:rsidP="00952B8D">
            <w:pPr>
              <w:pStyle w:val="TableBodyText"/>
              <w:rPr>
                <w:rFonts w:cs="Arial"/>
              </w:rPr>
            </w:pPr>
            <w:r>
              <w:rPr>
                <w:rFonts w:cs="Arial"/>
              </w:rPr>
              <w:t>1.1</w:t>
            </w:r>
          </w:p>
        </w:tc>
        <w:tc>
          <w:tcPr>
            <w:tcW w:w="511" w:type="pct"/>
            <w:vAlign w:val="center"/>
          </w:tcPr>
          <w:p w:rsidR="00952B8D" w:rsidRDefault="00952B8D" w:rsidP="00952B8D">
            <w:pPr>
              <w:pStyle w:val="TableBodyText"/>
              <w:rPr>
                <w:rFonts w:cs="Arial"/>
              </w:rPr>
            </w:pPr>
            <w:r>
              <w:rPr>
                <w:rFonts w:cs="Arial"/>
              </w:rPr>
              <w:t>3.0</w:t>
            </w:r>
          </w:p>
        </w:tc>
        <w:tc>
          <w:tcPr>
            <w:tcW w:w="509" w:type="pct"/>
            <w:vAlign w:val="center"/>
          </w:tcPr>
          <w:p w:rsidR="00952B8D" w:rsidRDefault="00952B8D" w:rsidP="00952B8D">
            <w:pPr>
              <w:pStyle w:val="TableBodyText"/>
              <w:rPr>
                <w:rFonts w:cs="Arial"/>
              </w:rPr>
            </w:pPr>
            <w:r>
              <w:rPr>
                <w:rFonts w:cs="Arial"/>
              </w:rPr>
              <w:t>29</w:t>
            </w:r>
          </w:p>
        </w:tc>
      </w:tr>
      <w:tr w:rsidR="00952B8D" w:rsidTr="00952B8D">
        <w:tc>
          <w:tcPr>
            <w:tcW w:w="1774" w:type="pct"/>
            <w:tcBorders>
              <w:bottom w:val="single" w:sz="6" w:space="0" w:color="auto"/>
            </w:tcBorders>
            <w:shd w:val="clear" w:color="auto" w:fill="auto"/>
            <w:vAlign w:val="bottom"/>
          </w:tcPr>
          <w:p w:rsidR="00952B8D" w:rsidRDefault="00952B8D" w:rsidP="00952B8D">
            <w:pPr>
              <w:pStyle w:val="TableBodyText"/>
              <w:jc w:val="left"/>
            </w:pPr>
            <w:r>
              <w:t>Metal products</w:t>
            </w:r>
          </w:p>
        </w:tc>
        <w:tc>
          <w:tcPr>
            <w:tcW w:w="538" w:type="pct"/>
            <w:tcBorders>
              <w:bottom w:val="single" w:sz="6" w:space="0" w:color="auto"/>
            </w:tcBorders>
            <w:vAlign w:val="center"/>
          </w:tcPr>
          <w:p w:rsidR="00952B8D" w:rsidRDefault="00952B8D" w:rsidP="00952B8D">
            <w:pPr>
              <w:pStyle w:val="TableBodyText"/>
              <w:rPr>
                <w:rFonts w:cs="Arial"/>
              </w:rPr>
            </w:pPr>
            <w:r>
              <w:rPr>
                <w:rFonts w:cs="Arial"/>
              </w:rPr>
              <w:t>5.1</w:t>
            </w:r>
          </w:p>
        </w:tc>
        <w:tc>
          <w:tcPr>
            <w:tcW w:w="538" w:type="pct"/>
            <w:tcBorders>
              <w:bottom w:val="single" w:sz="6" w:space="0" w:color="auto"/>
            </w:tcBorders>
            <w:shd w:val="clear" w:color="auto" w:fill="auto"/>
            <w:vAlign w:val="center"/>
          </w:tcPr>
          <w:p w:rsidR="00952B8D" w:rsidRDefault="00952B8D" w:rsidP="00952B8D">
            <w:pPr>
              <w:pStyle w:val="TableBodyText"/>
              <w:rPr>
                <w:rFonts w:cs="Arial"/>
              </w:rPr>
            </w:pPr>
            <w:r>
              <w:rPr>
                <w:rFonts w:cs="Arial"/>
              </w:rPr>
              <w:t>-1.6</w:t>
            </w:r>
          </w:p>
        </w:tc>
        <w:tc>
          <w:tcPr>
            <w:tcW w:w="539" w:type="pct"/>
            <w:tcBorders>
              <w:bottom w:val="single" w:sz="6" w:space="0" w:color="auto"/>
            </w:tcBorders>
            <w:vAlign w:val="center"/>
          </w:tcPr>
          <w:p w:rsidR="00952B8D" w:rsidRDefault="00952B8D" w:rsidP="00952B8D">
            <w:pPr>
              <w:pStyle w:val="TableBodyText"/>
              <w:rPr>
                <w:rFonts w:cs="Arial"/>
              </w:rPr>
            </w:pPr>
            <w:r>
              <w:rPr>
                <w:rFonts w:cs="Arial"/>
              </w:rPr>
              <w:t>-38</w:t>
            </w:r>
          </w:p>
        </w:tc>
        <w:tc>
          <w:tcPr>
            <w:tcW w:w="81" w:type="pct"/>
            <w:tcBorders>
              <w:bottom w:val="single" w:sz="6" w:space="0" w:color="auto"/>
            </w:tcBorders>
            <w:vAlign w:val="center"/>
          </w:tcPr>
          <w:p w:rsidR="00952B8D" w:rsidRDefault="00952B8D" w:rsidP="00952B8D">
            <w:pPr>
              <w:pStyle w:val="TableBodyText"/>
              <w:rPr>
                <w:rFonts w:cs="Arial"/>
              </w:rPr>
            </w:pPr>
          </w:p>
        </w:tc>
        <w:tc>
          <w:tcPr>
            <w:tcW w:w="510" w:type="pct"/>
            <w:tcBorders>
              <w:bottom w:val="single" w:sz="6" w:space="0" w:color="auto"/>
            </w:tcBorders>
            <w:vAlign w:val="center"/>
          </w:tcPr>
          <w:p w:rsidR="00952B8D" w:rsidRDefault="00952B8D" w:rsidP="00952B8D">
            <w:pPr>
              <w:pStyle w:val="TableBodyText"/>
              <w:rPr>
                <w:rFonts w:cs="Arial"/>
              </w:rPr>
            </w:pPr>
            <w:r>
              <w:rPr>
                <w:rFonts w:cs="Arial"/>
              </w:rPr>
              <w:t>2.9</w:t>
            </w:r>
          </w:p>
        </w:tc>
        <w:tc>
          <w:tcPr>
            <w:tcW w:w="511" w:type="pct"/>
            <w:tcBorders>
              <w:bottom w:val="single" w:sz="6" w:space="0" w:color="auto"/>
            </w:tcBorders>
            <w:vAlign w:val="center"/>
          </w:tcPr>
          <w:p w:rsidR="00952B8D" w:rsidRDefault="00952B8D" w:rsidP="00952B8D">
            <w:pPr>
              <w:pStyle w:val="TableBodyText"/>
              <w:rPr>
                <w:rFonts w:cs="Arial"/>
              </w:rPr>
            </w:pPr>
            <w:r>
              <w:rPr>
                <w:rFonts w:cs="Arial"/>
              </w:rPr>
              <w:t>-1.8</w:t>
            </w:r>
          </w:p>
        </w:tc>
        <w:tc>
          <w:tcPr>
            <w:tcW w:w="509" w:type="pct"/>
            <w:tcBorders>
              <w:bottom w:val="single" w:sz="6" w:space="0" w:color="auto"/>
            </w:tcBorders>
            <w:shd w:val="clear" w:color="auto" w:fill="auto"/>
            <w:vAlign w:val="center"/>
          </w:tcPr>
          <w:p w:rsidR="00952B8D" w:rsidRDefault="00952B8D" w:rsidP="00952B8D">
            <w:pPr>
              <w:pStyle w:val="TableBodyText"/>
              <w:rPr>
                <w:rFonts w:cs="Arial"/>
              </w:rPr>
            </w:pPr>
            <w:r>
              <w:rPr>
                <w:rFonts w:cs="Arial"/>
              </w:rPr>
              <w:t>-10</w:t>
            </w:r>
          </w:p>
        </w:tc>
      </w:tr>
    </w:tbl>
    <w:p w:rsidR="00952B8D" w:rsidRPr="00B87A07" w:rsidRDefault="00952B8D" w:rsidP="00952B8D">
      <w:pPr>
        <w:pStyle w:val="Continued"/>
      </w:pPr>
      <w:r>
        <w:t>(Continued next page)</w:t>
      </w:r>
    </w:p>
    <w:p w:rsidR="00952B8D" w:rsidRDefault="00952B8D" w:rsidP="00952B8D">
      <w:pPr>
        <w:pStyle w:val="TableTitle"/>
      </w:pPr>
      <w:r>
        <w:rPr>
          <w:b w:val="0"/>
        </w:rPr>
        <w:lastRenderedPageBreak/>
        <w:t>Tabl</w:t>
      </w:r>
      <w:r w:rsidRPr="003A2820">
        <w:rPr>
          <w:b w:val="0"/>
        </w:rPr>
        <w:t>e</w:t>
      </w:r>
      <w:r>
        <w:rPr>
          <w:b w:val="0"/>
        </w:rPr>
        <w:t xml:space="preserve"> </w:t>
      </w:r>
      <w:proofErr w:type="spellStart"/>
      <w:r>
        <w:rPr>
          <w:b w:val="0"/>
        </w:rPr>
        <w:t>E.24</w:t>
      </w:r>
      <w:proofErr w:type="spellEnd"/>
      <w:r>
        <w:tab/>
      </w:r>
      <w:r w:rsidRPr="0061223D">
        <w:rPr>
          <w:b w:val="0"/>
          <w:sz w:val="18"/>
          <w:szCs w:val="18"/>
        </w:rPr>
        <w:t>(</w:t>
      </w:r>
      <w:r w:rsidRPr="009B2F52">
        <w:rPr>
          <w:b w:val="0"/>
          <w:sz w:val="18"/>
          <w:szCs w:val="18"/>
        </w:rPr>
        <w:t>continued)</w:t>
      </w:r>
    </w:p>
    <w:tbl>
      <w:tblPr>
        <w:tblW w:w="5000" w:type="pct"/>
        <w:tblCellMar>
          <w:left w:w="0" w:type="dxa"/>
          <w:right w:w="0" w:type="dxa"/>
        </w:tblCellMar>
        <w:tblLook w:val="0000" w:firstRow="0" w:lastRow="0" w:firstColumn="0" w:lastColumn="0" w:noHBand="0" w:noVBand="0"/>
      </w:tblPr>
      <w:tblGrid>
        <w:gridCol w:w="3385"/>
        <w:gridCol w:w="912"/>
        <w:gridCol w:w="912"/>
        <w:gridCol w:w="916"/>
        <w:gridCol w:w="111"/>
        <w:gridCol w:w="851"/>
        <w:gridCol w:w="851"/>
        <w:gridCol w:w="851"/>
      </w:tblGrid>
      <w:tr w:rsidR="00952B8D" w:rsidTr="00952B8D">
        <w:tc>
          <w:tcPr>
            <w:tcW w:w="1926" w:type="pct"/>
            <w:tcBorders>
              <w:top w:val="single" w:sz="6" w:space="0" w:color="auto"/>
            </w:tcBorders>
            <w:shd w:val="clear" w:color="auto" w:fill="E7ECCE"/>
          </w:tcPr>
          <w:p w:rsidR="00952B8D" w:rsidRDefault="00952B8D" w:rsidP="00952B8D">
            <w:pPr>
              <w:pStyle w:val="TableColumnHeading"/>
              <w:jc w:val="left"/>
            </w:pPr>
          </w:p>
        </w:tc>
        <w:tc>
          <w:tcPr>
            <w:tcW w:w="1559" w:type="pct"/>
            <w:gridSpan w:val="3"/>
            <w:tcBorders>
              <w:top w:val="single" w:sz="6" w:space="0" w:color="auto"/>
              <w:bottom w:val="single" w:sz="6" w:space="0" w:color="auto"/>
            </w:tcBorders>
            <w:shd w:val="clear" w:color="auto" w:fill="E7ECCE"/>
          </w:tcPr>
          <w:p w:rsidR="00952B8D" w:rsidRDefault="00952B8D" w:rsidP="00952B8D">
            <w:pPr>
              <w:pStyle w:val="TableColumnHeading"/>
              <w:ind w:right="28"/>
              <w:jc w:val="center"/>
            </w:pPr>
            <w:r>
              <w:t>Australia</w:t>
            </w:r>
          </w:p>
        </w:tc>
        <w:tc>
          <w:tcPr>
            <w:tcW w:w="63" w:type="pct"/>
            <w:tcBorders>
              <w:top w:val="single" w:sz="6" w:space="0" w:color="auto"/>
            </w:tcBorders>
            <w:shd w:val="clear" w:color="auto" w:fill="E7ECCE"/>
          </w:tcPr>
          <w:p w:rsidR="00952B8D" w:rsidRDefault="00952B8D" w:rsidP="00952B8D">
            <w:pPr>
              <w:pStyle w:val="TableColumnHeading"/>
              <w:ind w:right="28"/>
              <w:jc w:val="center"/>
            </w:pPr>
          </w:p>
        </w:tc>
        <w:tc>
          <w:tcPr>
            <w:tcW w:w="1452" w:type="pct"/>
            <w:gridSpan w:val="3"/>
            <w:tcBorders>
              <w:top w:val="single" w:sz="6" w:space="0" w:color="auto"/>
              <w:bottom w:val="single" w:sz="6" w:space="0" w:color="auto"/>
            </w:tcBorders>
            <w:shd w:val="clear" w:color="auto" w:fill="E7ECCE"/>
          </w:tcPr>
          <w:p w:rsidR="00952B8D" w:rsidRDefault="00952B8D" w:rsidP="00952B8D">
            <w:pPr>
              <w:pStyle w:val="TableColumnHeading"/>
              <w:ind w:right="28"/>
              <w:jc w:val="center"/>
            </w:pPr>
            <w:r>
              <w:t>New Zealand</w:t>
            </w:r>
          </w:p>
        </w:tc>
      </w:tr>
      <w:tr w:rsidR="00952B8D" w:rsidTr="00952B8D">
        <w:tc>
          <w:tcPr>
            <w:tcW w:w="1926" w:type="pct"/>
            <w:tcBorders>
              <w:bottom w:val="single" w:sz="6" w:space="0" w:color="auto"/>
            </w:tcBorders>
            <w:shd w:val="clear" w:color="auto" w:fill="E7ECCE"/>
          </w:tcPr>
          <w:p w:rsidR="00952B8D" w:rsidRDefault="00952B8D" w:rsidP="00952B8D">
            <w:pPr>
              <w:pStyle w:val="TableColumnHeading"/>
              <w:jc w:val="left"/>
            </w:pPr>
          </w:p>
        </w:tc>
        <w:tc>
          <w:tcPr>
            <w:tcW w:w="519" w:type="pct"/>
            <w:tcBorders>
              <w:top w:val="single" w:sz="6" w:space="0" w:color="auto"/>
              <w:bottom w:val="single" w:sz="6" w:space="0" w:color="auto"/>
            </w:tcBorders>
            <w:shd w:val="clear" w:color="auto" w:fill="E7ECCE"/>
          </w:tcPr>
          <w:p w:rsidR="00952B8D" w:rsidRDefault="00952B8D" w:rsidP="00952B8D">
            <w:pPr>
              <w:pStyle w:val="TableColumnHeading"/>
            </w:pPr>
            <w:r>
              <w:t>Average tariff</w:t>
            </w:r>
          </w:p>
        </w:tc>
        <w:tc>
          <w:tcPr>
            <w:tcW w:w="519" w:type="pct"/>
            <w:tcBorders>
              <w:top w:val="single" w:sz="6" w:space="0" w:color="auto"/>
              <w:bottom w:val="single" w:sz="6" w:space="0" w:color="auto"/>
            </w:tcBorders>
            <w:shd w:val="clear" w:color="auto" w:fill="E7ECCE"/>
          </w:tcPr>
          <w:p w:rsidR="00952B8D" w:rsidRDefault="00952B8D" w:rsidP="00952B8D">
            <w:pPr>
              <w:pStyle w:val="TableColumnHeading"/>
            </w:pPr>
            <w:r>
              <w:t>% changes</w:t>
            </w:r>
          </w:p>
        </w:tc>
        <w:tc>
          <w:tcPr>
            <w:tcW w:w="521" w:type="pct"/>
            <w:tcBorders>
              <w:top w:val="single" w:sz="6" w:space="0" w:color="auto"/>
              <w:bottom w:val="single" w:sz="6" w:space="0" w:color="auto"/>
            </w:tcBorders>
            <w:shd w:val="clear" w:color="auto" w:fill="E7ECCE"/>
          </w:tcPr>
          <w:p w:rsidR="00952B8D" w:rsidRDefault="00952B8D" w:rsidP="00952B8D">
            <w:pPr>
              <w:pStyle w:val="TableColumnHeading"/>
              <w:ind w:right="29"/>
            </w:pPr>
            <w:r>
              <w:t>US$</w:t>
            </w:r>
            <w:r w:rsidR="00FC3D97">
              <w:t xml:space="preserve"> </w:t>
            </w:r>
            <w:r>
              <w:t>m</w:t>
            </w:r>
            <w:r w:rsidR="00FC3D97">
              <w:t>illion</w:t>
            </w:r>
            <w:r w:rsidRPr="009A27E3">
              <w:rPr>
                <w:rStyle w:val="NoteLabel"/>
                <w:i w:val="0"/>
              </w:rPr>
              <w:t>a</w:t>
            </w:r>
          </w:p>
        </w:tc>
        <w:tc>
          <w:tcPr>
            <w:tcW w:w="63" w:type="pct"/>
            <w:tcBorders>
              <w:bottom w:val="single" w:sz="6" w:space="0" w:color="auto"/>
            </w:tcBorders>
            <w:shd w:val="clear" w:color="auto" w:fill="E7ECCE"/>
          </w:tcPr>
          <w:p w:rsidR="00952B8D" w:rsidRDefault="00952B8D" w:rsidP="00952B8D">
            <w:pPr>
              <w:pStyle w:val="TableColumnHeading"/>
              <w:ind w:right="28"/>
            </w:pPr>
          </w:p>
        </w:tc>
        <w:tc>
          <w:tcPr>
            <w:tcW w:w="484" w:type="pct"/>
            <w:tcBorders>
              <w:top w:val="single" w:sz="6" w:space="0" w:color="auto"/>
              <w:bottom w:val="single" w:sz="6" w:space="0" w:color="auto"/>
            </w:tcBorders>
            <w:shd w:val="clear" w:color="auto" w:fill="E7ECCE"/>
          </w:tcPr>
          <w:p w:rsidR="00952B8D" w:rsidRDefault="00952B8D" w:rsidP="00952B8D">
            <w:pPr>
              <w:pStyle w:val="TableColumnHeading"/>
              <w:ind w:right="28"/>
            </w:pPr>
            <w:r>
              <w:t>Average tariff</w:t>
            </w:r>
          </w:p>
        </w:tc>
        <w:tc>
          <w:tcPr>
            <w:tcW w:w="484" w:type="pct"/>
            <w:tcBorders>
              <w:top w:val="single" w:sz="6" w:space="0" w:color="auto"/>
              <w:bottom w:val="single" w:sz="6" w:space="0" w:color="auto"/>
            </w:tcBorders>
            <w:shd w:val="clear" w:color="auto" w:fill="E7ECCE"/>
          </w:tcPr>
          <w:p w:rsidR="00952B8D" w:rsidRDefault="00952B8D" w:rsidP="00952B8D">
            <w:pPr>
              <w:pStyle w:val="TableColumnHeading"/>
              <w:ind w:right="28"/>
            </w:pPr>
            <w:r>
              <w:t>% changes</w:t>
            </w:r>
          </w:p>
        </w:tc>
        <w:tc>
          <w:tcPr>
            <w:tcW w:w="484" w:type="pct"/>
            <w:tcBorders>
              <w:top w:val="single" w:sz="6" w:space="0" w:color="auto"/>
              <w:bottom w:val="single" w:sz="6" w:space="0" w:color="auto"/>
            </w:tcBorders>
            <w:shd w:val="clear" w:color="auto" w:fill="E7ECCE"/>
          </w:tcPr>
          <w:p w:rsidR="00952B8D" w:rsidRDefault="00952B8D" w:rsidP="00952B8D">
            <w:pPr>
              <w:pStyle w:val="TableColumnHeading"/>
              <w:ind w:right="28"/>
            </w:pPr>
            <w:r>
              <w:t>US$</w:t>
            </w:r>
            <w:r w:rsidR="00FC3D97">
              <w:t xml:space="preserve"> </w:t>
            </w:r>
            <w:r>
              <w:t>m</w:t>
            </w:r>
            <w:r w:rsidR="00FC3D97">
              <w:t>illion</w:t>
            </w:r>
            <w:r w:rsidRPr="009A27E3">
              <w:rPr>
                <w:rStyle w:val="NoteLabel"/>
                <w:i w:val="0"/>
              </w:rPr>
              <w:t>a</w:t>
            </w:r>
          </w:p>
        </w:tc>
      </w:tr>
      <w:tr w:rsidR="00952B8D" w:rsidTr="00952B8D">
        <w:tc>
          <w:tcPr>
            <w:tcW w:w="1926" w:type="pct"/>
            <w:vAlign w:val="bottom"/>
          </w:tcPr>
          <w:p w:rsidR="00952B8D" w:rsidRDefault="00952B8D" w:rsidP="00952B8D">
            <w:pPr>
              <w:pStyle w:val="TableBodyText"/>
              <w:spacing w:before="80"/>
              <w:jc w:val="left"/>
            </w:pPr>
            <w:r>
              <w:t>Motor vehicles and parts</w:t>
            </w:r>
          </w:p>
        </w:tc>
        <w:tc>
          <w:tcPr>
            <w:tcW w:w="519" w:type="pct"/>
            <w:vAlign w:val="center"/>
          </w:tcPr>
          <w:p w:rsidR="00952B8D" w:rsidRDefault="00952B8D" w:rsidP="00952B8D">
            <w:pPr>
              <w:pStyle w:val="TableBodyText"/>
              <w:rPr>
                <w:rFonts w:cs="Arial"/>
              </w:rPr>
            </w:pPr>
            <w:r>
              <w:rPr>
                <w:rFonts w:cs="Arial"/>
              </w:rPr>
              <w:t>3.5</w:t>
            </w:r>
          </w:p>
        </w:tc>
        <w:tc>
          <w:tcPr>
            <w:tcW w:w="519" w:type="pct"/>
            <w:vAlign w:val="center"/>
          </w:tcPr>
          <w:p w:rsidR="00952B8D" w:rsidRDefault="00952B8D" w:rsidP="00952B8D">
            <w:pPr>
              <w:pStyle w:val="TableBodyText"/>
              <w:rPr>
                <w:rFonts w:cs="Arial"/>
              </w:rPr>
            </w:pPr>
            <w:r>
              <w:rPr>
                <w:rFonts w:cs="Arial"/>
              </w:rPr>
              <w:t>-0.8</w:t>
            </w:r>
          </w:p>
        </w:tc>
        <w:tc>
          <w:tcPr>
            <w:tcW w:w="521" w:type="pct"/>
            <w:vAlign w:val="center"/>
          </w:tcPr>
          <w:p w:rsidR="00952B8D" w:rsidRDefault="00952B8D" w:rsidP="00952B8D">
            <w:pPr>
              <w:pStyle w:val="TableBodyText"/>
              <w:rPr>
                <w:rFonts w:cs="Arial"/>
              </w:rPr>
            </w:pPr>
            <w:r>
              <w:rPr>
                <w:rFonts w:cs="Arial"/>
              </w:rPr>
              <w:t>-113</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4.3</w:t>
            </w:r>
          </w:p>
        </w:tc>
        <w:tc>
          <w:tcPr>
            <w:tcW w:w="484" w:type="pct"/>
            <w:vAlign w:val="center"/>
          </w:tcPr>
          <w:p w:rsidR="00952B8D" w:rsidRDefault="00952B8D" w:rsidP="00952B8D">
            <w:pPr>
              <w:pStyle w:val="TableBodyText"/>
              <w:rPr>
                <w:rFonts w:cs="Arial"/>
              </w:rPr>
            </w:pPr>
            <w:r>
              <w:rPr>
                <w:rFonts w:cs="Arial"/>
              </w:rPr>
              <w:t>-3.0</w:t>
            </w:r>
          </w:p>
        </w:tc>
        <w:tc>
          <w:tcPr>
            <w:tcW w:w="484" w:type="pct"/>
            <w:vAlign w:val="center"/>
          </w:tcPr>
          <w:p w:rsidR="00952B8D" w:rsidRDefault="00952B8D" w:rsidP="00952B8D">
            <w:pPr>
              <w:pStyle w:val="TableBodyText"/>
              <w:rPr>
                <w:rFonts w:cs="Arial"/>
              </w:rPr>
            </w:pPr>
            <w:r>
              <w:rPr>
                <w:rFonts w:cs="Arial"/>
              </w:rPr>
              <w:t>-40</w:t>
            </w:r>
          </w:p>
        </w:tc>
      </w:tr>
      <w:tr w:rsidR="00952B8D" w:rsidTr="00952B8D">
        <w:tc>
          <w:tcPr>
            <w:tcW w:w="1926" w:type="pct"/>
            <w:vAlign w:val="bottom"/>
          </w:tcPr>
          <w:p w:rsidR="00952B8D" w:rsidRDefault="00952B8D" w:rsidP="00952B8D">
            <w:pPr>
              <w:pStyle w:val="TableBodyText"/>
              <w:jc w:val="left"/>
            </w:pPr>
            <w:r>
              <w:t xml:space="preserve">Transport equipment </w:t>
            </w:r>
            <w:proofErr w:type="spellStart"/>
            <w:r>
              <w:t>nec</w:t>
            </w:r>
            <w:proofErr w:type="spellEnd"/>
          </w:p>
        </w:tc>
        <w:tc>
          <w:tcPr>
            <w:tcW w:w="519" w:type="pct"/>
            <w:vAlign w:val="center"/>
          </w:tcPr>
          <w:p w:rsidR="00952B8D" w:rsidRDefault="00952B8D" w:rsidP="00952B8D">
            <w:pPr>
              <w:pStyle w:val="TableBodyText"/>
              <w:rPr>
                <w:rFonts w:cs="Arial"/>
              </w:rPr>
            </w:pPr>
            <w:r>
              <w:rPr>
                <w:rFonts w:cs="Arial"/>
              </w:rPr>
              <w:t>0.8</w:t>
            </w:r>
          </w:p>
        </w:tc>
        <w:tc>
          <w:tcPr>
            <w:tcW w:w="519" w:type="pct"/>
            <w:vAlign w:val="center"/>
          </w:tcPr>
          <w:p w:rsidR="00952B8D" w:rsidRDefault="00952B8D" w:rsidP="00952B8D">
            <w:pPr>
              <w:pStyle w:val="TableBodyText"/>
              <w:rPr>
                <w:rFonts w:cs="Arial"/>
              </w:rPr>
            </w:pPr>
            <w:r>
              <w:rPr>
                <w:rFonts w:cs="Arial"/>
              </w:rPr>
              <w:t>2.7</w:t>
            </w:r>
          </w:p>
        </w:tc>
        <w:tc>
          <w:tcPr>
            <w:tcW w:w="521" w:type="pct"/>
            <w:vAlign w:val="center"/>
          </w:tcPr>
          <w:p w:rsidR="00952B8D" w:rsidRDefault="00952B8D" w:rsidP="00952B8D">
            <w:pPr>
              <w:pStyle w:val="TableBodyText"/>
              <w:rPr>
                <w:rFonts w:cs="Arial"/>
              </w:rPr>
            </w:pPr>
            <w:r>
              <w:rPr>
                <w:rFonts w:cs="Arial"/>
              </w:rPr>
              <w:t>43</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0.6</w:t>
            </w:r>
          </w:p>
        </w:tc>
        <w:tc>
          <w:tcPr>
            <w:tcW w:w="484" w:type="pct"/>
            <w:vAlign w:val="center"/>
          </w:tcPr>
          <w:p w:rsidR="00952B8D" w:rsidRDefault="00952B8D" w:rsidP="00952B8D">
            <w:pPr>
              <w:pStyle w:val="TableBodyText"/>
              <w:rPr>
                <w:rFonts w:cs="Arial"/>
              </w:rPr>
            </w:pPr>
            <w:r>
              <w:rPr>
                <w:rFonts w:cs="Arial"/>
              </w:rPr>
              <w:t>5.5</w:t>
            </w:r>
          </w:p>
        </w:tc>
        <w:tc>
          <w:tcPr>
            <w:tcW w:w="484" w:type="pct"/>
            <w:vAlign w:val="center"/>
          </w:tcPr>
          <w:p w:rsidR="00952B8D" w:rsidRDefault="00952B8D" w:rsidP="00952B8D">
            <w:pPr>
              <w:pStyle w:val="TableBodyText"/>
              <w:rPr>
                <w:rFonts w:cs="Arial"/>
              </w:rPr>
            </w:pPr>
            <w:r>
              <w:rPr>
                <w:rFonts w:cs="Arial"/>
              </w:rPr>
              <w:t>31</w:t>
            </w:r>
          </w:p>
        </w:tc>
      </w:tr>
      <w:tr w:rsidR="00952B8D" w:rsidTr="00952B8D">
        <w:tc>
          <w:tcPr>
            <w:tcW w:w="1926" w:type="pct"/>
            <w:vAlign w:val="bottom"/>
          </w:tcPr>
          <w:p w:rsidR="00952B8D" w:rsidRDefault="00952B8D" w:rsidP="00952B8D">
            <w:pPr>
              <w:pStyle w:val="TableBodyText"/>
              <w:jc w:val="left"/>
            </w:pPr>
            <w:r>
              <w:t>Electronic Equipment</w:t>
            </w:r>
          </w:p>
        </w:tc>
        <w:tc>
          <w:tcPr>
            <w:tcW w:w="519" w:type="pct"/>
            <w:vAlign w:val="center"/>
          </w:tcPr>
          <w:p w:rsidR="00952B8D" w:rsidRDefault="00952B8D" w:rsidP="00952B8D">
            <w:pPr>
              <w:pStyle w:val="TableBodyText"/>
              <w:rPr>
                <w:rFonts w:cs="Arial"/>
              </w:rPr>
            </w:pPr>
            <w:r>
              <w:rPr>
                <w:rFonts w:cs="Arial"/>
              </w:rPr>
              <w:t>0.8</w:t>
            </w:r>
          </w:p>
        </w:tc>
        <w:tc>
          <w:tcPr>
            <w:tcW w:w="519" w:type="pct"/>
            <w:vAlign w:val="center"/>
          </w:tcPr>
          <w:p w:rsidR="00952B8D" w:rsidRDefault="00952B8D" w:rsidP="00952B8D">
            <w:pPr>
              <w:pStyle w:val="TableBodyText"/>
              <w:rPr>
                <w:rFonts w:cs="Arial"/>
              </w:rPr>
            </w:pPr>
            <w:r>
              <w:rPr>
                <w:rFonts w:cs="Arial"/>
              </w:rPr>
              <w:t>3.0</w:t>
            </w:r>
          </w:p>
        </w:tc>
        <w:tc>
          <w:tcPr>
            <w:tcW w:w="521" w:type="pct"/>
            <w:vAlign w:val="center"/>
          </w:tcPr>
          <w:p w:rsidR="00952B8D" w:rsidRDefault="00952B8D" w:rsidP="00952B8D">
            <w:pPr>
              <w:pStyle w:val="TableBodyText"/>
              <w:rPr>
                <w:rFonts w:cs="Arial"/>
              </w:rPr>
            </w:pPr>
            <w:r>
              <w:rPr>
                <w:rFonts w:cs="Arial"/>
              </w:rPr>
              <w:t>93</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0.4</w:t>
            </w:r>
          </w:p>
        </w:tc>
        <w:tc>
          <w:tcPr>
            <w:tcW w:w="484" w:type="pct"/>
            <w:vAlign w:val="center"/>
          </w:tcPr>
          <w:p w:rsidR="00952B8D" w:rsidRDefault="00952B8D" w:rsidP="00952B8D">
            <w:pPr>
              <w:pStyle w:val="TableBodyText"/>
              <w:rPr>
                <w:rFonts w:cs="Arial"/>
              </w:rPr>
            </w:pPr>
            <w:r>
              <w:rPr>
                <w:rFonts w:cs="Arial"/>
              </w:rPr>
              <w:t>2.4</w:t>
            </w:r>
          </w:p>
        </w:tc>
        <w:tc>
          <w:tcPr>
            <w:tcW w:w="484" w:type="pct"/>
            <w:vAlign w:val="center"/>
          </w:tcPr>
          <w:p w:rsidR="00952B8D" w:rsidRDefault="00952B8D" w:rsidP="00952B8D">
            <w:pPr>
              <w:pStyle w:val="TableBodyText"/>
              <w:rPr>
                <w:rFonts w:cs="Arial"/>
              </w:rPr>
            </w:pPr>
            <w:r>
              <w:rPr>
                <w:rFonts w:cs="Arial"/>
              </w:rPr>
              <w:t>30</w:t>
            </w:r>
          </w:p>
        </w:tc>
      </w:tr>
      <w:tr w:rsidR="00952B8D" w:rsidTr="00952B8D">
        <w:tc>
          <w:tcPr>
            <w:tcW w:w="1926" w:type="pct"/>
            <w:vAlign w:val="bottom"/>
          </w:tcPr>
          <w:p w:rsidR="00952B8D" w:rsidRDefault="00952B8D" w:rsidP="00952B8D">
            <w:pPr>
              <w:pStyle w:val="TableBodyText"/>
              <w:jc w:val="left"/>
            </w:pPr>
            <w:r>
              <w:t xml:space="preserve">Machinery and equipment </w:t>
            </w:r>
            <w:proofErr w:type="spellStart"/>
            <w:r>
              <w:t>nec</w:t>
            </w:r>
            <w:proofErr w:type="spellEnd"/>
          </w:p>
        </w:tc>
        <w:tc>
          <w:tcPr>
            <w:tcW w:w="519" w:type="pct"/>
            <w:vAlign w:val="center"/>
          </w:tcPr>
          <w:p w:rsidR="00952B8D" w:rsidRDefault="00952B8D" w:rsidP="00952B8D">
            <w:pPr>
              <w:pStyle w:val="TableBodyText"/>
              <w:rPr>
                <w:rFonts w:cs="Arial"/>
              </w:rPr>
            </w:pPr>
            <w:r>
              <w:rPr>
                <w:rFonts w:cs="Arial"/>
              </w:rPr>
              <w:t>3.2</w:t>
            </w:r>
          </w:p>
        </w:tc>
        <w:tc>
          <w:tcPr>
            <w:tcW w:w="519" w:type="pct"/>
            <w:vAlign w:val="center"/>
          </w:tcPr>
          <w:p w:rsidR="00952B8D" w:rsidRDefault="00952B8D" w:rsidP="00952B8D">
            <w:pPr>
              <w:pStyle w:val="TableBodyText"/>
              <w:rPr>
                <w:rFonts w:cs="Arial"/>
              </w:rPr>
            </w:pPr>
            <w:r>
              <w:rPr>
                <w:rFonts w:cs="Arial"/>
              </w:rPr>
              <w:t>-1.3</w:t>
            </w:r>
          </w:p>
        </w:tc>
        <w:tc>
          <w:tcPr>
            <w:tcW w:w="521" w:type="pct"/>
            <w:vAlign w:val="center"/>
          </w:tcPr>
          <w:p w:rsidR="00952B8D" w:rsidRDefault="00952B8D" w:rsidP="00952B8D">
            <w:pPr>
              <w:pStyle w:val="TableBodyText"/>
              <w:rPr>
                <w:rFonts w:cs="Arial"/>
              </w:rPr>
            </w:pPr>
            <w:r>
              <w:rPr>
                <w:rFonts w:cs="Arial"/>
              </w:rPr>
              <w:t>-147</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2.6</w:t>
            </w:r>
          </w:p>
        </w:tc>
        <w:tc>
          <w:tcPr>
            <w:tcW w:w="484" w:type="pct"/>
            <w:vAlign w:val="center"/>
          </w:tcPr>
          <w:p w:rsidR="00952B8D" w:rsidRDefault="00952B8D" w:rsidP="00952B8D">
            <w:pPr>
              <w:pStyle w:val="TableBodyText"/>
              <w:rPr>
                <w:rFonts w:cs="Arial"/>
              </w:rPr>
            </w:pPr>
            <w:r>
              <w:rPr>
                <w:rFonts w:cs="Arial"/>
              </w:rPr>
              <w:t>-1.4</w:t>
            </w:r>
          </w:p>
        </w:tc>
        <w:tc>
          <w:tcPr>
            <w:tcW w:w="484" w:type="pct"/>
            <w:vAlign w:val="center"/>
          </w:tcPr>
          <w:p w:rsidR="00952B8D" w:rsidRDefault="00952B8D" w:rsidP="00952B8D">
            <w:pPr>
              <w:pStyle w:val="TableBodyText"/>
              <w:rPr>
                <w:rFonts w:cs="Arial"/>
              </w:rPr>
            </w:pPr>
            <w:r>
              <w:rPr>
                <w:rFonts w:cs="Arial"/>
              </w:rPr>
              <w:t>-36</w:t>
            </w:r>
          </w:p>
        </w:tc>
      </w:tr>
      <w:tr w:rsidR="00952B8D" w:rsidTr="00952B8D">
        <w:tc>
          <w:tcPr>
            <w:tcW w:w="1926" w:type="pct"/>
            <w:vAlign w:val="bottom"/>
          </w:tcPr>
          <w:p w:rsidR="00952B8D" w:rsidRDefault="00952B8D" w:rsidP="00952B8D">
            <w:pPr>
              <w:pStyle w:val="TableBodyText"/>
              <w:jc w:val="left"/>
            </w:pPr>
            <w:r>
              <w:t xml:space="preserve">Manufactures </w:t>
            </w:r>
            <w:proofErr w:type="spellStart"/>
            <w:r>
              <w:t>nec</w:t>
            </w:r>
            <w:proofErr w:type="spellEnd"/>
          </w:p>
        </w:tc>
        <w:tc>
          <w:tcPr>
            <w:tcW w:w="519" w:type="pct"/>
            <w:vAlign w:val="center"/>
          </w:tcPr>
          <w:p w:rsidR="00952B8D" w:rsidRDefault="00952B8D" w:rsidP="00952B8D">
            <w:pPr>
              <w:pStyle w:val="TableBodyText"/>
              <w:rPr>
                <w:rFonts w:cs="Arial"/>
              </w:rPr>
            </w:pPr>
            <w:r>
              <w:rPr>
                <w:rFonts w:cs="Arial"/>
              </w:rPr>
              <w:t>2.8</w:t>
            </w:r>
          </w:p>
        </w:tc>
        <w:tc>
          <w:tcPr>
            <w:tcW w:w="519" w:type="pct"/>
            <w:vAlign w:val="center"/>
          </w:tcPr>
          <w:p w:rsidR="00952B8D" w:rsidRDefault="00952B8D" w:rsidP="00952B8D">
            <w:pPr>
              <w:pStyle w:val="TableBodyText"/>
              <w:rPr>
                <w:rFonts w:cs="Arial"/>
              </w:rPr>
            </w:pPr>
            <w:r>
              <w:rPr>
                <w:rFonts w:cs="Arial"/>
              </w:rPr>
              <w:t>-0.2</w:t>
            </w:r>
          </w:p>
        </w:tc>
        <w:tc>
          <w:tcPr>
            <w:tcW w:w="521" w:type="pct"/>
            <w:vAlign w:val="center"/>
          </w:tcPr>
          <w:p w:rsidR="00952B8D" w:rsidRDefault="00952B8D" w:rsidP="00952B8D">
            <w:pPr>
              <w:pStyle w:val="TableBodyText"/>
              <w:rPr>
                <w:rFonts w:cs="Arial"/>
              </w:rPr>
            </w:pPr>
            <w:r>
              <w:rPr>
                <w:rFonts w:cs="Arial"/>
              </w:rPr>
              <w:t>-11</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6.9</w:t>
            </w:r>
          </w:p>
        </w:tc>
        <w:tc>
          <w:tcPr>
            <w:tcW w:w="484" w:type="pct"/>
            <w:vAlign w:val="center"/>
          </w:tcPr>
          <w:p w:rsidR="00952B8D" w:rsidRDefault="00952B8D" w:rsidP="00952B8D">
            <w:pPr>
              <w:pStyle w:val="TableBodyText"/>
              <w:rPr>
                <w:rFonts w:cs="Arial"/>
              </w:rPr>
            </w:pPr>
            <w:r>
              <w:rPr>
                <w:rFonts w:cs="Arial"/>
              </w:rPr>
              <w:t>-4.1</w:t>
            </w:r>
          </w:p>
        </w:tc>
        <w:tc>
          <w:tcPr>
            <w:tcW w:w="484" w:type="pct"/>
            <w:vAlign w:val="center"/>
          </w:tcPr>
          <w:p w:rsidR="00952B8D" w:rsidRDefault="00952B8D" w:rsidP="00952B8D">
            <w:pPr>
              <w:pStyle w:val="TableBodyText"/>
              <w:rPr>
                <w:rFonts w:cs="Arial"/>
              </w:rPr>
            </w:pPr>
            <w:r>
              <w:rPr>
                <w:rFonts w:cs="Arial"/>
              </w:rPr>
              <w:t>-38</w:t>
            </w:r>
          </w:p>
        </w:tc>
      </w:tr>
      <w:tr w:rsidR="00952B8D" w:rsidTr="00952B8D">
        <w:tc>
          <w:tcPr>
            <w:tcW w:w="1926" w:type="pct"/>
            <w:vAlign w:val="bottom"/>
          </w:tcPr>
          <w:p w:rsidR="00952B8D" w:rsidRDefault="00952B8D" w:rsidP="00952B8D">
            <w:pPr>
              <w:pStyle w:val="TableBodyText"/>
              <w:jc w:val="left"/>
            </w:pPr>
            <w:r>
              <w:t>Electricity</w:t>
            </w:r>
          </w:p>
        </w:tc>
        <w:tc>
          <w:tcPr>
            <w:tcW w:w="519" w:type="pct"/>
            <w:vAlign w:val="center"/>
          </w:tcPr>
          <w:p w:rsidR="00952B8D" w:rsidRDefault="00952B8D" w:rsidP="00952B8D">
            <w:pPr>
              <w:pStyle w:val="TableBodyText"/>
              <w:rPr>
                <w:rFonts w:cs="Arial"/>
              </w:rPr>
            </w:pPr>
            <w:r>
              <w:rPr>
                <w:rFonts w:cs="Arial"/>
              </w:rPr>
              <w:t>0.0</w:t>
            </w:r>
          </w:p>
        </w:tc>
        <w:tc>
          <w:tcPr>
            <w:tcW w:w="519" w:type="pct"/>
            <w:vAlign w:val="center"/>
          </w:tcPr>
          <w:p w:rsidR="00952B8D" w:rsidRDefault="00952B8D" w:rsidP="00952B8D">
            <w:pPr>
              <w:pStyle w:val="TableBodyText"/>
              <w:rPr>
                <w:rFonts w:cs="Arial"/>
              </w:rPr>
            </w:pPr>
            <w:r>
              <w:rPr>
                <w:rFonts w:cs="Arial"/>
              </w:rPr>
              <w:t>1.1</w:t>
            </w:r>
          </w:p>
        </w:tc>
        <w:tc>
          <w:tcPr>
            <w:tcW w:w="521" w:type="pct"/>
            <w:vAlign w:val="center"/>
          </w:tcPr>
          <w:p w:rsidR="00952B8D" w:rsidRDefault="00952B8D" w:rsidP="00952B8D">
            <w:pPr>
              <w:pStyle w:val="TableBodyText"/>
              <w:rPr>
                <w:rFonts w:cs="Arial"/>
              </w:rPr>
            </w:pPr>
            <w:r>
              <w:rPr>
                <w:rFonts w:cs="Arial"/>
              </w:rPr>
              <w:t>48</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0.0</w:t>
            </w:r>
          </w:p>
        </w:tc>
        <w:tc>
          <w:tcPr>
            <w:tcW w:w="484" w:type="pct"/>
            <w:vAlign w:val="center"/>
          </w:tcPr>
          <w:p w:rsidR="00952B8D" w:rsidRDefault="00952B8D" w:rsidP="00952B8D">
            <w:pPr>
              <w:pStyle w:val="TableBodyText"/>
              <w:rPr>
                <w:rFonts w:cs="Arial"/>
              </w:rPr>
            </w:pPr>
            <w:r>
              <w:rPr>
                <w:rFonts w:cs="Arial"/>
              </w:rPr>
              <w:t>0.6</w:t>
            </w:r>
          </w:p>
        </w:tc>
        <w:tc>
          <w:tcPr>
            <w:tcW w:w="484" w:type="pct"/>
            <w:vAlign w:val="center"/>
          </w:tcPr>
          <w:p w:rsidR="00952B8D" w:rsidRDefault="00952B8D" w:rsidP="00952B8D">
            <w:pPr>
              <w:pStyle w:val="TableBodyText"/>
              <w:rPr>
                <w:rFonts w:cs="Arial"/>
              </w:rPr>
            </w:pPr>
            <w:r>
              <w:rPr>
                <w:rFonts w:cs="Arial"/>
              </w:rPr>
              <w:t>7</w:t>
            </w:r>
          </w:p>
        </w:tc>
      </w:tr>
      <w:tr w:rsidR="00952B8D" w:rsidTr="00952B8D">
        <w:tc>
          <w:tcPr>
            <w:tcW w:w="1926" w:type="pct"/>
            <w:vAlign w:val="bottom"/>
          </w:tcPr>
          <w:p w:rsidR="00952B8D" w:rsidRDefault="00952B8D" w:rsidP="00952B8D">
            <w:pPr>
              <w:pStyle w:val="TableBodyText"/>
              <w:jc w:val="left"/>
            </w:pPr>
            <w:r>
              <w:t>Gas manufacture, distribution</w:t>
            </w:r>
          </w:p>
        </w:tc>
        <w:tc>
          <w:tcPr>
            <w:tcW w:w="519" w:type="pct"/>
            <w:vAlign w:val="center"/>
          </w:tcPr>
          <w:p w:rsidR="00952B8D" w:rsidRDefault="00952B8D" w:rsidP="00952B8D">
            <w:pPr>
              <w:pStyle w:val="TableBodyText"/>
              <w:rPr>
                <w:rFonts w:cs="Arial"/>
              </w:rPr>
            </w:pPr>
            <w:r>
              <w:rPr>
                <w:rFonts w:cs="Arial"/>
              </w:rPr>
              <w:t>0.0</w:t>
            </w:r>
          </w:p>
        </w:tc>
        <w:tc>
          <w:tcPr>
            <w:tcW w:w="519" w:type="pct"/>
            <w:vAlign w:val="center"/>
          </w:tcPr>
          <w:p w:rsidR="00952B8D" w:rsidRDefault="00952B8D" w:rsidP="00952B8D">
            <w:pPr>
              <w:pStyle w:val="TableBodyText"/>
              <w:rPr>
                <w:rFonts w:cs="Arial"/>
              </w:rPr>
            </w:pPr>
            <w:r>
              <w:rPr>
                <w:rFonts w:cs="Arial"/>
              </w:rPr>
              <w:t>0.8</w:t>
            </w:r>
          </w:p>
        </w:tc>
        <w:tc>
          <w:tcPr>
            <w:tcW w:w="521" w:type="pct"/>
            <w:vAlign w:val="center"/>
          </w:tcPr>
          <w:p w:rsidR="00952B8D" w:rsidRDefault="00952B8D" w:rsidP="00952B8D">
            <w:pPr>
              <w:pStyle w:val="TableBodyText"/>
              <w:rPr>
                <w:rFonts w:cs="Arial"/>
              </w:rPr>
            </w:pPr>
            <w:r>
              <w:rPr>
                <w:rFonts w:cs="Arial"/>
              </w:rPr>
              <w:t>2</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0.0</w:t>
            </w:r>
          </w:p>
        </w:tc>
        <w:tc>
          <w:tcPr>
            <w:tcW w:w="484" w:type="pct"/>
            <w:vAlign w:val="center"/>
          </w:tcPr>
          <w:p w:rsidR="00952B8D" w:rsidRDefault="00952B8D" w:rsidP="00952B8D">
            <w:pPr>
              <w:pStyle w:val="TableBodyText"/>
              <w:rPr>
                <w:rFonts w:cs="Arial"/>
              </w:rPr>
            </w:pPr>
            <w:r>
              <w:rPr>
                <w:rFonts w:cs="Arial"/>
              </w:rPr>
              <w:t>0.0</w:t>
            </w:r>
          </w:p>
        </w:tc>
        <w:tc>
          <w:tcPr>
            <w:tcW w:w="484" w:type="pct"/>
            <w:vAlign w:val="center"/>
          </w:tcPr>
          <w:p w:rsidR="00952B8D" w:rsidRDefault="00952B8D" w:rsidP="00952B8D">
            <w:pPr>
              <w:pStyle w:val="TableBodyText"/>
              <w:rPr>
                <w:rFonts w:cs="Arial"/>
              </w:rPr>
            </w:pPr>
            <w:r>
              <w:rPr>
                <w:rFonts w:cs="Arial"/>
              </w:rPr>
              <w:t>0</w:t>
            </w:r>
          </w:p>
        </w:tc>
      </w:tr>
      <w:tr w:rsidR="00952B8D" w:rsidTr="00952B8D">
        <w:tc>
          <w:tcPr>
            <w:tcW w:w="1926" w:type="pct"/>
            <w:vAlign w:val="bottom"/>
          </w:tcPr>
          <w:p w:rsidR="00952B8D" w:rsidRDefault="00952B8D" w:rsidP="00952B8D">
            <w:pPr>
              <w:pStyle w:val="TableBodyText"/>
              <w:jc w:val="left"/>
            </w:pPr>
            <w:r>
              <w:t>Water</w:t>
            </w:r>
          </w:p>
        </w:tc>
        <w:tc>
          <w:tcPr>
            <w:tcW w:w="519" w:type="pct"/>
            <w:vAlign w:val="center"/>
          </w:tcPr>
          <w:p w:rsidR="00952B8D" w:rsidRDefault="00952B8D" w:rsidP="00952B8D">
            <w:pPr>
              <w:pStyle w:val="TableBodyText"/>
              <w:rPr>
                <w:rFonts w:cs="Arial"/>
              </w:rPr>
            </w:pPr>
            <w:r>
              <w:rPr>
                <w:rFonts w:cs="Arial"/>
              </w:rPr>
              <w:t>0.0</w:t>
            </w:r>
          </w:p>
        </w:tc>
        <w:tc>
          <w:tcPr>
            <w:tcW w:w="519" w:type="pct"/>
            <w:vAlign w:val="center"/>
          </w:tcPr>
          <w:p w:rsidR="00952B8D" w:rsidRDefault="00952B8D" w:rsidP="00952B8D">
            <w:pPr>
              <w:pStyle w:val="TableBodyText"/>
              <w:rPr>
                <w:rFonts w:cs="Arial"/>
              </w:rPr>
            </w:pPr>
            <w:r>
              <w:rPr>
                <w:rFonts w:cs="Arial"/>
              </w:rPr>
              <w:t>0.5</w:t>
            </w:r>
          </w:p>
        </w:tc>
        <w:tc>
          <w:tcPr>
            <w:tcW w:w="521" w:type="pct"/>
            <w:vAlign w:val="center"/>
          </w:tcPr>
          <w:p w:rsidR="00952B8D" w:rsidRDefault="00952B8D" w:rsidP="00952B8D">
            <w:pPr>
              <w:pStyle w:val="TableBodyText"/>
              <w:rPr>
                <w:rFonts w:cs="Arial"/>
              </w:rPr>
            </w:pPr>
            <w:r>
              <w:rPr>
                <w:rFonts w:cs="Arial"/>
              </w:rPr>
              <w:t>20</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0.0</w:t>
            </w:r>
          </w:p>
        </w:tc>
        <w:tc>
          <w:tcPr>
            <w:tcW w:w="484" w:type="pct"/>
            <w:vAlign w:val="center"/>
          </w:tcPr>
          <w:p w:rsidR="00952B8D" w:rsidRDefault="00952B8D" w:rsidP="00952B8D">
            <w:pPr>
              <w:pStyle w:val="TableBodyText"/>
              <w:rPr>
                <w:rFonts w:cs="Arial"/>
              </w:rPr>
            </w:pPr>
            <w:r>
              <w:rPr>
                <w:rFonts w:cs="Arial"/>
              </w:rPr>
              <w:t>0.6</w:t>
            </w:r>
          </w:p>
        </w:tc>
        <w:tc>
          <w:tcPr>
            <w:tcW w:w="484" w:type="pct"/>
            <w:vAlign w:val="center"/>
          </w:tcPr>
          <w:p w:rsidR="00952B8D" w:rsidRPr="006F184A" w:rsidRDefault="00952B8D" w:rsidP="00952B8D">
            <w:pPr>
              <w:pStyle w:val="TableBodyText"/>
              <w:rPr>
                <w:rFonts w:cs="Arial"/>
                <w:b/>
              </w:rPr>
            </w:pPr>
            <w:r w:rsidRPr="006F184A">
              <w:rPr>
                <w:b/>
              </w:rPr>
              <w:t>–</w:t>
            </w:r>
          </w:p>
        </w:tc>
      </w:tr>
      <w:tr w:rsidR="00952B8D" w:rsidTr="00952B8D">
        <w:tc>
          <w:tcPr>
            <w:tcW w:w="1926" w:type="pct"/>
            <w:vAlign w:val="bottom"/>
          </w:tcPr>
          <w:p w:rsidR="00952B8D" w:rsidRDefault="00952B8D" w:rsidP="00952B8D">
            <w:pPr>
              <w:pStyle w:val="TableBodyText"/>
              <w:jc w:val="left"/>
            </w:pPr>
            <w:r>
              <w:t>Construction</w:t>
            </w:r>
          </w:p>
        </w:tc>
        <w:tc>
          <w:tcPr>
            <w:tcW w:w="519" w:type="pct"/>
            <w:vAlign w:val="center"/>
          </w:tcPr>
          <w:p w:rsidR="00952B8D" w:rsidRDefault="00952B8D" w:rsidP="00952B8D">
            <w:pPr>
              <w:pStyle w:val="TableBodyText"/>
              <w:rPr>
                <w:rFonts w:cs="Arial"/>
              </w:rPr>
            </w:pPr>
            <w:r>
              <w:rPr>
                <w:rFonts w:cs="Arial"/>
              </w:rPr>
              <w:t>0.0</w:t>
            </w:r>
          </w:p>
        </w:tc>
        <w:tc>
          <w:tcPr>
            <w:tcW w:w="519" w:type="pct"/>
            <w:vAlign w:val="center"/>
          </w:tcPr>
          <w:p w:rsidR="00952B8D" w:rsidRDefault="00952B8D" w:rsidP="00952B8D">
            <w:pPr>
              <w:pStyle w:val="TableBodyText"/>
              <w:rPr>
                <w:rFonts w:cs="Arial"/>
              </w:rPr>
            </w:pPr>
            <w:r>
              <w:rPr>
                <w:rFonts w:cs="Arial"/>
              </w:rPr>
              <w:t>0.6</w:t>
            </w:r>
          </w:p>
        </w:tc>
        <w:tc>
          <w:tcPr>
            <w:tcW w:w="521" w:type="pct"/>
            <w:vAlign w:val="center"/>
          </w:tcPr>
          <w:p w:rsidR="00952B8D" w:rsidRDefault="00952B8D" w:rsidP="00952B8D">
            <w:pPr>
              <w:pStyle w:val="TableBodyText"/>
              <w:rPr>
                <w:rFonts w:cs="Arial"/>
              </w:rPr>
            </w:pPr>
            <w:r>
              <w:rPr>
                <w:rFonts w:cs="Arial"/>
              </w:rPr>
              <w:t>486</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0.0</w:t>
            </w:r>
          </w:p>
        </w:tc>
        <w:tc>
          <w:tcPr>
            <w:tcW w:w="484" w:type="pct"/>
            <w:vAlign w:val="center"/>
          </w:tcPr>
          <w:p w:rsidR="00952B8D" w:rsidRDefault="00952B8D" w:rsidP="00952B8D">
            <w:pPr>
              <w:pStyle w:val="TableBodyText"/>
              <w:rPr>
                <w:rFonts w:cs="Arial"/>
              </w:rPr>
            </w:pPr>
            <w:r>
              <w:rPr>
                <w:rFonts w:cs="Arial"/>
              </w:rPr>
              <w:t>1.0</w:t>
            </w:r>
          </w:p>
        </w:tc>
        <w:tc>
          <w:tcPr>
            <w:tcW w:w="484" w:type="pct"/>
            <w:vAlign w:val="center"/>
          </w:tcPr>
          <w:p w:rsidR="00952B8D" w:rsidRDefault="00952B8D" w:rsidP="00952B8D">
            <w:pPr>
              <w:pStyle w:val="TableBodyText"/>
              <w:rPr>
                <w:rFonts w:cs="Arial"/>
              </w:rPr>
            </w:pPr>
            <w:r>
              <w:rPr>
                <w:rFonts w:cs="Arial"/>
              </w:rPr>
              <w:t>90</w:t>
            </w:r>
          </w:p>
        </w:tc>
      </w:tr>
      <w:tr w:rsidR="00952B8D" w:rsidTr="00952B8D">
        <w:tc>
          <w:tcPr>
            <w:tcW w:w="1926" w:type="pct"/>
            <w:vAlign w:val="bottom"/>
          </w:tcPr>
          <w:p w:rsidR="00952B8D" w:rsidRDefault="00952B8D" w:rsidP="00952B8D">
            <w:pPr>
              <w:pStyle w:val="TableBodyText"/>
              <w:jc w:val="left"/>
            </w:pPr>
            <w:r>
              <w:t>Trade</w:t>
            </w:r>
          </w:p>
        </w:tc>
        <w:tc>
          <w:tcPr>
            <w:tcW w:w="519" w:type="pct"/>
            <w:vAlign w:val="center"/>
          </w:tcPr>
          <w:p w:rsidR="00952B8D" w:rsidRDefault="00952B8D" w:rsidP="00952B8D">
            <w:pPr>
              <w:pStyle w:val="TableBodyText"/>
              <w:rPr>
                <w:rFonts w:cs="Arial"/>
              </w:rPr>
            </w:pPr>
            <w:r>
              <w:rPr>
                <w:rFonts w:cs="Arial"/>
              </w:rPr>
              <w:t>0.0</w:t>
            </w:r>
          </w:p>
        </w:tc>
        <w:tc>
          <w:tcPr>
            <w:tcW w:w="519" w:type="pct"/>
            <w:vAlign w:val="center"/>
          </w:tcPr>
          <w:p w:rsidR="00952B8D" w:rsidRDefault="00952B8D" w:rsidP="00952B8D">
            <w:pPr>
              <w:pStyle w:val="TableBodyText"/>
              <w:rPr>
                <w:rFonts w:cs="Arial"/>
              </w:rPr>
            </w:pPr>
            <w:r>
              <w:rPr>
                <w:rFonts w:cs="Arial"/>
              </w:rPr>
              <w:t>0.4</w:t>
            </w:r>
          </w:p>
        </w:tc>
        <w:tc>
          <w:tcPr>
            <w:tcW w:w="521" w:type="pct"/>
            <w:vAlign w:val="center"/>
          </w:tcPr>
          <w:p w:rsidR="00952B8D" w:rsidRDefault="00952B8D" w:rsidP="00952B8D">
            <w:pPr>
              <w:pStyle w:val="TableBodyText"/>
              <w:rPr>
                <w:rFonts w:cs="Arial"/>
              </w:rPr>
            </w:pPr>
            <w:r>
              <w:rPr>
                <w:rFonts w:cs="Arial"/>
              </w:rPr>
              <w:t>436</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0.0</w:t>
            </w:r>
          </w:p>
        </w:tc>
        <w:tc>
          <w:tcPr>
            <w:tcW w:w="484" w:type="pct"/>
            <w:vAlign w:val="center"/>
          </w:tcPr>
          <w:p w:rsidR="00952B8D" w:rsidRDefault="00952B8D" w:rsidP="00952B8D">
            <w:pPr>
              <w:pStyle w:val="TableBodyText"/>
              <w:rPr>
                <w:rFonts w:cs="Arial"/>
              </w:rPr>
            </w:pPr>
            <w:r>
              <w:rPr>
                <w:rFonts w:cs="Arial"/>
              </w:rPr>
              <w:t>0.5</w:t>
            </w:r>
          </w:p>
        </w:tc>
        <w:tc>
          <w:tcPr>
            <w:tcW w:w="484" w:type="pct"/>
            <w:vAlign w:val="center"/>
          </w:tcPr>
          <w:p w:rsidR="00952B8D" w:rsidRDefault="00952B8D" w:rsidP="00952B8D">
            <w:pPr>
              <w:pStyle w:val="TableBodyText"/>
              <w:rPr>
                <w:rFonts w:cs="Arial"/>
              </w:rPr>
            </w:pPr>
            <w:r>
              <w:rPr>
                <w:rFonts w:cs="Arial"/>
              </w:rPr>
              <w:t>87</w:t>
            </w:r>
          </w:p>
        </w:tc>
      </w:tr>
      <w:tr w:rsidR="00952B8D" w:rsidTr="00952B8D">
        <w:tc>
          <w:tcPr>
            <w:tcW w:w="1926" w:type="pct"/>
            <w:vAlign w:val="bottom"/>
          </w:tcPr>
          <w:p w:rsidR="00952B8D" w:rsidRDefault="00952B8D" w:rsidP="00952B8D">
            <w:pPr>
              <w:pStyle w:val="TableBodyText"/>
              <w:jc w:val="left"/>
            </w:pPr>
            <w:r>
              <w:t xml:space="preserve">Transport </w:t>
            </w:r>
            <w:proofErr w:type="spellStart"/>
            <w:r>
              <w:t>nec</w:t>
            </w:r>
            <w:proofErr w:type="spellEnd"/>
          </w:p>
        </w:tc>
        <w:tc>
          <w:tcPr>
            <w:tcW w:w="519" w:type="pct"/>
            <w:vAlign w:val="center"/>
          </w:tcPr>
          <w:p w:rsidR="00952B8D" w:rsidRDefault="00952B8D" w:rsidP="00952B8D">
            <w:pPr>
              <w:pStyle w:val="TableBodyText"/>
              <w:rPr>
                <w:rFonts w:cs="Arial"/>
              </w:rPr>
            </w:pPr>
            <w:r>
              <w:rPr>
                <w:rFonts w:cs="Arial"/>
              </w:rPr>
              <w:t>0.0</w:t>
            </w:r>
          </w:p>
        </w:tc>
        <w:tc>
          <w:tcPr>
            <w:tcW w:w="519" w:type="pct"/>
            <w:vAlign w:val="center"/>
          </w:tcPr>
          <w:p w:rsidR="00952B8D" w:rsidRDefault="00952B8D" w:rsidP="00952B8D">
            <w:pPr>
              <w:pStyle w:val="TableBodyText"/>
              <w:rPr>
                <w:rFonts w:cs="Arial"/>
              </w:rPr>
            </w:pPr>
            <w:r>
              <w:rPr>
                <w:rFonts w:cs="Arial"/>
              </w:rPr>
              <w:t>0.4</w:t>
            </w:r>
          </w:p>
        </w:tc>
        <w:tc>
          <w:tcPr>
            <w:tcW w:w="521" w:type="pct"/>
            <w:vAlign w:val="center"/>
          </w:tcPr>
          <w:p w:rsidR="00952B8D" w:rsidRDefault="00952B8D" w:rsidP="00952B8D">
            <w:pPr>
              <w:pStyle w:val="TableBodyText"/>
              <w:rPr>
                <w:rFonts w:cs="Arial"/>
              </w:rPr>
            </w:pPr>
            <w:r>
              <w:rPr>
                <w:rFonts w:cs="Arial"/>
              </w:rPr>
              <w:t>72</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0.0</w:t>
            </w:r>
          </w:p>
        </w:tc>
        <w:tc>
          <w:tcPr>
            <w:tcW w:w="484" w:type="pct"/>
            <w:vAlign w:val="center"/>
          </w:tcPr>
          <w:p w:rsidR="00952B8D" w:rsidRDefault="00952B8D" w:rsidP="00952B8D">
            <w:pPr>
              <w:pStyle w:val="TableBodyText"/>
              <w:rPr>
                <w:rFonts w:cs="Arial"/>
              </w:rPr>
            </w:pPr>
            <w:r>
              <w:rPr>
                <w:rFonts w:cs="Arial"/>
              </w:rPr>
              <w:t>0.9</w:t>
            </w:r>
          </w:p>
        </w:tc>
        <w:tc>
          <w:tcPr>
            <w:tcW w:w="484" w:type="pct"/>
            <w:vAlign w:val="center"/>
          </w:tcPr>
          <w:p w:rsidR="00952B8D" w:rsidRDefault="00952B8D" w:rsidP="00952B8D">
            <w:pPr>
              <w:pStyle w:val="TableBodyText"/>
              <w:rPr>
                <w:rFonts w:cs="Arial"/>
              </w:rPr>
            </w:pPr>
            <w:r>
              <w:rPr>
                <w:rFonts w:cs="Arial"/>
              </w:rPr>
              <w:t>11</w:t>
            </w:r>
          </w:p>
        </w:tc>
      </w:tr>
      <w:tr w:rsidR="00952B8D" w:rsidTr="00952B8D">
        <w:tc>
          <w:tcPr>
            <w:tcW w:w="1926" w:type="pct"/>
            <w:vAlign w:val="bottom"/>
          </w:tcPr>
          <w:p w:rsidR="00952B8D" w:rsidRDefault="00952B8D" w:rsidP="00952B8D">
            <w:pPr>
              <w:pStyle w:val="TableBodyText"/>
              <w:jc w:val="left"/>
            </w:pPr>
            <w:r>
              <w:t>Water transport</w:t>
            </w:r>
          </w:p>
        </w:tc>
        <w:tc>
          <w:tcPr>
            <w:tcW w:w="519" w:type="pct"/>
            <w:vAlign w:val="center"/>
          </w:tcPr>
          <w:p w:rsidR="00952B8D" w:rsidRDefault="00952B8D" w:rsidP="00952B8D">
            <w:pPr>
              <w:pStyle w:val="TableBodyText"/>
              <w:rPr>
                <w:rFonts w:cs="Arial"/>
              </w:rPr>
            </w:pPr>
            <w:r>
              <w:rPr>
                <w:rFonts w:cs="Arial"/>
              </w:rPr>
              <w:t>0.0</w:t>
            </w:r>
          </w:p>
        </w:tc>
        <w:tc>
          <w:tcPr>
            <w:tcW w:w="519" w:type="pct"/>
            <w:vAlign w:val="center"/>
          </w:tcPr>
          <w:p w:rsidR="00952B8D" w:rsidRDefault="00952B8D" w:rsidP="00952B8D">
            <w:pPr>
              <w:pStyle w:val="TableBodyText"/>
              <w:rPr>
                <w:rFonts w:cs="Arial"/>
              </w:rPr>
            </w:pPr>
            <w:r>
              <w:rPr>
                <w:rFonts w:cs="Arial"/>
              </w:rPr>
              <w:t>0.6</w:t>
            </w:r>
          </w:p>
        </w:tc>
        <w:tc>
          <w:tcPr>
            <w:tcW w:w="521" w:type="pct"/>
            <w:vAlign w:val="center"/>
          </w:tcPr>
          <w:p w:rsidR="00952B8D" w:rsidRDefault="00952B8D" w:rsidP="00952B8D">
            <w:pPr>
              <w:pStyle w:val="TableBodyText"/>
              <w:rPr>
                <w:rFonts w:cs="Arial"/>
              </w:rPr>
            </w:pPr>
            <w:r>
              <w:rPr>
                <w:rFonts w:cs="Arial"/>
              </w:rPr>
              <w:t>15</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0.0</w:t>
            </w:r>
          </w:p>
        </w:tc>
        <w:tc>
          <w:tcPr>
            <w:tcW w:w="484" w:type="pct"/>
            <w:vAlign w:val="center"/>
          </w:tcPr>
          <w:p w:rsidR="00952B8D" w:rsidRDefault="00952B8D" w:rsidP="00952B8D">
            <w:pPr>
              <w:pStyle w:val="TableBodyText"/>
              <w:rPr>
                <w:rFonts w:cs="Arial"/>
              </w:rPr>
            </w:pPr>
            <w:r>
              <w:rPr>
                <w:rFonts w:cs="Arial"/>
              </w:rPr>
              <w:t>1.1</w:t>
            </w:r>
          </w:p>
        </w:tc>
        <w:tc>
          <w:tcPr>
            <w:tcW w:w="484" w:type="pct"/>
            <w:vAlign w:val="center"/>
          </w:tcPr>
          <w:p w:rsidR="00952B8D" w:rsidRDefault="00952B8D" w:rsidP="00952B8D">
            <w:pPr>
              <w:pStyle w:val="TableBodyText"/>
              <w:rPr>
                <w:rFonts w:cs="Arial"/>
              </w:rPr>
            </w:pPr>
            <w:r>
              <w:rPr>
                <w:rFonts w:cs="Arial"/>
              </w:rPr>
              <w:t>10</w:t>
            </w:r>
          </w:p>
        </w:tc>
      </w:tr>
      <w:tr w:rsidR="00952B8D" w:rsidTr="00952B8D">
        <w:tc>
          <w:tcPr>
            <w:tcW w:w="1926" w:type="pct"/>
            <w:vAlign w:val="bottom"/>
          </w:tcPr>
          <w:p w:rsidR="00952B8D" w:rsidRDefault="00952B8D" w:rsidP="00952B8D">
            <w:pPr>
              <w:pStyle w:val="TableBodyText"/>
              <w:jc w:val="left"/>
            </w:pPr>
            <w:r>
              <w:t>Air transport</w:t>
            </w:r>
          </w:p>
        </w:tc>
        <w:tc>
          <w:tcPr>
            <w:tcW w:w="519" w:type="pct"/>
            <w:vAlign w:val="center"/>
          </w:tcPr>
          <w:p w:rsidR="00952B8D" w:rsidRDefault="00952B8D" w:rsidP="00952B8D">
            <w:pPr>
              <w:pStyle w:val="TableBodyText"/>
              <w:rPr>
                <w:rFonts w:cs="Arial"/>
              </w:rPr>
            </w:pPr>
            <w:r>
              <w:rPr>
                <w:rFonts w:cs="Arial"/>
              </w:rPr>
              <w:t>0.0</w:t>
            </w:r>
          </w:p>
        </w:tc>
        <w:tc>
          <w:tcPr>
            <w:tcW w:w="519" w:type="pct"/>
            <w:vAlign w:val="center"/>
          </w:tcPr>
          <w:p w:rsidR="00952B8D" w:rsidRDefault="00952B8D" w:rsidP="00952B8D">
            <w:pPr>
              <w:pStyle w:val="TableBodyText"/>
              <w:rPr>
                <w:rFonts w:cs="Arial"/>
              </w:rPr>
            </w:pPr>
            <w:r>
              <w:rPr>
                <w:rFonts w:cs="Arial"/>
              </w:rPr>
              <w:t>0.8</w:t>
            </w:r>
          </w:p>
        </w:tc>
        <w:tc>
          <w:tcPr>
            <w:tcW w:w="521" w:type="pct"/>
            <w:vAlign w:val="center"/>
          </w:tcPr>
          <w:p w:rsidR="00952B8D" w:rsidRDefault="00952B8D" w:rsidP="00952B8D">
            <w:pPr>
              <w:pStyle w:val="TableBodyText"/>
              <w:rPr>
                <w:rFonts w:cs="Arial"/>
              </w:rPr>
            </w:pPr>
            <w:r>
              <w:rPr>
                <w:rFonts w:cs="Arial"/>
              </w:rPr>
              <w:t>95</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0.0</w:t>
            </w:r>
          </w:p>
        </w:tc>
        <w:tc>
          <w:tcPr>
            <w:tcW w:w="484" w:type="pct"/>
            <w:vAlign w:val="center"/>
          </w:tcPr>
          <w:p w:rsidR="00952B8D" w:rsidRDefault="00952B8D" w:rsidP="00952B8D">
            <w:pPr>
              <w:pStyle w:val="TableBodyText"/>
              <w:rPr>
                <w:rFonts w:cs="Arial"/>
              </w:rPr>
            </w:pPr>
            <w:r>
              <w:rPr>
                <w:rFonts w:cs="Arial"/>
              </w:rPr>
              <w:t>1.8</w:t>
            </w:r>
          </w:p>
        </w:tc>
        <w:tc>
          <w:tcPr>
            <w:tcW w:w="484" w:type="pct"/>
            <w:vAlign w:val="center"/>
          </w:tcPr>
          <w:p w:rsidR="00952B8D" w:rsidRDefault="00952B8D" w:rsidP="00952B8D">
            <w:pPr>
              <w:pStyle w:val="TableBodyText"/>
              <w:rPr>
                <w:rFonts w:cs="Arial"/>
              </w:rPr>
            </w:pPr>
            <w:r>
              <w:rPr>
                <w:rFonts w:cs="Arial"/>
              </w:rPr>
              <w:t>42</w:t>
            </w:r>
          </w:p>
        </w:tc>
      </w:tr>
      <w:tr w:rsidR="00952B8D" w:rsidTr="00952B8D">
        <w:tc>
          <w:tcPr>
            <w:tcW w:w="1926" w:type="pct"/>
            <w:vAlign w:val="bottom"/>
          </w:tcPr>
          <w:p w:rsidR="00952B8D" w:rsidRDefault="00952B8D" w:rsidP="00952B8D">
            <w:pPr>
              <w:pStyle w:val="TableBodyText"/>
              <w:jc w:val="left"/>
            </w:pPr>
            <w:r>
              <w:t>Communication</w:t>
            </w:r>
          </w:p>
        </w:tc>
        <w:tc>
          <w:tcPr>
            <w:tcW w:w="519" w:type="pct"/>
            <w:vAlign w:val="center"/>
          </w:tcPr>
          <w:p w:rsidR="00952B8D" w:rsidRDefault="00952B8D" w:rsidP="00952B8D">
            <w:pPr>
              <w:pStyle w:val="TableBodyText"/>
              <w:rPr>
                <w:rFonts w:cs="Arial"/>
              </w:rPr>
            </w:pPr>
            <w:r>
              <w:rPr>
                <w:rFonts w:cs="Arial"/>
              </w:rPr>
              <w:t>0.0</w:t>
            </w:r>
          </w:p>
        </w:tc>
        <w:tc>
          <w:tcPr>
            <w:tcW w:w="519" w:type="pct"/>
            <w:vAlign w:val="center"/>
          </w:tcPr>
          <w:p w:rsidR="00952B8D" w:rsidRDefault="00952B8D" w:rsidP="00952B8D">
            <w:pPr>
              <w:pStyle w:val="TableBodyText"/>
              <w:rPr>
                <w:rFonts w:cs="Arial"/>
              </w:rPr>
            </w:pPr>
            <w:r>
              <w:rPr>
                <w:rFonts w:cs="Arial"/>
              </w:rPr>
              <w:t>0.4</w:t>
            </w:r>
          </w:p>
        </w:tc>
        <w:tc>
          <w:tcPr>
            <w:tcW w:w="521" w:type="pct"/>
            <w:vAlign w:val="center"/>
          </w:tcPr>
          <w:p w:rsidR="00952B8D" w:rsidRDefault="00952B8D" w:rsidP="00952B8D">
            <w:pPr>
              <w:pStyle w:val="TableBodyText"/>
              <w:rPr>
                <w:rFonts w:cs="Arial"/>
              </w:rPr>
            </w:pPr>
            <w:r>
              <w:rPr>
                <w:rFonts w:cs="Arial"/>
              </w:rPr>
              <w:t>34</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0.0</w:t>
            </w:r>
          </w:p>
        </w:tc>
        <w:tc>
          <w:tcPr>
            <w:tcW w:w="484" w:type="pct"/>
            <w:vAlign w:val="center"/>
          </w:tcPr>
          <w:p w:rsidR="00952B8D" w:rsidRDefault="00952B8D" w:rsidP="00952B8D">
            <w:pPr>
              <w:pStyle w:val="TableBodyText"/>
              <w:rPr>
                <w:rFonts w:cs="Arial"/>
              </w:rPr>
            </w:pPr>
            <w:r>
              <w:rPr>
                <w:rFonts w:cs="Arial"/>
              </w:rPr>
              <w:t>0.7</w:t>
            </w:r>
          </w:p>
        </w:tc>
        <w:tc>
          <w:tcPr>
            <w:tcW w:w="484" w:type="pct"/>
            <w:vAlign w:val="center"/>
          </w:tcPr>
          <w:p w:rsidR="00952B8D" w:rsidRDefault="00952B8D" w:rsidP="00952B8D">
            <w:pPr>
              <w:pStyle w:val="TableBodyText"/>
              <w:rPr>
                <w:rFonts w:cs="Arial"/>
              </w:rPr>
            </w:pPr>
            <w:r>
              <w:rPr>
                <w:rFonts w:cs="Arial"/>
              </w:rPr>
              <w:t>13</w:t>
            </w:r>
          </w:p>
        </w:tc>
      </w:tr>
      <w:tr w:rsidR="00952B8D" w:rsidTr="00952B8D">
        <w:tc>
          <w:tcPr>
            <w:tcW w:w="1926" w:type="pct"/>
            <w:vAlign w:val="bottom"/>
          </w:tcPr>
          <w:p w:rsidR="00952B8D" w:rsidRDefault="00952B8D" w:rsidP="00952B8D">
            <w:pPr>
              <w:pStyle w:val="TableBodyText"/>
              <w:jc w:val="left"/>
            </w:pPr>
            <w:r>
              <w:t xml:space="preserve">Financial services </w:t>
            </w:r>
            <w:proofErr w:type="spellStart"/>
            <w:r>
              <w:t>nec</w:t>
            </w:r>
            <w:proofErr w:type="spellEnd"/>
          </w:p>
        </w:tc>
        <w:tc>
          <w:tcPr>
            <w:tcW w:w="519" w:type="pct"/>
            <w:vAlign w:val="center"/>
          </w:tcPr>
          <w:p w:rsidR="00952B8D" w:rsidRDefault="00952B8D" w:rsidP="00952B8D">
            <w:pPr>
              <w:pStyle w:val="TableBodyText"/>
              <w:rPr>
                <w:rFonts w:cs="Arial"/>
              </w:rPr>
            </w:pPr>
            <w:r>
              <w:rPr>
                <w:rFonts w:cs="Arial"/>
              </w:rPr>
              <w:t>0.0</w:t>
            </w:r>
          </w:p>
        </w:tc>
        <w:tc>
          <w:tcPr>
            <w:tcW w:w="519" w:type="pct"/>
            <w:vAlign w:val="center"/>
          </w:tcPr>
          <w:p w:rsidR="00952B8D" w:rsidRDefault="00952B8D" w:rsidP="00952B8D">
            <w:pPr>
              <w:pStyle w:val="TableBodyText"/>
              <w:rPr>
                <w:rFonts w:cs="Arial"/>
              </w:rPr>
            </w:pPr>
            <w:r>
              <w:rPr>
                <w:rFonts w:cs="Arial"/>
              </w:rPr>
              <w:t>0.5</w:t>
            </w:r>
          </w:p>
        </w:tc>
        <w:tc>
          <w:tcPr>
            <w:tcW w:w="521" w:type="pct"/>
            <w:vAlign w:val="center"/>
          </w:tcPr>
          <w:p w:rsidR="00952B8D" w:rsidRDefault="00952B8D" w:rsidP="00952B8D">
            <w:pPr>
              <w:pStyle w:val="TableBodyText"/>
              <w:rPr>
                <w:rFonts w:cs="Arial"/>
              </w:rPr>
            </w:pPr>
            <w:r>
              <w:rPr>
                <w:rFonts w:cs="Arial"/>
              </w:rPr>
              <w:t>61</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0.0</w:t>
            </w:r>
          </w:p>
        </w:tc>
        <w:tc>
          <w:tcPr>
            <w:tcW w:w="484" w:type="pct"/>
            <w:vAlign w:val="center"/>
          </w:tcPr>
          <w:p w:rsidR="00952B8D" w:rsidRDefault="00952B8D" w:rsidP="00952B8D">
            <w:pPr>
              <w:pStyle w:val="TableBodyText"/>
              <w:rPr>
                <w:rFonts w:cs="Arial"/>
              </w:rPr>
            </w:pPr>
            <w:r>
              <w:rPr>
                <w:rFonts w:cs="Arial"/>
              </w:rPr>
              <w:t>0.5</w:t>
            </w:r>
          </w:p>
        </w:tc>
        <w:tc>
          <w:tcPr>
            <w:tcW w:w="484" w:type="pct"/>
            <w:vAlign w:val="center"/>
          </w:tcPr>
          <w:p w:rsidR="00952B8D" w:rsidRDefault="00952B8D" w:rsidP="00952B8D">
            <w:pPr>
              <w:pStyle w:val="TableBodyText"/>
              <w:rPr>
                <w:rFonts w:cs="Arial"/>
              </w:rPr>
            </w:pPr>
            <w:r>
              <w:rPr>
                <w:rFonts w:cs="Arial"/>
              </w:rPr>
              <w:t>7</w:t>
            </w:r>
          </w:p>
        </w:tc>
      </w:tr>
      <w:tr w:rsidR="00952B8D" w:rsidTr="00952B8D">
        <w:tc>
          <w:tcPr>
            <w:tcW w:w="1926" w:type="pct"/>
            <w:vAlign w:val="bottom"/>
          </w:tcPr>
          <w:p w:rsidR="00952B8D" w:rsidRDefault="00952B8D" w:rsidP="00952B8D">
            <w:pPr>
              <w:pStyle w:val="TableBodyText"/>
              <w:jc w:val="left"/>
            </w:pPr>
            <w:r>
              <w:t>Insurance</w:t>
            </w:r>
          </w:p>
        </w:tc>
        <w:tc>
          <w:tcPr>
            <w:tcW w:w="519" w:type="pct"/>
            <w:vAlign w:val="center"/>
          </w:tcPr>
          <w:p w:rsidR="00952B8D" w:rsidRDefault="00952B8D" w:rsidP="00952B8D">
            <w:pPr>
              <w:pStyle w:val="TableBodyText"/>
              <w:rPr>
                <w:rFonts w:cs="Arial"/>
              </w:rPr>
            </w:pPr>
            <w:r>
              <w:rPr>
                <w:rFonts w:cs="Arial"/>
              </w:rPr>
              <w:t>0.0</w:t>
            </w:r>
          </w:p>
        </w:tc>
        <w:tc>
          <w:tcPr>
            <w:tcW w:w="519" w:type="pct"/>
            <w:vAlign w:val="center"/>
          </w:tcPr>
          <w:p w:rsidR="00952B8D" w:rsidRDefault="00952B8D" w:rsidP="00952B8D">
            <w:pPr>
              <w:pStyle w:val="TableBodyText"/>
              <w:rPr>
                <w:rFonts w:cs="Arial"/>
              </w:rPr>
            </w:pPr>
            <w:r>
              <w:rPr>
                <w:rFonts w:cs="Arial"/>
              </w:rPr>
              <w:t>0.5</w:t>
            </w:r>
          </w:p>
        </w:tc>
        <w:tc>
          <w:tcPr>
            <w:tcW w:w="521" w:type="pct"/>
            <w:vAlign w:val="center"/>
          </w:tcPr>
          <w:p w:rsidR="00952B8D" w:rsidRDefault="00952B8D" w:rsidP="00952B8D">
            <w:pPr>
              <w:pStyle w:val="TableBodyText"/>
              <w:rPr>
                <w:rFonts w:cs="Arial"/>
              </w:rPr>
            </w:pPr>
            <w:r>
              <w:rPr>
                <w:rFonts w:cs="Arial"/>
              </w:rPr>
              <w:t>54</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0.0</w:t>
            </w:r>
          </w:p>
        </w:tc>
        <w:tc>
          <w:tcPr>
            <w:tcW w:w="484" w:type="pct"/>
            <w:vAlign w:val="center"/>
          </w:tcPr>
          <w:p w:rsidR="00952B8D" w:rsidRDefault="00952B8D" w:rsidP="00952B8D">
            <w:pPr>
              <w:pStyle w:val="TableBodyText"/>
              <w:rPr>
                <w:rFonts w:cs="Arial"/>
              </w:rPr>
            </w:pPr>
            <w:r>
              <w:rPr>
                <w:rFonts w:cs="Arial"/>
              </w:rPr>
              <w:t>0.6</w:t>
            </w:r>
          </w:p>
        </w:tc>
        <w:tc>
          <w:tcPr>
            <w:tcW w:w="484" w:type="pct"/>
            <w:vAlign w:val="center"/>
          </w:tcPr>
          <w:p w:rsidR="00952B8D" w:rsidRDefault="00952B8D" w:rsidP="00952B8D">
            <w:pPr>
              <w:pStyle w:val="TableBodyText"/>
              <w:rPr>
                <w:rFonts w:cs="Arial"/>
              </w:rPr>
            </w:pPr>
            <w:r>
              <w:rPr>
                <w:rFonts w:cs="Arial"/>
              </w:rPr>
              <w:t>8</w:t>
            </w:r>
          </w:p>
        </w:tc>
      </w:tr>
      <w:tr w:rsidR="00952B8D" w:rsidTr="00952B8D">
        <w:tc>
          <w:tcPr>
            <w:tcW w:w="1926" w:type="pct"/>
            <w:vAlign w:val="bottom"/>
          </w:tcPr>
          <w:p w:rsidR="00952B8D" w:rsidRDefault="00952B8D" w:rsidP="00952B8D">
            <w:pPr>
              <w:pStyle w:val="TableBodyText"/>
              <w:jc w:val="left"/>
            </w:pPr>
            <w:r>
              <w:t xml:space="preserve">Business services </w:t>
            </w:r>
            <w:proofErr w:type="spellStart"/>
            <w:r>
              <w:t>nec</w:t>
            </w:r>
            <w:proofErr w:type="spellEnd"/>
          </w:p>
        </w:tc>
        <w:tc>
          <w:tcPr>
            <w:tcW w:w="519" w:type="pct"/>
            <w:vAlign w:val="center"/>
          </w:tcPr>
          <w:p w:rsidR="00952B8D" w:rsidRDefault="00952B8D" w:rsidP="00952B8D">
            <w:pPr>
              <w:pStyle w:val="TableBodyText"/>
              <w:rPr>
                <w:rFonts w:cs="Arial"/>
              </w:rPr>
            </w:pPr>
            <w:r>
              <w:rPr>
                <w:rFonts w:cs="Arial"/>
              </w:rPr>
              <w:t>0.0</w:t>
            </w:r>
          </w:p>
        </w:tc>
        <w:tc>
          <w:tcPr>
            <w:tcW w:w="519" w:type="pct"/>
            <w:vAlign w:val="center"/>
          </w:tcPr>
          <w:p w:rsidR="00952B8D" w:rsidRDefault="00952B8D" w:rsidP="00952B8D">
            <w:pPr>
              <w:pStyle w:val="TableBodyText"/>
              <w:rPr>
                <w:rFonts w:cs="Arial"/>
              </w:rPr>
            </w:pPr>
            <w:r>
              <w:rPr>
                <w:rFonts w:cs="Arial"/>
              </w:rPr>
              <w:t>0.4</w:t>
            </w:r>
          </w:p>
        </w:tc>
        <w:tc>
          <w:tcPr>
            <w:tcW w:w="521" w:type="pct"/>
            <w:vAlign w:val="center"/>
          </w:tcPr>
          <w:p w:rsidR="00952B8D" w:rsidRDefault="00952B8D" w:rsidP="00952B8D">
            <w:pPr>
              <w:pStyle w:val="TableBodyText"/>
              <w:rPr>
                <w:rFonts w:cs="Arial"/>
              </w:rPr>
            </w:pPr>
            <w:r>
              <w:rPr>
                <w:rFonts w:cs="Arial"/>
              </w:rPr>
              <w:t>99</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0.0</w:t>
            </w:r>
          </w:p>
        </w:tc>
        <w:tc>
          <w:tcPr>
            <w:tcW w:w="484" w:type="pct"/>
            <w:vAlign w:val="center"/>
          </w:tcPr>
          <w:p w:rsidR="00952B8D" w:rsidRDefault="00952B8D" w:rsidP="00952B8D">
            <w:pPr>
              <w:pStyle w:val="TableBodyText"/>
              <w:rPr>
                <w:rFonts w:cs="Arial"/>
              </w:rPr>
            </w:pPr>
            <w:r>
              <w:rPr>
                <w:rFonts w:cs="Arial"/>
              </w:rPr>
              <w:t>0.6</w:t>
            </w:r>
          </w:p>
        </w:tc>
        <w:tc>
          <w:tcPr>
            <w:tcW w:w="484" w:type="pct"/>
            <w:vAlign w:val="center"/>
          </w:tcPr>
          <w:p w:rsidR="00952B8D" w:rsidRDefault="00952B8D" w:rsidP="00952B8D">
            <w:pPr>
              <w:pStyle w:val="TableBodyText"/>
              <w:rPr>
                <w:rFonts w:cs="Arial"/>
              </w:rPr>
            </w:pPr>
            <w:r>
              <w:rPr>
                <w:rFonts w:cs="Arial"/>
              </w:rPr>
              <w:t>33</w:t>
            </w:r>
          </w:p>
        </w:tc>
      </w:tr>
      <w:tr w:rsidR="00952B8D" w:rsidTr="00952B8D">
        <w:tc>
          <w:tcPr>
            <w:tcW w:w="1926" w:type="pct"/>
            <w:vAlign w:val="bottom"/>
          </w:tcPr>
          <w:p w:rsidR="00952B8D" w:rsidRDefault="00952B8D" w:rsidP="00952B8D">
            <w:pPr>
              <w:pStyle w:val="TableBodyText"/>
              <w:jc w:val="left"/>
            </w:pPr>
            <w:r>
              <w:t>Recreational and other services</w:t>
            </w:r>
          </w:p>
        </w:tc>
        <w:tc>
          <w:tcPr>
            <w:tcW w:w="519" w:type="pct"/>
            <w:vAlign w:val="center"/>
          </w:tcPr>
          <w:p w:rsidR="00952B8D" w:rsidRDefault="00952B8D" w:rsidP="00952B8D">
            <w:pPr>
              <w:pStyle w:val="TableBodyText"/>
              <w:rPr>
                <w:rFonts w:cs="Arial"/>
              </w:rPr>
            </w:pPr>
            <w:r>
              <w:rPr>
                <w:rFonts w:cs="Arial"/>
              </w:rPr>
              <w:t>0.0</w:t>
            </w:r>
          </w:p>
        </w:tc>
        <w:tc>
          <w:tcPr>
            <w:tcW w:w="519" w:type="pct"/>
            <w:vAlign w:val="center"/>
          </w:tcPr>
          <w:p w:rsidR="00952B8D" w:rsidRDefault="00952B8D" w:rsidP="00952B8D">
            <w:pPr>
              <w:pStyle w:val="TableBodyText"/>
              <w:rPr>
                <w:rFonts w:cs="Arial"/>
              </w:rPr>
            </w:pPr>
            <w:r>
              <w:rPr>
                <w:rFonts w:cs="Arial"/>
              </w:rPr>
              <w:t>0.6</w:t>
            </w:r>
          </w:p>
        </w:tc>
        <w:tc>
          <w:tcPr>
            <w:tcW w:w="521" w:type="pct"/>
            <w:vAlign w:val="center"/>
          </w:tcPr>
          <w:p w:rsidR="00952B8D" w:rsidRDefault="00952B8D" w:rsidP="00952B8D">
            <w:pPr>
              <w:pStyle w:val="TableBodyText"/>
              <w:rPr>
                <w:rFonts w:cs="Arial"/>
              </w:rPr>
            </w:pPr>
            <w:r>
              <w:rPr>
                <w:rFonts w:cs="Arial"/>
              </w:rPr>
              <w:t>129</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0.0</w:t>
            </w:r>
          </w:p>
        </w:tc>
        <w:tc>
          <w:tcPr>
            <w:tcW w:w="484" w:type="pct"/>
            <w:vAlign w:val="center"/>
          </w:tcPr>
          <w:p w:rsidR="00952B8D" w:rsidRDefault="00952B8D" w:rsidP="00952B8D">
            <w:pPr>
              <w:pStyle w:val="TableBodyText"/>
              <w:rPr>
                <w:rFonts w:cs="Arial"/>
              </w:rPr>
            </w:pPr>
            <w:r>
              <w:rPr>
                <w:rFonts w:cs="Arial"/>
              </w:rPr>
              <w:t>0.7</w:t>
            </w:r>
          </w:p>
        </w:tc>
        <w:tc>
          <w:tcPr>
            <w:tcW w:w="484" w:type="pct"/>
            <w:vAlign w:val="center"/>
          </w:tcPr>
          <w:p w:rsidR="00952B8D" w:rsidRDefault="00952B8D" w:rsidP="00952B8D">
            <w:pPr>
              <w:pStyle w:val="TableBodyText"/>
              <w:rPr>
                <w:rFonts w:cs="Arial"/>
              </w:rPr>
            </w:pPr>
            <w:r>
              <w:rPr>
                <w:rFonts w:cs="Arial"/>
              </w:rPr>
              <w:t>27</w:t>
            </w:r>
          </w:p>
        </w:tc>
      </w:tr>
      <w:tr w:rsidR="00952B8D" w:rsidTr="00952B8D">
        <w:tc>
          <w:tcPr>
            <w:tcW w:w="1926" w:type="pct"/>
            <w:vAlign w:val="bottom"/>
          </w:tcPr>
          <w:p w:rsidR="00952B8D" w:rsidRDefault="00952B8D" w:rsidP="00952B8D">
            <w:pPr>
              <w:pStyle w:val="TableBodyText"/>
              <w:jc w:val="left"/>
            </w:pPr>
            <w:r>
              <w:t>Pub Admin, Defence, Educ., Health</w:t>
            </w:r>
          </w:p>
        </w:tc>
        <w:tc>
          <w:tcPr>
            <w:tcW w:w="519" w:type="pct"/>
            <w:vAlign w:val="center"/>
          </w:tcPr>
          <w:p w:rsidR="00952B8D" w:rsidRDefault="00952B8D" w:rsidP="00952B8D">
            <w:pPr>
              <w:pStyle w:val="TableBodyText"/>
              <w:rPr>
                <w:rFonts w:cs="Arial"/>
              </w:rPr>
            </w:pPr>
            <w:r>
              <w:rPr>
                <w:rFonts w:cs="Arial"/>
              </w:rPr>
              <w:t>0.0</w:t>
            </w:r>
          </w:p>
        </w:tc>
        <w:tc>
          <w:tcPr>
            <w:tcW w:w="519" w:type="pct"/>
            <w:vAlign w:val="center"/>
          </w:tcPr>
          <w:p w:rsidR="00952B8D" w:rsidRDefault="00952B8D" w:rsidP="00952B8D">
            <w:pPr>
              <w:pStyle w:val="TableBodyText"/>
              <w:rPr>
                <w:rFonts w:cs="Arial"/>
              </w:rPr>
            </w:pPr>
            <w:r>
              <w:rPr>
                <w:rFonts w:cs="Arial"/>
              </w:rPr>
              <w:t>-0.6</w:t>
            </w:r>
          </w:p>
        </w:tc>
        <w:tc>
          <w:tcPr>
            <w:tcW w:w="521" w:type="pct"/>
            <w:vAlign w:val="center"/>
          </w:tcPr>
          <w:p w:rsidR="00952B8D" w:rsidRDefault="00952B8D" w:rsidP="00952B8D">
            <w:pPr>
              <w:pStyle w:val="TableBodyText"/>
              <w:rPr>
                <w:rFonts w:cs="Arial"/>
              </w:rPr>
            </w:pPr>
            <w:r>
              <w:rPr>
                <w:rFonts w:cs="Arial"/>
              </w:rPr>
              <w:t>-795</w:t>
            </w:r>
          </w:p>
        </w:tc>
        <w:tc>
          <w:tcPr>
            <w:tcW w:w="63" w:type="pct"/>
            <w:vAlign w:val="center"/>
          </w:tcPr>
          <w:p w:rsidR="00952B8D" w:rsidRDefault="00952B8D" w:rsidP="00952B8D">
            <w:pPr>
              <w:pStyle w:val="TableBodyText"/>
              <w:rPr>
                <w:rFonts w:cs="Arial"/>
              </w:rPr>
            </w:pPr>
          </w:p>
        </w:tc>
        <w:tc>
          <w:tcPr>
            <w:tcW w:w="484" w:type="pct"/>
            <w:vAlign w:val="center"/>
          </w:tcPr>
          <w:p w:rsidR="00952B8D" w:rsidRDefault="00952B8D" w:rsidP="00952B8D">
            <w:pPr>
              <w:pStyle w:val="TableBodyText"/>
              <w:rPr>
                <w:rFonts w:cs="Arial"/>
              </w:rPr>
            </w:pPr>
            <w:r>
              <w:rPr>
                <w:rFonts w:cs="Arial"/>
              </w:rPr>
              <w:t>0.0</w:t>
            </w:r>
          </w:p>
        </w:tc>
        <w:tc>
          <w:tcPr>
            <w:tcW w:w="484" w:type="pct"/>
            <w:vAlign w:val="center"/>
          </w:tcPr>
          <w:p w:rsidR="00952B8D" w:rsidRDefault="00952B8D" w:rsidP="00952B8D">
            <w:pPr>
              <w:pStyle w:val="TableBodyText"/>
              <w:rPr>
                <w:rFonts w:cs="Arial"/>
              </w:rPr>
            </w:pPr>
            <w:r>
              <w:rPr>
                <w:rFonts w:cs="Arial"/>
              </w:rPr>
              <w:t>-0.9</w:t>
            </w:r>
          </w:p>
        </w:tc>
        <w:tc>
          <w:tcPr>
            <w:tcW w:w="484" w:type="pct"/>
            <w:vAlign w:val="center"/>
          </w:tcPr>
          <w:p w:rsidR="00952B8D" w:rsidRDefault="00952B8D" w:rsidP="00952B8D">
            <w:pPr>
              <w:pStyle w:val="TableBodyText"/>
              <w:rPr>
                <w:rFonts w:cs="Arial"/>
              </w:rPr>
            </w:pPr>
            <w:r>
              <w:rPr>
                <w:rFonts w:cs="Arial"/>
              </w:rPr>
              <w:t>-164</w:t>
            </w:r>
          </w:p>
        </w:tc>
      </w:tr>
      <w:tr w:rsidR="00952B8D" w:rsidTr="00952B8D">
        <w:tc>
          <w:tcPr>
            <w:tcW w:w="1926" w:type="pct"/>
            <w:tcBorders>
              <w:bottom w:val="single" w:sz="6" w:space="0" w:color="auto"/>
            </w:tcBorders>
            <w:shd w:val="clear" w:color="auto" w:fill="auto"/>
            <w:vAlign w:val="bottom"/>
          </w:tcPr>
          <w:p w:rsidR="00952B8D" w:rsidRDefault="00952B8D" w:rsidP="00952B8D">
            <w:pPr>
              <w:pStyle w:val="TableBodyText"/>
              <w:jc w:val="left"/>
            </w:pPr>
            <w:r>
              <w:t>Dwellings</w:t>
            </w:r>
          </w:p>
        </w:tc>
        <w:tc>
          <w:tcPr>
            <w:tcW w:w="519" w:type="pct"/>
            <w:tcBorders>
              <w:bottom w:val="single" w:sz="6" w:space="0" w:color="auto"/>
            </w:tcBorders>
            <w:vAlign w:val="center"/>
          </w:tcPr>
          <w:p w:rsidR="00952B8D" w:rsidRDefault="00952B8D" w:rsidP="00952B8D">
            <w:pPr>
              <w:pStyle w:val="TableBodyText"/>
              <w:rPr>
                <w:rFonts w:cs="Arial"/>
              </w:rPr>
            </w:pPr>
            <w:r>
              <w:rPr>
                <w:rFonts w:cs="Arial"/>
              </w:rPr>
              <w:t>0.0</w:t>
            </w:r>
          </w:p>
        </w:tc>
        <w:tc>
          <w:tcPr>
            <w:tcW w:w="519" w:type="pct"/>
            <w:tcBorders>
              <w:bottom w:val="single" w:sz="6" w:space="0" w:color="auto"/>
            </w:tcBorders>
            <w:shd w:val="clear" w:color="auto" w:fill="auto"/>
            <w:vAlign w:val="center"/>
          </w:tcPr>
          <w:p w:rsidR="00952B8D" w:rsidRDefault="00952B8D" w:rsidP="00952B8D">
            <w:pPr>
              <w:pStyle w:val="TableBodyText"/>
              <w:rPr>
                <w:rFonts w:cs="Arial"/>
              </w:rPr>
            </w:pPr>
            <w:r>
              <w:rPr>
                <w:rFonts w:cs="Arial"/>
              </w:rPr>
              <w:t>0.4</w:t>
            </w:r>
          </w:p>
        </w:tc>
        <w:tc>
          <w:tcPr>
            <w:tcW w:w="521" w:type="pct"/>
            <w:tcBorders>
              <w:bottom w:val="single" w:sz="6" w:space="0" w:color="auto"/>
            </w:tcBorders>
            <w:vAlign w:val="center"/>
          </w:tcPr>
          <w:p w:rsidR="00952B8D" w:rsidRDefault="00952B8D" w:rsidP="00952B8D">
            <w:pPr>
              <w:pStyle w:val="TableBodyText"/>
              <w:rPr>
                <w:rFonts w:cs="Arial"/>
              </w:rPr>
            </w:pPr>
            <w:r>
              <w:rPr>
                <w:rFonts w:cs="Arial"/>
              </w:rPr>
              <w:t>252</w:t>
            </w:r>
          </w:p>
        </w:tc>
        <w:tc>
          <w:tcPr>
            <w:tcW w:w="63" w:type="pct"/>
            <w:tcBorders>
              <w:bottom w:val="single" w:sz="6" w:space="0" w:color="auto"/>
            </w:tcBorders>
            <w:vAlign w:val="center"/>
          </w:tcPr>
          <w:p w:rsidR="00952B8D" w:rsidRDefault="00952B8D" w:rsidP="00952B8D">
            <w:pPr>
              <w:pStyle w:val="TableBodyText"/>
              <w:rPr>
                <w:rFonts w:cs="Arial"/>
              </w:rPr>
            </w:pPr>
          </w:p>
        </w:tc>
        <w:tc>
          <w:tcPr>
            <w:tcW w:w="484" w:type="pct"/>
            <w:tcBorders>
              <w:bottom w:val="single" w:sz="6" w:space="0" w:color="auto"/>
            </w:tcBorders>
            <w:vAlign w:val="center"/>
          </w:tcPr>
          <w:p w:rsidR="00952B8D" w:rsidRDefault="00952B8D" w:rsidP="00952B8D">
            <w:pPr>
              <w:pStyle w:val="TableBodyText"/>
              <w:rPr>
                <w:rFonts w:cs="Arial"/>
              </w:rPr>
            </w:pPr>
            <w:r>
              <w:rPr>
                <w:rFonts w:cs="Arial"/>
              </w:rPr>
              <w:t>0.0</w:t>
            </w:r>
          </w:p>
        </w:tc>
        <w:tc>
          <w:tcPr>
            <w:tcW w:w="484" w:type="pct"/>
            <w:tcBorders>
              <w:bottom w:val="single" w:sz="6" w:space="0" w:color="auto"/>
            </w:tcBorders>
            <w:vAlign w:val="center"/>
          </w:tcPr>
          <w:p w:rsidR="00952B8D" w:rsidRDefault="00952B8D" w:rsidP="00952B8D">
            <w:pPr>
              <w:pStyle w:val="TableBodyText"/>
              <w:rPr>
                <w:rFonts w:cs="Arial"/>
              </w:rPr>
            </w:pPr>
            <w:r>
              <w:rPr>
                <w:rFonts w:cs="Arial"/>
              </w:rPr>
              <w:t>0.4</w:t>
            </w:r>
          </w:p>
        </w:tc>
        <w:tc>
          <w:tcPr>
            <w:tcW w:w="484" w:type="pct"/>
            <w:tcBorders>
              <w:bottom w:val="single" w:sz="6" w:space="0" w:color="auto"/>
            </w:tcBorders>
            <w:shd w:val="clear" w:color="auto" w:fill="auto"/>
            <w:vAlign w:val="center"/>
          </w:tcPr>
          <w:p w:rsidR="00952B8D" w:rsidRDefault="00952B8D" w:rsidP="00952B8D">
            <w:pPr>
              <w:pStyle w:val="TableBodyText"/>
              <w:rPr>
                <w:rFonts w:cs="Arial"/>
              </w:rPr>
            </w:pPr>
            <w:r>
              <w:rPr>
                <w:rFonts w:cs="Arial"/>
              </w:rPr>
              <w:t>34</w:t>
            </w:r>
          </w:p>
        </w:tc>
      </w:tr>
    </w:tbl>
    <w:p w:rsidR="00952B8D" w:rsidRDefault="00952B8D" w:rsidP="00952B8D">
      <w:pPr>
        <w:pStyle w:val="Note"/>
      </w:pPr>
      <w:r w:rsidRPr="0046150C">
        <w:rPr>
          <w:rStyle w:val="NoteLabel"/>
        </w:rPr>
        <w:t>a</w:t>
      </w:r>
      <w:r>
        <w:rPr>
          <w:rStyle w:val="NoteLabel"/>
          <w:b w:val="0"/>
        </w:rPr>
        <w:t xml:space="preserve"> </w:t>
      </w:r>
      <w:r w:rsidRPr="003D5F7B">
        <w:t>Results are in 2004 US$</w:t>
      </w:r>
      <w:r>
        <w:t xml:space="preserve">. </w:t>
      </w:r>
      <w:r w:rsidR="008F2961">
        <w:t xml:space="preserve"> </w:t>
      </w:r>
      <w:r w:rsidRPr="006F184A">
        <w:rPr>
          <w:b/>
        </w:rPr>
        <w:t>–</w:t>
      </w:r>
      <w:r>
        <w:t xml:space="preserve"> less than 0.5.</w:t>
      </w:r>
    </w:p>
    <w:p w:rsidR="00952B8D" w:rsidRPr="00B87A07" w:rsidRDefault="00952B8D" w:rsidP="00952B8D">
      <w:pPr>
        <w:pStyle w:val="Source"/>
      </w:pPr>
      <w:r>
        <w:rPr>
          <w:i/>
        </w:rPr>
        <w:t>Source</w:t>
      </w:r>
      <w:r>
        <w:t>: Australian Commission estimates.</w:t>
      </w:r>
    </w:p>
    <w:p w:rsidR="00952B8D" w:rsidRDefault="00952B8D" w:rsidP="00952B8D">
      <w:pPr>
        <w:pStyle w:val="TableTitle"/>
      </w:pPr>
      <w:r>
        <w:rPr>
          <w:b w:val="0"/>
        </w:rPr>
        <w:lastRenderedPageBreak/>
        <w:t xml:space="preserve">Table </w:t>
      </w:r>
      <w:bookmarkStart w:id="14" w:name="OLE_LINK18"/>
      <w:proofErr w:type="spellStart"/>
      <w:r>
        <w:rPr>
          <w:b w:val="0"/>
        </w:rPr>
        <w:t>E.</w:t>
      </w:r>
      <w:bookmarkEnd w:id="14"/>
      <w:r>
        <w:rPr>
          <w:b w:val="0"/>
        </w:rPr>
        <w:t>25</w:t>
      </w:r>
      <w:proofErr w:type="spellEnd"/>
      <w:r>
        <w:tab/>
        <w:t>Effects on value-added of productivity improvement in trans-Tasman partner, industry results</w:t>
      </w:r>
      <w:r w:rsidRPr="00BA6EB1">
        <w:rPr>
          <w:rStyle w:val="NoteLabel"/>
          <w:b/>
          <w:sz w:val="20"/>
          <w:szCs w:val="20"/>
        </w:rPr>
        <w:t>a</w:t>
      </w:r>
    </w:p>
    <w:tbl>
      <w:tblPr>
        <w:tblW w:w="5000" w:type="pct"/>
        <w:tblCellMar>
          <w:left w:w="0" w:type="dxa"/>
          <w:right w:w="0" w:type="dxa"/>
        </w:tblCellMar>
        <w:tblLook w:val="0000" w:firstRow="0" w:lastRow="0" w:firstColumn="0" w:lastColumn="0" w:noHBand="0" w:noVBand="0"/>
      </w:tblPr>
      <w:tblGrid>
        <w:gridCol w:w="3692"/>
        <w:gridCol w:w="1275"/>
        <w:gridCol w:w="1281"/>
        <w:gridCol w:w="142"/>
        <w:gridCol w:w="1202"/>
        <w:gridCol w:w="1197"/>
      </w:tblGrid>
      <w:tr w:rsidR="00952B8D" w:rsidTr="00952B8D">
        <w:tc>
          <w:tcPr>
            <w:tcW w:w="2100" w:type="pct"/>
            <w:tcBorders>
              <w:top w:val="single" w:sz="6" w:space="0" w:color="auto"/>
            </w:tcBorders>
            <w:shd w:val="clear" w:color="auto" w:fill="E7ECCE"/>
          </w:tcPr>
          <w:p w:rsidR="00952B8D" w:rsidRDefault="00952B8D" w:rsidP="00952B8D">
            <w:pPr>
              <w:pStyle w:val="TableColumnHeading"/>
              <w:jc w:val="left"/>
            </w:pPr>
          </w:p>
        </w:tc>
        <w:tc>
          <w:tcPr>
            <w:tcW w:w="1454" w:type="pct"/>
            <w:gridSpan w:val="2"/>
            <w:tcBorders>
              <w:top w:val="single" w:sz="6" w:space="0" w:color="auto"/>
              <w:bottom w:val="single" w:sz="6" w:space="0" w:color="auto"/>
            </w:tcBorders>
            <w:shd w:val="clear" w:color="auto" w:fill="E7ECCE"/>
          </w:tcPr>
          <w:p w:rsidR="00952B8D" w:rsidRDefault="00952B8D" w:rsidP="00952B8D">
            <w:pPr>
              <w:pStyle w:val="TableColumnHeading"/>
              <w:ind w:right="28"/>
              <w:jc w:val="center"/>
            </w:pPr>
            <w:r>
              <w:t>Australia</w:t>
            </w:r>
            <w:r>
              <w:rPr>
                <w:rStyle w:val="NoteLabel"/>
              </w:rPr>
              <w:t>b</w:t>
            </w:r>
          </w:p>
        </w:tc>
        <w:tc>
          <w:tcPr>
            <w:tcW w:w="81" w:type="pct"/>
            <w:tcBorders>
              <w:top w:val="single" w:sz="6" w:space="0" w:color="auto"/>
            </w:tcBorders>
            <w:shd w:val="clear" w:color="auto" w:fill="E7ECCE"/>
          </w:tcPr>
          <w:p w:rsidR="00952B8D" w:rsidRDefault="00952B8D" w:rsidP="00952B8D">
            <w:pPr>
              <w:pStyle w:val="TableColumnHeading"/>
              <w:ind w:right="28"/>
              <w:jc w:val="center"/>
            </w:pPr>
          </w:p>
        </w:tc>
        <w:tc>
          <w:tcPr>
            <w:tcW w:w="1366" w:type="pct"/>
            <w:gridSpan w:val="2"/>
            <w:tcBorders>
              <w:top w:val="single" w:sz="6" w:space="0" w:color="auto"/>
              <w:bottom w:val="single" w:sz="6" w:space="0" w:color="auto"/>
            </w:tcBorders>
            <w:shd w:val="clear" w:color="auto" w:fill="E7ECCE"/>
          </w:tcPr>
          <w:p w:rsidR="00952B8D" w:rsidRDefault="00952B8D" w:rsidP="00952B8D">
            <w:pPr>
              <w:pStyle w:val="TableColumnHeading"/>
              <w:ind w:right="28"/>
              <w:jc w:val="center"/>
            </w:pPr>
            <w:r>
              <w:t>New Zealand</w:t>
            </w:r>
            <w:r>
              <w:rPr>
                <w:rStyle w:val="NoteLabel"/>
              </w:rPr>
              <w:t>c</w:t>
            </w:r>
          </w:p>
        </w:tc>
      </w:tr>
      <w:tr w:rsidR="00952B8D" w:rsidTr="00952B8D">
        <w:tc>
          <w:tcPr>
            <w:tcW w:w="2100" w:type="pct"/>
            <w:tcBorders>
              <w:bottom w:val="single" w:sz="6" w:space="0" w:color="auto"/>
            </w:tcBorders>
            <w:shd w:val="clear" w:color="auto" w:fill="E7ECCE"/>
          </w:tcPr>
          <w:p w:rsidR="00952B8D" w:rsidRDefault="00952B8D" w:rsidP="00952B8D">
            <w:pPr>
              <w:pStyle w:val="TableColumnHeading"/>
              <w:jc w:val="left"/>
            </w:pPr>
          </w:p>
        </w:tc>
        <w:tc>
          <w:tcPr>
            <w:tcW w:w="725" w:type="pct"/>
            <w:tcBorders>
              <w:top w:val="single" w:sz="6" w:space="0" w:color="auto"/>
              <w:bottom w:val="single" w:sz="6" w:space="0" w:color="auto"/>
            </w:tcBorders>
            <w:shd w:val="clear" w:color="auto" w:fill="E7ECCE"/>
            <w:vAlign w:val="center"/>
          </w:tcPr>
          <w:p w:rsidR="00952B8D" w:rsidRDefault="00952B8D" w:rsidP="00952B8D">
            <w:pPr>
              <w:pStyle w:val="TableColumnHeading"/>
            </w:pPr>
            <w:r>
              <w:t>% changes</w:t>
            </w:r>
          </w:p>
        </w:tc>
        <w:tc>
          <w:tcPr>
            <w:tcW w:w="729" w:type="pct"/>
            <w:tcBorders>
              <w:top w:val="single" w:sz="6" w:space="0" w:color="auto"/>
              <w:bottom w:val="single" w:sz="6" w:space="0" w:color="auto"/>
            </w:tcBorders>
            <w:shd w:val="clear" w:color="auto" w:fill="E7ECCE"/>
            <w:vAlign w:val="center"/>
          </w:tcPr>
          <w:p w:rsidR="00952B8D" w:rsidRDefault="00952B8D" w:rsidP="00952B8D">
            <w:pPr>
              <w:pStyle w:val="TableColumnHeading"/>
              <w:ind w:right="0"/>
            </w:pPr>
            <w:r>
              <w:t>US$</w:t>
            </w:r>
            <w:r w:rsidR="00FC3D97">
              <w:t xml:space="preserve"> </w:t>
            </w:r>
            <w:r>
              <w:t>m</w:t>
            </w:r>
            <w:r w:rsidR="00FC3D97">
              <w:t>illion</w:t>
            </w:r>
            <w:r w:rsidRPr="009A27E3">
              <w:rPr>
                <w:rStyle w:val="NoteLabel"/>
                <w:i w:val="0"/>
              </w:rPr>
              <w:t>a</w:t>
            </w:r>
          </w:p>
        </w:tc>
        <w:tc>
          <w:tcPr>
            <w:tcW w:w="81" w:type="pct"/>
            <w:tcBorders>
              <w:bottom w:val="single" w:sz="6" w:space="0" w:color="auto"/>
            </w:tcBorders>
            <w:shd w:val="clear" w:color="auto" w:fill="E7ECCE"/>
            <w:vAlign w:val="center"/>
          </w:tcPr>
          <w:p w:rsidR="00952B8D" w:rsidRDefault="00952B8D" w:rsidP="00952B8D">
            <w:pPr>
              <w:pStyle w:val="TableColumnHeading"/>
              <w:ind w:right="28"/>
            </w:pPr>
          </w:p>
        </w:tc>
        <w:tc>
          <w:tcPr>
            <w:tcW w:w="684" w:type="pct"/>
            <w:tcBorders>
              <w:top w:val="single" w:sz="6" w:space="0" w:color="auto"/>
              <w:bottom w:val="single" w:sz="6" w:space="0" w:color="auto"/>
            </w:tcBorders>
            <w:shd w:val="clear" w:color="auto" w:fill="E7ECCE"/>
            <w:vAlign w:val="center"/>
          </w:tcPr>
          <w:p w:rsidR="00952B8D" w:rsidRDefault="00952B8D" w:rsidP="00952B8D">
            <w:pPr>
              <w:pStyle w:val="TableColumnHeading"/>
            </w:pPr>
            <w:r>
              <w:t>% changes</w:t>
            </w:r>
          </w:p>
        </w:tc>
        <w:tc>
          <w:tcPr>
            <w:tcW w:w="682" w:type="pct"/>
            <w:tcBorders>
              <w:top w:val="single" w:sz="6" w:space="0" w:color="auto"/>
              <w:bottom w:val="single" w:sz="6" w:space="0" w:color="auto"/>
            </w:tcBorders>
            <w:shd w:val="clear" w:color="auto" w:fill="E7ECCE"/>
            <w:vAlign w:val="center"/>
          </w:tcPr>
          <w:p w:rsidR="00952B8D" w:rsidRDefault="00952B8D" w:rsidP="00952B8D">
            <w:pPr>
              <w:pStyle w:val="TableColumnHeading"/>
              <w:ind w:right="28"/>
            </w:pPr>
            <w:r>
              <w:t>US$</w:t>
            </w:r>
            <w:r w:rsidR="00FC3D97">
              <w:t xml:space="preserve"> </w:t>
            </w:r>
            <w:r>
              <w:t>m</w:t>
            </w:r>
            <w:r w:rsidR="00FC3D97">
              <w:t>illion</w:t>
            </w:r>
            <w:r w:rsidRPr="009A27E3">
              <w:rPr>
                <w:rStyle w:val="NoteLabel"/>
                <w:i w:val="0"/>
              </w:rPr>
              <w:t>a</w:t>
            </w:r>
          </w:p>
        </w:tc>
      </w:tr>
      <w:tr w:rsidR="00952B8D" w:rsidTr="00952B8D">
        <w:tc>
          <w:tcPr>
            <w:tcW w:w="2100" w:type="pct"/>
            <w:vAlign w:val="bottom"/>
          </w:tcPr>
          <w:p w:rsidR="00952B8D" w:rsidRDefault="00952B8D" w:rsidP="00952B8D">
            <w:pPr>
              <w:pStyle w:val="TableBodyText"/>
              <w:spacing w:before="40"/>
              <w:jc w:val="left"/>
            </w:pPr>
            <w:r>
              <w:t>Paddy rice</w:t>
            </w:r>
          </w:p>
        </w:tc>
        <w:tc>
          <w:tcPr>
            <w:tcW w:w="725" w:type="pct"/>
            <w:vAlign w:val="center"/>
          </w:tcPr>
          <w:p w:rsidR="00952B8D" w:rsidRDefault="00952B8D" w:rsidP="00952B8D">
            <w:pPr>
              <w:pStyle w:val="TableBodyText"/>
              <w:rPr>
                <w:rFonts w:cs="Arial"/>
              </w:rPr>
            </w:pPr>
            <w:r>
              <w:rPr>
                <w:rFonts w:cs="Arial"/>
              </w:rPr>
              <w:t>-0.05</w:t>
            </w:r>
          </w:p>
        </w:tc>
        <w:tc>
          <w:tcPr>
            <w:tcW w:w="729" w:type="pct"/>
            <w:vAlign w:val="center"/>
          </w:tcPr>
          <w:p w:rsidR="00952B8D" w:rsidRPr="006F184A" w:rsidRDefault="00952B8D" w:rsidP="00952B8D">
            <w:pPr>
              <w:pStyle w:val="TableBodyText"/>
              <w:rPr>
                <w:rFonts w:cs="Arial"/>
                <w:b/>
              </w:rPr>
            </w:pPr>
            <w:r w:rsidRPr="006F184A">
              <w:rPr>
                <w:b/>
              </w:rPr>
              <w:t>–</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-0.31</w:t>
            </w:r>
          </w:p>
        </w:tc>
        <w:tc>
          <w:tcPr>
            <w:tcW w:w="682" w:type="pct"/>
            <w:vAlign w:val="center"/>
          </w:tcPr>
          <w:p w:rsidR="00952B8D" w:rsidRPr="006F184A" w:rsidRDefault="00952B8D" w:rsidP="00952B8D">
            <w:pPr>
              <w:pStyle w:val="TableBodyText"/>
              <w:rPr>
                <w:rFonts w:cs="Arial"/>
                <w:b/>
              </w:rPr>
            </w:pPr>
            <w:r w:rsidRPr="006F184A">
              <w:rPr>
                <w:b/>
              </w:rPr>
              <w:t>–</w:t>
            </w:r>
          </w:p>
        </w:tc>
      </w:tr>
      <w:tr w:rsidR="00952B8D" w:rsidTr="00952B8D">
        <w:tc>
          <w:tcPr>
            <w:tcW w:w="2100" w:type="pct"/>
            <w:vAlign w:val="bottom"/>
          </w:tcPr>
          <w:p w:rsidR="00952B8D" w:rsidRDefault="00952B8D" w:rsidP="00952B8D">
            <w:pPr>
              <w:pStyle w:val="TableBodyText"/>
              <w:jc w:val="left"/>
            </w:pPr>
            <w:r>
              <w:t>Wheat</w:t>
            </w:r>
          </w:p>
        </w:tc>
        <w:tc>
          <w:tcPr>
            <w:tcW w:w="725" w:type="pct"/>
            <w:vAlign w:val="center"/>
          </w:tcPr>
          <w:p w:rsidR="00952B8D" w:rsidRDefault="00952B8D" w:rsidP="00952B8D">
            <w:pPr>
              <w:pStyle w:val="TableBodyText"/>
              <w:rPr>
                <w:rFonts w:cs="Arial"/>
              </w:rPr>
            </w:pPr>
            <w:r>
              <w:rPr>
                <w:rFonts w:cs="Arial"/>
              </w:rPr>
              <w:t>-0.06</w:t>
            </w:r>
          </w:p>
        </w:tc>
        <w:tc>
          <w:tcPr>
            <w:tcW w:w="729" w:type="pct"/>
            <w:vAlign w:val="center"/>
          </w:tcPr>
          <w:p w:rsidR="00952B8D" w:rsidRDefault="00952B8D" w:rsidP="00952B8D">
            <w:pPr>
              <w:pStyle w:val="TableBodyText"/>
              <w:rPr>
                <w:rFonts w:cs="Arial"/>
              </w:rPr>
            </w:pPr>
            <w:r>
              <w:rPr>
                <w:rFonts w:cs="Arial"/>
              </w:rPr>
              <w:t>-1.5</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-0.35</w:t>
            </w:r>
          </w:p>
        </w:tc>
        <w:tc>
          <w:tcPr>
            <w:tcW w:w="682" w:type="pct"/>
            <w:vAlign w:val="center"/>
          </w:tcPr>
          <w:p w:rsidR="00952B8D" w:rsidRPr="006F184A" w:rsidRDefault="00952B8D" w:rsidP="00952B8D">
            <w:pPr>
              <w:pStyle w:val="TableBodyText"/>
              <w:rPr>
                <w:rFonts w:cs="Arial"/>
                <w:b/>
              </w:rPr>
            </w:pPr>
            <w:r w:rsidRPr="006F184A">
              <w:rPr>
                <w:b/>
              </w:rPr>
              <w:t>–</w:t>
            </w:r>
          </w:p>
        </w:tc>
      </w:tr>
      <w:tr w:rsidR="00952B8D" w:rsidTr="00952B8D">
        <w:tc>
          <w:tcPr>
            <w:tcW w:w="2100" w:type="pct"/>
            <w:vAlign w:val="bottom"/>
          </w:tcPr>
          <w:p w:rsidR="00952B8D" w:rsidRDefault="00952B8D" w:rsidP="00952B8D">
            <w:pPr>
              <w:pStyle w:val="TableBodyText"/>
              <w:jc w:val="left"/>
            </w:pPr>
            <w:r>
              <w:t xml:space="preserve">Cereal grains </w:t>
            </w:r>
            <w:proofErr w:type="spellStart"/>
            <w:r>
              <w:t>nec</w:t>
            </w:r>
            <w:proofErr w:type="spellEnd"/>
          </w:p>
        </w:tc>
        <w:tc>
          <w:tcPr>
            <w:tcW w:w="725" w:type="pct"/>
            <w:vAlign w:val="center"/>
          </w:tcPr>
          <w:p w:rsidR="00952B8D" w:rsidRDefault="00952B8D" w:rsidP="00952B8D">
            <w:pPr>
              <w:pStyle w:val="TableBodyText"/>
              <w:rPr>
                <w:rFonts w:cs="Arial"/>
              </w:rPr>
            </w:pPr>
            <w:r>
              <w:rPr>
                <w:rFonts w:cs="Arial"/>
              </w:rPr>
              <w:t>-0.04</w:t>
            </w:r>
          </w:p>
        </w:tc>
        <w:tc>
          <w:tcPr>
            <w:tcW w:w="729" w:type="pct"/>
            <w:vAlign w:val="center"/>
          </w:tcPr>
          <w:p w:rsidR="00952B8D" w:rsidRDefault="00952B8D" w:rsidP="00952B8D">
            <w:pPr>
              <w:pStyle w:val="TableBodyText"/>
              <w:rPr>
                <w:rFonts w:cs="Arial"/>
              </w:rPr>
            </w:pPr>
            <w:r>
              <w:rPr>
                <w:rFonts w:cs="Arial"/>
              </w:rPr>
              <w:t>-0.3</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-0.27</w:t>
            </w:r>
          </w:p>
        </w:tc>
        <w:tc>
          <w:tcPr>
            <w:tcW w:w="682" w:type="pct"/>
            <w:vAlign w:val="center"/>
          </w:tcPr>
          <w:p w:rsidR="00952B8D" w:rsidRPr="006F184A" w:rsidRDefault="00952B8D" w:rsidP="00952B8D">
            <w:pPr>
              <w:pStyle w:val="TableBodyText"/>
              <w:rPr>
                <w:rFonts w:cs="Arial"/>
                <w:b/>
              </w:rPr>
            </w:pPr>
            <w:r w:rsidRPr="006F184A">
              <w:rPr>
                <w:b/>
              </w:rPr>
              <w:t>–</w:t>
            </w:r>
          </w:p>
        </w:tc>
      </w:tr>
      <w:tr w:rsidR="00952B8D" w:rsidTr="00952B8D">
        <w:tc>
          <w:tcPr>
            <w:tcW w:w="2100" w:type="pct"/>
            <w:vAlign w:val="bottom"/>
          </w:tcPr>
          <w:p w:rsidR="00952B8D" w:rsidRDefault="00952B8D" w:rsidP="00952B8D">
            <w:pPr>
              <w:pStyle w:val="TableBodyText"/>
              <w:jc w:val="left"/>
            </w:pPr>
            <w:r>
              <w:t>Vegetables, fruit, nuts</w:t>
            </w:r>
          </w:p>
        </w:tc>
        <w:tc>
          <w:tcPr>
            <w:tcW w:w="725" w:type="pct"/>
            <w:vAlign w:val="center"/>
          </w:tcPr>
          <w:p w:rsidR="00952B8D" w:rsidRDefault="00952B8D" w:rsidP="00952B8D">
            <w:pPr>
              <w:pStyle w:val="TableBodyText"/>
              <w:rPr>
                <w:rFonts w:cs="Arial"/>
              </w:rPr>
            </w:pPr>
            <w:r>
              <w:rPr>
                <w:rFonts w:cs="Arial"/>
              </w:rPr>
              <w:t>-0.02</w:t>
            </w:r>
          </w:p>
        </w:tc>
        <w:tc>
          <w:tcPr>
            <w:tcW w:w="729" w:type="pct"/>
            <w:vAlign w:val="center"/>
          </w:tcPr>
          <w:p w:rsidR="00952B8D" w:rsidRDefault="00952B8D" w:rsidP="00952B8D">
            <w:pPr>
              <w:pStyle w:val="TableBodyText"/>
              <w:rPr>
                <w:rFonts w:cs="Arial"/>
              </w:rPr>
            </w:pPr>
            <w:r>
              <w:rPr>
                <w:rFonts w:cs="Arial"/>
              </w:rPr>
              <w:t>-0.9</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-0.13</w:t>
            </w:r>
          </w:p>
        </w:tc>
        <w:tc>
          <w:tcPr>
            <w:tcW w:w="682" w:type="pct"/>
            <w:vAlign w:val="center"/>
          </w:tcPr>
          <w:p w:rsidR="00952B8D" w:rsidRDefault="00952B8D" w:rsidP="00952B8D">
            <w:pPr>
              <w:pStyle w:val="TableBodyText"/>
              <w:rPr>
                <w:rFonts w:cs="Arial"/>
              </w:rPr>
            </w:pPr>
            <w:r>
              <w:rPr>
                <w:rFonts w:cs="Arial"/>
              </w:rPr>
              <w:t>-1.8</w:t>
            </w:r>
          </w:p>
        </w:tc>
      </w:tr>
      <w:tr w:rsidR="00952B8D" w:rsidTr="00952B8D">
        <w:tc>
          <w:tcPr>
            <w:tcW w:w="2100" w:type="pct"/>
            <w:vAlign w:val="bottom"/>
          </w:tcPr>
          <w:p w:rsidR="00952B8D" w:rsidRDefault="00952B8D" w:rsidP="00952B8D">
            <w:pPr>
              <w:pStyle w:val="TableBodyText"/>
              <w:jc w:val="left"/>
            </w:pPr>
            <w:r>
              <w:t>Oil seeds</w:t>
            </w:r>
          </w:p>
        </w:tc>
        <w:tc>
          <w:tcPr>
            <w:tcW w:w="725" w:type="pct"/>
            <w:vAlign w:val="center"/>
          </w:tcPr>
          <w:p w:rsidR="00952B8D" w:rsidRDefault="00952B8D" w:rsidP="00952B8D">
            <w:pPr>
              <w:pStyle w:val="TableBodyText"/>
              <w:rPr>
                <w:rFonts w:cs="Arial"/>
              </w:rPr>
            </w:pPr>
            <w:r>
              <w:rPr>
                <w:rFonts w:cs="Arial"/>
              </w:rPr>
              <w:t>-0.05</w:t>
            </w:r>
          </w:p>
        </w:tc>
        <w:tc>
          <w:tcPr>
            <w:tcW w:w="729" w:type="pct"/>
            <w:vAlign w:val="center"/>
          </w:tcPr>
          <w:p w:rsidR="00952B8D" w:rsidRDefault="00952B8D" w:rsidP="00952B8D">
            <w:pPr>
              <w:pStyle w:val="TableBodyText"/>
              <w:rPr>
                <w:rFonts w:cs="Arial"/>
              </w:rPr>
            </w:pPr>
            <w:r>
              <w:rPr>
                <w:rFonts w:cs="Arial"/>
              </w:rPr>
              <w:t>-0.2</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-0.21</w:t>
            </w:r>
          </w:p>
        </w:tc>
        <w:tc>
          <w:tcPr>
            <w:tcW w:w="682" w:type="pct"/>
            <w:vAlign w:val="center"/>
          </w:tcPr>
          <w:p w:rsidR="00952B8D" w:rsidRPr="006F184A" w:rsidRDefault="00952B8D" w:rsidP="00952B8D">
            <w:pPr>
              <w:pStyle w:val="TableBodyText"/>
              <w:rPr>
                <w:rFonts w:cs="Arial"/>
                <w:b/>
              </w:rPr>
            </w:pPr>
            <w:r w:rsidRPr="006F184A">
              <w:rPr>
                <w:b/>
              </w:rPr>
              <w:t>–</w:t>
            </w:r>
          </w:p>
        </w:tc>
      </w:tr>
      <w:tr w:rsidR="00952B8D" w:rsidTr="00952B8D">
        <w:tc>
          <w:tcPr>
            <w:tcW w:w="2100" w:type="pct"/>
            <w:vAlign w:val="bottom"/>
          </w:tcPr>
          <w:p w:rsidR="00952B8D" w:rsidRDefault="00952B8D" w:rsidP="00952B8D">
            <w:pPr>
              <w:pStyle w:val="TableBodyText"/>
              <w:jc w:val="left"/>
            </w:pPr>
            <w:r>
              <w:t>Sugar cane, sugar beet</w:t>
            </w:r>
          </w:p>
        </w:tc>
        <w:tc>
          <w:tcPr>
            <w:tcW w:w="725" w:type="pct"/>
            <w:vAlign w:val="center"/>
          </w:tcPr>
          <w:p w:rsidR="00952B8D" w:rsidRDefault="00952B8D" w:rsidP="00952B8D">
            <w:pPr>
              <w:pStyle w:val="TableBodyText"/>
              <w:rPr>
                <w:rFonts w:cs="Arial"/>
              </w:rPr>
            </w:pPr>
            <w:r>
              <w:rPr>
                <w:rFonts w:cs="Arial"/>
              </w:rPr>
              <w:t>-0.02</w:t>
            </w:r>
          </w:p>
        </w:tc>
        <w:tc>
          <w:tcPr>
            <w:tcW w:w="729" w:type="pct"/>
            <w:vAlign w:val="center"/>
          </w:tcPr>
          <w:p w:rsidR="00952B8D" w:rsidRDefault="00952B8D" w:rsidP="00952B8D">
            <w:pPr>
              <w:pStyle w:val="TableBodyText"/>
              <w:rPr>
                <w:rFonts w:cs="Arial"/>
              </w:rPr>
            </w:pPr>
            <w:r>
              <w:rPr>
                <w:rFonts w:cs="Arial"/>
              </w:rPr>
              <w:t>0.0</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-0.03</w:t>
            </w:r>
          </w:p>
        </w:tc>
        <w:tc>
          <w:tcPr>
            <w:tcW w:w="682" w:type="pct"/>
            <w:vAlign w:val="center"/>
          </w:tcPr>
          <w:p w:rsidR="00952B8D" w:rsidRPr="006F184A" w:rsidRDefault="00952B8D" w:rsidP="00952B8D">
            <w:pPr>
              <w:pStyle w:val="TableBodyText"/>
              <w:rPr>
                <w:rFonts w:cs="Arial"/>
                <w:b/>
              </w:rPr>
            </w:pPr>
            <w:r w:rsidRPr="006F184A">
              <w:rPr>
                <w:b/>
              </w:rPr>
              <w:t>–</w:t>
            </w:r>
          </w:p>
        </w:tc>
      </w:tr>
      <w:tr w:rsidR="00952B8D" w:rsidTr="00952B8D">
        <w:tc>
          <w:tcPr>
            <w:tcW w:w="2100" w:type="pct"/>
            <w:vAlign w:val="bottom"/>
          </w:tcPr>
          <w:p w:rsidR="00952B8D" w:rsidRDefault="00952B8D" w:rsidP="00952B8D">
            <w:pPr>
              <w:pStyle w:val="TableBodyText"/>
              <w:jc w:val="left"/>
            </w:pPr>
            <w:r>
              <w:t>Plant-based fibres</w:t>
            </w:r>
          </w:p>
        </w:tc>
        <w:tc>
          <w:tcPr>
            <w:tcW w:w="725" w:type="pct"/>
            <w:vAlign w:val="center"/>
          </w:tcPr>
          <w:p w:rsidR="00952B8D" w:rsidRDefault="00952B8D" w:rsidP="00952B8D">
            <w:pPr>
              <w:pStyle w:val="TableBodyText"/>
              <w:rPr>
                <w:rFonts w:cs="Arial"/>
              </w:rPr>
            </w:pPr>
            <w:r>
              <w:rPr>
                <w:rFonts w:cs="Arial"/>
              </w:rPr>
              <w:t>-0.05</w:t>
            </w:r>
          </w:p>
        </w:tc>
        <w:tc>
          <w:tcPr>
            <w:tcW w:w="729" w:type="pct"/>
            <w:vAlign w:val="center"/>
          </w:tcPr>
          <w:p w:rsidR="00952B8D" w:rsidRDefault="00952B8D" w:rsidP="00952B8D">
            <w:pPr>
              <w:pStyle w:val="TableBodyText"/>
              <w:rPr>
                <w:rFonts w:cs="Arial"/>
              </w:rPr>
            </w:pPr>
            <w:r>
              <w:rPr>
                <w:rFonts w:cs="Arial"/>
              </w:rPr>
              <w:t>-0.5</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-0.08</w:t>
            </w:r>
          </w:p>
        </w:tc>
        <w:tc>
          <w:tcPr>
            <w:tcW w:w="682" w:type="pct"/>
            <w:vAlign w:val="center"/>
          </w:tcPr>
          <w:p w:rsidR="00952B8D" w:rsidRPr="006F184A" w:rsidRDefault="00952B8D" w:rsidP="00952B8D">
            <w:pPr>
              <w:pStyle w:val="TableBodyText"/>
              <w:rPr>
                <w:rFonts w:cs="Arial"/>
                <w:b/>
              </w:rPr>
            </w:pPr>
            <w:r w:rsidRPr="006F184A">
              <w:rPr>
                <w:b/>
              </w:rPr>
              <w:t>–</w:t>
            </w:r>
          </w:p>
        </w:tc>
      </w:tr>
      <w:tr w:rsidR="00952B8D" w:rsidTr="00952B8D">
        <w:tc>
          <w:tcPr>
            <w:tcW w:w="2100" w:type="pct"/>
            <w:vAlign w:val="bottom"/>
          </w:tcPr>
          <w:p w:rsidR="00952B8D" w:rsidRDefault="00952B8D" w:rsidP="00952B8D">
            <w:pPr>
              <w:pStyle w:val="TableBodyText"/>
              <w:jc w:val="left"/>
            </w:pPr>
            <w:r>
              <w:t xml:space="preserve">Crops </w:t>
            </w:r>
            <w:proofErr w:type="spellStart"/>
            <w:r>
              <w:t>nec</w:t>
            </w:r>
            <w:proofErr w:type="spellEnd"/>
          </w:p>
        </w:tc>
        <w:tc>
          <w:tcPr>
            <w:tcW w:w="725" w:type="pct"/>
            <w:vAlign w:val="center"/>
          </w:tcPr>
          <w:p w:rsidR="00952B8D" w:rsidRDefault="00952B8D" w:rsidP="00952B8D">
            <w:pPr>
              <w:pStyle w:val="TableBodyText"/>
              <w:rPr>
                <w:rFonts w:cs="Arial"/>
              </w:rPr>
            </w:pPr>
            <w:r>
              <w:rPr>
                <w:rFonts w:cs="Arial"/>
              </w:rPr>
              <w:t>-0.04</w:t>
            </w:r>
          </w:p>
        </w:tc>
        <w:tc>
          <w:tcPr>
            <w:tcW w:w="729" w:type="pct"/>
            <w:vAlign w:val="center"/>
          </w:tcPr>
          <w:p w:rsidR="00952B8D" w:rsidRDefault="00952B8D" w:rsidP="00952B8D">
            <w:pPr>
              <w:pStyle w:val="TableBodyText"/>
              <w:rPr>
                <w:rFonts w:cs="Arial"/>
              </w:rPr>
            </w:pPr>
            <w:r>
              <w:rPr>
                <w:rFonts w:cs="Arial"/>
              </w:rPr>
              <w:t>-0.2</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-0.26</w:t>
            </w:r>
          </w:p>
        </w:tc>
        <w:tc>
          <w:tcPr>
            <w:tcW w:w="682" w:type="pct"/>
            <w:vAlign w:val="center"/>
          </w:tcPr>
          <w:p w:rsidR="00952B8D" w:rsidRDefault="00952B8D" w:rsidP="00952B8D">
            <w:pPr>
              <w:pStyle w:val="TableBodyText"/>
              <w:rPr>
                <w:rFonts w:cs="Arial"/>
              </w:rPr>
            </w:pPr>
            <w:r>
              <w:rPr>
                <w:rFonts w:cs="Arial"/>
              </w:rPr>
              <w:t>-0.3</w:t>
            </w:r>
          </w:p>
        </w:tc>
      </w:tr>
      <w:tr w:rsidR="00952B8D" w:rsidTr="00952B8D">
        <w:tc>
          <w:tcPr>
            <w:tcW w:w="2100" w:type="pct"/>
            <w:vAlign w:val="bottom"/>
          </w:tcPr>
          <w:p w:rsidR="00952B8D" w:rsidRDefault="00952B8D" w:rsidP="00952B8D">
            <w:pPr>
              <w:pStyle w:val="TableBodyText"/>
              <w:jc w:val="left"/>
            </w:pPr>
            <w:r>
              <w:t>Cattle, sheep and goats, horses</w:t>
            </w:r>
          </w:p>
        </w:tc>
        <w:tc>
          <w:tcPr>
            <w:tcW w:w="725" w:type="pct"/>
            <w:vAlign w:val="center"/>
          </w:tcPr>
          <w:p w:rsidR="00952B8D" w:rsidRDefault="00952B8D" w:rsidP="00952B8D">
            <w:pPr>
              <w:pStyle w:val="TableBodyText"/>
              <w:rPr>
                <w:rFonts w:cs="Arial"/>
              </w:rPr>
            </w:pPr>
            <w:r>
              <w:rPr>
                <w:rFonts w:cs="Arial"/>
              </w:rPr>
              <w:t>-0.08</w:t>
            </w:r>
          </w:p>
        </w:tc>
        <w:tc>
          <w:tcPr>
            <w:tcW w:w="729" w:type="pct"/>
            <w:vAlign w:val="center"/>
          </w:tcPr>
          <w:p w:rsidR="00952B8D" w:rsidRDefault="00952B8D" w:rsidP="00952B8D">
            <w:pPr>
              <w:pStyle w:val="TableBodyText"/>
              <w:rPr>
                <w:rFonts w:cs="Arial"/>
              </w:rPr>
            </w:pPr>
            <w:r>
              <w:rPr>
                <w:rFonts w:cs="Arial"/>
              </w:rPr>
              <w:t>-1.2</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-0.32</w:t>
            </w:r>
          </w:p>
        </w:tc>
        <w:tc>
          <w:tcPr>
            <w:tcW w:w="682" w:type="pct"/>
            <w:vAlign w:val="center"/>
          </w:tcPr>
          <w:p w:rsidR="00952B8D" w:rsidRDefault="00952B8D" w:rsidP="00952B8D">
            <w:pPr>
              <w:pStyle w:val="TableBodyText"/>
              <w:rPr>
                <w:rFonts w:cs="Arial"/>
              </w:rPr>
            </w:pPr>
            <w:r>
              <w:rPr>
                <w:rFonts w:cs="Arial"/>
              </w:rPr>
              <w:t>-0.6</w:t>
            </w:r>
          </w:p>
        </w:tc>
      </w:tr>
      <w:tr w:rsidR="00952B8D" w:rsidTr="00952B8D">
        <w:tc>
          <w:tcPr>
            <w:tcW w:w="2100" w:type="pct"/>
            <w:vAlign w:val="bottom"/>
          </w:tcPr>
          <w:p w:rsidR="00952B8D" w:rsidRDefault="00952B8D" w:rsidP="00952B8D">
            <w:pPr>
              <w:pStyle w:val="TableBodyText"/>
              <w:jc w:val="left"/>
            </w:pPr>
            <w:r>
              <w:t xml:space="preserve">Animal products </w:t>
            </w:r>
            <w:proofErr w:type="spellStart"/>
            <w:r>
              <w:t>nec</w:t>
            </w:r>
            <w:proofErr w:type="spellEnd"/>
          </w:p>
        </w:tc>
        <w:tc>
          <w:tcPr>
            <w:tcW w:w="725" w:type="pct"/>
            <w:vAlign w:val="center"/>
          </w:tcPr>
          <w:p w:rsidR="00952B8D" w:rsidRDefault="00952B8D" w:rsidP="00952B8D">
            <w:pPr>
              <w:pStyle w:val="TableBodyText"/>
              <w:rPr>
                <w:rFonts w:cs="Arial"/>
              </w:rPr>
            </w:pPr>
            <w:r>
              <w:rPr>
                <w:rFonts w:cs="Arial"/>
              </w:rPr>
              <w:t>-0.05</w:t>
            </w:r>
          </w:p>
        </w:tc>
        <w:tc>
          <w:tcPr>
            <w:tcW w:w="729" w:type="pct"/>
            <w:vAlign w:val="center"/>
          </w:tcPr>
          <w:p w:rsidR="00952B8D" w:rsidRDefault="00952B8D" w:rsidP="00952B8D">
            <w:pPr>
              <w:pStyle w:val="TableBodyText"/>
              <w:rPr>
                <w:rFonts w:cs="Arial"/>
              </w:rPr>
            </w:pPr>
            <w:r>
              <w:rPr>
                <w:rFonts w:cs="Arial"/>
              </w:rPr>
              <w:t>-0.4</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-0.15</w:t>
            </w:r>
          </w:p>
        </w:tc>
        <w:tc>
          <w:tcPr>
            <w:tcW w:w="682" w:type="pct"/>
            <w:vAlign w:val="center"/>
          </w:tcPr>
          <w:p w:rsidR="00952B8D" w:rsidRDefault="00952B8D" w:rsidP="00952B8D">
            <w:pPr>
              <w:pStyle w:val="TableBodyText"/>
              <w:rPr>
                <w:rFonts w:cs="Arial"/>
              </w:rPr>
            </w:pPr>
            <w:r>
              <w:rPr>
                <w:rFonts w:cs="Arial"/>
              </w:rPr>
              <w:t>-0.6</w:t>
            </w:r>
          </w:p>
        </w:tc>
      </w:tr>
      <w:tr w:rsidR="00952B8D" w:rsidTr="00952B8D">
        <w:tc>
          <w:tcPr>
            <w:tcW w:w="2100" w:type="pct"/>
            <w:vAlign w:val="bottom"/>
          </w:tcPr>
          <w:p w:rsidR="00952B8D" w:rsidRDefault="00952B8D" w:rsidP="00952B8D">
            <w:pPr>
              <w:pStyle w:val="TableBodyText"/>
              <w:jc w:val="left"/>
            </w:pPr>
            <w:r>
              <w:t>Raw milk</w:t>
            </w:r>
          </w:p>
        </w:tc>
        <w:tc>
          <w:tcPr>
            <w:tcW w:w="725" w:type="pct"/>
            <w:vAlign w:val="center"/>
          </w:tcPr>
          <w:p w:rsidR="00952B8D" w:rsidRDefault="00952B8D" w:rsidP="00952B8D">
            <w:pPr>
              <w:pStyle w:val="TableBodyText"/>
              <w:rPr>
                <w:rFonts w:cs="Arial"/>
              </w:rPr>
            </w:pPr>
            <w:r>
              <w:rPr>
                <w:rFonts w:cs="Arial"/>
              </w:rPr>
              <w:t>-0.09</w:t>
            </w:r>
          </w:p>
        </w:tc>
        <w:tc>
          <w:tcPr>
            <w:tcW w:w="729" w:type="pct"/>
            <w:vAlign w:val="center"/>
          </w:tcPr>
          <w:p w:rsidR="00952B8D" w:rsidRDefault="00952B8D" w:rsidP="00952B8D">
            <w:pPr>
              <w:pStyle w:val="TableBodyText"/>
              <w:rPr>
                <w:rFonts w:cs="Arial"/>
              </w:rPr>
            </w:pPr>
            <w:r>
              <w:rPr>
                <w:rFonts w:cs="Arial"/>
              </w:rPr>
              <w:t>-0.3</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-0.29</w:t>
            </w:r>
          </w:p>
        </w:tc>
        <w:tc>
          <w:tcPr>
            <w:tcW w:w="682" w:type="pct"/>
            <w:vAlign w:val="center"/>
          </w:tcPr>
          <w:p w:rsidR="00952B8D" w:rsidRDefault="00952B8D" w:rsidP="00952B8D">
            <w:pPr>
              <w:pStyle w:val="TableBodyText"/>
              <w:rPr>
                <w:rFonts w:cs="Arial"/>
              </w:rPr>
            </w:pPr>
            <w:r>
              <w:rPr>
                <w:rFonts w:cs="Arial"/>
              </w:rPr>
              <w:t>-0.1</w:t>
            </w:r>
          </w:p>
        </w:tc>
      </w:tr>
      <w:tr w:rsidR="00952B8D" w:rsidTr="00952B8D">
        <w:tc>
          <w:tcPr>
            <w:tcW w:w="2100" w:type="pct"/>
            <w:vAlign w:val="bottom"/>
          </w:tcPr>
          <w:p w:rsidR="00952B8D" w:rsidRDefault="00952B8D" w:rsidP="00952B8D">
            <w:pPr>
              <w:pStyle w:val="TableBodyText"/>
              <w:jc w:val="left"/>
            </w:pPr>
            <w:r>
              <w:t>Wool, silk-worm cocoons</w:t>
            </w:r>
          </w:p>
        </w:tc>
        <w:tc>
          <w:tcPr>
            <w:tcW w:w="725" w:type="pct"/>
            <w:vAlign w:val="center"/>
          </w:tcPr>
          <w:p w:rsidR="00952B8D" w:rsidRDefault="00952B8D" w:rsidP="00952B8D">
            <w:pPr>
              <w:pStyle w:val="TableBodyText"/>
              <w:rPr>
                <w:rFonts w:cs="Arial"/>
              </w:rPr>
            </w:pPr>
            <w:r>
              <w:rPr>
                <w:rFonts w:cs="Arial"/>
              </w:rPr>
              <w:t>-0.08</w:t>
            </w:r>
          </w:p>
        </w:tc>
        <w:tc>
          <w:tcPr>
            <w:tcW w:w="729" w:type="pct"/>
            <w:vAlign w:val="center"/>
          </w:tcPr>
          <w:p w:rsidR="00952B8D" w:rsidRDefault="00952B8D" w:rsidP="00952B8D">
            <w:pPr>
              <w:pStyle w:val="TableBodyText"/>
              <w:rPr>
                <w:rFonts w:cs="Arial"/>
              </w:rPr>
            </w:pPr>
            <w:r>
              <w:rPr>
                <w:rFonts w:cs="Arial"/>
              </w:rPr>
              <w:t>-1.2</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-0.49</w:t>
            </w:r>
          </w:p>
        </w:tc>
        <w:tc>
          <w:tcPr>
            <w:tcW w:w="682" w:type="pct"/>
            <w:vAlign w:val="center"/>
          </w:tcPr>
          <w:p w:rsidR="00952B8D" w:rsidRDefault="00952B8D" w:rsidP="00952B8D">
            <w:pPr>
              <w:pStyle w:val="TableBodyText"/>
              <w:rPr>
                <w:rFonts w:cs="Arial"/>
              </w:rPr>
            </w:pPr>
            <w:r>
              <w:rPr>
                <w:rFonts w:cs="Arial"/>
              </w:rPr>
              <w:t>-0.7</w:t>
            </w:r>
          </w:p>
        </w:tc>
      </w:tr>
      <w:tr w:rsidR="00952B8D" w:rsidTr="00952B8D">
        <w:tc>
          <w:tcPr>
            <w:tcW w:w="2100" w:type="pct"/>
            <w:vAlign w:val="bottom"/>
          </w:tcPr>
          <w:p w:rsidR="00952B8D" w:rsidRDefault="00952B8D" w:rsidP="00952B8D">
            <w:pPr>
              <w:pStyle w:val="TableBodyText"/>
              <w:jc w:val="left"/>
            </w:pPr>
            <w:r>
              <w:t>Forestry</w:t>
            </w:r>
          </w:p>
        </w:tc>
        <w:tc>
          <w:tcPr>
            <w:tcW w:w="725" w:type="pct"/>
            <w:vAlign w:val="center"/>
          </w:tcPr>
          <w:p w:rsidR="00952B8D" w:rsidRDefault="00952B8D" w:rsidP="00952B8D">
            <w:pPr>
              <w:pStyle w:val="TableBodyText"/>
              <w:rPr>
                <w:rFonts w:cs="Arial"/>
              </w:rPr>
            </w:pPr>
            <w:r>
              <w:rPr>
                <w:rFonts w:cs="Arial"/>
              </w:rPr>
              <w:t>-0.05</w:t>
            </w:r>
          </w:p>
        </w:tc>
        <w:tc>
          <w:tcPr>
            <w:tcW w:w="729" w:type="pct"/>
            <w:vAlign w:val="center"/>
          </w:tcPr>
          <w:p w:rsidR="00952B8D" w:rsidRDefault="00952B8D" w:rsidP="00952B8D">
            <w:pPr>
              <w:pStyle w:val="TableBodyText"/>
              <w:rPr>
                <w:rFonts w:cs="Arial"/>
              </w:rPr>
            </w:pPr>
            <w:r>
              <w:rPr>
                <w:rFonts w:cs="Arial"/>
              </w:rPr>
              <w:t>-0.2</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-0.12</w:t>
            </w:r>
          </w:p>
        </w:tc>
        <w:tc>
          <w:tcPr>
            <w:tcW w:w="682" w:type="pct"/>
            <w:vAlign w:val="center"/>
          </w:tcPr>
          <w:p w:rsidR="00952B8D" w:rsidRDefault="00952B8D" w:rsidP="00952B8D">
            <w:pPr>
              <w:pStyle w:val="TableBodyText"/>
              <w:rPr>
                <w:rFonts w:cs="Arial"/>
              </w:rPr>
            </w:pPr>
            <w:r>
              <w:rPr>
                <w:rFonts w:cs="Arial"/>
              </w:rPr>
              <w:t>-0.7</w:t>
            </w:r>
          </w:p>
        </w:tc>
      </w:tr>
      <w:tr w:rsidR="00952B8D" w:rsidTr="00952B8D">
        <w:tc>
          <w:tcPr>
            <w:tcW w:w="2100" w:type="pct"/>
            <w:vAlign w:val="bottom"/>
          </w:tcPr>
          <w:p w:rsidR="00952B8D" w:rsidRDefault="00952B8D" w:rsidP="00952B8D">
            <w:pPr>
              <w:pStyle w:val="TableBodyText"/>
              <w:jc w:val="left"/>
            </w:pPr>
            <w:r>
              <w:t>Fishing</w:t>
            </w:r>
          </w:p>
        </w:tc>
        <w:tc>
          <w:tcPr>
            <w:tcW w:w="725" w:type="pct"/>
            <w:vAlign w:val="center"/>
          </w:tcPr>
          <w:p w:rsidR="00952B8D" w:rsidRDefault="00952B8D" w:rsidP="00952B8D">
            <w:pPr>
              <w:pStyle w:val="TableBodyText"/>
              <w:rPr>
                <w:rFonts w:cs="Arial"/>
              </w:rPr>
            </w:pPr>
            <w:r>
              <w:rPr>
                <w:rFonts w:cs="Arial"/>
              </w:rPr>
              <w:t>0.00</w:t>
            </w:r>
          </w:p>
        </w:tc>
        <w:tc>
          <w:tcPr>
            <w:tcW w:w="729" w:type="pct"/>
            <w:vAlign w:val="center"/>
          </w:tcPr>
          <w:p w:rsidR="00952B8D" w:rsidRDefault="00952B8D" w:rsidP="00952B8D">
            <w:pPr>
              <w:pStyle w:val="TableBodyText"/>
              <w:rPr>
                <w:rFonts w:cs="Arial"/>
              </w:rPr>
            </w:pPr>
            <w:r>
              <w:rPr>
                <w:rFonts w:cs="Arial"/>
              </w:rPr>
              <w:t>0.0</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-0.06</w:t>
            </w:r>
          </w:p>
        </w:tc>
        <w:tc>
          <w:tcPr>
            <w:tcW w:w="682" w:type="pct"/>
            <w:vAlign w:val="center"/>
          </w:tcPr>
          <w:p w:rsidR="00952B8D" w:rsidRDefault="00952B8D" w:rsidP="00952B8D">
            <w:pPr>
              <w:pStyle w:val="TableBodyText"/>
              <w:rPr>
                <w:rFonts w:cs="Arial"/>
              </w:rPr>
            </w:pPr>
            <w:r>
              <w:rPr>
                <w:rFonts w:cs="Arial"/>
              </w:rPr>
              <w:t>-0.1</w:t>
            </w:r>
          </w:p>
        </w:tc>
      </w:tr>
      <w:tr w:rsidR="00952B8D" w:rsidTr="00952B8D">
        <w:tc>
          <w:tcPr>
            <w:tcW w:w="2100" w:type="pct"/>
            <w:vAlign w:val="bottom"/>
          </w:tcPr>
          <w:p w:rsidR="00952B8D" w:rsidRDefault="00952B8D" w:rsidP="00952B8D">
            <w:pPr>
              <w:pStyle w:val="TableBodyText"/>
              <w:jc w:val="left"/>
            </w:pPr>
            <w:r>
              <w:t>Coal</w:t>
            </w:r>
          </w:p>
        </w:tc>
        <w:tc>
          <w:tcPr>
            <w:tcW w:w="725" w:type="pct"/>
            <w:vAlign w:val="center"/>
          </w:tcPr>
          <w:p w:rsidR="00952B8D" w:rsidRDefault="00952B8D" w:rsidP="00952B8D">
            <w:pPr>
              <w:pStyle w:val="TableBodyText"/>
              <w:rPr>
                <w:rFonts w:cs="Arial"/>
              </w:rPr>
            </w:pPr>
            <w:r>
              <w:rPr>
                <w:rFonts w:cs="Arial"/>
              </w:rPr>
              <w:t>-0.02</w:t>
            </w:r>
          </w:p>
        </w:tc>
        <w:tc>
          <w:tcPr>
            <w:tcW w:w="729" w:type="pct"/>
            <w:vAlign w:val="center"/>
          </w:tcPr>
          <w:p w:rsidR="00952B8D" w:rsidRDefault="00952B8D" w:rsidP="00952B8D">
            <w:pPr>
              <w:pStyle w:val="TableBodyText"/>
              <w:rPr>
                <w:rFonts w:cs="Arial"/>
              </w:rPr>
            </w:pPr>
            <w:r>
              <w:rPr>
                <w:rFonts w:cs="Arial"/>
              </w:rPr>
              <w:t>-1.6</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-0.23</w:t>
            </w:r>
          </w:p>
        </w:tc>
        <w:tc>
          <w:tcPr>
            <w:tcW w:w="682" w:type="pct"/>
            <w:vAlign w:val="center"/>
          </w:tcPr>
          <w:p w:rsidR="00952B8D" w:rsidRDefault="00952B8D" w:rsidP="00952B8D">
            <w:pPr>
              <w:pStyle w:val="TableBodyText"/>
              <w:rPr>
                <w:rFonts w:cs="Arial"/>
              </w:rPr>
            </w:pPr>
            <w:r>
              <w:rPr>
                <w:rFonts w:cs="Arial"/>
              </w:rPr>
              <w:t>-0.3</w:t>
            </w:r>
          </w:p>
        </w:tc>
      </w:tr>
      <w:tr w:rsidR="00952B8D" w:rsidTr="00952B8D">
        <w:tc>
          <w:tcPr>
            <w:tcW w:w="2100" w:type="pct"/>
            <w:vAlign w:val="bottom"/>
          </w:tcPr>
          <w:p w:rsidR="00952B8D" w:rsidRDefault="00952B8D" w:rsidP="00952B8D">
            <w:pPr>
              <w:pStyle w:val="TableBodyText"/>
              <w:jc w:val="left"/>
            </w:pPr>
            <w:r>
              <w:t>Oil</w:t>
            </w:r>
          </w:p>
        </w:tc>
        <w:tc>
          <w:tcPr>
            <w:tcW w:w="725" w:type="pct"/>
            <w:vAlign w:val="center"/>
          </w:tcPr>
          <w:p w:rsidR="00952B8D" w:rsidRDefault="00952B8D" w:rsidP="00952B8D">
            <w:pPr>
              <w:pStyle w:val="TableBodyText"/>
              <w:rPr>
                <w:rFonts w:cs="Arial"/>
              </w:rPr>
            </w:pPr>
            <w:r>
              <w:rPr>
                <w:rFonts w:cs="Arial"/>
              </w:rPr>
              <w:t>-0.01</w:t>
            </w:r>
          </w:p>
        </w:tc>
        <w:tc>
          <w:tcPr>
            <w:tcW w:w="729" w:type="pct"/>
            <w:vAlign w:val="center"/>
          </w:tcPr>
          <w:p w:rsidR="00952B8D" w:rsidRDefault="00952B8D" w:rsidP="00952B8D">
            <w:pPr>
              <w:pStyle w:val="TableBodyText"/>
              <w:rPr>
                <w:rFonts w:cs="Arial"/>
              </w:rPr>
            </w:pPr>
            <w:r>
              <w:rPr>
                <w:rFonts w:cs="Arial"/>
              </w:rPr>
              <w:t>-0.2</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-0.14</w:t>
            </w:r>
          </w:p>
        </w:tc>
        <w:tc>
          <w:tcPr>
            <w:tcW w:w="682" w:type="pct"/>
            <w:vAlign w:val="center"/>
          </w:tcPr>
          <w:p w:rsidR="00952B8D" w:rsidRPr="006F184A" w:rsidRDefault="00952B8D" w:rsidP="00952B8D">
            <w:pPr>
              <w:pStyle w:val="TableBodyText"/>
              <w:rPr>
                <w:rFonts w:cs="Arial"/>
                <w:b/>
              </w:rPr>
            </w:pPr>
            <w:r w:rsidRPr="006F184A">
              <w:rPr>
                <w:b/>
              </w:rPr>
              <w:t>–</w:t>
            </w:r>
          </w:p>
        </w:tc>
      </w:tr>
      <w:tr w:rsidR="00952B8D" w:rsidTr="00952B8D">
        <w:tc>
          <w:tcPr>
            <w:tcW w:w="2100" w:type="pct"/>
            <w:vAlign w:val="bottom"/>
          </w:tcPr>
          <w:p w:rsidR="00952B8D" w:rsidRDefault="00952B8D" w:rsidP="00952B8D">
            <w:pPr>
              <w:pStyle w:val="TableBodyText"/>
              <w:jc w:val="left"/>
            </w:pPr>
            <w:r>
              <w:t>Gas</w:t>
            </w:r>
          </w:p>
        </w:tc>
        <w:tc>
          <w:tcPr>
            <w:tcW w:w="725" w:type="pct"/>
            <w:vAlign w:val="center"/>
          </w:tcPr>
          <w:p w:rsidR="00952B8D" w:rsidRDefault="00952B8D" w:rsidP="00952B8D">
            <w:pPr>
              <w:pStyle w:val="TableBodyText"/>
              <w:rPr>
                <w:rFonts w:cs="Arial"/>
              </w:rPr>
            </w:pPr>
            <w:r>
              <w:rPr>
                <w:rFonts w:cs="Arial"/>
              </w:rPr>
              <w:t>-0.02</w:t>
            </w:r>
          </w:p>
        </w:tc>
        <w:tc>
          <w:tcPr>
            <w:tcW w:w="729" w:type="pct"/>
            <w:vAlign w:val="center"/>
          </w:tcPr>
          <w:p w:rsidR="00952B8D" w:rsidRDefault="00952B8D" w:rsidP="00952B8D">
            <w:pPr>
              <w:pStyle w:val="TableBodyText"/>
              <w:rPr>
                <w:rFonts w:cs="Arial"/>
              </w:rPr>
            </w:pPr>
            <w:r>
              <w:rPr>
                <w:rFonts w:cs="Arial"/>
              </w:rPr>
              <w:t>-0.3</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-0.19</w:t>
            </w:r>
          </w:p>
        </w:tc>
        <w:tc>
          <w:tcPr>
            <w:tcW w:w="682" w:type="pct"/>
            <w:vAlign w:val="center"/>
          </w:tcPr>
          <w:p w:rsidR="00952B8D" w:rsidRPr="006F184A" w:rsidRDefault="00952B8D" w:rsidP="00952B8D">
            <w:pPr>
              <w:pStyle w:val="TableBodyText"/>
              <w:rPr>
                <w:rFonts w:cs="Arial"/>
                <w:b/>
              </w:rPr>
            </w:pPr>
            <w:r w:rsidRPr="006F184A">
              <w:rPr>
                <w:b/>
              </w:rPr>
              <w:t>–</w:t>
            </w:r>
          </w:p>
        </w:tc>
      </w:tr>
      <w:tr w:rsidR="00952B8D" w:rsidTr="00952B8D">
        <w:tc>
          <w:tcPr>
            <w:tcW w:w="2100" w:type="pct"/>
            <w:vAlign w:val="bottom"/>
          </w:tcPr>
          <w:p w:rsidR="00952B8D" w:rsidRDefault="00952B8D" w:rsidP="00952B8D">
            <w:pPr>
              <w:pStyle w:val="TableBodyText"/>
              <w:jc w:val="left"/>
            </w:pPr>
            <w:r>
              <w:t xml:space="preserve">Minerals </w:t>
            </w:r>
            <w:proofErr w:type="spellStart"/>
            <w:r>
              <w:t>nec</w:t>
            </w:r>
            <w:proofErr w:type="spellEnd"/>
          </w:p>
        </w:tc>
        <w:tc>
          <w:tcPr>
            <w:tcW w:w="725" w:type="pct"/>
            <w:vAlign w:val="center"/>
          </w:tcPr>
          <w:p w:rsidR="00952B8D" w:rsidRDefault="00952B8D" w:rsidP="00952B8D">
            <w:pPr>
              <w:pStyle w:val="TableBodyText"/>
              <w:rPr>
                <w:rFonts w:cs="Arial"/>
              </w:rPr>
            </w:pPr>
            <w:r>
              <w:rPr>
                <w:rFonts w:cs="Arial"/>
              </w:rPr>
              <w:t>-0.05</w:t>
            </w:r>
          </w:p>
        </w:tc>
        <w:tc>
          <w:tcPr>
            <w:tcW w:w="729" w:type="pct"/>
            <w:vAlign w:val="center"/>
          </w:tcPr>
          <w:p w:rsidR="00952B8D" w:rsidRDefault="00952B8D" w:rsidP="00952B8D">
            <w:pPr>
              <w:pStyle w:val="TableBodyText"/>
              <w:rPr>
                <w:rFonts w:cs="Arial"/>
              </w:rPr>
            </w:pPr>
            <w:r>
              <w:rPr>
                <w:rFonts w:cs="Arial"/>
              </w:rPr>
              <w:t>-6.0</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-0.15</w:t>
            </w:r>
          </w:p>
        </w:tc>
        <w:tc>
          <w:tcPr>
            <w:tcW w:w="682" w:type="pct"/>
            <w:vAlign w:val="center"/>
          </w:tcPr>
          <w:p w:rsidR="00952B8D" w:rsidRDefault="00952B8D" w:rsidP="00952B8D">
            <w:pPr>
              <w:pStyle w:val="TableBodyText"/>
              <w:rPr>
                <w:rFonts w:cs="Arial"/>
              </w:rPr>
            </w:pPr>
            <w:r>
              <w:rPr>
                <w:rFonts w:cs="Arial"/>
              </w:rPr>
              <w:t>-0.1</w:t>
            </w:r>
          </w:p>
        </w:tc>
      </w:tr>
      <w:tr w:rsidR="00952B8D" w:rsidTr="00952B8D">
        <w:tc>
          <w:tcPr>
            <w:tcW w:w="2100" w:type="pct"/>
            <w:vAlign w:val="bottom"/>
          </w:tcPr>
          <w:p w:rsidR="00952B8D" w:rsidRDefault="00952B8D" w:rsidP="00952B8D">
            <w:pPr>
              <w:pStyle w:val="TableBodyText"/>
              <w:jc w:val="left"/>
            </w:pPr>
            <w:r>
              <w:t>Bovine meat products</w:t>
            </w:r>
          </w:p>
        </w:tc>
        <w:tc>
          <w:tcPr>
            <w:tcW w:w="725" w:type="pct"/>
            <w:vAlign w:val="center"/>
          </w:tcPr>
          <w:p w:rsidR="00952B8D" w:rsidRDefault="00952B8D" w:rsidP="00952B8D">
            <w:pPr>
              <w:pStyle w:val="TableBodyText"/>
              <w:rPr>
                <w:rFonts w:cs="Arial"/>
              </w:rPr>
            </w:pPr>
            <w:r>
              <w:rPr>
                <w:rFonts w:cs="Arial"/>
              </w:rPr>
              <w:t>-0.15</w:t>
            </w:r>
          </w:p>
        </w:tc>
        <w:tc>
          <w:tcPr>
            <w:tcW w:w="729" w:type="pct"/>
            <w:vAlign w:val="center"/>
          </w:tcPr>
          <w:p w:rsidR="00952B8D" w:rsidRDefault="00952B8D" w:rsidP="00952B8D">
            <w:pPr>
              <w:pStyle w:val="TableBodyText"/>
              <w:rPr>
                <w:rFonts w:cs="Arial"/>
              </w:rPr>
            </w:pPr>
            <w:r>
              <w:rPr>
                <w:rFonts w:cs="Arial"/>
              </w:rPr>
              <w:t>-10.2</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-0.40</w:t>
            </w:r>
          </w:p>
        </w:tc>
        <w:tc>
          <w:tcPr>
            <w:tcW w:w="682" w:type="pct"/>
            <w:vAlign w:val="center"/>
          </w:tcPr>
          <w:p w:rsidR="00952B8D" w:rsidRDefault="00952B8D" w:rsidP="00952B8D">
            <w:pPr>
              <w:pStyle w:val="TableBodyText"/>
              <w:rPr>
                <w:rFonts w:cs="Arial"/>
              </w:rPr>
            </w:pPr>
            <w:r>
              <w:rPr>
                <w:rFonts w:cs="Arial"/>
              </w:rPr>
              <w:t>-14.5</w:t>
            </w:r>
          </w:p>
        </w:tc>
      </w:tr>
      <w:tr w:rsidR="00952B8D" w:rsidTr="00952B8D">
        <w:tc>
          <w:tcPr>
            <w:tcW w:w="2100" w:type="pct"/>
            <w:vAlign w:val="bottom"/>
          </w:tcPr>
          <w:p w:rsidR="00952B8D" w:rsidRDefault="00952B8D" w:rsidP="00952B8D">
            <w:pPr>
              <w:pStyle w:val="TableBodyText"/>
              <w:jc w:val="left"/>
            </w:pPr>
            <w:r>
              <w:t xml:space="preserve">Meat products </w:t>
            </w:r>
            <w:proofErr w:type="spellStart"/>
            <w:r>
              <w:t>nec</w:t>
            </w:r>
            <w:proofErr w:type="spellEnd"/>
          </w:p>
        </w:tc>
        <w:tc>
          <w:tcPr>
            <w:tcW w:w="725" w:type="pct"/>
            <w:vAlign w:val="center"/>
          </w:tcPr>
          <w:p w:rsidR="00952B8D" w:rsidRDefault="00952B8D" w:rsidP="00952B8D">
            <w:pPr>
              <w:pStyle w:val="TableBodyText"/>
              <w:rPr>
                <w:rFonts w:cs="Arial"/>
              </w:rPr>
            </w:pPr>
            <w:r>
              <w:rPr>
                <w:rFonts w:cs="Arial"/>
              </w:rPr>
              <w:t>-0.03</w:t>
            </w:r>
          </w:p>
        </w:tc>
        <w:tc>
          <w:tcPr>
            <w:tcW w:w="729" w:type="pct"/>
            <w:vAlign w:val="center"/>
          </w:tcPr>
          <w:p w:rsidR="00952B8D" w:rsidRDefault="00952B8D" w:rsidP="00952B8D">
            <w:pPr>
              <w:pStyle w:val="TableBodyText"/>
              <w:rPr>
                <w:rFonts w:cs="Arial"/>
              </w:rPr>
            </w:pPr>
            <w:r>
              <w:rPr>
                <w:rFonts w:cs="Arial"/>
              </w:rPr>
              <w:t>-0.8</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-0.25</w:t>
            </w:r>
          </w:p>
        </w:tc>
        <w:tc>
          <w:tcPr>
            <w:tcW w:w="682" w:type="pct"/>
            <w:vAlign w:val="center"/>
          </w:tcPr>
          <w:p w:rsidR="00952B8D" w:rsidRDefault="00952B8D" w:rsidP="00952B8D">
            <w:pPr>
              <w:pStyle w:val="TableBodyText"/>
              <w:rPr>
                <w:rFonts w:cs="Arial"/>
              </w:rPr>
            </w:pPr>
            <w:r>
              <w:rPr>
                <w:rFonts w:cs="Arial"/>
              </w:rPr>
              <w:t>-2.0</w:t>
            </w:r>
          </w:p>
        </w:tc>
      </w:tr>
      <w:tr w:rsidR="00952B8D" w:rsidTr="00952B8D">
        <w:tc>
          <w:tcPr>
            <w:tcW w:w="2100" w:type="pct"/>
            <w:vAlign w:val="bottom"/>
          </w:tcPr>
          <w:p w:rsidR="00952B8D" w:rsidRDefault="00952B8D" w:rsidP="00952B8D">
            <w:pPr>
              <w:pStyle w:val="TableBodyText"/>
              <w:jc w:val="left"/>
            </w:pPr>
            <w:r>
              <w:t>Vegetable oils and fats</w:t>
            </w:r>
          </w:p>
        </w:tc>
        <w:tc>
          <w:tcPr>
            <w:tcW w:w="725" w:type="pct"/>
            <w:vAlign w:val="center"/>
          </w:tcPr>
          <w:p w:rsidR="00952B8D" w:rsidRDefault="00952B8D" w:rsidP="00952B8D">
            <w:pPr>
              <w:pStyle w:val="TableBodyText"/>
              <w:rPr>
                <w:rFonts w:cs="Arial"/>
              </w:rPr>
            </w:pPr>
            <w:r>
              <w:rPr>
                <w:rFonts w:cs="Arial"/>
              </w:rPr>
              <w:t>-0.04</w:t>
            </w:r>
          </w:p>
        </w:tc>
        <w:tc>
          <w:tcPr>
            <w:tcW w:w="729" w:type="pct"/>
            <w:vAlign w:val="center"/>
          </w:tcPr>
          <w:p w:rsidR="00952B8D" w:rsidRDefault="00952B8D" w:rsidP="00952B8D">
            <w:pPr>
              <w:pStyle w:val="TableBodyText"/>
              <w:rPr>
                <w:rFonts w:cs="Arial"/>
              </w:rPr>
            </w:pPr>
            <w:r>
              <w:rPr>
                <w:rFonts w:cs="Arial"/>
              </w:rPr>
              <w:t>-0.3</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-0.08</w:t>
            </w:r>
          </w:p>
        </w:tc>
        <w:tc>
          <w:tcPr>
            <w:tcW w:w="682" w:type="pct"/>
            <w:vAlign w:val="center"/>
          </w:tcPr>
          <w:p w:rsidR="00952B8D" w:rsidRDefault="00952B8D" w:rsidP="00952B8D">
            <w:pPr>
              <w:pStyle w:val="TableBodyText"/>
              <w:rPr>
                <w:rFonts w:cs="Arial"/>
              </w:rPr>
            </w:pPr>
            <w:r>
              <w:rPr>
                <w:rFonts w:cs="Arial"/>
              </w:rPr>
              <w:t>-0.4</w:t>
            </w:r>
          </w:p>
        </w:tc>
      </w:tr>
      <w:tr w:rsidR="00952B8D" w:rsidTr="00952B8D">
        <w:tc>
          <w:tcPr>
            <w:tcW w:w="2100" w:type="pct"/>
            <w:vAlign w:val="bottom"/>
          </w:tcPr>
          <w:p w:rsidR="00952B8D" w:rsidRDefault="00952B8D" w:rsidP="00952B8D">
            <w:pPr>
              <w:pStyle w:val="TableBodyText"/>
              <w:jc w:val="left"/>
            </w:pPr>
            <w:r>
              <w:t>Dairy products</w:t>
            </w:r>
          </w:p>
        </w:tc>
        <w:tc>
          <w:tcPr>
            <w:tcW w:w="725" w:type="pct"/>
            <w:vAlign w:val="center"/>
          </w:tcPr>
          <w:p w:rsidR="00952B8D" w:rsidRDefault="00952B8D" w:rsidP="00952B8D">
            <w:pPr>
              <w:pStyle w:val="TableBodyText"/>
              <w:rPr>
                <w:rFonts w:cs="Arial"/>
              </w:rPr>
            </w:pPr>
            <w:r>
              <w:rPr>
                <w:rFonts w:cs="Arial"/>
              </w:rPr>
              <w:t>-0.11</w:t>
            </w:r>
          </w:p>
        </w:tc>
        <w:tc>
          <w:tcPr>
            <w:tcW w:w="729" w:type="pct"/>
            <w:vAlign w:val="center"/>
          </w:tcPr>
          <w:p w:rsidR="00952B8D" w:rsidRDefault="00952B8D" w:rsidP="00952B8D">
            <w:pPr>
              <w:pStyle w:val="TableBodyText"/>
              <w:rPr>
                <w:rFonts w:cs="Arial"/>
              </w:rPr>
            </w:pPr>
            <w:r>
              <w:rPr>
                <w:rFonts w:cs="Arial"/>
              </w:rPr>
              <w:t>-7.0</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-0.30</w:t>
            </w:r>
          </w:p>
        </w:tc>
        <w:tc>
          <w:tcPr>
            <w:tcW w:w="682" w:type="pct"/>
            <w:vAlign w:val="center"/>
          </w:tcPr>
          <w:p w:rsidR="00952B8D" w:rsidRDefault="00952B8D" w:rsidP="00952B8D">
            <w:pPr>
              <w:pStyle w:val="TableBodyText"/>
              <w:rPr>
                <w:rFonts w:cs="Arial"/>
              </w:rPr>
            </w:pPr>
            <w:r>
              <w:rPr>
                <w:rFonts w:cs="Arial"/>
              </w:rPr>
              <w:t>-12.5</w:t>
            </w:r>
          </w:p>
        </w:tc>
      </w:tr>
      <w:tr w:rsidR="00952B8D" w:rsidTr="00952B8D">
        <w:tc>
          <w:tcPr>
            <w:tcW w:w="2100" w:type="pct"/>
            <w:vAlign w:val="bottom"/>
          </w:tcPr>
          <w:p w:rsidR="00952B8D" w:rsidRDefault="00952B8D" w:rsidP="00952B8D">
            <w:pPr>
              <w:pStyle w:val="TableBodyText"/>
              <w:jc w:val="left"/>
            </w:pPr>
            <w:r>
              <w:t>Processed rice</w:t>
            </w:r>
          </w:p>
        </w:tc>
        <w:tc>
          <w:tcPr>
            <w:tcW w:w="725" w:type="pct"/>
            <w:vAlign w:val="center"/>
          </w:tcPr>
          <w:p w:rsidR="00952B8D" w:rsidRDefault="00952B8D" w:rsidP="00952B8D">
            <w:pPr>
              <w:pStyle w:val="TableBodyText"/>
              <w:rPr>
                <w:rFonts w:cs="Arial"/>
              </w:rPr>
            </w:pPr>
            <w:r>
              <w:rPr>
                <w:rFonts w:cs="Arial"/>
              </w:rPr>
              <w:t>-0.04</w:t>
            </w:r>
          </w:p>
        </w:tc>
        <w:tc>
          <w:tcPr>
            <w:tcW w:w="729" w:type="pct"/>
            <w:vAlign w:val="center"/>
          </w:tcPr>
          <w:p w:rsidR="00952B8D" w:rsidRDefault="00952B8D" w:rsidP="00952B8D">
            <w:pPr>
              <w:pStyle w:val="TableBodyText"/>
              <w:rPr>
                <w:rFonts w:cs="Arial"/>
              </w:rPr>
            </w:pPr>
            <w:r>
              <w:rPr>
                <w:rFonts w:cs="Arial"/>
              </w:rPr>
              <w:t>-0.1</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-0.62</w:t>
            </w:r>
          </w:p>
        </w:tc>
        <w:tc>
          <w:tcPr>
            <w:tcW w:w="682" w:type="pct"/>
            <w:vAlign w:val="center"/>
          </w:tcPr>
          <w:p w:rsidR="00952B8D" w:rsidRPr="006F184A" w:rsidRDefault="00952B8D" w:rsidP="00952B8D">
            <w:pPr>
              <w:pStyle w:val="TableBodyText"/>
              <w:rPr>
                <w:rFonts w:cs="Arial"/>
                <w:b/>
              </w:rPr>
            </w:pPr>
            <w:r w:rsidRPr="006F184A">
              <w:rPr>
                <w:b/>
              </w:rPr>
              <w:t>–</w:t>
            </w:r>
          </w:p>
        </w:tc>
      </w:tr>
      <w:tr w:rsidR="00952B8D" w:rsidTr="00952B8D">
        <w:tc>
          <w:tcPr>
            <w:tcW w:w="2100" w:type="pct"/>
            <w:vAlign w:val="bottom"/>
          </w:tcPr>
          <w:p w:rsidR="00952B8D" w:rsidRDefault="00952B8D" w:rsidP="00952B8D">
            <w:pPr>
              <w:pStyle w:val="TableBodyText"/>
              <w:jc w:val="left"/>
            </w:pPr>
            <w:r>
              <w:t>Sugar</w:t>
            </w:r>
          </w:p>
        </w:tc>
        <w:tc>
          <w:tcPr>
            <w:tcW w:w="725" w:type="pct"/>
            <w:vAlign w:val="center"/>
          </w:tcPr>
          <w:p w:rsidR="00952B8D" w:rsidRDefault="00952B8D" w:rsidP="00952B8D">
            <w:pPr>
              <w:pStyle w:val="TableBodyText"/>
              <w:rPr>
                <w:rFonts w:cs="Arial"/>
              </w:rPr>
            </w:pPr>
            <w:r>
              <w:rPr>
                <w:rFonts w:cs="Arial"/>
              </w:rPr>
              <w:t>-0.06</w:t>
            </w:r>
          </w:p>
        </w:tc>
        <w:tc>
          <w:tcPr>
            <w:tcW w:w="729" w:type="pct"/>
            <w:vAlign w:val="center"/>
          </w:tcPr>
          <w:p w:rsidR="00952B8D" w:rsidRDefault="00952B8D" w:rsidP="00952B8D">
            <w:pPr>
              <w:pStyle w:val="TableBodyText"/>
              <w:rPr>
                <w:rFonts w:cs="Arial"/>
              </w:rPr>
            </w:pPr>
            <w:r>
              <w:rPr>
                <w:rFonts w:cs="Arial"/>
              </w:rPr>
              <w:t>-0.6</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-0.02</w:t>
            </w:r>
          </w:p>
        </w:tc>
        <w:tc>
          <w:tcPr>
            <w:tcW w:w="682" w:type="pct"/>
            <w:vAlign w:val="center"/>
          </w:tcPr>
          <w:p w:rsidR="00952B8D" w:rsidRDefault="00952B8D" w:rsidP="00952B8D">
            <w:pPr>
              <w:pStyle w:val="TableBodyText"/>
              <w:rPr>
                <w:rFonts w:cs="Arial"/>
              </w:rPr>
            </w:pPr>
            <w:r>
              <w:rPr>
                <w:rFonts w:cs="Arial"/>
              </w:rPr>
              <w:t>-0.1</w:t>
            </w:r>
          </w:p>
        </w:tc>
      </w:tr>
      <w:tr w:rsidR="00952B8D" w:rsidTr="00952B8D">
        <w:tc>
          <w:tcPr>
            <w:tcW w:w="2100" w:type="pct"/>
            <w:vAlign w:val="bottom"/>
          </w:tcPr>
          <w:p w:rsidR="00952B8D" w:rsidRDefault="00952B8D" w:rsidP="00952B8D">
            <w:pPr>
              <w:pStyle w:val="TableBodyText"/>
              <w:jc w:val="left"/>
            </w:pPr>
            <w:r>
              <w:t xml:space="preserve">Food products </w:t>
            </w:r>
            <w:proofErr w:type="spellStart"/>
            <w:r>
              <w:t>nec</w:t>
            </w:r>
            <w:proofErr w:type="spellEnd"/>
          </w:p>
        </w:tc>
        <w:tc>
          <w:tcPr>
            <w:tcW w:w="725" w:type="pct"/>
            <w:vAlign w:val="center"/>
          </w:tcPr>
          <w:p w:rsidR="00952B8D" w:rsidRDefault="00952B8D" w:rsidP="00952B8D">
            <w:pPr>
              <w:pStyle w:val="TableBodyText"/>
              <w:rPr>
                <w:rFonts w:cs="Arial"/>
              </w:rPr>
            </w:pPr>
            <w:r>
              <w:rPr>
                <w:rFonts w:cs="Arial"/>
              </w:rPr>
              <w:t>-0.01</w:t>
            </w:r>
          </w:p>
        </w:tc>
        <w:tc>
          <w:tcPr>
            <w:tcW w:w="729" w:type="pct"/>
            <w:vAlign w:val="center"/>
          </w:tcPr>
          <w:p w:rsidR="00952B8D" w:rsidRDefault="00952B8D" w:rsidP="00952B8D">
            <w:pPr>
              <w:pStyle w:val="TableBodyText"/>
              <w:rPr>
                <w:rFonts w:cs="Arial"/>
              </w:rPr>
            </w:pPr>
            <w:r>
              <w:rPr>
                <w:rFonts w:cs="Arial"/>
              </w:rPr>
              <w:t>-2.2</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-0.15</w:t>
            </w:r>
          </w:p>
        </w:tc>
        <w:tc>
          <w:tcPr>
            <w:tcW w:w="682" w:type="pct"/>
            <w:vAlign w:val="center"/>
          </w:tcPr>
          <w:p w:rsidR="00952B8D" w:rsidRDefault="00952B8D" w:rsidP="00952B8D">
            <w:pPr>
              <w:pStyle w:val="TableBodyText"/>
              <w:rPr>
                <w:rFonts w:cs="Arial"/>
              </w:rPr>
            </w:pPr>
            <w:r>
              <w:rPr>
                <w:rFonts w:cs="Arial"/>
              </w:rPr>
              <w:t>-3.3</w:t>
            </w:r>
          </w:p>
        </w:tc>
      </w:tr>
      <w:tr w:rsidR="00952B8D" w:rsidTr="00952B8D">
        <w:tc>
          <w:tcPr>
            <w:tcW w:w="2100" w:type="pct"/>
            <w:vAlign w:val="bottom"/>
          </w:tcPr>
          <w:p w:rsidR="00952B8D" w:rsidRDefault="00952B8D" w:rsidP="00952B8D">
            <w:pPr>
              <w:pStyle w:val="TableBodyText"/>
              <w:jc w:val="left"/>
            </w:pPr>
            <w:r>
              <w:t>Beverages and tobacco products</w:t>
            </w:r>
          </w:p>
        </w:tc>
        <w:tc>
          <w:tcPr>
            <w:tcW w:w="725" w:type="pct"/>
            <w:vAlign w:val="center"/>
          </w:tcPr>
          <w:p w:rsidR="00952B8D" w:rsidRDefault="00952B8D" w:rsidP="00952B8D">
            <w:pPr>
              <w:pStyle w:val="TableBodyText"/>
              <w:rPr>
                <w:rFonts w:cs="Arial"/>
              </w:rPr>
            </w:pPr>
            <w:r>
              <w:rPr>
                <w:rFonts w:cs="Arial"/>
              </w:rPr>
              <w:t>-0.02</w:t>
            </w:r>
          </w:p>
        </w:tc>
        <w:tc>
          <w:tcPr>
            <w:tcW w:w="729" w:type="pct"/>
            <w:vAlign w:val="center"/>
          </w:tcPr>
          <w:p w:rsidR="00952B8D" w:rsidRDefault="00952B8D" w:rsidP="00952B8D">
            <w:pPr>
              <w:pStyle w:val="TableBodyText"/>
              <w:rPr>
                <w:rFonts w:cs="Arial"/>
              </w:rPr>
            </w:pPr>
            <w:r>
              <w:rPr>
                <w:rFonts w:cs="Arial"/>
              </w:rPr>
              <w:t>-1.5</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-0.05</w:t>
            </w:r>
          </w:p>
        </w:tc>
        <w:tc>
          <w:tcPr>
            <w:tcW w:w="682" w:type="pct"/>
            <w:vAlign w:val="center"/>
          </w:tcPr>
          <w:p w:rsidR="00952B8D" w:rsidRDefault="00952B8D" w:rsidP="00952B8D">
            <w:pPr>
              <w:pStyle w:val="TableBodyText"/>
              <w:rPr>
                <w:rFonts w:cs="Arial"/>
              </w:rPr>
            </w:pPr>
            <w:r>
              <w:rPr>
                <w:rFonts w:cs="Arial"/>
              </w:rPr>
              <w:t>-0.7</w:t>
            </w:r>
          </w:p>
        </w:tc>
      </w:tr>
      <w:tr w:rsidR="00952B8D" w:rsidTr="00952B8D">
        <w:tc>
          <w:tcPr>
            <w:tcW w:w="2100" w:type="pct"/>
            <w:vAlign w:val="bottom"/>
          </w:tcPr>
          <w:p w:rsidR="00952B8D" w:rsidRDefault="00952B8D" w:rsidP="00952B8D">
            <w:pPr>
              <w:pStyle w:val="TableBodyText"/>
              <w:jc w:val="left"/>
            </w:pPr>
            <w:r>
              <w:t>Textiles</w:t>
            </w:r>
          </w:p>
        </w:tc>
        <w:tc>
          <w:tcPr>
            <w:tcW w:w="725" w:type="pct"/>
            <w:vAlign w:val="center"/>
          </w:tcPr>
          <w:p w:rsidR="00952B8D" w:rsidRDefault="00952B8D" w:rsidP="00952B8D">
            <w:pPr>
              <w:pStyle w:val="TableBodyText"/>
              <w:rPr>
                <w:rFonts w:cs="Arial"/>
              </w:rPr>
            </w:pPr>
            <w:r>
              <w:rPr>
                <w:rFonts w:cs="Arial"/>
              </w:rPr>
              <w:t>-0.09</w:t>
            </w:r>
          </w:p>
        </w:tc>
        <w:tc>
          <w:tcPr>
            <w:tcW w:w="729" w:type="pct"/>
            <w:vAlign w:val="center"/>
          </w:tcPr>
          <w:p w:rsidR="00952B8D" w:rsidRDefault="00952B8D" w:rsidP="00952B8D">
            <w:pPr>
              <w:pStyle w:val="TableBodyText"/>
              <w:rPr>
                <w:rFonts w:cs="Arial"/>
              </w:rPr>
            </w:pPr>
            <w:r>
              <w:rPr>
                <w:rFonts w:cs="Arial"/>
              </w:rPr>
              <w:t>-2.8</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-0.26</w:t>
            </w:r>
          </w:p>
        </w:tc>
        <w:tc>
          <w:tcPr>
            <w:tcW w:w="682" w:type="pct"/>
            <w:vAlign w:val="center"/>
          </w:tcPr>
          <w:p w:rsidR="00952B8D" w:rsidRDefault="00952B8D" w:rsidP="00952B8D">
            <w:pPr>
              <w:pStyle w:val="TableBodyText"/>
              <w:rPr>
                <w:rFonts w:cs="Arial"/>
              </w:rPr>
            </w:pPr>
            <w:r>
              <w:rPr>
                <w:rFonts w:cs="Arial"/>
              </w:rPr>
              <w:t>-2.5</w:t>
            </w:r>
          </w:p>
        </w:tc>
      </w:tr>
      <w:tr w:rsidR="00952B8D" w:rsidTr="00952B8D">
        <w:tc>
          <w:tcPr>
            <w:tcW w:w="2100" w:type="pct"/>
            <w:vAlign w:val="bottom"/>
          </w:tcPr>
          <w:p w:rsidR="00952B8D" w:rsidRDefault="00952B8D" w:rsidP="00952B8D">
            <w:pPr>
              <w:pStyle w:val="TableBodyText"/>
              <w:jc w:val="left"/>
            </w:pPr>
            <w:r>
              <w:t>Wearing apparel</w:t>
            </w:r>
          </w:p>
        </w:tc>
        <w:tc>
          <w:tcPr>
            <w:tcW w:w="725" w:type="pct"/>
            <w:vAlign w:val="center"/>
          </w:tcPr>
          <w:p w:rsidR="00952B8D" w:rsidRDefault="00952B8D" w:rsidP="00952B8D">
            <w:pPr>
              <w:pStyle w:val="TableBodyText"/>
              <w:rPr>
                <w:rFonts w:cs="Arial"/>
              </w:rPr>
            </w:pPr>
            <w:r>
              <w:rPr>
                <w:rFonts w:cs="Arial"/>
              </w:rPr>
              <w:t>-0.03</w:t>
            </w:r>
          </w:p>
        </w:tc>
        <w:tc>
          <w:tcPr>
            <w:tcW w:w="729" w:type="pct"/>
            <w:vAlign w:val="center"/>
          </w:tcPr>
          <w:p w:rsidR="00952B8D" w:rsidRDefault="00952B8D" w:rsidP="00952B8D">
            <w:pPr>
              <w:pStyle w:val="TableBodyText"/>
              <w:rPr>
                <w:rFonts w:cs="Arial"/>
              </w:rPr>
            </w:pPr>
            <w:r>
              <w:rPr>
                <w:rFonts w:cs="Arial"/>
              </w:rPr>
              <w:t>-1.3</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-0.14</w:t>
            </w:r>
          </w:p>
        </w:tc>
        <w:tc>
          <w:tcPr>
            <w:tcW w:w="682" w:type="pct"/>
            <w:vAlign w:val="center"/>
          </w:tcPr>
          <w:p w:rsidR="00952B8D" w:rsidRDefault="00952B8D" w:rsidP="00952B8D">
            <w:pPr>
              <w:pStyle w:val="TableBodyText"/>
              <w:rPr>
                <w:rFonts w:cs="Arial"/>
              </w:rPr>
            </w:pPr>
            <w:r>
              <w:rPr>
                <w:rFonts w:cs="Arial"/>
              </w:rPr>
              <w:t>-1.1</w:t>
            </w:r>
          </w:p>
        </w:tc>
      </w:tr>
      <w:tr w:rsidR="00952B8D" w:rsidTr="00952B8D">
        <w:tc>
          <w:tcPr>
            <w:tcW w:w="2100" w:type="pct"/>
            <w:vAlign w:val="bottom"/>
          </w:tcPr>
          <w:p w:rsidR="00952B8D" w:rsidRDefault="00952B8D" w:rsidP="00952B8D">
            <w:pPr>
              <w:pStyle w:val="TableBodyText"/>
              <w:jc w:val="left"/>
            </w:pPr>
            <w:r>
              <w:t>Leather products</w:t>
            </w:r>
          </w:p>
        </w:tc>
        <w:tc>
          <w:tcPr>
            <w:tcW w:w="725" w:type="pct"/>
            <w:vAlign w:val="center"/>
          </w:tcPr>
          <w:p w:rsidR="00952B8D" w:rsidRDefault="00952B8D" w:rsidP="00952B8D">
            <w:pPr>
              <w:pStyle w:val="TableBodyText"/>
              <w:rPr>
                <w:rFonts w:cs="Arial"/>
              </w:rPr>
            </w:pPr>
            <w:r>
              <w:rPr>
                <w:rFonts w:cs="Arial"/>
              </w:rPr>
              <w:t>-0.12</w:t>
            </w:r>
          </w:p>
        </w:tc>
        <w:tc>
          <w:tcPr>
            <w:tcW w:w="729" w:type="pct"/>
            <w:vAlign w:val="center"/>
          </w:tcPr>
          <w:p w:rsidR="00952B8D" w:rsidRDefault="00952B8D" w:rsidP="00952B8D">
            <w:pPr>
              <w:pStyle w:val="TableBodyText"/>
              <w:rPr>
                <w:rFonts w:cs="Arial"/>
              </w:rPr>
            </w:pPr>
            <w:r>
              <w:rPr>
                <w:rFonts w:cs="Arial"/>
              </w:rPr>
              <w:t>-1.1</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-0.39</w:t>
            </w:r>
          </w:p>
        </w:tc>
        <w:tc>
          <w:tcPr>
            <w:tcW w:w="682" w:type="pct"/>
            <w:vAlign w:val="center"/>
          </w:tcPr>
          <w:p w:rsidR="00952B8D" w:rsidRDefault="00952B8D" w:rsidP="00952B8D">
            <w:pPr>
              <w:pStyle w:val="TableBodyText"/>
              <w:rPr>
                <w:rFonts w:cs="Arial"/>
              </w:rPr>
            </w:pPr>
            <w:r>
              <w:rPr>
                <w:rFonts w:cs="Arial"/>
              </w:rPr>
              <w:t>-1.0</w:t>
            </w:r>
          </w:p>
        </w:tc>
      </w:tr>
      <w:tr w:rsidR="00952B8D" w:rsidTr="00952B8D">
        <w:tc>
          <w:tcPr>
            <w:tcW w:w="2100" w:type="pct"/>
            <w:vAlign w:val="bottom"/>
          </w:tcPr>
          <w:p w:rsidR="00952B8D" w:rsidRDefault="00952B8D" w:rsidP="00952B8D">
            <w:pPr>
              <w:pStyle w:val="TableBodyText"/>
              <w:jc w:val="left"/>
            </w:pPr>
            <w:r>
              <w:t>Wood products</w:t>
            </w:r>
          </w:p>
        </w:tc>
        <w:tc>
          <w:tcPr>
            <w:tcW w:w="725" w:type="pct"/>
            <w:vAlign w:val="center"/>
          </w:tcPr>
          <w:p w:rsidR="00952B8D" w:rsidRDefault="00952B8D" w:rsidP="00952B8D">
            <w:pPr>
              <w:pStyle w:val="TableBodyText"/>
              <w:rPr>
                <w:rFonts w:cs="Arial"/>
              </w:rPr>
            </w:pPr>
            <w:r>
              <w:rPr>
                <w:rFonts w:cs="Arial"/>
              </w:rPr>
              <w:t>-0.07</w:t>
            </w:r>
          </w:p>
        </w:tc>
        <w:tc>
          <w:tcPr>
            <w:tcW w:w="729" w:type="pct"/>
            <w:vAlign w:val="center"/>
          </w:tcPr>
          <w:p w:rsidR="00952B8D" w:rsidRDefault="00952B8D" w:rsidP="00952B8D">
            <w:pPr>
              <w:pStyle w:val="TableBodyText"/>
              <w:rPr>
                <w:rFonts w:cs="Arial"/>
              </w:rPr>
            </w:pPr>
            <w:r>
              <w:rPr>
                <w:rFonts w:cs="Arial"/>
              </w:rPr>
              <w:t>-0.8</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-0.06</w:t>
            </w:r>
          </w:p>
        </w:tc>
        <w:tc>
          <w:tcPr>
            <w:tcW w:w="682" w:type="pct"/>
            <w:vAlign w:val="center"/>
          </w:tcPr>
          <w:p w:rsidR="00952B8D" w:rsidRDefault="00952B8D" w:rsidP="00952B8D">
            <w:pPr>
              <w:pStyle w:val="TableBodyText"/>
              <w:rPr>
                <w:rFonts w:cs="Arial"/>
              </w:rPr>
            </w:pPr>
            <w:r>
              <w:rPr>
                <w:rFonts w:cs="Arial"/>
              </w:rPr>
              <w:t>-0.7</w:t>
            </w:r>
          </w:p>
        </w:tc>
      </w:tr>
      <w:tr w:rsidR="00952B8D" w:rsidTr="00952B8D">
        <w:tc>
          <w:tcPr>
            <w:tcW w:w="2100" w:type="pct"/>
            <w:vAlign w:val="bottom"/>
          </w:tcPr>
          <w:p w:rsidR="00952B8D" w:rsidRDefault="00952B8D" w:rsidP="00952B8D">
            <w:pPr>
              <w:pStyle w:val="TableBodyText"/>
              <w:jc w:val="left"/>
            </w:pPr>
            <w:r>
              <w:t>Paper products, publishing</w:t>
            </w:r>
          </w:p>
        </w:tc>
        <w:tc>
          <w:tcPr>
            <w:tcW w:w="725" w:type="pct"/>
            <w:vAlign w:val="center"/>
          </w:tcPr>
          <w:p w:rsidR="00952B8D" w:rsidRDefault="00952B8D" w:rsidP="00952B8D">
            <w:pPr>
              <w:pStyle w:val="TableBodyText"/>
              <w:rPr>
                <w:rFonts w:cs="Arial"/>
              </w:rPr>
            </w:pPr>
            <w:r>
              <w:rPr>
                <w:rFonts w:cs="Arial"/>
              </w:rPr>
              <w:t>-0.03</w:t>
            </w:r>
          </w:p>
        </w:tc>
        <w:tc>
          <w:tcPr>
            <w:tcW w:w="729" w:type="pct"/>
            <w:vAlign w:val="center"/>
          </w:tcPr>
          <w:p w:rsidR="00952B8D" w:rsidRDefault="00952B8D" w:rsidP="00952B8D">
            <w:pPr>
              <w:pStyle w:val="TableBodyText"/>
              <w:rPr>
                <w:rFonts w:cs="Arial"/>
              </w:rPr>
            </w:pPr>
            <w:r>
              <w:rPr>
                <w:rFonts w:cs="Arial"/>
              </w:rPr>
              <w:t>-1.3</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-0.22</w:t>
            </w:r>
          </w:p>
        </w:tc>
        <w:tc>
          <w:tcPr>
            <w:tcW w:w="682" w:type="pct"/>
            <w:vAlign w:val="center"/>
          </w:tcPr>
          <w:p w:rsidR="00952B8D" w:rsidRDefault="00952B8D" w:rsidP="00952B8D">
            <w:pPr>
              <w:pStyle w:val="TableBodyText"/>
              <w:rPr>
                <w:rFonts w:cs="Arial"/>
              </w:rPr>
            </w:pPr>
            <w:r>
              <w:rPr>
                <w:rFonts w:cs="Arial"/>
              </w:rPr>
              <w:t>-3.7</w:t>
            </w:r>
          </w:p>
        </w:tc>
      </w:tr>
      <w:tr w:rsidR="00952B8D" w:rsidTr="00952B8D">
        <w:tc>
          <w:tcPr>
            <w:tcW w:w="2100" w:type="pct"/>
            <w:vAlign w:val="bottom"/>
          </w:tcPr>
          <w:p w:rsidR="00952B8D" w:rsidRDefault="00952B8D" w:rsidP="00952B8D">
            <w:pPr>
              <w:pStyle w:val="TableBodyText"/>
              <w:jc w:val="left"/>
            </w:pPr>
            <w:r>
              <w:t>Petroleum, coal products</w:t>
            </w:r>
          </w:p>
        </w:tc>
        <w:tc>
          <w:tcPr>
            <w:tcW w:w="725" w:type="pct"/>
            <w:vAlign w:val="center"/>
          </w:tcPr>
          <w:p w:rsidR="00952B8D" w:rsidRDefault="00952B8D" w:rsidP="00952B8D">
            <w:pPr>
              <w:pStyle w:val="TableBodyText"/>
              <w:rPr>
                <w:rFonts w:cs="Arial"/>
              </w:rPr>
            </w:pPr>
            <w:r>
              <w:rPr>
                <w:rFonts w:cs="Arial"/>
              </w:rPr>
              <w:t>-0.01</w:t>
            </w:r>
          </w:p>
        </w:tc>
        <w:tc>
          <w:tcPr>
            <w:tcW w:w="729" w:type="pct"/>
            <w:vAlign w:val="center"/>
          </w:tcPr>
          <w:p w:rsidR="00952B8D" w:rsidRDefault="00952B8D" w:rsidP="00952B8D">
            <w:pPr>
              <w:pStyle w:val="TableBodyText"/>
              <w:rPr>
                <w:rFonts w:cs="Arial"/>
              </w:rPr>
            </w:pPr>
            <w:r>
              <w:rPr>
                <w:rFonts w:cs="Arial"/>
              </w:rPr>
              <w:t>-0.3</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-0.09</w:t>
            </w:r>
          </w:p>
        </w:tc>
        <w:tc>
          <w:tcPr>
            <w:tcW w:w="682" w:type="pct"/>
            <w:vAlign w:val="center"/>
          </w:tcPr>
          <w:p w:rsidR="00952B8D" w:rsidRDefault="00952B8D" w:rsidP="00952B8D">
            <w:pPr>
              <w:pStyle w:val="TableBodyText"/>
              <w:rPr>
                <w:rFonts w:cs="Arial"/>
              </w:rPr>
            </w:pPr>
            <w:r>
              <w:rPr>
                <w:rFonts w:cs="Arial"/>
              </w:rPr>
              <w:t>-0.6</w:t>
            </w:r>
          </w:p>
        </w:tc>
      </w:tr>
      <w:tr w:rsidR="00952B8D" w:rsidTr="00952B8D">
        <w:tc>
          <w:tcPr>
            <w:tcW w:w="2100" w:type="pct"/>
            <w:vAlign w:val="bottom"/>
          </w:tcPr>
          <w:p w:rsidR="00952B8D" w:rsidRDefault="00952B8D" w:rsidP="00952B8D">
            <w:pPr>
              <w:pStyle w:val="TableBodyText"/>
              <w:jc w:val="left"/>
            </w:pPr>
            <w:r>
              <w:t>Chemical, rubber, plastic products</w:t>
            </w:r>
          </w:p>
        </w:tc>
        <w:tc>
          <w:tcPr>
            <w:tcW w:w="725" w:type="pct"/>
            <w:vAlign w:val="center"/>
          </w:tcPr>
          <w:p w:rsidR="00952B8D" w:rsidRDefault="00952B8D" w:rsidP="00952B8D">
            <w:pPr>
              <w:pStyle w:val="TableBodyText"/>
              <w:rPr>
                <w:rFonts w:cs="Arial"/>
              </w:rPr>
            </w:pPr>
            <w:r>
              <w:rPr>
                <w:rFonts w:cs="Arial"/>
              </w:rPr>
              <w:t>-0.06</w:t>
            </w:r>
          </w:p>
        </w:tc>
        <w:tc>
          <w:tcPr>
            <w:tcW w:w="729" w:type="pct"/>
            <w:vAlign w:val="center"/>
          </w:tcPr>
          <w:p w:rsidR="00952B8D" w:rsidRDefault="00952B8D" w:rsidP="00952B8D">
            <w:pPr>
              <w:pStyle w:val="TableBodyText"/>
              <w:rPr>
                <w:rFonts w:cs="Arial"/>
              </w:rPr>
            </w:pPr>
            <w:r>
              <w:rPr>
                <w:rFonts w:cs="Arial"/>
              </w:rPr>
              <w:t>-7.0</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-0.31</w:t>
            </w:r>
          </w:p>
        </w:tc>
        <w:tc>
          <w:tcPr>
            <w:tcW w:w="682" w:type="pct"/>
            <w:vAlign w:val="center"/>
          </w:tcPr>
          <w:p w:rsidR="00952B8D" w:rsidRDefault="00952B8D" w:rsidP="00952B8D">
            <w:pPr>
              <w:pStyle w:val="TableBodyText"/>
              <w:rPr>
                <w:rFonts w:cs="Arial"/>
              </w:rPr>
            </w:pPr>
            <w:r>
              <w:rPr>
                <w:rFonts w:cs="Arial"/>
              </w:rPr>
              <w:t>-7.0</w:t>
            </w:r>
          </w:p>
        </w:tc>
      </w:tr>
      <w:tr w:rsidR="00952B8D" w:rsidTr="00952B8D">
        <w:tc>
          <w:tcPr>
            <w:tcW w:w="2100" w:type="pct"/>
            <w:vAlign w:val="bottom"/>
          </w:tcPr>
          <w:p w:rsidR="00952B8D" w:rsidRDefault="00952B8D" w:rsidP="00952B8D">
            <w:pPr>
              <w:pStyle w:val="TableBodyText"/>
              <w:jc w:val="left"/>
            </w:pPr>
            <w:r>
              <w:t xml:space="preserve">Mineral products </w:t>
            </w:r>
            <w:proofErr w:type="spellStart"/>
            <w:r>
              <w:t>nec</w:t>
            </w:r>
            <w:proofErr w:type="spellEnd"/>
          </w:p>
        </w:tc>
        <w:tc>
          <w:tcPr>
            <w:tcW w:w="725" w:type="pct"/>
            <w:vAlign w:val="center"/>
          </w:tcPr>
          <w:p w:rsidR="00952B8D" w:rsidRDefault="00952B8D" w:rsidP="00952B8D">
            <w:pPr>
              <w:pStyle w:val="TableBodyText"/>
              <w:rPr>
                <w:rFonts w:cs="Arial"/>
              </w:rPr>
            </w:pPr>
            <w:r>
              <w:rPr>
                <w:rFonts w:cs="Arial"/>
              </w:rPr>
              <w:t>0.02</w:t>
            </w:r>
          </w:p>
        </w:tc>
        <w:tc>
          <w:tcPr>
            <w:tcW w:w="729" w:type="pct"/>
            <w:vAlign w:val="center"/>
          </w:tcPr>
          <w:p w:rsidR="00952B8D" w:rsidRDefault="00952B8D" w:rsidP="00952B8D">
            <w:pPr>
              <w:pStyle w:val="TableBodyText"/>
              <w:rPr>
                <w:rFonts w:cs="Arial"/>
              </w:rPr>
            </w:pPr>
            <w:r>
              <w:rPr>
                <w:rFonts w:cs="Arial"/>
              </w:rPr>
              <w:t>0.1</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0.05</w:t>
            </w:r>
          </w:p>
        </w:tc>
        <w:tc>
          <w:tcPr>
            <w:tcW w:w="682" w:type="pct"/>
            <w:vAlign w:val="center"/>
          </w:tcPr>
          <w:p w:rsidR="00952B8D" w:rsidRDefault="00952B8D" w:rsidP="00952B8D">
            <w:pPr>
              <w:pStyle w:val="TableBodyText"/>
              <w:rPr>
                <w:rFonts w:cs="Arial"/>
              </w:rPr>
            </w:pPr>
            <w:r>
              <w:rPr>
                <w:rFonts w:cs="Arial"/>
              </w:rPr>
              <w:t>0.1</w:t>
            </w:r>
          </w:p>
        </w:tc>
      </w:tr>
      <w:tr w:rsidR="00952B8D" w:rsidTr="00952B8D">
        <w:tc>
          <w:tcPr>
            <w:tcW w:w="2100" w:type="pct"/>
            <w:vAlign w:val="bottom"/>
          </w:tcPr>
          <w:p w:rsidR="00952B8D" w:rsidRDefault="00952B8D" w:rsidP="00952B8D">
            <w:pPr>
              <w:pStyle w:val="TableBodyText"/>
              <w:jc w:val="left"/>
            </w:pPr>
            <w:r>
              <w:t>Ferrous metals</w:t>
            </w:r>
          </w:p>
        </w:tc>
        <w:tc>
          <w:tcPr>
            <w:tcW w:w="725" w:type="pct"/>
            <w:vAlign w:val="center"/>
          </w:tcPr>
          <w:p w:rsidR="00952B8D" w:rsidRDefault="00952B8D" w:rsidP="00952B8D">
            <w:pPr>
              <w:pStyle w:val="TableBodyText"/>
              <w:rPr>
                <w:rFonts w:cs="Arial"/>
              </w:rPr>
            </w:pPr>
            <w:r>
              <w:rPr>
                <w:rFonts w:cs="Arial"/>
              </w:rPr>
              <w:t>-0.04</w:t>
            </w:r>
          </w:p>
        </w:tc>
        <w:tc>
          <w:tcPr>
            <w:tcW w:w="729" w:type="pct"/>
            <w:vAlign w:val="center"/>
          </w:tcPr>
          <w:p w:rsidR="00952B8D" w:rsidRDefault="00952B8D" w:rsidP="00952B8D">
            <w:pPr>
              <w:pStyle w:val="TableBodyText"/>
              <w:rPr>
                <w:rFonts w:cs="Arial"/>
              </w:rPr>
            </w:pPr>
            <w:r>
              <w:rPr>
                <w:rFonts w:cs="Arial"/>
              </w:rPr>
              <w:t>-0.8</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-0.29</w:t>
            </w:r>
          </w:p>
        </w:tc>
        <w:tc>
          <w:tcPr>
            <w:tcW w:w="682" w:type="pct"/>
            <w:vAlign w:val="center"/>
          </w:tcPr>
          <w:p w:rsidR="00952B8D" w:rsidRDefault="00952B8D" w:rsidP="00952B8D">
            <w:pPr>
              <w:pStyle w:val="TableBodyText"/>
              <w:rPr>
                <w:rFonts w:cs="Arial"/>
              </w:rPr>
            </w:pPr>
            <w:r>
              <w:rPr>
                <w:rFonts w:cs="Arial"/>
              </w:rPr>
              <w:t>-0.9</w:t>
            </w:r>
          </w:p>
        </w:tc>
      </w:tr>
      <w:tr w:rsidR="00952B8D" w:rsidTr="00952B8D">
        <w:tc>
          <w:tcPr>
            <w:tcW w:w="2100" w:type="pct"/>
            <w:vAlign w:val="bottom"/>
          </w:tcPr>
          <w:p w:rsidR="00952B8D" w:rsidRDefault="00952B8D" w:rsidP="00952B8D">
            <w:pPr>
              <w:pStyle w:val="TableBodyText"/>
              <w:jc w:val="left"/>
            </w:pPr>
            <w:r>
              <w:t xml:space="preserve">Metals </w:t>
            </w:r>
            <w:proofErr w:type="spellStart"/>
            <w:r>
              <w:t>nec</w:t>
            </w:r>
            <w:proofErr w:type="spellEnd"/>
          </w:p>
        </w:tc>
        <w:tc>
          <w:tcPr>
            <w:tcW w:w="725" w:type="pct"/>
            <w:vAlign w:val="center"/>
          </w:tcPr>
          <w:p w:rsidR="00952B8D" w:rsidRDefault="00952B8D" w:rsidP="00952B8D">
            <w:pPr>
              <w:pStyle w:val="TableBodyText"/>
              <w:rPr>
                <w:rFonts w:cs="Arial"/>
              </w:rPr>
            </w:pPr>
            <w:r>
              <w:rPr>
                <w:rFonts w:cs="Arial"/>
              </w:rPr>
              <w:t>-0.20</w:t>
            </w:r>
          </w:p>
        </w:tc>
        <w:tc>
          <w:tcPr>
            <w:tcW w:w="729" w:type="pct"/>
            <w:vAlign w:val="center"/>
          </w:tcPr>
          <w:p w:rsidR="00952B8D" w:rsidRDefault="00952B8D" w:rsidP="00952B8D">
            <w:pPr>
              <w:pStyle w:val="TableBodyText"/>
              <w:rPr>
                <w:rFonts w:cs="Arial"/>
              </w:rPr>
            </w:pPr>
            <w:r>
              <w:rPr>
                <w:rFonts w:cs="Arial"/>
              </w:rPr>
              <w:t>-31.4</w:t>
            </w:r>
          </w:p>
        </w:tc>
        <w:tc>
          <w:tcPr>
            <w:tcW w:w="81" w:type="pct"/>
            <w:vAlign w:val="center"/>
          </w:tcPr>
          <w:p w:rsidR="00952B8D" w:rsidRDefault="00952B8D" w:rsidP="00952B8D">
            <w:pPr>
              <w:pStyle w:val="TableBodyText"/>
              <w:rPr>
                <w:rFonts w:cs="Arial"/>
              </w:rPr>
            </w:pPr>
          </w:p>
        </w:tc>
        <w:tc>
          <w:tcPr>
            <w:tcW w:w="684" w:type="pct"/>
            <w:vAlign w:val="center"/>
          </w:tcPr>
          <w:p w:rsidR="00952B8D" w:rsidRDefault="00952B8D" w:rsidP="00952B8D">
            <w:pPr>
              <w:pStyle w:val="TableBodyText"/>
              <w:rPr>
                <w:rFonts w:cs="Arial"/>
              </w:rPr>
            </w:pPr>
            <w:r>
              <w:rPr>
                <w:rFonts w:cs="Arial"/>
              </w:rPr>
              <w:t>-0.84</w:t>
            </w:r>
          </w:p>
        </w:tc>
        <w:tc>
          <w:tcPr>
            <w:tcW w:w="682" w:type="pct"/>
            <w:vAlign w:val="center"/>
          </w:tcPr>
          <w:p w:rsidR="00952B8D" w:rsidRDefault="00952B8D" w:rsidP="00952B8D">
            <w:pPr>
              <w:pStyle w:val="TableBodyText"/>
              <w:rPr>
                <w:rFonts w:cs="Arial"/>
              </w:rPr>
            </w:pPr>
            <w:r>
              <w:rPr>
                <w:rFonts w:cs="Arial"/>
              </w:rPr>
              <w:t>-8.2</w:t>
            </w:r>
          </w:p>
        </w:tc>
      </w:tr>
      <w:tr w:rsidR="00952B8D" w:rsidTr="00952B8D">
        <w:tc>
          <w:tcPr>
            <w:tcW w:w="2100" w:type="pct"/>
            <w:tcBorders>
              <w:bottom w:val="single" w:sz="6" w:space="0" w:color="auto"/>
            </w:tcBorders>
            <w:shd w:val="clear" w:color="auto" w:fill="auto"/>
            <w:vAlign w:val="bottom"/>
          </w:tcPr>
          <w:p w:rsidR="00952B8D" w:rsidRDefault="00952B8D" w:rsidP="00952B8D">
            <w:pPr>
              <w:pStyle w:val="TableBodyText"/>
              <w:jc w:val="left"/>
            </w:pPr>
            <w:r>
              <w:t>Metal products</w:t>
            </w:r>
          </w:p>
        </w:tc>
        <w:tc>
          <w:tcPr>
            <w:tcW w:w="725" w:type="pct"/>
            <w:tcBorders>
              <w:bottom w:val="single" w:sz="6" w:space="0" w:color="auto"/>
            </w:tcBorders>
            <w:shd w:val="clear" w:color="auto" w:fill="auto"/>
            <w:vAlign w:val="center"/>
          </w:tcPr>
          <w:p w:rsidR="00952B8D" w:rsidRDefault="00952B8D" w:rsidP="00952B8D">
            <w:pPr>
              <w:pStyle w:val="TableBodyText"/>
              <w:rPr>
                <w:rFonts w:cs="Arial"/>
              </w:rPr>
            </w:pPr>
            <w:r>
              <w:rPr>
                <w:rFonts w:cs="Arial"/>
              </w:rPr>
              <w:t>-0.02</w:t>
            </w:r>
          </w:p>
        </w:tc>
        <w:tc>
          <w:tcPr>
            <w:tcW w:w="729" w:type="pct"/>
            <w:tcBorders>
              <w:bottom w:val="single" w:sz="6" w:space="0" w:color="auto"/>
            </w:tcBorders>
            <w:vAlign w:val="center"/>
          </w:tcPr>
          <w:p w:rsidR="00952B8D" w:rsidRDefault="00952B8D" w:rsidP="00952B8D">
            <w:pPr>
              <w:pStyle w:val="TableBodyText"/>
              <w:rPr>
                <w:rFonts w:cs="Arial"/>
              </w:rPr>
            </w:pPr>
            <w:r>
              <w:rPr>
                <w:rFonts w:cs="Arial"/>
              </w:rPr>
              <w:t>-0.4</w:t>
            </w:r>
          </w:p>
        </w:tc>
        <w:tc>
          <w:tcPr>
            <w:tcW w:w="81" w:type="pct"/>
            <w:tcBorders>
              <w:bottom w:val="single" w:sz="6" w:space="0" w:color="auto"/>
            </w:tcBorders>
            <w:vAlign w:val="center"/>
          </w:tcPr>
          <w:p w:rsidR="00952B8D" w:rsidRDefault="00952B8D" w:rsidP="00952B8D">
            <w:pPr>
              <w:pStyle w:val="TableBodyText"/>
              <w:rPr>
                <w:rFonts w:cs="Arial"/>
              </w:rPr>
            </w:pPr>
          </w:p>
        </w:tc>
        <w:tc>
          <w:tcPr>
            <w:tcW w:w="684" w:type="pct"/>
            <w:tcBorders>
              <w:bottom w:val="single" w:sz="6" w:space="0" w:color="auto"/>
            </w:tcBorders>
            <w:vAlign w:val="center"/>
          </w:tcPr>
          <w:p w:rsidR="00952B8D" w:rsidRDefault="00952B8D" w:rsidP="00952B8D">
            <w:pPr>
              <w:pStyle w:val="TableBodyText"/>
              <w:rPr>
                <w:rFonts w:cs="Arial"/>
              </w:rPr>
            </w:pPr>
            <w:r>
              <w:rPr>
                <w:rFonts w:cs="Arial"/>
              </w:rPr>
              <w:t>-0.21</w:t>
            </w:r>
          </w:p>
        </w:tc>
        <w:tc>
          <w:tcPr>
            <w:tcW w:w="682" w:type="pct"/>
            <w:tcBorders>
              <w:bottom w:val="single" w:sz="6" w:space="0" w:color="auto"/>
            </w:tcBorders>
            <w:shd w:val="clear" w:color="auto" w:fill="auto"/>
            <w:vAlign w:val="center"/>
          </w:tcPr>
          <w:p w:rsidR="00952B8D" w:rsidRDefault="00952B8D" w:rsidP="00952B8D">
            <w:pPr>
              <w:pStyle w:val="TableBodyText"/>
              <w:rPr>
                <w:rFonts w:cs="Arial"/>
              </w:rPr>
            </w:pPr>
            <w:r>
              <w:rPr>
                <w:rFonts w:cs="Arial"/>
              </w:rPr>
              <w:t>-1.2</w:t>
            </w:r>
          </w:p>
        </w:tc>
      </w:tr>
    </w:tbl>
    <w:p w:rsidR="00952B8D" w:rsidRPr="00B87A07" w:rsidRDefault="00952B8D" w:rsidP="00952B8D">
      <w:pPr>
        <w:pStyle w:val="Continued"/>
      </w:pPr>
      <w:r>
        <w:t>(Continued next page)</w:t>
      </w:r>
    </w:p>
    <w:p w:rsidR="00952B8D" w:rsidRDefault="00952B8D" w:rsidP="00952B8D">
      <w:pPr>
        <w:pStyle w:val="TableTitle"/>
      </w:pPr>
      <w:r w:rsidRPr="008F2961">
        <w:rPr>
          <w:b w:val="0"/>
        </w:rPr>
        <w:lastRenderedPageBreak/>
        <w:t xml:space="preserve">Table </w:t>
      </w:r>
      <w:proofErr w:type="spellStart"/>
      <w:r w:rsidRPr="008F2961">
        <w:rPr>
          <w:b w:val="0"/>
        </w:rPr>
        <w:t>E.25</w:t>
      </w:r>
      <w:proofErr w:type="spellEnd"/>
      <w:r w:rsidRPr="00C419AE">
        <w:rPr>
          <w:b w:val="0"/>
        </w:rPr>
        <w:tab/>
      </w:r>
      <w:r w:rsidRPr="0061223D">
        <w:rPr>
          <w:b w:val="0"/>
          <w:sz w:val="18"/>
          <w:szCs w:val="18"/>
        </w:rPr>
        <w:t>(</w:t>
      </w:r>
      <w:r w:rsidRPr="009B2F52">
        <w:rPr>
          <w:b w:val="0"/>
          <w:sz w:val="18"/>
          <w:szCs w:val="18"/>
        </w:rPr>
        <w:t>continued)</w:t>
      </w:r>
    </w:p>
    <w:tbl>
      <w:tblPr>
        <w:tblW w:w="5000" w:type="pct"/>
        <w:tblCellMar>
          <w:left w:w="0" w:type="dxa"/>
          <w:right w:w="0" w:type="dxa"/>
        </w:tblCellMar>
        <w:tblLook w:val="0000" w:firstRow="0" w:lastRow="0" w:firstColumn="0" w:lastColumn="0" w:noHBand="0" w:noVBand="0"/>
      </w:tblPr>
      <w:tblGrid>
        <w:gridCol w:w="3546"/>
        <w:gridCol w:w="1274"/>
        <w:gridCol w:w="1276"/>
        <w:gridCol w:w="141"/>
        <w:gridCol w:w="1276"/>
        <w:gridCol w:w="1276"/>
      </w:tblGrid>
      <w:tr w:rsidR="00952B8D" w:rsidTr="00952B8D">
        <w:tc>
          <w:tcPr>
            <w:tcW w:w="2017" w:type="pct"/>
            <w:tcBorders>
              <w:top w:val="single" w:sz="6" w:space="0" w:color="auto"/>
            </w:tcBorders>
            <w:shd w:val="clear" w:color="auto" w:fill="E7ECCE"/>
          </w:tcPr>
          <w:p w:rsidR="00952B8D" w:rsidRDefault="00952B8D" w:rsidP="00952B8D">
            <w:pPr>
              <w:pStyle w:val="TableColumnHeading"/>
              <w:jc w:val="left"/>
            </w:pPr>
          </w:p>
        </w:tc>
        <w:tc>
          <w:tcPr>
            <w:tcW w:w="1451" w:type="pct"/>
            <w:gridSpan w:val="2"/>
            <w:tcBorders>
              <w:top w:val="single" w:sz="6" w:space="0" w:color="auto"/>
              <w:bottom w:val="single" w:sz="6" w:space="0" w:color="auto"/>
            </w:tcBorders>
            <w:shd w:val="clear" w:color="auto" w:fill="E7ECCE"/>
          </w:tcPr>
          <w:p w:rsidR="00952B8D" w:rsidRDefault="00952B8D" w:rsidP="00952B8D">
            <w:pPr>
              <w:pStyle w:val="TableColumnHeading"/>
              <w:ind w:right="28"/>
              <w:jc w:val="center"/>
            </w:pPr>
            <w:r>
              <w:t>Australia</w:t>
            </w:r>
          </w:p>
        </w:tc>
        <w:tc>
          <w:tcPr>
            <w:tcW w:w="80" w:type="pct"/>
            <w:tcBorders>
              <w:top w:val="single" w:sz="6" w:space="0" w:color="auto"/>
            </w:tcBorders>
            <w:shd w:val="clear" w:color="auto" w:fill="E7ECCE"/>
          </w:tcPr>
          <w:p w:rsidR="00952B8D" w:rsidRDefault="00952B8D" w:rsidP="00952B8D">
            <w:pPr>
              <w:pStyle w:val="TableColumnHeading"/>
              <w:ind w:right="28"/>
              <w:jc w:val="center"/>
            </w:pPr>
          </w:p>
        </w:tc>
        <w:tc>
          <w:tcPr>
            <w:tcW w:w="1452" w:type="pct"/>
            <w:gridSpan w:val="2"/>
            <w:tcBorders>
              <w:top w:val="single" w:sz="6" w:space="0" w:color="auto"/>
              <w:bottom w:val="single" w:sz="6" w:space="0" w:color="auto"/>
            </w:tcBorders>
            <w:shd w:val="clear" w:color="auto" w:fill="E7ECCE"/>
          </w:tcPr>
          <w:p w:rsidR="00952B8D" w:rsidRDefault="00952B8D" w:rsidP="00952B8D">
            <w:pPr>
              <w:pStyle w:val="TableColumnHeading"/>
              <w:ind w:right="28"/>
              <w:jc w:val="center"/>
            </w:pPr>
            <w:r>
              <w:t>New Zealand</w:t>
            </w:r>
          </w:p>
        </w:tc>
      </w:tr>
      <w:tr w:rsidR="00952B8D" w:rsidTr="00952B8D">
        <w:tc>
          <w:tcPr>
            <w:tcW w:w="2017" w:type="pct"/>
            <w:tcBorders>
              <w:bottom w:val="single" w:sz="6" w:space="0" w:color="auto"/>
            </w:tcBorders>
            <w:shd w:val="clear" w:color="auto" w:fill="E7ECCE"/>
          </w:tcPr>
          <w:p w:rsidR="00952B8D" w:rsidRDefault="00952B8D" w:rsidP="00952B8D">
            <w:pPr>
              <w:pStyle w:val="TableColumnHeading"/>
              <w:jc w:val="left"/>
            </w:pPr>
          </w:p>
        </w:tc>
        <w:tc>
          <w:tcPr>
            <w:tcW w:w="725" w:type="pct"/>
            <w:tcBorders>
              <w:top w:val="single" w:sz="6" w:space="0" w:color="auto"/>
              <w:bottom w:val="single" w:sz="6" w:space="0" w:color="auto"/>
            </w:tcBorders>
            <w:shd w:val="clear" w:color="auto" w:fill="E7ECCE"/>
          </w:tcPr>
          <w:p w:rsidR="00952B8D" w:rsidRDefault="00952B8D" w:rsidP="00952B8D">
            <w:pPr>
              <w:pStyle w:val="TableColumnHeading"/>
            </w:pPr>
            <w:r>
              <w:t>% changes</w:t>
            </w:r>
          </w:p>
        </w:tc>
        <w:tc>
          <w:tcPr>
            <w:tcW w:w="726" w:type="pct"/>
            <w:tcBorders>
              <w:top w:val="single" w:sz="6" w:space="0" w:color="auto"/>
              <w:bottom w:val="single" w:sz="6" w:space="0" w:color="auto"/>
            </w:tcBorders>
            <w:shd w:val="clear" w:color="auto" w:fill="E7ECCE"/>
          </w:tcPr>
          <w:p w:rsidR="00952B8D" w:rsidRDefault="00952B8D" w:rsidP="00952B8D">
            <w:pPr>
              <w:pStyle w:val="TableColumnHeading"/>
              <w:ind w:right="0"/>
            </w:pPr>
            <w:r>
              <w:t>US$</w:t>
            </w:r>
            <w:r w:rsidR="00FC3D97">
              <w:t xml:space="preserve"> </w:t>
            </w:r>
            <w:r>
              <w:t>m</w:t>
            </w:r>
            <w:r w:rsidR="00FC3D97">
              <w:t>illion</w:t>
            </w:r>
            <w:r w:rsidRPr="009A27E3">
              <w:rPr>
                <w:rStyle w:val="NoteLabel"/>
                <w:i w:val="0"/>
              </w:rPr>
              <w:t>a</w:t>
            </w:r>
          </w:p>
        </w:tc>
        <w:tc>
          <w:tcPr>
            <w:tcW w:w="80" w:type="pct"/>
            <w:tcBorders>
              <w:bottom w:val="single" w:sz="6" w:space="0" w:color="auto"/>
            </w:tcBorders>
            <w:shd w:val="clear" w:color="auto" w:fill="E7ECCE"/>
          </w:tcPr>
          <w:p w:rsidR="00952B8D" w:rsidRDefault="00952B8D" w:rsidP="00952B8D">
            <w:pPr>
              <w:pStyle w:val="TableColumnHeading"/>
              <w:ind w:right="28"/>
            </w:pPr>
          </w:p>
        </w:tc>
        <w:tc>
          <w:tcPr>
            <w:tcW w:w="726" w:type="pct"/>
            <w:tcBorders>
              <w:top w:val="single" w:sz="6" w:space="0" w:color="auto"/>
              <w:bottom w:val="single" w:sz="6" w:space="0" w:color="auto"/>
            </w:tcBorders>
            <w:shd w:val="clear" w:color="auto" w:fill="E7ECCE"/>
          </w:tcPr>
          <w:p w:rsidR="00952B8D" w:rsidRDefault="00952B8D" w:rsidP="00952B8D">
            <w:pPr>
              <w:pStyle w:val="TableColumnHeading"/>
              <w:ind w:right="28"/>
            </w:pPr>
            <w:r>
              <w:t>% changes</w:t>
            </w:r>
          </w:p>
        </w:tc>
        <w:tc>
          <w:tcPr>
            <w:tcW w:w="726" w:type="pct"/>
            <w:tcBorders>
              <w:top w:val="single" w:sz="6" w:space="0" w:color="auto"/>
              <w:bottom w:val="single" w:sz="6" w:space="0" w:color="auto"/>
            </w:tcBorders>
            <w:shd w:val="clear" w:color="auto" w:fill="E7ECCE"/>
          </w:tcPr>
          <w:p w:rsidR="00952B8D" w:rsidRDefault="00952B8D" w:rsidP="00952B8D">
            <w:pPr>
              <w:pStyle w:val="TableColumnHeading"/>
              <w:ind w:right="28"/>
            </w:pPr>
            <w:r>
              <w:t>US$</w:t>
            </w:r>
            <w:r w:rsidR="00FC3D97">
              <w:t xml:space="preserve"> </w:t>
            </w:r>
            <w:r>
              <w:t>m</w:t>
            </w:r>
            <w:r w:rsidR="00FC3D97">
              <w:t>illion</w:t>
            </w:r>
            <w:r w:rsidRPr="009A27E3">
              <w:rPr>
                <w:rStyle w:val="NoteLabel"/>
                <w:i w:val="0"/>
              </w:rPr>
              <w:t>a</w:t>
            </w:r>
          </w:p>
        </w:tc>
      </w:tr>
      <w:tr w:rsidR="00952B8D" w:rsidTr="00952B8D">
        <w:tc>
          <w:tcPr>
            <w:tcW w:w="2017" w:type="pct"/>
            <w:vAlign w:val="bottom"/>
          </w:tcPr>
          <w:p w:rsidR="00952B8D" w:rsidRDefault="00952B8D" w:rsidP="00952B8D">
            <w:pPr>
              <w:pStyle w:val="TableBodyText"/>
              <w:spacing w:before="80"/>
              <w:jc w:val="left"/>
            </w:pPr>
            <w:r>
              <w:t>Motor vehicles and parts</w:t>
            </w:r>
          </w:p>
        </w:tc>
        <w:tc>
          <w:tcPr>
            <w:tcW w:w="725" w:type="pct"/>
            <w:vAlign w:val="center"/>
          </w:tcPr>
          <w:p w:rsidR="00952B8D" w:rsidRDefault="00952B8D" w:rsidP="00952B8D">
            <w:pPr>
              <w:pStyle w:val="TableBodyText"/>
              <w:rPr>
                <w:rFonts w:cs="Arial"/>
              </w:rPr>
            </w:pPr>
            <w:r>
              <w:rPr>
                <w:rFonts w:cs="Arial"/>
              </w:rPr>
              <w:t>0.01</w:t>
            </w:r>
          </w:p>
        </w:tc>
        <w:tc>
          <w:tcPr>
            <w:tcW w:w="726" w:type="pct"/>
            <w:vAlign w:val="center"/>
          </w:tcPr>
          <w:p w:rsidR="00952B8D" w:rsidRDefault="00952B8D" w:rsidP="00952B8D">
            <w:pPr>
              <w:pStyle w:val="TableBodyText"/>
              <w:rPr>
                <w:rFonts w:cs="Arial"/>
              </w:rPr>
            </w:pPr>
            <w:r>
              <w:rPr>
                <w:rFonts w:cs="Arial"/>
              </w:rPr>
              <w:t>1.2</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-0.03</w:t>
            </w:r>
          </w:p>
        </w:tc>
        <w:tc>
          <w:tcPr>
            <w:tcW w:w="726" w:type="pct"/>
            <w:vAlign w:val="center"/>
          </w:tcPr>
          <w:p w:rsidR="00952B8D" w:rsidRDefault="00952B8D" w:rsidP="00952B8D">
            <w:pPr>
              <w:pStyle w:val="TableBodyText"/>
              <w:rPr>
                <w:rFonts w:cs="Arial"/>
              </w:rPr>
            </w:pPr>
            <w:r>
              <w:rPr>
                <w:rFonts w:cs="Arial"/>
              </w:rPr>
              <w:t>-0.4</w:t>
            </w:r>
          </w:p>
        </w:tc>
      </w:tr>
      <w:tr w:rsidR="00952B8D" w:rsidTr="00952B8D">
        <w:tc>
          <w:tcPr>
            <w:tcW w:w="2017" w:type="pct"/>
            <w:vAlign w:val="bottom"/>
          </w:tcPr>
          <w:p w:rsidR="00952B8D" w:rsidRDefault="00952B8D" w:rsidP="00952B8D">
            <w:pPr>
              <w:pStyle w:val="TableBodyText"/>
              <w:jc w:val="left"/>
            </w:pPr>
            <w:r>
              <w:t xml:space="preserve">Transport equipment </w:t>
            </w:r>
            <w:proofErr w:type="spellStart"/>
            <w:r>
              <w:t>nec</w:t>
            </w:r>
            <w:proofErr w:type="spellEnd"/>
          </w:p>
        </w:tc>
        <w:tc>
          <w:tcPr>
            <w:tcW w:w="725" w:type="pct"/>
            <w:vAlign w:val="center"/>
          </w:tcPr>
          <w:p w:rsidR="00952B8D" w:rsidRDefault="00952B8D" w:rsidP="00952B8D">
            <w:pPr>
              <w:pStyle w:val="TableBodyText"/>
              <w:rPr>
                <w:rFonts w:cs="Arial"/>
              </w:rPr>
            </w:pPr>
            <w:r>
              <w:rPr>
                <w:rFonts w:cs="Arial"/>
              </w:rPr>
              <w:t>-0.07</w:t>
            </w:r>
          </w:p>
        </w:tc>
        <w:tc>
          <w:tcPr>
            <w:tcW w:w="726" w:type="pct"/>
            <w:vAlign w:val="center"/>
          </w:tcPr>
          <w:p w:rsidR="00952B8D" w:rsidRDefault="00952B8D" w:rsidP="00952B8D">
            <w:pPr>
              <w:pStyle w:val="TableBodyText"/>
              <w:rPr>
                <w:rFonts w:cs="Arial"/>
              </w:rPr>
            </w:pPr>
            <w:r>
              <w:rPr>
                <w:rFonts w:cs="Arial"/>
              </w:rPr>
              <w:t>-1.2</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-0.21</w:t>
            </w:r>
          </w:p>
        </w:tc>
        <w:tc>
          <w:tcPr>
            <w:tcW w:w="726" w:type="pct"/>
            <w:vAlign w:val="center"/>
          </w:tcPr>
          <w:p w:rsidR="00952B8D" w:rsidRDefault="00952B8D" w:rsidP="00952B8D">
            <w:pPr>
              <w:pStyle w:val="TableBodyText"/>
              <w:rPr>
                <w:rFonts w:cs="Arial"/>
              </w:rPr>
            </w:pPr>
            <w:r>
              <w:rPr>
                <w:rFonts w:cs="Arial"/>
              </w:rPr>
              <w:t>-1.2</w:t>
            </w:r>
          </w:p>
        </w:tc>
      </w:tr>
      <w:tr w:rsidR="00952B8D" w:rsidTr="00952B8D">
        <w:tc>
          <w:tcPr>
            <w:tcW w:w="2017" w:type="pct"/>
            <w:vAlign w:val="bottom"/>
          </w:tcPr>
          <w:p w:rsidR="00952B8D" w:rsidRDefault="00952B8D" w:rsidP="00952B8D">
            <w:pPr>
              <w:pStyle w:val="TableBodyText"/>
              <w:jc w:val="left"/>
            </w:pPr>
            <w:r>
              <w:t>Electronic Equipment</w:t>
            </w:r>
          </w:p>
        </w:tc>
        <w:tc>
          <w:tcPr>
            <w:tcW w:w="725" w:type="pct"/>
            <w:vAlign w:val="center"/>
          </w:tcPr>
          <w:p w:rsidR="00952B8D" w:rsidRDefault="00952B8D" w:rsidP="00952B8D">
            <w:pPr>
              <w:pStyle w:val="TableBodyText"/>
              <w:rPr>
                <w:rFonts w:cs="Arial"/>
              </w:rPr>
            </w:pPr>
            <w:r>
              <w:rPr>
                <w:rFonts w:cs="Arial"/>
              </w:rPr>
              <w:t>-0.01</w:t>
            </w:r>
          </w:p>
        </w:tc>
        <w:tc>
          <w:tcPr>
            <w:tcW w:w="726" w:type="pct"/>
            <w:vAlign w:val="center"/>
          </w:tcPr>
          <w:p w:rsidR="00952B8D" w:rsidRDefault="00952B8D" w:rsidP="00952B8D">
            <w:pPr>
              <w:pStyle w:val="TableBodyText"/>
              <w:rPr>
                <w:rFonts w:cs="Arial"/>
              </w:rPr>
            </w:pPr>
            <w:r>
              <w:rPr>
                <w:rFonts w:cs="Arial"/>
              </w:rPr>
              <w:t>-0.2</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-0.28</w:t>
            </w:r>
          </w:p>
        </w:tc>
        <w:tc>
          <w:tcPr>
            <w:tcW w:w="726" w:type="pct"/>
            <w:vAlign w:val="center"/>
          </w:tcPr>
          <w:p w:rsidR="00952B8D" w:rsidRDefault="00952B8D" w:rsidP="00952B8D">
            <w:pPr>
              <w:pStyle w:val="TableBodyText"/>
              <w:rPr>
                <w:rFonts w:cs="Arial"/>
              </w:rPr>
            </w:pPr>
            <w:r>
              <w:rPr>
                <w:rFonts w:cs="Arial"/>
              </w:rPr>
              <w:t>-3.5</w:t>
            </w:r>
          </w:p>
        </w:tc>
      </w:tr>
      <w:tr w:rsidR="00952B8D" w:rsidTr="00952B8D">
        <w:tc>
          <w:tcPr>
            <w:tcW w:w="2017" w:type="pct"/>
            <w:vAlign w:val="bottom"/>
          </w:tcPr>
          <w:p w:rsidR="00952B8D" w:rsidRDefault="00952B8D" w:rsidP="00952B8D">
            <w:pPr>
              <w:pStyle w:val="TableBodyText"/>
              <w:jc w:val="left"/>
            </w:pPr>
            <w:r>
              <w:t xml:space="preserve">Machinery and equipment </w:t>
            </w:r>
            <w:proofErr w:type="spellStart"/>
            <w:r>
              <w:t>nec</w:t>
            </w:r>
            <w:proofErr w:type="spellEnd"/>
          </w:p>
        </w:tc>
        <w:tc>
          <w:tcPr>
            <w:tcW w:w="725" w:type="pct"/>
            <w:vAlign w:val="center"/>
          </w:tcPr>
          <w:p w:rsidR="00952B8D" w:rsidRDefault="00952B8D" w:rsidP="00952B8D">
            <w:pPr>
              <w:pStyle w:val="TableBodyText"/>
              <w:rPr>
                <w:rFonts w:cs="Arial"/>
              </w:rPr>
            </w:pPr>
            <w:r>
              <w:rPr>
                <w:rFonts w:cs="Arial"/>
              </w:rPr>
              <w:t>-0.05</w:t>
            </w:r>
          </w:p>
        </w:tc>
        <w:tc>
          <w:tcPr>
            <w:tcW w:w="726" w:type="pct"/>
            <w:vAlign w:val="center"/>
          </w:tcPr>
          <w:p w:rsidR="00952B8D" w:rsidRDefault="00952B8D" w:rsidP="00952B8D">
            <w:pPr>
              <w:pStyle w:val="TableBodyText"/>
              <w:rPr>
                <w:rFonts w:cs="Arial"/>
              </w:rPr>
            </w:pPr>
            <w:r>
              <w:rPr>
                <w:rFonts w:cs="Arial"/>
              </w:rPr>
              <w:t>-5.7</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-0.27</w:t>
            </w:r>
          </w:p>
        </w:tc>
        <w:tc>
          <w:tcPr>
            <w:tcW w:w="726" w:type="pct"/>
            <w:vAlign w:val="center"/>
          </w:tcPr>
          <w:p w:rsidR="00952B8D" w:rsidRDefault="00952B8D" w:rsidP="00952B8D">
            <w:pPr>
              <w:pStyle w:val="TableBodyText"/>
              <w:rPr>
                <w:rFonts w:cs="Arial"/>
              </w:rPr>
            </w:pPr>
            <w:r>
              <w:rPr>
                <w:rFonts w:cs="Arial"/>
              </w:rPr>
              <w:t>-7.2</w:t>
            </w:r>
          </w:p>
        </w:tc>
      </w:tr>
      <w:tr w:rsidR="00952B8D" w:rsidTr="00952B8D">
        <w:tc>
          <w:tcPr>
            <w:tcW w:w="2017" w:type="pct"/>
            <w:vAlign w:val="bottom"/>
          </w:tcPr>
          <w:p w:rsidR="00952B8D" w:rsidRDefault="00952B8D" w:rsidP="00952B8D">
            <w:pPr>
              <w:pStyle w:val="TableBodyText"/>
              <w:jc w:val="left"/>
            </w:pPr>
            <w:r>
              <w:t xml:space="preserve">Manufactures </w:t>
            </w:r>
            <w:proofErr w:type="spellStart"/>
            <w:r>
              <w:t>nec</w:t>
            </w:r>
            <w:proofErr w:type="spellEnd"/>
          </w:p>
        </w:tc>
        <w:tc>
          <w:tcPr>
            <w:tcW w:w="725" w:type="pct"/>
            <w:vAlign w:val="center"/>
          </w:tcPr>
          <w:p w:rsidR="00952B8D" w:rsidRDefault="00952B8D" w:rsidP="00952B8D">
            <w:pPr>
              <w:pStyle w:val="TableBodyText"/>
              <w:rPr>
                <w:rFonts w:cs="Arial"/>
              </w:rPr>
            </w:pPr>
            <w:r>
              <w:rPr>
                <w:rFonts w:cs="Arial"/>
              </w:rPr>
              <w:t>-0.02</w:t>
            </w:r>
          </w:p>
        </w:tc>
        <w:tc>
          <w:tcPr>
            <w:tcW w:w="726" w:type="pct"/>
            <w:vAlign w:val="center"/>
          </w:tcPr>
          <w:p w:rsidR="00952B8D" w:rsidRDefault="00952B8D" w:rsidP="00952B8D">
            <w:pPr>
              <w:pStyle w:val="TableBodyText"/>
              <w:rPr>
                <w:rFonts w:cs="Arial"/>
              </w:rPr>
            </w:pPr>
            <w:r>
              <w:rPr>
                <w:rFonts w:cs="Arial"/>
              </w:rPr>
              <w:t>-1.3</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-0.06</w:t>
            </w:r>
          </w:p>
        </w:tc>
        <w:tc>
          <w:tcPr>
            <w:tcW w:w="726" w:type="pct"/>
            <w:vAlign w:val="center"/>
          </w:tcPr>
          <w:p w:rsidR="00952B8D" w:rsidRDefault="00952B8D" w:rsidP="00952B8D">
            <w:pPr>
              <w:pStyle w:val="TableBodyText"/>
              <w:rPr>
                <w:rFonts w:cs="Arial"/>
              </w:rPr>
            </w:pPr>
            <w:r>
              <w:rPr>
                <w:rFonts w:cs="Arial"/>
              </w:rPr>
              <w:t>-0.5</w:t>
            </w:r>
          </w:p>
        </w:tc>
      </w:tr>
      <w:tr w:rsidR="00952B8D" w:rsidTr="00952B8D">
        <w:tc>
          <w:tcPr>
            <w:tcW w:w="2017" w:type="pct"/>
            <w:vAlign w:val="bottom"/>
          </w:tcPr>
          <w:p w:rsidR="00952B8D" w:rsidRDefault="00952B8D" w:rsidP="00952B8D">
            <w:pPr>
              <w:pStyle w:val="TableBodyText"/>
              <w:jc w:val="left"/>
            </w:pPr>
            <w:r>
              <w:t>Electricity</w:t>
            </w:r>
          </w:p>
        </w:tc>
        <w:tc>
          <w:tcPr>
            <w:tcW w:w="725" w:type="pct"/>
            <w:vAlign w:val="center"/>
          </w:tcPr>
          <w:p w:rsidR="00952B8D" w:rsidRDefault="00952B8D" w:rsidP="00952B8D">
            <w:pPr>
              <w:pStyle w:val="TableBodyText"/>
              <w:rPr>
                <w:rFonts w:cs="Arial"/>
              </w:rPr>
            </w:pPr>
            <w:r>
              <w:rPr>
                <w:rFonts w:cs="Arial"/>
              </w:rPr>
              <w:t>-0.06</w:t>
            </w:r>
          </w:p>
        </w:tc>
        <w:tc>
          <w:tcPr>
            <w:tcW w:w="726" w:type="pct"/>
            <w:vAlign w:val="center"/>
          </w:tcPr>
          <w:p w:rsidR="00952B8D" w:rsidRDefault="00952B8D" w:rsidP="00952B8D">
            <w:pPr>
              <w:pStyle w:val="TableBodyText"/>
              <w:rPr>
                <w:rFonts w:cs="Arial"/>
              </w:rPr>
            </w:pPr>
            <w:r>
              <w:rPr>
                <w:rFonts w:cs="Arial"/>
              </w:rPr>
              <w:t>-2.5</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-0.20</w:t>
            </w:r>
          </w:p>
        </w:tc>
        <w:tc>
          <w:tcPr>
            <w:tcW w:w="726" w:type="pct"/>
            <w:vAlign w:val="center"/>
          </w:tcPr>
          <w:p w:rsidR="00952B8D" w:rsidRDefault="00952B8D" w:rsidP="00952B8D">
            <w:pPr>
              <w:pStyle w:val="TableBodyText"/>
              <w:rPr>
                <w:rFonts w:cs="Arial"/>
              </w:rPr>
            </w:pPr>
            <w:r>
              <w:rPr>
                <w:rFonts w:cs="Arial"/>
              </w:rPr>
              <w:t>-2.2</w:t>
            </w:r>
          </w:p>
        </w:tc>
      </w:tr>
      <w:tr w:rsidR="00952B8D" w:rsidTr="00952B8D">
        <w:tc>
          <w:tcPr>
            <w:tcW w:w="2017" w:type="pct"/>
            <w:vAlign w:val="bottom"/>
          </w:tcPr>
          <w:p w:rsidR="00952B8D" w:rsidRDefault="00952B8D" w:rsidP="00952B8D">
            <w:pPr>
              <w:pStyle w:val="TableBodyText"/>
              <w:jc w:val="left"/>
            </w:pPr>
            <w:r>
              <w:t>Gas manufacture, distribution</w:t>
            </w:r>
          </w:p>
        </w:tc>
        <w:tc>
          <w:tcPr>
            <w:tcW w:w="725" w:type="pct"/>
            <w:vAlign w:val="center"/>
          </w:tcPr>
          <w:p w:rsidR="00952B8D" w:rsidRDefault="00952B8D" w:rsidP="00952B8D">
            <w:pPr>
              <w:pStyle w:val="TableBodyText"/>
              <w:rPr>
                <w:rFonts w:cs="Arial"/>
              </w:rPr>
            </w:pPr>
            <w:r>
              <w:rPr>
                <w:rFonts w:cs="Arial"/>
              </w:rPr>
              <w:t>-0.05</w:t>
            </w:r>
          </w:p>
        </w:tc>
        <w:tc>
          <w:tcPr>
            <w:tcW w:w="726" w:type="pct"/>
            <w:vAlign w:val="center"/>
          </w:tcPr>
          <w:p w:rsidR="00952B8D" w:rsidRDefault="00952B8D" w:rsidP="00952B8D">
            <w:pPr>
              <w:pStyle w:val="TableBodyText"/>
              <w:rPr>
                <w:rFonts w:cs="Arial"/>
              </w:rPr>
            </w:pPr>
            <w:r>
              <w:rPr>
                <w:rFonts w:cs="Arial"/>
              </w:rPr>
              <w:t>-0.1</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-0.24</w:t>
            </w:r>
          </w:p>
        </w:tc>
        <w:tc>
          <w:tcPr>
            <w:tcW w:w="726" w:type="pct"/>
            <w:vAlign w:val="center"/>
          </w:tcPr>
          <w:p w:rsidR="00952B8D" w:rsidRDefault="00952B8D" w:rsidP="00952B8D">
            <w:pPr>
              <w:pStyle w:val="TableBodyText"/>
              <w:rPr>
                <w:rFonts w:cs="Arial"/>
              </w:rPr>
            </w:pPr>
            <w:r>
              <w:rPr>
                <w:rFonts w:cs="Arial"/>
              </w:rPr>
              <w:t>-0.1</w:t>
            </w:r>
          </w:p>
        </w:tc>
      </w:tr>
      <w:tr w:rsidR="00952B8D" w:rsidTr="00952B8D">
        <w:tc>
          <w:tcPr>
            <w:tcW w:w="2017" w:type="pct"/>
            <w:vAlign w:val="bottom"/>
          </w:tcPr>
          <w:p w:rsidR="00952B8D" w:rsidRDefault="00952B8D" w:rsidP="00952B8D">
            <w:pPr>
              <w:pStyle w:val="TableBodyText"/>
              <w:jc w:val="left"/>
            </w:pPr>
            <w:r>
              <w:t>Water</w:t>
            </w:r>
          </w:p>
        </w:tc>
        <w:tc>
          <w:tcPr>
            <w:tcW w:w="725" w:type="pct"/>
            <w:vAlign w:val="center"/>
          </w:tcPr>
          <w:p w:rsidR="00952B8D" w:rsidRDefault="00952B8D" w:rsidP="00952B8D">
            <w:pPr>
              <w:pStyle w:val="TableBodyText"/>
              <w:rPr>
                <w:rFonts w:cs="Arial"/>
              </w:rPr>
            </w:pPr>
            <w:r>
              <w:rPr>
                <w:rFonts w:cs="Arial"/>
              </w:rPr>
              <w:t>-0.01</w:t>
            </w:r>
          </w:p>
        </w:tc>
        <w:tc>
          <w:tcPr>
            <w:tcW w:w="726" w:type="pct"/>
            <w:vAlign w:val="center"/>
          </w:tcPr>
          <w:p w:rsidR="00952B8D" w:rsidRDefault="00952B8D" w:rsidP="00952B8D">
            <w:pPr>
              <w:pStyle w:val="TableBodyText"/>
              <w:rPr>
                <w:rFonts w:cs="Arial"/>
              </w:rPr>
            </w:pPr>
            <w:r>
              <w:rPr>
                <w:rFonts w:cs="Arial"/>
              </w:rPr>
              <w:t>-0.4</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-0.16</w:t>
            </w:r>
          </w:p>
        </w:tc>
        <w:tc>
          <w:tcPr>
            <w:tcW w:w="726" w:type="pct"/>
            <w:vAlign w:val="center"/>
          </w:tcPr>
          <w:p w:rsidR="00952B8D" w:rsidRPr="006F184A" w:rsidRDefault="00952B8D" w:rsidP="00952B8D">
            <w:pPr>
              <w:pStyle w:val="TableBodyText"/>
              <w:rPr>
                <w:rFonts w:cs="Arial"/>
                <w:b/>
              </w:rPr>
            </w:pPr>
            <w:r w:rsidRPr="006F184A">
              <w:rPr>
                <w:b/>
              </w:rPr>
              <w:t>–</w:t>
            </w:r>
          </w:p>
        </w:tc>
      </w:tr>
      <w:tr w:rsidR="00952B8D" w:rsidTr="00952B8D">
        <w:tc>
          <w:tcPr>
            <w:tcW w:w="2017" w:type="pct"/>
            <w:vAlign w:val="bottom"/>
          </w:tcPr>
          <w:p w:rsidR="00952B8D" w:rsidRDefault="00952B8D" w:rsidP="00952B8D">
            <w:pPr>
              <w:pStyle w:val="TableBodyText"/>
              <w:jc w:val="left"/>
            </w:pPr>
            <w:r>
              <w:t>Construction</w:t>
            </w:r>
          </w:p>
        </w:tc>
        <w:tc>
          <w:tcPr>
            <w:tcW w:w="725" w:type="pct"/>
            <w:vAlign w:val="center"/>
          </w:tcPr>
          <w:p w:rsidR="00952B8D" w:rsidRDefault="00952B8D" w:rsidP="00952B8D">
            <w:pPr>
              <w:pStyle w:val="TableBodyText"/>
              <w:rPr>
                <w:rFonts w:cs="Arial"/>
              </w:rPr>
            </w:pPr>
            <w:r>
              <w:rPr>
                <w:rFonts w:cs="Arial"/>
              </w:rPr>
              <w:t>0.06</w:t>
            </w:r>
          </w:p>
        </w:tc>
        <w:tc>
          <w:tcPr>
            <w:tcW w:w="726" w:type="pct"/>
            <w:vAlign w:val="center"/>
          </w:tcPr>
          <w:p w:rsidR="00952B8D" w:rsidRDefault="00952B8D" w:rsidP="00952B8D">
            <w:pPr>
              <w:pStyle w:val="TableBodyText"/>
              <w:rPr>
                <w:rFonts w:cs="Arial"/>
              </w:rPr>
            </w:pPr>
            <w:r>
              <w:rPr>
                <w:rFonts w:cs="Arial"/>
              </w:rPr>
              <w:t>46.1</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0.23</w:t>
            </w:r>
          </w:p>
        </w:tc>
        <w:tc>
          <w:tcPr>
            <w:tcW w:w="726" w:type="pct"/>
            <w:vAlign w:val="center"/>
          </w:tcPr>
          <w:p w:rsidR="00952B8D" w:rsidRDefault="00952B8D" w:rsidP="00952B8D">
            <w:pPr>
              <w:pStyle w:val="TableBodyText"/>
              <w:rPr>
                <w:rFonts w:cs="Arial"/>
              </w:rPr>
            </w:pPr>
            <w:r>
              <w:rPr>
                <w:rFonts w:cs="Arial"/>
              </w:rPr>
              <w:t>19.9</w:t>
            </w:r>
          </w:p>
        </w:tc>
      </w:tr>
      <w:tr w:rsidR="00952B8D" w:rsidTr="00952B8D">
        <w:tc>
          <w:tcPr>
            <w:tcW w:w="2017" w:type="pct"/>
            <w:vAlign w:val="bottom"/>
          </w:tcPr>
          <w:p w:rsidR="00952B8D" w:rsidRDefault="00952B8D" w:rsidP="00952B8D">
            <w:pPr>
              <w:pStyle w:val="TableBodyText"/>
              <w:jc w:val="left"/>
            </w:pPr>
            <w:r>
              <w:t>Trade</w:t>
            </w:r>
          </w:p>
        </w:tc>
        <w:tc>
          <w:tcPr>
            <w:tcW w:w="725" w:type="pct"/>
            <w:vAlign w:val="center"/>
          </w:tcPr>
          <w:p w:rsidR="00952B8D" w:rsidRDefault="00952B8D" w:rsidP="00952B8D">
            <w:pPr>
              <w:pStyle w:val="TableBodyText"/>
              <w:rPr>
                <w:rFonts w:cs="Arial"/>
              </w:rPr>
            </w:pPr>
            <w:r>
              <w:rPr>
                <w:rFonts w:cs="Arial"/>
              </w:rPr>
              <w:t>0.00</w:t>
            </w:r>
          </w:p>
        </w:tc>
        <w:tc>
          <w:tcPr>
            <w:tcW w:w="726" w:type="pct"/>
            <w:vAlign w:val="center"/>
          </w:tcPr>
          <w:p w:rsidR="00952B8D" w:rsidRDefault="00952B8D" w:rsidP="00952B8D">
            <w:pPr>
              <w:pStyle w:val="TableBodyText"/>
              <w:rPr>
                <w:rFonts w:cs="Arial"/>
              </w:rPr>
            </w:pPr>
            <w:r>
              <w:rPr>
                <w:rFonts w:cs="Arial"/>
              </w:rPr>
              <w:t>-0.4</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-0.03</w:t>
            </w:r>
          </w:p>
        </w:tc>
        <w:tc>
          <w:tcPr>
            <w:tcW w:w="726" w:type="pct"/>
            <w:vAlign w:val="center"/>
          </w:tcPr>
          <w:p w:rsidR="00952B8D" w:rsidRDefault="00952B8D" w:rsidP="00952B8D">
            <w:pPr>
              <w:pStyle w:val="TableBodyText"/>
              <w:rPr>
                <w:rFonts w:cs="Arial"/>
              </w:rPr>
            </w:pPr>
            <w:r>
              <w:rPr>
                <w:rFonts w:cs="Arial"/>
              </w:rPr>
              <w:t>-5.2</w:t>
            </w:r>
          </w:p>
        </w:tc>
      </w:tr>
      <w:tr w:rsidR="00952B8D" w:rsidTr="00952B8D">
        <w:tc>
          <w:tcPr>
            <w:tcW w:w="2017" w:type="pct"/>
            <w:vAlign w:val="bottom"/>
          </w:tcPr>
          <w:p w:rsidR="00952B8D" w:rsidRDefault="00952B8D" w:rsidP="00952B8D">
            <w:pPr>
              <w:pStyle w:val="TableBodyText"/>
              <w:jc w:val="left"/>
            </w:pPr>
            <w:r>
              <w:t xml:space="preserve">Transport </w:t>
            </w:r>
            <w:proofErr w:type="spellStart"/>
            <w:r>
              <w:t>nec</w:t>
            </w:r>
            <w:proofErr w:type="spellEnd"/>
          </w:p>
        </w:tc>
        <w:tc>
          <w:tcPr>
            <w:tcW w:w="725" w:type="pct"/>
            <w:vAlign w:val="center"/>
          </w:tcPr>
          <w:p w:rsidR="00952B8D" w:rsidRDefault="00952B8D" w:rsidP="00952B8D">
            <w:pPr>
              <w:pStyle w:val="TableBodyText"/>
              <w:rPr>
                <w:rFonts w:cs="Arial"/>
              </w:rPr>
            </w:pPr>
            <w:r>
              <w:rPr>
                <w:rFonts w:cs="Arial"/>
              </w:rPr>
              <w:t>-0.02</w:t>
            </w:r>
          </w:p>
        </w:tc>
        <w:tc>
          <w:tcPr>
            <w:tcW w:w="726" w:type="pct"/>
            <w:vAlign w:val="center"/>
          </w:tcPr>
          <w:p w:rsidR="00952B8D" w:rsidRDefault="00952B8D" w:rsidP="00952B8D">
            <w:pPr>
              <w:pStyle w:val="TableBodyText"/>
              <w:rPr>
                <w:rFonts w:cs="Arial"/>
              </w:rPr>
            </w:pPr>
            <w:r>
              <w:rPr>
                <w:rFonts w:cs="Arial"/>
              </w:rPr>
              <w:t>-3.7</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-0.18</w:t>
            </w:r>
          </w:p>
        </w:tc>
        <w:tc>
          <w:tcPr>
            <w:tcW w:w="726" w:type="pct"/>
            <w:vAlign w:val="center"/>
          </w:tcPr>
          <w:p w:rsidR="00952B8D" w:rsidRDefault="00952B8D" w:rsidP="00952B8D">
            <w:pPr>
              <w:pStyle w:val="TableBodyText"/>
              <w:rPr>
                <w:rFonts w:cs="Arial"/>
              </w:rPr>
            </w:pPr>
            <w:r>
              <w:rPr>
                <w:rFonts w:cs="Arial"/>
              </w:rPr>
              <w:t>-2.2</w:t>
            </w:r>
          </w:p>
        </w:tc>
      </w:tr>
      <w:tr w:rsidR="00952B8D" w:rsidTr="00952B8D">
        <w:tc>
          <w:tcPr>
            <w:tcW w:w="2017" w:type="pct"/>
            <w:vAlign w:val="bottom"/>
          </w:tcPr>
          <w:p w:rsidR="00952B8D" w:rsidRDefault="00952B8D" w:rsidP="00952B8D">
            <w:pPr>
              <w:pStyle w:val="TableBodyText"/>
              <w:jc w:val="left"/>
            </w:pPr>
            <w:r>
              <w:t>Water transport</w:t>
            </w:r>
          </w:p>
        </w:tc>
        <w:tc>
          <w:tcPr>
            <w:tcW w:w="725" w:type="pct"/>
            <w:vAlign w:val="center"/>
          </w:tcPr>
          <w:p w:rsidR="00952B8D" w:rsidRDefault="00952B8D" w:rsidP="00952B8D">
            <w:pPr>
              <w:pStyle w:val="TableBodyText"/>
              <w:rPr>
                <w:rFonts w:cs="Arial"/>
              </w:rPr>
            </w:pPr>
            <w:r>
              <w:rPr>
                <w:rFonts w:cs="Arial"/>
              </w:rPr>
              <w:t>-0.03</w:t>
            </w:r>
          </w:p>
        </w:tc>
        <w:tc>
          <w:tcPr>
            <w:tcW w:w="726" w:type="pct"/>
            <w:vAlign w:val="center"/>
          </w:tcPr>
          <w:p w:rsidR="00952B8D" w:rsidRDefault="00952B8D" w:rsidP="00952B8D">
            <w:pPr>
              <w:pStyle w:val="TableBodyText"/>
              <w:rPr>
                <w:rFonts w:cs="Arial"/>
              </w:rPr>
            </w:pPr>
            <w:r>
              <w:rPr>
                <w:rFonts w:cs="Arial"/>
              </w:rPr>
              <w:t>-0.8</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-0.16</w:t>
            </w:r>
          </w:p>
        </w:tc>
        <w:tc>
          <w:tcPr>
            <w:tcW w:w="726" w:type="pct"/>
            <w:vAlign w:val="center"/>
          </w:tcPr>
          <w:p w:rsidR="00952B8D" w:rsidRDefault="00952B8D" w:rsidP="00952B8D">
            <w:pPr>
              <w:pStyle w:val="TableBodyText"/>
              <w:rPr>
                <w:rFonts w:cs="Arial"/>
              </w:rPr>
            </w:pPr>
            <w:r>
              <w:rPr>
                <w:rFonts w:cs="Arial"/>
              </w:rPr>
              <w:t>-1.5</w:t>
            </w:r>
          </w:p>
        </w:tc>
      </w:tr>
      <w:tr w:rsidR="00952B8D" w:rsidTr="00952B8D">
        <w:tc>
          <w:tcPr>
            <w:tcW w:w="2017" w:type="pct"/>
            <w:vAlign w:val="bottom"/>
          </w:tcPr>
          <w:p w:rsidR="00952B8D" w:rsidRDefault="00952B8D" w:rsidP="00952B8D">
            <w:pPr>
              <w:pStyle w:val="TableBodyText"/>
              <w:jc w:val="left"/>
            </w:pPr>
            <w:r>
              <w:t>Air transport</w:t>
            </w:r>
          </w:p>
        </w:tc>
        <w:tc>
          <w:tcPr>
            <w:tcW w:w="725" w:type="pct"/>
            <w:vAlign w:val="center"/>
          </w:tcPr>
          <w:p w:rsidR="00952B8D" w:rsidRDefault="00952B8D" w:rsidP="00952B8D">
            <w:pPr>
              <w:pStyle w:val="TableBodyText"/>
              <w:rPr>
                <w:rFonts w:cs="Arial"/>
              </w:rPr>
            </w:pPr>
            <w:r>
              <w:rPr>
                <w:rFonts w:cs="Arial"/>
              </w:rPr>
              <w:t>-0.04</w:t>
            </w:r>
          </w:p>
        </w:tc>
        <w:tc>
          <w:tcPr>
            <w:tcW w:w="726" w:type="pct"/>
            <w:vAlign w:val="center"/>
          </w:tcPr>
          <w:p w:rsidR="00952B8D" w:rsidRDefault="00952B8D" w:rsidP="00952B8D">
            <w:pPr>
              <w:pStyle w:val="TableBodyText"/>
              <w:rPr>
                <w:rFonts w:cs="Arial"/>
              </w:rPr>
            </w:pPr>
            <w:r>
              <w:rPr>
                <w:rFonts w:cs="Arial"/>
              </w:rPr>
              <w:t>-4.2</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-0.12</w:t>
            </w:r>
          </w:p>
        </w:tc>
        <w:tc>
          <w:tcPr>
            <w:tcW w:w="726" w:type="pct"/>
            <w:vAlign w:val="center"/>
          </w:tcPr>
          <w:p w:rsidR="00952B8D" w:rsidRDefault="00952B8D" w:rsidP="00952B8D">
            <w:pPr>
              <w:pStyle w:val="TableBodyText"/>
              <w:rPr>
                <w:rFonts w:cs="Arial"/>
              </w:rPr>
            </w:pPr>
            <w:r>
              <w:rPr>
                <w:rFonts w:cs="Arial"/>
              </w:rPr>
              <w:t>-2.8</w:t>
            </w:r>
          </w:p>
        </w:tc>
      </w:tr>
      <w:tr w:rsidR="00952B8D" w:rsidTr="00952B8D">
        <w:tc>
          <w:tcPr>
            <w:tcW w:w="2017" w:type="pct"/>
            <w:vAlign w:val="bottom"/>
          </w:tcPr>
          <w:p w:rsidR="00952B8D" w:rsidRDefault="00952B8D" w:rsidP="00952B8D">
            <w:pPr>
              <w:pStyle w:val="TableBodyText"/>
              <w:jc w:val="left"/>
            </w:pPr>
            <w:r>
              <w:t>Communication</w:t>
            </w:r>
          </w:p>
        </w:tc>
        <w:tc>
          <w:tcPr>
            <w:tcW w:w="725" w:type="pct"/>
            <w:vAlign w:val="center"/>
          </w:tcPr>
          <w:p w:rsidR="00952B8D" w:rsidRDefault="00952B8D" w:rsidP="00952B8D">
            <w:pPr>
              <w:pStyle w:val="TableBodyText"/>
              <w:rPr>
                <w:rFonts w:cs="Arial"/>
              </w:rPr>
            </w:pPr>
            <w:r>
              <w:rPr>
                <w:rFonts w:cs="Arial"/>
              </w:rPr>
              <w:t>-0.02</w:t>
            </w:r>
          </w:p>
        </w:tc>
        <w:tc>
          <w:tcPr>
            <w:tcW w:w="726" w:type="pct"/>
            <w:vAlign w:val="center"/>
          </w:tcPr>
          <w:p w:rsidR="00952B8D" w:rsidRDefault="00952B8D" w:rsidP="00952B8D">
            <w:pPr>
              <w:pStyle w:val="TableBodyText"/>
              <w:rPr>
                <w:rFonts w:cs="Arial"/>
              </w:rPr>
            </w:pPr>
            <w:r>
              <w:rPr>
                <w:rFonts w:cs="Arial"/>
              </w:rPr>
              <w:t>-1.5</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-0.09</w:t>
            </w:r>
          </w:p>
        </w:tc>
        <w:tc>
          <w:tcPr>
            <w:tcW w:w="726" w:type="pct"/>
            <w:vAlign w:val="center"/>
          </w:tcPr>
          <w:p w:rsidR="00952B8D" w:rsidRDefault="00952B8D" w:rsidP="00952B8D">
            <w:pPr>
              <w:pStyle w:val="TableBodyText"/>
              <w:rPr>
                <w:rFonts w:cs="Arial"/>
              </w:rPr>
            </w:pPr>
            <w:r>
              <w:rPr>
                <w:rFonts w:cs="Arial"/>
              </w:rPr>
              <w:t>-1.6</w:t>
            </w:r>
          </w:p>
        </w:tc>
      </w:tr>
      <w:tr w:rsidR="00952B8D" w:rsidTr="00952B8D">
        <w:tc>
          <w:tcPr>
            <w:tcW w:w="2017" w:type="pct"/>
            <w:vAlign w:val="bottom"/>
          </w:tcPr>
          <w:p w:rsidR="00952B8D" w:rsidRDefault="00952B8D" w:rsidP="00952B8D">
            <w:pPr>
              <w:pStyle w:val="TableBodyText"/>
              <w:jc w:val="left"/>
            </w:pPr>
            <w:r>
              <w:t xml:space="preserve">Financial services </w:t>
            </w:r>
            <w:proofErr w:type="spellStart"/>
            <w:r>
              <w:t>nec</w:t>
            </w:r>
            <w:proofErr w:type="spellEnd"/>
          </w:p>
        </w:tc>
        <w:tc>
          <w:tcPr>
            <w:tcW w:w="725" w:type="pct"/>
            <w:vAlign w:val="center"/>
          </w:tcPr>
          <w:p w:rsidR="00952B8D" w:rsidRDefault="00952B8D" w:rsidP="00952B8D">
            <w:pPr>
              <w:pStyle w:val="TableBodyText"/>
              <w:rPr>
                <w:rFonts w:cs="Arial"/>
              </w:rPr>
            </w:pPr>
            <w:r>
              <w:rPr>
                <w:rFonts w:cs="Arial"/>
              </w:rPr>
              <w:t>-0.02</w:t>
            </w:r>
          </w:p>
        </w:tc>
        <w:tc>
          <w:tcPr>
            <w:tcW w:w="726" w:type="pct"/>
            <w:vAlign w:val="center"/>
          </w:tcPr>
          <w:p w:rsidR="00952B8D" w:rsidRDefault="00952B8D" w:rsidP="00952B8D">
            <w:pPr>
              <w:pStyle w:val="TableBodyText"/>
              <w:rPr>
                <w:rFonts w:cs="Arial"/>
              </w:rPr>
            </w:pPr>
            <w:r>
              <w:rPr>
                <w:rFonts w:cs="Arial"/>
              </w:rPr>
              <w:t>-2.1</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-0.14</w:t>
            </w:r>
          </w:p>
        </w:tc>
        <w:tc>
          <w:tcPr>
            <w:tcW w:w="726" w:type="pct"/>
            <w:vAlign w:val="center"/>
          </w:tcPr>
          <w:p w:rsidR="00952B8D" w:rsidRDefault="00952B8D" w:rsidP="00952B8D">
            <w:pPr>
              <w:pStyle w:val="TableBodyText"/>
              <w:rPr>
                <w:rFonts w:cs="Arial"/>
              </w:rPr>
            </w:pPr>
            <w:r>
              <w:rPr>
                <w:rFonts w:cs="Arial"/>
              </w:rPr>
              <w:t>-1.8</w:t>
            </w:r>
          </w:p>
        </w:tc>
      </w:tr>
      <w:tr w:rsidR="00952B8D" w:rsidTr="00952B8D">
        <w:tc>
          <w:tcPr>
            <w:tcW w:w="2017" w:type="pct"/>
            <w:vAlign w:val="bottom"/>
          </w:tcPr>
          <w:p w:rsidR="00952B8D" w:rsidRDefault="00952B8D" w:rsidP="00952B8D">
            <w:pPr>
              <w:pStyle w:val="TableBodyText"/>
              <w:jc w:val="left"/>
            </w:pPr>
            <w:r>
              <w:t>Insurance</w:t>
            </w:r>
          </w:p>
        </w:tc>
        <w:tc>
          <w:tcPr>
            <w:tcW w:w="725" w:type="pct"/>
            <w:vAlign w:val="center"/>
          </w:tcPr>
          <w:p w:rsidR="00952B8D" w:rsidRDefault="00952B8D" w:rsidP="00952B8D">
            <w:pPr>
              <w:pStyle w:val="TableBodyText"/>
              <w:rPr>
                <w:rFonts w:cs="Arial"/>
              </w:rPr>
            </w:pPr>
            <w:r>
              <w:rPr>
                <w:rFonts w:cs="Arial"/>
              </w:rPr>
              <w:t>-0.02</w:t>
            </w:r>
          </w:p>
        </w:tc>
        <w:tc>
          <w:tcPr>
            <w:tcW w:w="726" w:type="pct"/>
            <w:vAlign w:val="center"/>
          </w:tcPr>
          <w:p w:rsidR="00952B8D" w:rsidRDefault="00952B8D" w:rsidP="00952B8D">
            <w:pPr>
              <w:pStyle w:val="TableBodyText"/>
              <w:rPr>
                <w:rFonts w:cs="Arial"/>
              </w:rPr>
            </w:pPr>
            <w:r>
              <w:rPr>
                <w:rFonts w:cs="Arial"/>
              </w:rPr>
              <w:t>-1.9</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-0.14</w:t>
            </w:r>
          </w:p>
        </w:tc>
        <w:tc>
          <w:tcPr>
            <w:tcW w:w="726" w:type="pct"/>
            <w:vAlign w:val="center"/>
          </w:tcPr>
          <w:p w:rsidR="00952B8D" w:rsidRDefault="00952B8D" w:rsidP="00952B8D">
            <w:pPr>
              <w:pStyle w:val="TableBodyText"/>
              <w:rPr>
                <w:rFonts w:cs="Arial"/>
              </w:rPr>
            </w:pPr>
            <w:r>
              <w:rPr>
                <w:rFonts w:cs="Arial"/>
              </w:rPr>
              <w:t>-1.9</w:t>
            </w:r>
          </w:p>
        </w:tc>
      </w:tr>
      <w:tr w:rsidR="00952B8D" w:rsidTr="00952B8D">
        <w:tc>
          <w:tcPr>
            <w:tcW w:w="2017" w:type="pct"/>
            <w:vAlign w:val="bottom"/>
          </w:tcPr>
          <w:p w:rsidR="00952B8D" w:rsidRDefault="00952B8D" w:rsidP="00952B8D">
            <w:pPr>
              <w:pStyle w:val="TableBodyText"/>
              <w:jc w:val="left"/>
            </w:pPr>
            <w:r>
              <w:t xml:space="preserve">Business services </w:t>
            </w:r>
            <w:proofErr w:type="spellStart"/>
            <w:r>
              <w:t>nec</w:t>
            </w:r>
            <w:proofErr w:type="spellEnd"/>
          </w:p>
        </w:tc>
        <w:tc>
          <w:tcPr>
            <w:tcW w:w="725" w:type="pct"/>
            <w:vAlign w:val="center"/>
          </w:tcPr>
          <w:p w:rsidR="00952B8D" w:rsidRDefault="00952B8D" w:rsidP="00952B8D">
            <w:pPr>
              <w:pStyle w:val="TableBodyText"/>
              <w:rPr>
                <w:rFonts w:cs="Arial"/>
              </w:rPr>
            </w:pPr>
            <w:r>
              <w:rPr>
                <w:rFonts w:cs="Arial"/>
              </w:rPr>
              <w:t>-0.01</w:t>
            </w:r>
          </w:p>
        </w:tc>
        <w:tc>
          <w:tcPr>
            <w:tcW w:w="726" w:type="pct"/>
            <w:vAlign w:val="center"/>
          </w:tcPr>
          <w:p w:rsidR="00952B8D" w:rsidRDefault="00952B8D" w:rsidP="00952B8D">
            <w:pPr>
              <w:pStyle w:val="TableBodyText"/>
              <w:rPr>
                <w:rFonts w:cs="Arial"/>
              </w:rPr>
            </w:pPr>
            <w:r>
              <w:rPr>
                <w:rFonts w:cs="Arial"/>
              </w:rPr>
              <w:t>-1.6</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-0.10</w:t>
            </w:r>
          </w:p>
        </w:tc>
        <w:tc>
          <w:tcPr>
            <w:tcW w:w="726" w:type="pct"/>
            <w:vAlign w:val="center"/>
          </w:tcPr>
          <w:p w:rsidR="00952B8D" w:rsidRDefault="00952B8D" w:rsidP="00952B8D">
            <w:pPr>
              <w:pStyle w:val="TableBodyText"/>
              <w:rPr>
                <w:rFonts w:cs="Arial"/>
              </w:rPr>
            </w:pPr>
            <w:r>
              <w:rPr>
                <w:rFonts w:cs="Arial"/>
              </w:rPr>
              <w:t>-5.1</w:t>
            </w:r>
          </w:p>
        </w:tc>
      </w:tr>
      <w:tr w:rsidR="00952B8D" w:rsidTr="00952B8D">
        <w:tc>
          <w:tcPr>
            <w:tcW w:w="2017" w:type="pct"/>
            <w:vAlign w:val="bottom"/>
          </w:tcPr>
          <w:p w:rsidR="00952B8D" w:rsidRDefault="00952B8D" w:rsidP="00952B8D">
            <w:pPr>
              <w:pStyle w:val="TableBodyText"/>
              <w:jc w:val="left"/>
            </w:pPr>
            <w:r>
              <w:t>Recreational and other services</w:t>
            </w:r>
          </w:p>
        </w:tc>
        <w:tc>
          <w:tcPr>
            <w:tcW w:w="725" w:type="pct"/>
            <w:vAlign w:val="center"/>
          </w:tcPr>
          <w:p w:rsidR="00952B8D" w:rsidRDefault="00952B8D" w:rsidP="00952B8D">
            <w:pPr>
              <w:pStyle w:val="TableBodyText"/>
              <w:rPr>
                <w:rFonts w:cs="Arial"/>
              </w:rPr>
            </w:pPr>
            <w:r>
              <w:rPr>
                <w:rFonts w:cs="Arial"/>
              </w:rPr>
              <w:t>-0.02</w:t>
            </w:r>
          </w:p>
        </w:tc>
        <w:tc>
          <w:tcPr>
            <w:tcW w:w="726" w:type="pct"/>
            <w:vAlign w:val="center"/>
          </w:tcPr>
          <w:p w:rsidR="00952B8D" w:rsidRDefault="00952B8D" w:rsidP="00952B8D">
            <w:pPr>
              <w:pStyle w:val="TableBodyText"/>
              <w:rPr>
                <w:rFonts w:cs="Arial"/>
              </w:rPr>
            </w:pPr>
            <w:r>
              <w:rPr>
                <w:rFonts w:cs="Arial"/>
              </w:rPr>
              <w:t>-4.1</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-0.08</w:t>
            </w:r>
          </w:p>
        </w:tc>
        <w:tc>
          <w:tcPr>
            <w:tcW w:w="726" w:type="pct"/>
            <w:vAlign w:val="center"/>
          </w:tcPr>
          <w:p w:rsidR="00952B8D" w:rsidRDefault="00952B8D" w:rsidP="00952B8D">
            <w:pPr>
              <w:pStyle w:val="TableBodyText"/>
              <w:rPr>
                <w:rFonts w:cs="Arial"/>
              </w:rPr>
            </w:pPr>
            <w:r>
              <w:rPr>
                <w:rFonts w:cs="Arial"/>
              </w:rPr>
              <w:t>-2.7</w:t>
            </w:r>
          </w:p>
        </w:tc>
      </w:tr>
      <w:tr w:rsidR="00952B8D" w:rsidTr="00952B8D">
        <w:tc>
          <w:tcPr>
            <w:tcW w:w="2017" w:type="pct"/>
            <w:vAlign w:val="bottom"/>
          </w:tcPr>
          <w:p w:rsidR="00952B8D" w:rsidRDefault="00952B8D" w:rsidP="00952B8D">
            <w:pPr>
              <w:pStyle w:val="TableBodyText"/>
              <w:jc w:val="left"/>
            </w:pPr>
            <w:r>
              <w:t>Pub Admin, Defence, Educ., Health</w:t>
            </w:r>
          </w:p>
        </w:tc>
        <w:tc>
          <w:tcPr>
            <w:tcW w:w="725" w:type="pct"/>
            <w:vAlign w:val="center"/>
          </w:tcPr>
          <w:p w:rsidR="00952B8D" w:rsidRDefault="00952B8D" w:rsidP="00952B8D">
            <w:pPr>
              <w:pStyle w:val="TableBodyText"/>
              <w:rPr>
                <w:rFonts w:cs="Arial"/>
              </w:rPr>
            </w:pPr>
            <w:r>
              <w:rPr>
                <w:rFonts w:cs="Arial"/>
              </w:rPr>
              <w:t>-0.01</w:t>
            </w:r>
          </w:p>
        </w:tc>
        <w:tc>
          <w:tcPr>
            <w:tcW w:w="726" w:type="pct"/>
            <w:vAlign w:val="center"/>
          </w:tcPr>
          <w:p w:rsidR="00952B8D" w:rsidRDefault="00952B8D" w:rsidP="00952B8D">
            <w:pPr>
              <w:pStyle w:val="TableBodyText"/>
              <w:rPr>
                <w:rFonts w:cs="Arial"/>
              </w:rPr>
            </w:pPr>
            <w:r>
              <w:rPr>
                <w:rFonts w:cs="Arial"/>
              </w:rPr>
              <w:t>-8.9</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-0.03</w:t>
            </w:r>
          </w:p>
        </w:tc>
        <w:tc>
          <w:tcPr>
            <w:tcW w:w="726" w:type="pct"/>
            <w:vAlign w:val="center"/>
          </w:tcPr>
          <w:p w:rsidR="00952B8D" w:rsidRDefault="00952B8D" w:rsidP="00952B8D">
            <w:pPr>
              <w:pStyle w:val="TableBodyText"/>
              <w:rPr>
                <w:rFonts w:cs="Arial"/>
              </w:rPr>
            </w:pPr>
            <w:r>
              <w:rPr>
                <w:rFonts w:cs="Arial"/>
              </w:rPr>
              <w:t>-6.4</w:t>
            </w:r>
          </w:p>
        </w:tc>
      </w:tr>
      <w:tr w:rsidR="00952B8D" w:rsidTr="00952B8D">
        <w:tc>
          <w:tcPr>
            <w:tcW w:w="2017" w:type="pct"/>
            <w:tcBorders>
              <w:bottom w:val="single" w:sz="6" w:space="0" w:color="auto"/>
            </w:tcBorders>
            <w:shd w:val="clear" w:color="auto" w:fill="auto"/>
            <w:vAlign w:val="bottom"/>
          </w:tcPr>
          <w:p w:rsidR="00952B8D" w:rsidRDefault="00952B8D" w:rsidP="00952B8D">
            <w:pPr>
              <w:pStyle w:val="TableBodyText"/>
              <w:jc w:val="left"/>
            </w:pPr>
            <w:r>
              <w:t>Dwellings</w:t>
            </w:r>
          </w:p>
        </w:tc>
        <w:tc>
          <w:tcPr>
            <w:tcW w:w="725" w:type="pct"/>
            <w:tcBorders>
              <w:bottom w:val="single" w:sz="6" w:space="0" w:color="auto"/>
            </w:tcBorders>
            <w:shd w:val="clear" w:color="auto" w:fill="auto"/>
            <w:vAlign w:val="center"/>
          </w:tcPr>
          <w:p w:rsidR="00952B8D" w:rsidRDefault="00952B8D" w:rsidP="00952B8D">
            <w:pPr>
              <w:pStyle w:val="TableBodyText"/>
              <w:rPr>
                <w:rFonts w:cs="Arial"/>
              </w:rPr>
            </w:pPr>
            <w:r>
              <w:rPr>
                <w:rFonts w:cs="Arial"/>
              </w:rPr>
              <w:t>-0.01</w:t>
            </w:r>
          </w:p>
        </w:tc>
        <w:tc>
          <w:tcPr>
            <w:tcW w:w="726" w:type="pct"/>
            <w:tcBorders>
              <w:bottom w:val="single" w:sz="6" w:space="0" w:color="auto"/>
            </w:tcBorders>
            <w:vAlign w:val="center"/>
          </w:tcPr>
          <w:p w:rsidR="00952B8D" w:rsidRDefault="00952B8D" w:rsidP="00952B8D">
            <w:pPr>
              <w:pStyle w:val="TableBodyText"/>
              <w:rPr>
                <w:rFonts w:cs="Arial"/>
              </w:rPr>
            </w:pPr>
            <w:r>
              <w:rPr>
                <w:rFonts w:cs="Arial"/>
              </w:rPr>
              <w:t>-7.1</w:t>
            </w:r>
          </w:p>
        </w:tc>
        <w:tc>
          <w:tcPr>
            <w:tcW w:w="80" w:type="pct"/>
            <w:tcBorders>
              <w:bottom w:val="single" w:sz="6" w:space="0" w:color="auto"/>
            </w:tcBorders>
            <w:vAlign w:val="center"/>
          </w:tcPr>
          <w:p w:rsidR="00952B8D" w:rsidRDefault="00952B8D" w:rsidP="00952B8D">
            <w:pPr>
              <w:pStyle w:val="TableBodyText"/>
              <w:rPr>
                <w:rFonts w:cs="Arial"/>
              </w:rPr>
            </w:pPr>
          </w:p>
        </w:tc>
        <w:tc>
          <w:tcPr>
            <w:tcW w:w="726" w:type="pct"/>
            <w:tcBorders>
              <w:bottom w:val="single" w:sz="6" w:space="0" w:color="auto"/>
            </w:tcBorders>
            <w:vAlign w:val="center"/>
          </w:tcPr>
          <w:p w:rsidR="00952B8D" w:rsidRDefault="00952B8D" w:rsidP="00952B8D">
            <w:pPr>
              <w:pStyle w:val="TableBodyText"/>
              <w:rPr>
                <w:rFonts w:cs="Arial"/>
              </w:rPr>
            </w:pPr>
            <w:r>
              <w:rPr>
                <w:rFonts w:cs="Arial"/>
              </w:rPr>
              <w:t>-0.09</w:t>
            </w:r>
          </w:p>
        </w:tc>
        <w:tc>
          <w:tcPr>
            <w:tcW w:w="726" w:type="pct"/>
            <w:tcBorders>
              <w:bottom w:val="single" w:sz="6" w:space="0" w:color="auto"/>
            </w:tcBorders>
            <w:shd w:val="clear" w:color="auto" w:fill="auto"/>
            <w:vAlign w:val="center"/>
          </w:tcPr>
          <w:p w:rsidR="00952B8D" w:rsidRDefault="00952B8D" w:rsidP="00952B8D">
            <w:pPr>
              <w:pStyle w:val="TableBodyText"/>
              <w:rPr>
                <w:rFonts w:cs="Arial"/>
              </w:rPr>
            </w:pPr>
            <w:r>
              <w:rPr>
                <w:rFonts w:cs="Arial"/>
              </w:rPr>
              <w:t>-8.0</w:t>
            </w:r>
          </w:p>
        </w:tc>
      </w:tr>
    </w:tbl>
    <w:p w:rsidR="00952B8D" w:rsidRDefault="00952B8D" w:rsidP="00952B8D">
      <w:pPr>
        <w:pStyle w:val="Note"/>
      </w:pPr>
      <w:r w:rsidRPr="0046150C">
        <w:rPr>
          <w:rStyle w:val="NoteLabel"/>
        </w:rPr>
        <w:t>a</w:t>
      </w:r>
      <w:r>
        <w:rPr>
          <w:rStyle w:val="NoteLabel"/>
          <w:b w:val="0"/>
        </w:rPr>
        <w:t xml:space="preserve"> </w:t>
      </w:r>
      <w:r w:rsidRPr="003D5F7B">
        <w:t>Results are in 2004 US$</w:t>
      </w:r>
      <w:r>
        <w:t xml:space="preserve">. </w:t>
      </w:r>
      <w:r>
        <w:rPr>
          <w:rStyle w:val="NoteLabel"/>
        </w:rPr>
        <w:t>c</w:t>
      </w:r>
      <w:r>
        <w:rPr>
          <w:rStyle w:val="NoteLabel"/>
          <w:b w:val="0"/>
        </w:rPr>
        <w:t xml:space="preserve"> </w:t>
      </w:r>
      <w:r>
        <w:t xml:space="preserve">Effects on Australian value-added when New Zealand productivity improves. </w:t>
      </w:r>
      <w:r>
        <w:rPr>
          <w:rStyle w:val="NoteLabel"/>
        </w:rPr>
        <w:t>b</w:t>
      </w:r>
      <w:r>
        <w:rPr>
          <w:rStyle w:val="NoteLabel"/>
          <w:b w:val="0"/>
        </w:rPr>
        <w:t> </w:t>
      </w:r>
      <w:r>
        <w:t>Effects on New Zealand value-added when Australian productivity improves.</w:t>
      </w:r>
      <w:r w:rsidR="008F2961">
        <w:t xml:space="preserve"> </w:t>
      </w:r>
      <w:r>
        <w:t xml:space="preserve"> </w:t>
      </w:r>
      <w:r w:rsidRPr="006F184A">
        <w:rPr>
          <w:b/>
        </w:rPr>
        <w:t>–</w:t>
      </w:r>
      <w:r>
        <w:t xml:space="preserve"> less than 0.5.</w:t>
      </w:r>
    </w:p>
    <w:p w:rsidR="00952B8D" w:rsidRPr="00B87A07" w:rsidRDefault="00952B8D" w:rsidP="00952B8D">
      <w:pPr>
        <w:pStyle w:val="Source"/>
      </w:pPr>
      <w:r>
        <w:rPr>
          <w:i/>
        </w:rPr>
        <w:t>Source</w:t>
      </w:r>
      <w:r>
        <w:t>: Australian Commission estimates.</w:t>
      </w:r>
    </w:p>
    <w:p w:rsidR="00952B8D" w:rsidRDefault="00952B8D" w:rsidP="00952B8D">
      <w:pPr>
        <w:pStyle w:val="TableTitle"/>
      </w:pPr>
      <w:r>
        <w:rPr>
          <w:b w:val="0"/>
        </w:rPr>
        <w:lastRenderedPageBreak/>
        <w:t xml:space="preserve">Table </w:t>
      </w:r>
      <w:proofErr w:type="spellStart"/>
      <w:r>
        <w:rPr>
          <w:b w:val="0"/>
        </w:rPr>
        <w:t>E.26</w:t>
      </w:r>
      <w:proofErr w:type="spellEnd"/>
      <w:r>
        <w:tab/>
        <w:t xml:space="preserve">Effects of Asian growth on value-added, industry results </w:t>
      </w:r>
    </w:p>
    <w:tbl>
      <w:tblPr>
        <w:tblW w:w="5000" w:type="pct"/>
        <w:tblCellMar>
          <w:left w:w="0" w:type="dxa"/>
          <w:right w:w="0" w:type="dxa"/>
        </w:tblCellMar>
        <w:tblLook w:val="0000" w:firstRow="0" w:lastRow="0" w:firstColumn="0" w:lastColumn="0" w:noHBand="0" w:noVBand="0"/>
      </w:tblPr>
      <w:tblGrid>
        <w:gridCol w:w="3544"/>
        <w:gridCol w:w="1276"/>
        <w:gridCol w:w="1276"/>
        <w:gridCol w:w="141"/>
        <w:gridCol w:w="1276"/>
        <w:gridCol w:w="1276"/>
      </w:tblGrid>
      <w:tr w:rsidR="00952B8D" w:rsidTr="00952B8D">
        <w:tc>
          <w:tcPr>
            <w:tcW w:w="2016" w:type="pct"/>
            <w:tcBorders>
              <w:top w:val="single" w:sz="6" w:space="0" w:color="auto"/>
            </w:tcBorders>
            <w:shd w:val="clear" w:color="auto" w:fill="E7ECCE"/>
          </w:tcPr>
          <w:p w:rsidR="00952B8D" w:rsidRDefault="00952B8D" w:rsidP="00952B8D">
            <w:pPr>
              <w:pStyle w:val="TableColumnHeading"/>
              <w:jc w:val="left"/>
            </w:pPr>
          </w:p>
        </w:tc>
        <w:tc>
          <w:tcPr>
            <w:tcW w:w="1452" w:type="pct"/>
            <w:gridSpan w:val="2"/>
            <w:tcBorders>
              <w:top w:val="single" w:sz="6" w:space="0" w:color="auto"/>
              <w:bottom w:val="single" w:sz="6" w:space="0" w:color="auto"/>
            </w:tcBorders>
            <w:shd w:val="clear" w:color="auto" w:fill="E7ECCE"/>
          </w:tcPr>
          <w:p w:rsidR="00952B8D" w:rsidRDefault="00952B8D" w:rsidP="00952B8D">
            <w:pPr>
              <w:pStyle w:val="TableColumnHeading"/>
              <w:ind w:right="28"/>
              <w:jc w:val="center"/>
            </w:pPr>
            <w:r>
              <w:t>Australia</w:t>
            </w:r>
          </w:p>
        </w:tc>
        <w:tc>
          <w:tcPr>
            <w:tcW w:w="80" w:type="pct"/>
            <w:tcBorders>
              <w:top w:val="single" w:sz="6" w:space="0" w:color="auto"/>
            </w:tcBorders>
            <w:shd w:val="clear" w:color="auto" w:fill="E7ECCE"/>
          </w:tcPr>
          <w:p w:rsidR="00952B8D" w:rsidRDefault="00952B8D" w:rsidP="00952B8D">
            <w:pPr>
              <w:pStyle w:val="TableColumnHeading"/>
              <w:ind w:right="28"/>
              <w:jc w:val="center"/>
            </w:pPr>
          </w:p>
        </w:tc>
        <w:tc>
          <w:tcPr>
            <w:tcW w:w="1452" w:type="pct"/>
            <w:gridSpan w:val="2"/>
            <w:tcBorders>
              <w:top w:val="single" w:sz="6" w:space="0" w:color="auto"/>
              <w:bottom w:val="single" w:sz="6" w:space="0" w:color="auto"/>
            </w:tcBorders>
            <w:shd w:val="clear" w:color="auto" w:fill="E7ECCE"/>
          </w:tcPr>
          <w:p w:rsidR="00952B8D" w:rsidRDefault="00952B8D" w:rsidP="00952B8D">
            <w:pPr>
              <w:pStyle w:val="TableColumnHeading"/>
              <w:ind w:right="28"/>
              <w:jc w:val="center"/>
            </w:pPr>
            <w:r>
              <w:t>New Zealand</w:t>
            </w:r>
          </w:p>
        </w:tc>
      </w:tr>
      <w:tr w:rsidR="00952B8D" w:rsidTr="00952B8D">
        <w:tc>
          <w:tcPr>
            <w:tcW w:w="2016" w:type="pct"/>
            <w:tcBorders>
              <w:bottom w:val="single" w:sz="6" w:space="0" w:color="auto"/>
            </w:tcBorders>
            <w:shd w:val="clear" w:color="auto" w:fill="E7ECCE"/>
          </w:tcPr>
          <w:p w:rsidR="00952B8D" w:rsidRDefault="00952B8D" w:rsidP="00952B8D">
            <w:pPr>
              <w:pStyle w:val="TableColumnHeading"/>
              <w:jc w:val="left"/>
            </w:pPr>
          </w:p>
        </w:tc>
        <w:tc>
          <w:tcPr>
            <w:tcW w:w="726" w:type="pct"/>
            <w:tcBorders>
              <w:top w:val="single" w:sz="6" w:space="0" w:color="auto"/>
              <w:bottom w:val="single" w:sz="6" w:space="0" w:color="auto"/>
            </w:tcBorders>
            <w:shd w:val="clear" w:color="auto" w:fill="E7ECCE"/>
          </w:tcPr>
          <w:p w:rsidR="00952B8D" w:rsidRDefault="00952B8D" w:rsidP="00952B8D">
            <w:pPr>
              <w:pStyle w:val="TableColumnHeading"/>
            </w:pPr>
            <w:r>
              <w:t>% changes</w:t>
            </w:r>
          </w:p>
        </w:tc>
        <w:tc>
          <w:tcPr>
            <w:tcW w:w="726" w:type="pct"/>
            <w:tcBorders>
              <w:top w:val="single" w:sz="6" w:space="0" w:color="auto"/>
              <w:bottom w:val="single" w:sz="6" w:space="0" w:color="auto"/>
            </w:tcBorders>
            <w:shd w:val="clear" w:color="auto" w:fill="E7ECCE"/>
          </w:tcPr>
          <w:p w:rsidR="00952B8D" w:rsidRDefault="00952B8D" w:rsidP="00952B8D">
            <w:pPr>
              <w:pStyle w:val="TableColumnHeading"/>
              <w:ind w:right="0"/>
            </w:pPr>
            <w:r>
              <w:t>US$</w:t>
            </w:r>
            <w:r w:rsidR="00FC3D97">
              <w:t xml:space="preserve"> </w:t>
            </w:r>
            <w:r>
              <w:t>m</w:t>
            </w:r>
            <w:r w:rsidR="00FC3D97">
              <w:t>illion</w:t>
            </w:r>
            <w:r w:rsidRPr="009A27E3">
              <w:rPr>
                <w:rStyle w:val="NoteLabel"/>
                <w:i w:val="0"/>
              </w:rPr>
              <w:t>a</w:t>
            </w:r>
          </w:p>
        </w:tc>
        <w:tc>
          <w:tcPr>
            <w:tcW w:w="80" w:type="pct"/>
            <w:tcBorders>
              <w:bottom w:val="single" w:sz="6" w:space="0" w:color="auto"/>
            </w:tcBorders>
            <w:shd w:val="clear" w:color="auto" w:fill="E7ECCE"/>
          </w:tcPr>
          <w:p w:rsidR="00952B8D" w:rsidRDefault="00952B8D" w:rsidP="00952B8D">
            <w:pPr>
              <w:pStyle w:val="TableColumnHeading"/>
              <w:ind w:right="28"/>
            </w:pPr>
          </w:p>
        </w:tc>
        <w:tc>
          <w:tcPr>
            <w:tcW w:w="726" w:type="pct"/>
            <w:tcBorders>
              <w:top w:val="single" w:sz="6" w:space="0" w:color="auto"/>
              <w:bottom w:val="single" w:sz="6" w:space="0" w:color="auto"/>
            </w:tcBorders>
            <w:shd w:val="clear" w:color="auto" w:fill="E7ECCE"/>
          </w:tcPr>
          <w:p w:rsidR="00952B8D" w:rsidRDefault="00952B8D" w:rsidP="00952B8D">
            <w:pPr>
              <w:pStyle w:val="TableColumnHeading"/>
              <w:ind w:right="28"/>
            </w:pPr>
            <w:r>
              <w:t>% changes</w:t>
            </w:r>
          </w:p>
        </w:tc>
        <w:tc>
          <w:tcPr>
            <w:tcW w:w="726" w:type="pct"/>
            <w:tcBorders>
              <w:top w:val="single" w:sz="6" w:space="0" w:color="auto"/>
              <w:bottom w:val="single" w:sz="6" w:space="0" w:color="auto"/>
            </w:tcBorders>
            <w:shd w:val="clear" w:color="auto" w:fill="E7ECCE"/>
          </w:tcPr>
          <w:p w:rsidR="00952B8D" w:rsidRDefault="00952B8D" w:rsidP="00952B8D">
            <w:pPr>
              <w:pStyle w:val="TableColumnHeading"/>
              <w:ind w:right="28"/>
            </w:pPr>
            <w:r>
              <w:t>US$</w:t>
            </w:r>
            <w:r w:rsidR="00FC3D97">
              <w:t xml:space="preserve"> </w:t>
            </w:r>
            <w:r>
              <w:t>m</w:t>
            </w:r>
            <w:r w:rsidR="00FC3D97">
              <w:t>illion</w:t>
            </w:r>
            <w:r w:rsidRPr="009A27E3">
              <w:rPr>
                <w:rStyle w:val="NoteLabel"/>
                <w:i w:val="0"/>
              </w:rPr>
              <w:t>a</w:t>
            </w:r>
          </w:p>
        </w:tc>
      </w:tr>
      <w:tr w:rsidR="00952B8D" w:rsidTr="00952B8D">
        <w:tc>
          <w:tcPr>
            <w:tcW w:w="2016" w:type="pct"/>
            <w:vAlign w:val="bottom"/>
          </w:tcPr>
          <w:p w:rsidR="00952B8D" w:rsidRDefault="00952B8D" w:rsidP="00952B8D">
            <w:pPr>
              <w:pStyle w:val="TableBodyText"/>
              <w:spacing w:before="80"/>
              <w:jc w:val="left"/>
            </w:pPr>
            <w:r>
              <w:t>Paddy rice</w:t>
            </w:r>
          </w:p>
        </w:tc>
        <w:tc>
          <w:tcPr>
            <w:tcW w:w="726" w:type="pct"/>
            <w:vAlign w:val="center"/>
          </w:tcPr>
          <w:p w:rsidR="00952B8D" w:rsidRDefault="00952B8D" w:rsidP="00952B8D">
            <w:pPr>
              <w:pStyle w:val="TableBodyText"/>
              <w:rPr>
                <w:rFonts w:cs="Arial"/>
              </w:rPr>
            </w:pPr>
            <w:r>
              <w:rPr>
                <w:rFonts w:cs="Arial"/>
              </w:rPr>
              <w:t>-3.5</w:t>
            </w:r>
          </w:p>
        </w:tc>
        <w:tc>
          <w:tcPr>
            <w:tcW w:w="726" w:type="pct"/>
            <w:vAlign w:val="center"/>
          </w:tcPr>
          <w:p w:rsidR="00952B8D" w:rsidRDefault="00952B8D" w:rsidP="00952B8D">
            <w:pPr>
              <w:pStyle w:val="TableBodyText"/>
              <w:rPr>
                <w:rFonts w:cs="Arial"/>
              </w:rPr>
            </w:pPr>
            <w:r>
              <w:rPr>
                <w:rFonts w:cs="Arial"/>
              </w:rPr>
              <w:t>-1</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-3.1</w:t>
            </w:r>
          </w:p>
        </w:tc>
        <w:tc>
          <w:tcPr>
            <w:tcW w:w="726" w:type="pct"/>
            <w:vAlign w:val="center"/>
          </w:tcPr>
          <w:p w:rsidR="00952B8D" w:rsidRPr="006F184A" w:rsidRDefault="00952B8D" w:rsidP="00952B8D">
            <w:pPr>
              <w:pStyle w:val="TableBodyText"/>
              <w:rPr>
                <w:rFonts w:cs="Arial"/>
                <w:b/>
              </w:rPr>
            </w:pPr>
            <w:r w:rsidRPr="006F184A">
              <w:rPr>
                <w:b/>
              </w:rPr>
              <w:t>–</w:t>
            </w:r>
          </w:p>
        </w:tc>
      </w:tr>
      <w:tr w:rsidR="00952B8D" w:rsidTr="00952B8D">
        <w:tc>
          <w:tcPr>
            <w:tcW w:w="2016" w:type="pct"/>
            <w:vAlign w:val="bottom"/>
          </w:tcPr>
          <w:p w:rsidR="00952B8D" w:rsidRDefault="00952B8D" w:rsidP="00952B8D">
            <w:pPr>
              <w:pStyle w:val="TableBodyText"/>
              <w:jc w:val="left"/>
            </w:pPr>
            <w:r>
              <w:t>Wheat</w:t>
            </w:r>
          </w:p>
        </w:tc>
        <w:tc>
          <w:tcPr>
            <w:tcW w:w="726" w:type="pct"/>
            <w:vAlign w:val="center"/>
          </w:tcPr>
          <w:p w:rsidR="00952B8D" w:rsidRDefault="00952B8D" w:rsidP="00952B8D">
            <w:pPr>
              <w:pStyle w:val="TableBodyText"/>
              <w:rPr>
                <w:rFonts w:cs="Arial"/>
              </w:rPr>
            </w:pPr>
            <w:r>
              <w:rPr>
                <w:rFonts w:cs="Arial"/>
              </w:rPr>
              <w:t>0.3</w:t>
            </w:r>
          </w:p>
        </w:tc>
        <w:tc>
          <w:tcPr>
            <w:tcW w:w="726" w:type="pct"/>
            <w:vAlign w:val="center"/>
          </w:tcPr>
          <w:p w:rsidR="00952B8D" w:rsidRDefault="00952B8D" w:rsidP="00952B8D">
            <w:pPr>
              <w:pStyle w:val="TableBodyText"/>
              <w:rPr>
                <w:rFonts w:cs="Arial"/>
              </w:rPr>
            </w:pPr>
            <w:r>
              <w:rPr>
                <w:rFonts w:cs="Arial"/>
              </w:rPr>
              <w:t>9</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Pr="006F184A" w:rsidRDefault="00952B8D" w:rsidP="00952B8D">
            <w:pPr>
              <w:pStyle w:val="TableBodyText"/>
              <w:rPr>
                <w:rFonts w:cs="Arial"/>
                <w:b/>
              </w:rPr>
            </w:pPr>
            <w:r w:rsidRPr="006F184A">
              <w:rPr>
                <w:b/>
              </w:rPr>
              <w:t>–</w:t>
            </w:r>
          </w:p>
        </w:tc>
      </w:tr>
      <w:tr w:rsidR="00952B8D" w:rsidTr="00952B8D">
        <w:tc>
          <w:tcPr>
            <w:tcW w:w="2016" w:type="pct"/>
            <w:vAlign w:val="bottom"/>
          </w:tcPr>
          <w:p w:rsidR="00952B8D" w:rsidRDefault="00952B8D" w:rsidP="00952B8D">
            <w:pPr>
              <w:pStyle w:val="TableBodyText"/>
              <w:jc w:val="left"/>
            </w:pPr>
            <w:r>
              <w:t xml:space="preserve">Cereal grains </w:t>
            </w:r>
            <w:proofErr w:type="spellStart"/>
            <w:r>
              <w:t>nec</w:t>
            </w:r>
            <w:proofErr w:type="spellEnd"/>
          </w:p>
        </w:tc>
        <w:tc>
          <w:tcPr>
            <w:tcW w:w="726" w:type="pct"/>
            <w:vAlign w:val="center"/>
          </w:tcPr>
          <w:p w:rsidR="00952B8D" w:rsidRDefault="00952B8D" w:rsidP="00952B8D">
            <w:pPr>
              <w:pStyle w:val="TableBodyText"/>
              <w:rPr>
                <w:rFonts w:cs="Arial"/>
              </w:rPr>
            </w:pPr>
            <w:r>
              <w:rPr>
                <w:rFonts w:cs="Arial"/>
              </w:rPr>
              <w:t>2.2</w:t>
            </w:r>
          </w:p>
        </w:tc>
        <w:tc>
          <w:tcPr>
            <w:tcW w:w="726" w:type="pct"/>
            <w:vAlign w:val="center"/>
          </w:tcPr>
          <w:p w:rsidR="00952B8D" w:rsidRDefault="00952B8D" w:rsidP="00952B8D">
            <w:pPr>
              <w:pStyle w:val="TableBodyText"/>
              <w:rPr>
                <w:rFonts w:cs="Arial"/>
              </w:rPr>
            </w:pPr>
            <w:r>
              <w:rPr>
                <w:rFonts w:cs="Arial"/>
              </w:rPr>
              <w:t>17</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Pr="006F184A" w:rsidRDefault="00952B8D" w:rsidP="00952B8D">
            <w:pPr>
              <w:pStyle w:val="TableBodyText"/>
              <w:rPr>
                <w:rFonts w:cs="Arial"/>
                <w:b/>
              </w:rPr>
            </w:pPr>
            <w:r w:rsidRPr="006F184A">
              <w:rPr>
                <w:b/>
              </w:rPr>
              <w:t>–</w:t>
            </w:r>
          </w:p>
        </w:tc>
      </w:tr>
      <w:tr w:rsidR="00952B8D" w:rsidTr="00952B8D">
        <w:tc>
          <w:tcPr>
            <w:tcW w:w="2016" w:type="pct"/>
            <w:vAlign w:val="bottom"/>
          </w:tcPr>
          <w:p w:rsidR="00952B8D" w:rsidRDefault="00952B8D" w:rsidP="00952B8D">
            <w:pPr>
              <w:pStyle w:val="TableBodyText"/>
              <w:jc w:val="left"/>
            </w:pPr>
            <w:r>
              <w:t>Vegetables, fruit, nuts</w:t>
            </w:r>
          </w:p>
        </w:tc>
        <w:tc>
          <w:tcPr>
            <w:tcW w:w="726" w:type="pct"/>
            <w:vAlign w:val="center"/>
          </w:tcPr>
          <w:p w:rsidR="00952B8D" w:rsidRDefault="00952B8D" w:rsidP="00952B8D">
            <w:pPr>
              <w:pStyle w:val="TableBodyText"/>
              <w:rPr>
                <w:rFonts w:cs="Arial"/>
              </w:rPr>
            </w:pPr>
            <w:r>
              <w:rPr>
                <w:rFonts w:cs="Arial"/>
              </w:rPr>
              <w:t>-0.5</w:t>
            </w:r>
          </w:p>
        </w:tc>
        <w:tc>
          <w:tcPr>
            <w:tcW w:w="726" w:type="pct"/>
            <w:vAlign w:val="center"/>
          </w:tcPr>
          <w:p w:rsidR="00952B8D" w:rsidRDefault="00952B8D" w:rsidP="00952B8D">
            <w:pPr>
              <w:pStyle w:val="TableBodyText"/>
              <w:rPr>
                <w:rFonts w:cs="Arial"/>
              </w:rPr>
            </w:pPr>
            <w:r>
              <w:rPr>
                <w:rFonts w:cs="Arial"/>
              </w:rPr>
              <w:t>-21</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-1.5</w:t>
            </w:r>
          </w:p>
        </w:tc>
        <w:tc>
          <w:tcPr>
            <w:tcW w:w="726" w:type="pct"/>
            <w:vAlign w:val="center"/>
          </w:tcPr>
          <w:p w:rsidR="00952B8D" w:rsidRDefault="00952B8D" w:rsidP="00952B8D">
            <w:pPr>
              <w:pStyle w:val="TableBodyText"/>
              <w:rPr>
                <w:rFonts w:cs="Arial"/>
              </w:rPr>
            </w:pPr>
            <w:r>
              <w:rPr>
                <w:rFonts w:cs="Arial"/>
              </w:rPr>
              <w:t>-20</w:t>
            </w:r>
          </w:p>
        </w:tc>
      </w:tr>
      <w:tr w:rsidR="00952B8D" w:rsidTr="00952B8D">
        <w:tc>
          <w:tcPr>
            <w:tcW w:w="2016" w:type="pct"/>
            <w:vAlign w:val="bottom"/>
          </w:tcPr>
          <w:p w:rsidR="00952B8D" w:rsidRDefault="00952B8D" w:rsidP="00952B8D">
            <w:pPr>
              <w:pStyle w:val="TableBodyText"/>
              <w:jc w:val="left"/>
            </w:pPr>
            <w:r>
              <w:t>Oil seeds</w:t>
            </w:r>
          </w:p>
        </w:tc>
        <w:tc>
          <w:tcPr>
            <w:tcW w:w="726" w:type="pct"/>
            <w:vAlign w:val="center"/>
          </w:tcPr>
          <w:p w:rsidR="00952B8D" w:rsidRDefault="00952B8D" w:rsidP="00952B8D">
            <w:pPr>
              <w:pStyle w:val="TableBodyText"/>
              <w:rPr>
                <w:rFonts w:cs="Arial"/>
              </w:rPr>
            </w:pPr>
            <w:r>
              <w:rPr>
                <w:rFonts w:cs="Arial"/>
              </w:rPr>
              <w:t>1.6</w:t>
            </w:r>
          </w:p>
        </w:tc>
        <w:tc>
          <w:tcPr>
            <w:tcW w:w="726" w:type="pct"/>
            <w:vAlign w:val="center"/>
          </w:tcPr>
          <w:p w:rsidR="00952B8D" w:rsidRDefault="00952B8D" w:rsidP="00952B8D">
            <w:pPr>
              <w:pStyle w:val="TableBodyText"/>
              <w:rPr>
                <w:rFonts w:cs="Arial"/>
              </w:rPr>
            </w:pPr>
            <w:r>
              <w:rPr>
                <w:rFonts w:cs="Arial"/>
              </w:rPr>
              <w:t>8</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0.9</w:t>
            </w:r>
          </w:p>
        </w:tc>
        <w:tc>
          <w:tcPr>
            <w:tcW w:w="726" w:type="pct"/>
            <w:vAlign w:val="center"/>
          </w:tcPr>
          <w:p w:rsidR="00952B8D" w:rsidRPr="006F184A" w:rsidRDefault="00952B8D" w:rsidP="00952B8D">
            <w:pPr>
              <w:pStyle w:val="TableBodyText"/>
              <w:rPr>
                <w:rFonts w:cs="Arial"/>
                <w:b/>
              </w:rPr>
            </w:pPr>
            <w:r w:rsidRPr="006F184A">
              <w:rPr>
                <w:b/>
              </w:rPr>
              <w:t>–</w:t>
            </w:r>
          </w:p>
        </w:tc>
      </w:tr>
      <w:tr w:rsidR="00952B8D" w:rsidTr="00952B8D">
        <w:tc>
          <w:tcPr>
            <w:tcW w:w="2016" w:type="pct"/>
            <w:vAlign w:val="bottom"/>
          </w:tcPr>
          <w:p w:rsidR="00952B8D" w:rsidRDefault="00952B8D" w:rsidP="00952B8D">
            <w:pPr>
              <w:pStyle w:val="TableBodyText"/>
              <w:jc w:val="left"/>
            </w:pPr>
            <w:r>
              <w:t>Sugar cane, sugar beet</w:t>
            </w:r>
          </w:p>
        </w:tc>
        <w:tc>
          <w:tcPr>
            <w:tcW w:w="726" w:type="pct"/>
            <w:vAlign w:val="center"/>
          </w:tcPr>
          <w:p w:rsidR="00952B8D" w:rsidRDefault="00952B8D" w:rsidP="00952B8D">
            <w:pPr>
              <w:pStyle w:val="TableBodyText"/>
              <w:rPr>
                <w:rFonts w:cs="Arial"/>
              </w:rPr>
            </w:pPr>
            <w:r>
              <w:rPr>
                <w:rFonts w:cs="Arial"/>
              </w:rPr>
              <w:t>0.4</w:t>
            </w:r>
          </w:p>
        </w:tc>
        <w:tc>
          <w:tcPr>
            <w:tcW w:w="726" w:type="pct"/>
            <w:vAlign w:val="center"/>
          </w:tcPr>
          <w:p w:rsidR="00952B8D" w:rsidRDefault="00952B8D" w:rsidP="00952B8D">
            <w:pPr>
              <w:pStyle w:val="TableBodyText"/>
              <w:rPr>
                <w:rFonts w:cs="Arial"/>
              </w:rPr>
            </w:pPr>
            <w:r>
              <w:rPr>
                <w:rFonts w:cs="Arial"/>
              </w:rPr>
              <w:t>0</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0.0</w:t>
            </w:r>
          </w:p>
        </w:tc>
        <w:tc>
          <w:tcPr>
            <w:tcW w:w="726" w:type="pct"/>
            <w:vAlign w:val="center"/>
          </w:tcPr>
          <w:p w:rsidR="00952B8D" w:rsidRDefault="00952B8D" w:rsidP="00952B8D">
            <w:pPr>
              <w:pStyle w:val="TableBodyText"/>
              <w:rPr>
                <w:rFonts w:cs="Arial"/>
              </w:rPr>
            </w:pPr>
            <w:r>
              <w:rPr>
                <w:rFonts w:cs="Arial"/>
              </w:rPr>
              <w:t>0</w:t>
            </w:r>
          </w:p>
        </w:tc>
      </w:tr>
      <w:tr w:rsidR="00952B8D" w:rsidTr="00952B8D">
        <w:tc>
          <w:tcPr>
            <w:tcW w:w="2016" w:type="pct"/>
            <w:vAlign w:val="bottom"/>
          </w:tcPr>
          <w:p w:rsidR="00952B8D" w:rsidRDefault="00952B8D" w:rsidP="00952B8D">
            <w:pPr>
              <w:pStyle w:val="TableBodyText"/>
              <w:jc w:val="left"/>
            </w:pPr>
            <w:r>
              <w:t>Plant-based fibres</w:t>
            </w:r>
          </w:p>
        </w:tc>
        <w:tc>
          <w:tcPr>
            <w:tcW w:w="726" w:type="pct"/>
            <w:vAlign w:val="center"/>
          </w:tcPr>
          <w:p w:rsidR="00952B8D" w:rsidRDefault="00952B8D" w:rsidP="00952B8D">
            <w:pPr>
              <w:pStyle w:val="TableBodyText"/>
              <w:rPr>
                <w:rFonts w:cs="Arial"/>
              </w:rPr>
            </w:pPr>
            <w:r>
              <w:rPr>
                <w:rFonts w:cs="Arial"/>
              </w:rPr>
              <w:t>0.9</w:t>
            </w:r>
          </w:p>
        </w:tc>
        <w:tc>
          <w:tcPr>
            <w:tcW w:w="726" w:type="pct"/>
            <w:vAlign w:val="center"/>
          </w:tcPr>
          <w:p w:rsidR="00952B8D" w:rsidRDefault="00952B8D" w:rsidP="00952B8D">
            <w:pPr>
              <w:pStyle w:val="TableBodyText"/>
              <w:rPr>
                <w:rFonts w:cs="Arial"/>
              </w:rPr>
            </w:pPr>
            <w:r>
              <w:rPr>
                <w:rFonts w:cs="Arial"/>
              </w:rPr>
              <w:t>8</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0.3</w:t>
            </w:r>
          </w:p>
        </w:tc>
        <w:tc>
          <w:tcPr>
            <w:tcW w:w="726" w:type="pct"/>
            <w:vAlign w:val="center"/>
          </w:tcPr>
          <w:p w:rsidR="00952B8D" w:rsidRPr="006F184A" w:rsidRDefault="00952B8D" w:rsidP="00952B8D">
            <w:pPr>
              <w:pStyle w:val="TableBodyText"/>
              <w:rPr>
                <w:rFonts w:cs="Arial"/>
                <w:b/>
              </w:rPr>
            </w:pPr>
            <w:r w:rsidRPr="006F184A">
              <w:rPr>
                <w:b/>
              </w:rPr>
              <w:t>–</w:t>
            </w:r>
          </w:p>
        </w:tc>
      </w:tr>
      <w:tr w:rsidR="00952B8D" w:rsidTr="00952B8D">
        <w:tc>
          <w:tcPr>
            <w:tcW w:w="2016" w:type="pct"/>
            <w:vAlign w:val="bottom"/>
          </w:tcPr>
          <w:p w:rsidR="00952B8D" w:rsidRDefault="00952B8D" w:rsidP="00952B8D">
            <w:pPr>
              <w:pStyle w:val="TableBodyText"/>
              <w:jc w:val="left"/>
            </w:pPr>
            <w:r>
              <w:t xml:space="preserve">Crops </w:t>
            </w:r>
            <w:proofErr w:type="spellStart"/>
            <w:r>
              <w:t>nec</w:t>
            </w:r>
            <w:proofErr w:type="spellEnd"/>
          </w:p>
        </w:tc>
        <w:tc>
          <w:tcPr>
            <w:tcW w:w="726" w:type="pct"/>
            <w:vAlign w:val="center"/>
          </w:tcPr>
          <w:p w:rsidR="00952B8D" w:rsidRDefault="00952B8D" w:rsidP="00952B8D">
            <w:pPr>
              <w:pStyle w:val="TableBodyText"/>
              <w:rPr>
                <w:rFonts w:cs="Arial"/>
              </w:rPr>
            </w:pPr>
            <w:r>
              <w:rPr>
                <w:rFonts w:cs="Arial"/>
              </w:rPr>
              <w:t>-0.7</w:t>
            </w:r>
          </w:p>
        </w:tc>
        <w:tc>
          <w:tcPr>
            <w:tcW w:w="726" w:type="pct"/>
            <w:vAlign w:val="center"/>
          </w:tcPr>
          <w:p w:rsidR="00952B8D" w:rsidRDefault="00952B8D" w:rsidP="00952B8D">
            <w:pPr>
              <w:pStyle w:val="TableBodyText"/>
              <w:rPr>
                <w:rFonts w:cs="Arial"/>
              </w:rPr>
            </w:pPr>
            <w:r>
              <w:rPr>
                <w:rFonts w:cs="Arial"/>
              </w:rPr>
              <w:t>-4</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-1.8</w:t>
            </w:r>
          </w:p>
        </w:tc>
        <w:tc>
          <w:tcPr>
            <w:tcW w:w="726" w:type="pct"/>
            <w:vAlign w:val="center"/>
          </w:tcPr>
          <w:p w:rsidR="00952B8D" w:rsidRDefault="00952B8D" w:rsidP="00952B8D">
            <w:pPr>
              <w:pStyle w:val="TableBodyText"/>
              <w:rPr>
                <w:rFonts w:cs="Arial"/>
              </w:rPr>
            </w:pPr>
            <w:r>
              <w:rPr>
                <w:rFonts w:cs="Arial"/>
              </w:rPr>
              <w:t>-2</w:t>
            </w:r>
          </w:p>
        </w:tc>
      </w:tr>
      <w:tr w:rsidR="00952B8D" w:rsidTr="00952B8D">
        <w:tc>
          <w:tcPr>
            <w:tcW w:w="2016" w:type="pct"/>
            <w:vAlign w:val="bottom"/>
          </w:tcPr>
          <w:p w:rsidR="00952B8D" w:rsidRDefault="00952B8D" w:rsidP="00952B8D">
            <w:pPr>
              <w:pStyle w:val="TableBodyText"/>
              <w:jc w:val="left"/>
            </w:pPr>
            <w:r>
              <w:t>Cattle, sheep and goats, horses</w:t>
            </w:r>
          </w:p>
        </w:tc>
        <w:tc>
          <w:tcPr>
            <w:tcW w:w="726" w:type="pct"/>
            <w:vAlign w:val="center"/>
          </w:tcPr>
          <w:p w:rsidR="00952B8D" w:rsidRDefault="00952B8D" w:rsidP="00952B8D">
            <w:pPr>
              <w:pStyle w:val="TableBodyText"/>
              <w:rPr>
                <w:rFonts w:cs="Arial"/>
              </w:rPr>
            </w:pPr>
            <w:r>
              <w:rPr>
                <w:rFonts w:cs="Arial"/>
              </w:rPr>
              <w:t>0.6</w:t>
            </w:r>
          </w:p>
        </w:tc>
        <w:tc>
          <w:tcPr>
            <w:tcW w:w="726" w:type="pct"/>
            <w:vAlign w:val="center"/>
          </w:tcPr>
          <w:p w:rsidR="00952B8D" w:rsidRDefault="00952B8D" w:rsidP="00952B8D">
            <w:pPr>
              <w:pStyle w:val="TableBodyText"/>
              <w:rPr>
                <w:rFonts w:cs="Arial"/>
              </w:rPr>
            </w:pPr>
            <w:r>
              <w:rPr>
                <w:rFonts w:cs="Arial"/>
              </w:rPr>
              <w:t>9</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Pr="006F184A" w:rsidRDefault="00952B8D" w:rsidP="00952B8D">
            <w:pPr>
              <w:pStyle w:val="TableBodyText"/>
              <w:rPr>
                <w:rFonts w:cs="Arial"/>
                <w:b/>
              </w:rPr>
            </w:pPr>
            <w:r w:rsidRPr="006F184A">
              <w:rPr>
                <w:b/>
              </w:rPr>
              <w:t>–</w:t>
            </w:r>
          </w:p>
        </w:tc>
      </w:tr>
      <w:tr w:rsidR="00952B8D" w:rsidTr="00952B8D">
        <w:tc>
          <w:tcPr>
            <w:tcW w:w="2016" w:type="pct"/>
            <w:vAlign w:val="bottom"/>
          </w:tcPr>
          <w:p w:rsidR="00952B8D" w:rsidRDefault="00952B8D" w:rsidP="00952B8D">
            <w:pPr>
              <w:pStyle w:val="TableBodyText"/>
              <w:jc w:val="left"/>
            </w:pPr>
            <w:r>
              <w:t xml:space="preserve">Animal products </w:t>
            </w:r>
            <w:proofErr w:type="spellStart"/>
            <w:r>
              <w:t>nec</w:t>
            </w:r>
            <w:proofErr w:type="spellEnd"/>
          </w:p>
        </w:tc>
        <w:tc>
          <w:tcPr>
            <w:tcW w:w="726" w:type="pct"/>
            <w:vAlign w:val="center"/>
          </w:tcPr>
          <w:p w:rsidR="00952B8D" w:rsidRDefault="00952B8D" w:rsidP="00952B8D">
            <w:pPr>
              <w:pStyle w:val="TableBodyText"/>
              <w:rPr>
                <w:rFonts w:cs="Arial"/>
              </w:rPr>
            </w:pPr>
            <w:r>
              <w:rPr>
                <w:rFonts w:cs="Arial"/>
              </w:rPr>
              <w:t>1.0</w:t>
            </w:r>
          </w:p>
        </w:tc>
        <w:tc>
          <w:tcPr>
            <w:tcW w:w="726" w:type="pct"/>
            <w:vAlign w:val="center"/>
          </w:tcPr>
          <w:p w:rsidR="00952B8D" w:rsidRDefault="00952B8D" w:rsidP="00952B8D">
            <w:pPr>
              <w:pStyle w:val="TableBodyText"/>
              <w:rPr>
                <w:rFonts w:cs="Arial"/>
              </w:rPr>
            </w:pPr>
            <w:r>
              <w:rPr>
                <w:rFonts w:cs="Arial"/>
              </w:rPr>
              <w:t>8</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1.7</w:t>
            </w:r>
          </w:p>
        </w:tc>
        <w:tc>
          <w:tcPr>
            <w:tcW w:w="726" w:type="pct"/>
            <w:vAlign w:val="center"/>
          </w:tcPr>
          <w:p w:rsidR="00952B8D" w:rsidRDefault="00952B8D" w:rsidP="00952B8D">
            <w:pPr>
              <w:pStyle w:val="TableBodyText"/>
              <w:rPr>
                <w:rFonts w:cs="Arial"/>
              </w:rPr>
            </w:pPr>
            <w:r>
              <w:rPr>
                <w:rFonts w:cs="Arial"/>
              </w:rPr>
              <w:t>7</w:t>
            </w:r>
          </w:p>
        </w:tc>
      </w:tr>
      <w:tr w:rsidR="00952B8D" w:rsidTr="00952B8D">
        <w:tc>
          <w:tcPr>
            <w:tcW w:w="2016" w:type="pct"/>
            <w:vAlign w:val="bottom"/>
          </w:tcPr>
          <w:p w:rsidR="00952B8D" w:rsidRDefault="00952B8D" w:rsidP="00952B8D">
            <w:pPr>
              <w:pStyle w:val="TableBodyText"/>
              <w:jc w:val="left"/>
            </w:pPr>
            <w:r>
              <w:t>Raw milk</w:t>
            </w:r>
          </w:p>
        </w:tc>
        <w:tc>
          <w:tcPr>
            <w:tcW w:w="726" w:type="pct"/>
            <w:vAlign w:val="center"/>
          </w:tcPr>
          <w:p w:rsidR="00952B8D" w:rsidRDefault="00952B8D" w:rsidP="00952B8D">
            <w:pPr>
              <w:pStyle w:val="TableBodyText"/>
              <w:rPr>
                <w:rFonts w:cs="Arial"/>
              </w:rPr>
            </w:pPr>
            <w:r>
              <w:rPr>
                <w:rFonts w:cs="Arial"/>
              </w:rPr>
              <w:t>0.4</w:t>
            </w:r>
          </w:p>
        </w:tc>
        <w:tc>
          <w:tcPr>
            <w:tcW w:w="726" w:type="pct"/>
            <w:vAlign w:val="center"/>
          </w:tcPr>
          <w:p w:rsidR="00952B8D" w:rsidRDefault="00952B8D" w:rsidP="00952B8D">
            <w:pPr>
              <w:pStyle w:val="TableBodyText"/>
              <w:rPr>
                <w:rFonts w:cs="Arial"/>
              </w:rPr>
            </w:pPr>
            <w:r>
              <w:rPr>
                <w:rFonts w:cs="Arial"/>
              </w:rPr>
              <w:t>1</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0.5</w:t>
            </w:r>
          </w:p>
        </w:tc>
        <w:tc>
          <w:tcPr>
            <w:tcW w:w="726" w:type="pct"/>
            <w:vAlign w:val="center"/>
          </w:tcPr>
          <w:p w:rsidR="00952B8D" w:rsidRPr="006F184A" w:rsidRDefault="00952B8D" w:rsidP="00952B8D">
            <w:pPr>
              <w:pStyle w:val="TableBodyText"/>
              <w:rPr>
                <w:rFonts w:cs="Arial"/>
                <w:b/>
              </w:rPr>
            </w:pPr>
            <w:r w:rsidRPr="006F184A">
              <w:rPr>
                <w:b/>
              </w:rPr>
              <w:t>–</w:t>
            </w:r>
          </w:p>
        </w:tc>
      </w:tr>
      <w:tr w:rsidR="00952B8D" w:rsidTr="00952B8D">
        <w:tc>
          <w:tcPr>
            <w:tcW w:w="2016" w:type="pct"/>
            <w:vAlign w:val="bottom"/>
          </w:tcPr>
          <w:p w:rsidR="00952B8D" w:rsidRDefault="00952B8D" w:rsidP="00952B8D">
            <w:pPr>
              <w:pStyle w:val="TableBodyText"/>
              <w:jc w:val="left"/>
            </w:pPr>
            <w:r>
              <w:t>Wool, silk-worm cocoons</w:t>
            </w:r>
          </w:p>
        </w:tc>
        <w:tc>
          <w:tcPr>
            <w:tcW w:w="726" w:type="pct"/>
            <w:vAlign w:val="center"/>
          </w:tcPr>
          <w:p w:rsidR="00952B8D" w:rsidRDefault="00952B8D" w:rsidP="00952B8D">
            <w:pPr>
              <w:pStyle w:val="TableBodyText"/>
              <w:rPr>
                <w:rFonts w:cs="Arial"/>
              </w:rPr>
            </w:pPr>
            <w:r>
              <w:rPr>
                <w:rFonts w:cs="Arial"/>
              </w:rPr>
              <w:t>-0.8</w:t>
            </w:r>
          </w:p>
        </w:tc>
        <w:tc>
          <w:tcPr>
            <w:tcW w:w="726" w:type="pct"/>
            <w:vAlign w:val="center"/>
          </w:tcPr>
          <w:p w:rsidR="00952B8D" w:rsidRDefault="00952B8D" w:rsidP="00952B8D">
            <w:pPr>
              <w:pStyle w:val="TableBodyText"/>
              <w:rPr>
                <w:rFonts w:cs="Arial"/>
              </w:rPr>
            </w:pPr>
            <w:r>
              <w:rPr>
                <w:rFonts w:cs="Arial"/>
              </w:rPr>
              <w:t>-11</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-0.7</w:t>
            </w:r>
          </w:p>
        </w:tc>
        <w:tc>
          <w:tcPr>
            <w:tcW w:w="726" w:type="pct"/>
            <w:vAlign w:val="center"/>
          </w:tcPr>
          <w:p w:rsidR="00952B8D" w:rsidRDefault="00952B8D" w:rsidP="00952B8D">
            <w:pPr>
              <w:pStyle w:val="TableBodyText"/>
              <w:rPr>
                <w:rFonts w:cs="Arial"/>
              </w:rPr>
            </w:pPr>
            <w:r>
              <w:rPr>
                <w:rFonts w:cs="Arial"/>
              </w:rPr>
              <w:t>-1</w:t>
            </w:r>
          </w:p>
        </w:tc>
      </w:tr>
      <w:tr w:rsidR="00952B8D" w:rsidTr="00952B8D">
        <w:tc>
          <w:tcPr>
            <w:tcW w:w="2016" w:type="pct"/>
            <w:vAlign w:val="bottom"/>
          </w:tcPr>
          <w:p w:rsidR="00952B8D" w:rsidRDefault="00952B8D" w:rsidP="00952B8D">
            <w:pPr>
              <w:pStyle w:val="TableBodyText"/>
              <w:jc w:val="left"/>
            </w:pPr>
            <w:r>
              <w:t>Forestry</w:t>
            </w:r>
          </w:p>
        </w:tc>
        <w:tc>
          <w:tcPr>
            <w:tcW w:w="726" w:type="pct"/>
            <w:vAlign w:val="center"/>
          </w:tcPr>
          <w:p w:rsidR="00952B8D" w:rsidRDefault="00952B8D" w:rsidP="00952B8D">
            <w:pPr>
              <w:pStyle w:val="TableBodyText"/>
              <w:rPr>
                <w:rFonts w:cs="Arial"/>
              </w:rPr>
            </w:pPr>
            <w:r>
              <w:rPr>
                <w:rFonts w:cs="Arial"/>
              </w:rPr>
              <w:t>0.4</w:t>
            </w:r>
          </w:p>
        </w:tc>
        <w:tc>
          <w:tcPr>
            <w:tcW w:w="726" w:type="pct"/>
            <w:vAlign w:val="center"/>
          </w:tcPr>
          <w:p w:rsidR="00952B8D" w:rsidRDefault="00952B8D" w:rsidP="00952B8D">
            <w:pPr>
              <w:pStyle w:val="TableBodyText"/>
              <w:rPr>
                <w:rFonts w:cs="Arial"/>
              </w:rPr>
            </w:pPr>
            <w:r>
              <w:rPr>
                <w:rFonts w:cs="Arial"/>
              </w:rPr>
              <w:t>1</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1.5</w:t>
            </w:r>
          </w:p>
        </w:tc>
        <w:tc>
          <w:tcPr>
            <w:tcW w:w="726" w:type="pct"/>
            <w:vAlign w:val="center"/>
          </w:tcPr>
          <w:p w:rsidR="00952B8D" w:rsidRDefault="00952B8D" w:rsidP="00952B8D">
            <w:pPr>
              <w:pStyle w:val="TableBodyText"/>
              <w:rPr>
                <w:rFonts w:cs="Arial"/>
              </w:rPr>
            </w:pPr>
            <w:r>
              <w:rPr>
                <w:rFonts w:cs="Arial"/>
              </w:rPr>
              <w:t>9</w:t>
            </w:r>
          </w:p>
        </w:tc>
      </w:tr>
      <w:tr w:rsidR="00952B8D" w:rsidTr="00952B8D">
        <w:tc>
          <w:tcPr>
            <w:tcW w:w="2016" w:type="pct"/>
            <w:vAlign w:val="bottom"/>
          </w:tcPr>
          <w:p w:rsidR="00952B8D" w:rsidRDefault="00952B8D" w:rsidP="00952B8D">
            <w:pPr>
              <w:pStyle w:val="TableBodyText"/>
              <w:jc w:val="left"/>
            </w:pPr>
            <w:r>
              <w:t>Fishing</w:t>
            </w:r>
          </w:p>
        </w:tc>
        <w:tc>
          <w:tcPr>
            <w:tcW w:w="726" w:type="pct"/>
            <w:vAlign w:val="center"/>
          </w:tcPr>
          <w:p w:rsidR="00952B8D" w:rsidRDefault="00952B8D" w:rsidP="00952B8D">
            <w:pPr>
              <w:pStyle w:val="TableBodyText"/>
              <w:rPr>
                <w:rFonts w:cs="Arial"/>
              </w:rPr>
            </w:pPr>
            <w:r>
              <w:rPr>
                <w:rFonts w:cs="Arial"/>
              </w:rPr>
              <w:t>0.3</w:t>
            </w:r>
          </w:p>
        </w:tc>
        <w:tc>
          <w:tcPr>
            <w:tcW w:w="726" w:type="pct"/>
            <w:vAlign w:val="center"/>
          </w:tcPr>
          <w:p w:rsidR="00952B8D" w:rsidRDefault="00952B8D" w:rsidP="00952B8D">
            <w:pPr>
              <w:pStyle w:val="TableBodyText"/>
              <w:rPr>
                <w:rFonts w:cs="Arial"/>
              </w:rPr>
            </w:pPr>
            <w:r>
              <w:rPr>
                <w:rFonts w:cs="Arial"/>
              </w:rPr>
              <w:t>6</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0.4</w:t>
            </w:r>
          </w:p>
        </w:tc>
        <w:tc>
          <w:tcPr>
            <w:tcW w:w="726" w:type="pct"/>
            <w:vAlign w:val="center"/>
          </w:tcPr>
          <w:p w:rsidR="00952B8D" w:rsidRDefault="00952B8D" w:rsidP="00952B8D">
            <w:pPr>
              <w:pStyle w:val="TableBodyText"/>
              <w:rPr>
                <w:rFonts w:cs="Arial"/>
              </w:rPr>
            </w:pPr>
            <w:r>
              <w:rPr>
                <w:rFonts w:cs="Arial"/>
              </w:rPr>
              <w:t>1</w:t>
            </w:r>
          </w:p>
        </w:tc>
      </w:tr>
      <w:tr w:rsidR="00952B8D" w:rsidTr="00952B8D">
        <w:tc>
          <w:tcPr>
            <w:tcW w:w="2016" w:type="pct"/>
            <w:vAlign w:val="bottom"/>
          </w:tcPr>
          <w:p w:rsidR="00952B8D" w:rsidRDefault="00952B8D" w:rsidP="00952B8D">
            <w:pPr>
              <w:pStyle w:val="TableBodyText"/>
              <w:jc w:val="left"/>
            </w:pPr>
            <w:r>
              <w:t>Coal</w:t>
            </w:r>
          </w:p>
        </w:tc>
        <w:tc>
          <w:tcPr>
            <w:tcW w:w="726" w:type="pct"/>
            <w:vAlign w:val="center"/>
          </w:tcPr>
          <w:p w:rsidR="00952B8D" w:rsidRDefault="00952B8D" w:rsidP="00952B8D">
            <w:pPr>
              <w:pStyle w:val="TableBodyText"/>
              <w:rPr>
                <w:rFonts w:cs="Arial"/>
              </w:rPr>
            </w:pPr>
            <w:r>
              <w:rPr>
                <w:rFonts w:cs="Arial"/>
              </w:rPr>
              <w:t>1.0</w:t>
            </w:r>
          </w:p>
        </w:tc>
        <w:tc>
          <w:tcPr>
            <w:tcW w:w="726" w:type="pct"/>
            <w:vAlign w:val="center"/>
          </w:tcPr>
          <w:p w:rsidR="00952B8D" w:rsidRDefault="00952B8D" w:rsidP="00952B8D">
            <w:pPr>
              <w:pStyle w:val="TableBodyText"/>
              <w:rPr>
                <w:rFonts w:cs="Arial"/>
              </w:rPr>
            </w:pPr>
            <w:r>
              <w:rPr>
                <w:rFonts w:cs="Arial"/>
              </w:rPr>
              <w:t>97</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1.1</w:t>
            </w:r>
          </w:p>
        </w:tc>
        <w:tc>
          <w:tcPr>
            <w:tcW w:w="726" w:type="pct"/>
            <w:vAlign w:val="center"/>
          </w:tcPr>
          <w:p w:rsidR="00952B8D" w:rsidRDefault="00952B8D" w:rsidP="00952B8D">
            <w:pPr>
              <w:pStyle w:val="TableBodyText"/>
              <w:rPr>
                <w:rFonts w:cs="Arial"/>
              </w:rPr>
            </w:pPr>
            <w:r>
              <w:rPr>
                <w:rFonts w:cs="Arial"/>
              </w:rPr>
              <w:t>1</w:t>
            </w:r>
          </w:p>
        </w:tc>
      </w:tr>
      <w:tr w:rsidR="00952B8D" w:rsidTr="00952B8D">
        <w:tc>
          <w:tcPr>
            <w:tcW w:w="2016" w:type="pct"/>
            <w:vAlign w:val="bottom"/>
          </w:tcPr>
          <w:p w:rsidR="00952B8D" w:rsidRDefault="00952B8D" w:rsidP="00952B8D">
            <w:pPr>
              <w:pStyle w:val="TableBodyText"/>
              <w:jc w:val="left"/>
            </w:pPr>
            <w:r>
              <w:t>Oil</w:t>
            </w:r>
          </w:p>
        </w:tc>
        <w:tc>
          <w:tcPr>
            <w:tcW w:w="726" w:type="pct"/>
            <w:vAlign w:val="center"/>
          </w:tcPr>
          <w:p w:rsidR="00952B8D" w:rsidRDefault="00952B8D" w:rsidP="00952B8D">
            <w:pPr>
              <w:pStyle w:val="TableBodyText"/>
              <w:rPr>
                <w:rFonts w:cs="Arial"/>
              </w:rPr>
            </w:pPr>
            <w:r>
              <w:rPr>
                <w:rFonts w:cs="Arial"/>
              </w:rPr>
              <w:t>-1.4</w:t>
            </w:r>
          </w:p>
        </w:tc>
        <w:tc>
          <w:tcPr>
            <w:tcW w:w="726" w:type="pct"/>
            <w:vAlign w:val="center"/>
          </w:tcPr>
          <w:p w:rsidR="00952B8D" w:rsidRDefault="00952B8D" w:rsidP="00952B8D">
            <w:pPr>
              <w:pStyle w:val="TableBodyText"/>
              <w:rPr>
                <w:rFonts w:cs="Arial"/>
              </w:rPr>
            </w:pPr>
            <w:r>
              <w:rPr>
                <w:rFonts w:cs="Arial"/>
              </w:rPr>
              <w:t>-29</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-1.5</w:t>
            </w:r>
          </w:p>
        </w:tc>
        <w:tc>
          <w:tcPr>
            <w:tcW w:w="726" w:type="pct"/>
            <w:vAlign w:val="center"/>
          </w:tcPr>
          <w:p w:rsidR="00952B8D" w:rsidRPr="006F184A" w:rsidRDefault="00952B8D" w:rsidP="00952B8D">
            <w:pPr>
              <w:pStyle w:val="TableBodyText"/>
              <w:rPr>
                <w:rFonts w:cs="Arial"/>
                <w:b/>
              </w:rPr>
            </w:pPr>
            <w:r w:rsidRPr="006F184A">
              <w:rPr>
                <w:b/>
              </w:rPr>
              <w:t>–</w:t>
            </w:r>
          </w:p>
        </w:tc>
      </w:tr>
      <w:tr w:rsidR="00952B8D" w:rsidTr="00952B8D">
        <w:tc>
          <w:tcPr>
            <w:tcW w:w="2016" w:type="pct"/>
            <w:vAlign w:val="bottom"/>
          </w:tcPr>
          <w:p w:rsidR="00952B8D" w:rsidRDefault="00952B8D" w:rsidP="00952B8D">
            <w:pPr>
              <w:pStyle w:val="TableBodyText"/>
              <w:jc w:val="left"/>
            </w:pPr>
            <w:r>
              <w:t>Gas</w:t>
            </w:r>
          </w:p>
        </w:tc>
        <w:tc>
          <w:tcPr>
            <w:tcW w:w="726" w:type="pct"/>
            <w:vAlign w:val="center"/>
          </w:tcPr>
          <w:p w:rsidR="00952B8D" w:rsidRDefault="00952B8D" w:rsidP="00952B8D">
            <w:pPr>
              <w:pStyle w:val="TableBodyText"/>
              <w:rPr>
                <w:rFonts w:cs="Arial"/>
              </w:rPr>
            </w:pPr>
            <w:r>
              <w:rPr>
                <w:rFonts w:cs="Arial"/>
              </w:rPr>
              <w:t>-0.9</w:t>
            </w:r>
          </w:p>
        </w:tc>
        <w:tc>
          <w:tcPr>
            <w:tcW w:w="726" w:type="pct"/>
            <w:vAlign w:val="center"/>
          </w:tcPr>
          <w:p w:rsidR="00952B8D" w:rsidRDefault="00952B8D" w:rsidP="00952B8D">
            <w:pPr>
              <w:pStyle w:val="TableBodyText"/>
              <w:rPr>
                <w:rFonts w:cs="Arial"/>
              </w:rPr>
            </w:pPr>
            <w:r>
              <w:rPr>
                <w:rFonts w:cs="Arial"/>
              </w:rPr>
              <w:t>-15</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0.0</w:t>
            </w:r>
          </w:p>
        </w:tc>
        <w:tc>
          <w:tcPr>
            <w:tcW w:w="726" w:type="pct"/>
            <w:vAlign w:val="center"/>
          </w:tcPr>
          <w:p w:rsidR="00952B8D" w:rsidRDefault="00952B8D" w:rsidP="00952B8D">
            <w:pPr>
              <w:pStyle w:val="TableBodyText"/>
              <w:rPr>
                <w:rFonts w:cs="Arial"/>
              </w:rPr>
            </w:pPr>
            <w:r>
              <w:rPr>
                <w:rFonts w:cs="Arial"/>
              </w:rPr>
              <w:t>0</w:t>
            </w:r>
          </w:p>
        </w:tc>
      </w:tr>
      <w:tr w:rsidR="00952B8D" w:rsidTr="00952B8D">
        <w:tc>
          <w:tcPr>
            <w:tcW w:w="2016" w:type="pct"/>
            <w:vAlign w:val="bottom"/>
          </w:tcPr>
          <w:p w:rsidR="00952B8D" w:rsidRDefault="00952B8D" w:rsidP="00952B8D">
            <w:pPr>
              <w:pStyle w:val="TableBodyText"/>
              <w:jc w:val="left"/>
            </w:pPr>
            <w:r>
              <w:t xml:space="preserve">Minerals </w:t>
            </w:r>
            <w:proofErr w:type="spellStart"/>
            <w:r>
              <w:t>nec</w:t>
            </w:r>
            <w:proofErr w:type="spellEnd"/>
          </w:p>
        </w:tc>
        <w:tc>
          <w:tcPr>
            <w:tcW w:w="726" w:type="pct"/>
            <w:vAlign w:val="center"/>
          </w:tcPr>
          <w:p w:rsidR="00952B8D" w:rsidRDefault="00952B8D" w:rsidP="00952B8D">
            <w:pPr>
              <w:pStyle w:val="TableBodyText"/>
              <w:rPr>
                <w:rFonts w:cs="Arial"/>
              </w:rPr>
            </w:pPr>
            <w:r>
              <w:rPr>
                <w:rFonts w:cs="Arial"/>
              </w:rPr>
              <w:t>3.0</w:t>
            </w:r>
          </w:p>
        </w:tc>
        <w:tc>
          <w:tcPr>
            <w:tcW w:w="726" w:type="pct"/>
            <w:vAlign w:val="center"/>
          </w:tcPr>
          <w:p w:rsidR="00952B8D" w:rsidRDefault="00952B8D" w:rsidP="00952B8D">
            <w:pPr>
              <w:pStyle w:val="TableBodyText"/>
              <w:rPr>
                <w:rFonts w:cs="Arial"/>
              </w:rPr>
            </w:pPr>
            <w:r>
              <w:rPr>
                <w:rFonts w:cs="Arial"/>
              </w:rPr>
              <w:t>384</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0.6</w:t>
            </w:r>
          </w:p>
        </w:tc>
        <w:tc>
          <w:tcPr>
            <w:tcW w:w="726" w:type="pct"/>
            <w:vAlign w:val="center"/>
          </w:tcPr>
          <w:p w:rsidR="00952B8D" w:rsidRPr="006F184A" w:rsidRDefault="00952B8D" w:rsidP="00952B8D">
            <w:pPr>
              <w:pStyle w:val="TableBodyText"/>
              <w:rPr>
                <w:rFonts w:cs="Arial"/>
                <w:b/>
              </w:rPr>
            </w:pPr>
            <w:r w:rsidRPr="006F184A">
              <w:rPr>
                <w:b/>
              </w:rPr>
              <w:t>–</w:t>
            </w:r>
          </w:p>
        </w:tc>
      </w:tr>
      <w:tr w:rsidR="00952B8D" w:rsidTr="00952B8D">
        <w:tc>
          <w:tcPr>
            <w:tcW w:w="2016" w:type="pct"/>
            <w:vAlign w:val="bottom"/>
          </w:tcPr>
          <w:p w:rsidR="00952B8D" w:rsidRDefault="00952B8D" w:rsidP="00952B8D">
            <w:pPr>
              <w:pStyle w:val="TableBodyText"/>
              <w:jc w:val="left"/>
            </w:pPr>
            <w:r>
              <w:t>Bovine meat products</w:t>
            </w:r>
          </w:p>
        </w:tc>
        <w:tc>
          <w:tcPr>
            <w:tcW w:w="726" w:type="pct"/>
            <w:vAlign w:val="center"/>
          </w:tcPr>
          <w:p w:rsidR="00952B8D" w:rsidRDefault="00952B8D" w:rsidP="00952B8D">
            <w:pPr>
              <w:pStyle w:val="TableBodyText"/>
              <w:rPr>
                <w:rFonts w:cs="Arial"/>
              </w:rPr>
            </w:pPr>
            <w:r>
              <w:rPr>
                <w:rFonts w:cs="Arial"/>
              </w:rPr>
              <w:t>0.7</w:t>
            </w:r>
          </w:p>
        </w:tc>
        <w:tc>
          <w:tcPr>
            <w:tcW w:w="726" w:type="pct"/>
            <w:vAlign w:val="center"/>
          </w:tcPr>
          <w:p w:rsidR="00952B8D" w:rsidRDefault="00952B8D" w:rsidP="00952B8D">
            <w:pPr>
              <w:pStyle w:val="TableBodyText"/>
              <w:rPr>
                <w:rFonts w:cs="Arial"/>
              </w:rPr>
            </w:pPr>
            <w:r>
              <w:rPr>
                <w:rFonts w:cs="Arial"/>
              </w:rPr>
              <w:t>47</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0.1</w:t>
            </w:r>
          </w:p>
        </w:tc>
        <w:tc>
          <w:tcPr>
            <w:tcW w:w="726" w:type="pct"/>
            <w:vAlign w:val="center"/>
          </w:tcPr>
          <w:p w:rsidR="00952B8D" w:rsidRDefault="00952B8D" w:rsidP="00952B8D">
            <w:pPr>
              <w:pStyle w:val="TableBodyText"/>
              <w:rPr>
                <w:rFonts w:cs="Arial"/>
              </w:rPr>
            </w:pPr>
            <w:r>
              <w:rPr>
                <w:rFonts w:cs="Arial"/>
              </w:rPr>
              <w:t>3</w:t>
            </w:r>
          </w:p>
        </w:tc>
      </w:tr>
      <w:tr w:rsidR="00952B8D" w:rsidTr="00952B8D">
        <w:tc>
          <w:tcPr>
            <w:tcW w:w="2016" w:type="pct"/>
            <w:vAlign w:val="bottom"/>
          </w:tcPr>
          <w:p w:rsidR="00952B8D" w:rsidRDefault="00952B8D" w:rsidP="00952B8D">
            <w:pPr>
              <w:pStyle w:val="TableBodyText"/>
              <w:jc w:val="left"/>
            </w:pPr>
            <w:r>
              <w:t xml:space="preserve">Meat products </w:t>
            </w:r>
            <w:proofErr w:type="spellStart"/>
            <w:r>
              <w:t>nec</w:t>
            </w:r>
            <w:proofErr w:type="spellEnd"/>
          </w:p>
        </w:tc>
        <w:tc>
          <w:tcPr>
            <w:tcW w:w="726" w:type="pct"/>
            <w:vAlign w:val="center"/>
          </w:tcPr>
          <w:p w:rsidR="00952B8D" w:rsidRDefault="00952B8D" w:rsidP="00952B8D">
            <w:pPr>
              <w:pStyle w:val="TableBodyText"/>
              <w:rPr>
                <w:rFonts w:cs="Arial"/>
              </w:rPr>
            </w:pPr>
            <w:r>
              <w:rPr>
                <w:rFonts w:cs="Arial"/>
              </w:rPr>
              <w:t>-0.1</w:t>
            </w:r>
          </w:p>
        </w:tc>
        <w:tc>
          <w:tcPr>
            <w:tcW w:w="726" w:type="pct"/>
            <w:vAlign w:val="center"/>
          </w:tcPr>
          <w:p w:rsidR="00952B8D" w:rsidRDefault="00952B8D" w:rsidP="00952B8D">
            <w:pPr>
              <w:pStyle w:val="TableBodyText"/>
              <w:rPr>
                <w:rFonts w:cs="Arial"/>
              </w:rPr>
            </w:pPr>
            <w:r>
              <w:rPr>
                <w:rFonts w:cs="Arial"/>
              </w:rPr>
              <w:t>-2</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Default="00952B8D" w:rsidP="00952B8D">
            <w:pPr>
              <w:pStyle w:val="TableBodyText"/>
              <w:rPr>
                <w:rFonts w:cs="Arial"/>
              </w:rPr>
            </w:pPr>
            <w:r>
              <w:rPr>
                <w:rFonts w:cs="Arial"/>
              </w:rPr>
              <w:t>-2</w:t>
            </w:r>
          </w:p>
        </w:tc>
      </w:tr>
      <w:tr w:rsidR="00952B8D" w:rsidTr="00952B8D">
        <w:tc>
          <w:tcPr>
            <w:tcW w:w="2016" w:type="pct"/>
            <w:vAlign w:val="bottom"/>
          </w:tcPr>
          <w:p w:rsidR="00952B8D" w:rsidRDefault="00952B8D" w:rsidP="00952B8D">
            <w:pPr>
              <w:pStyle w:val="TableBodyText"/>
              <w:jc w:val="left"/>
            </w:pPr>
            <w:r>
              <w:t>Vegetable oils and fats</w:t>
            </w:r>
          </w:p>
        </w:tc>
        <w:tc>
          <w:tcPr>
            <w:tcW w:w="726" w:type="pct"/>
            <w:vAlign w:val="center"/>
          </w:tcPr>
          <w:p w:rsidR="00952B8D" w:rsidRDefault="00952B8D" w:rsidP="00952B8D">
            <w:pPr>
              <w:pStyle w:val="TableBodyText"/>
              <w:rPr>
                <w:rFonts w:cs="Arial"/>
              </w:rPr>
            </w:pPr>
            <w:r>
              <w:rPr>
                <w:rFonts w:cs="Arial"/>
              </w:rPr>
              <w:t>-0.5</w:t>
            </w:r>
          </w:p>
        </w:tc>
        <w:tc>
          <w:tcPr>
            <w:tcW w:w="726" w:type="pct"/>
            <w:vAlign w:val="center"/>
          </w:tcPr>
          <w:p w:rsidR="00952B8D" w:rsidRDefault="00952B8D" w:rsidP="00952B8D">
            <w:pPr>
              <w:pStyle w:val="TableBodyText"/>
              <w:rPr>
                <w:rFonts w:cs="Arial"/>
              </w:rPr>
            </w:pPr>
            <w:r>
              <w:rPr>
                <w:rFonts w:cs="Arial"/>
              </w:rPr>
              <w:t>-3</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0.0</w:t>
            </w:r>
          </w:p>
        </w:tc>
        <w:tc>
          <w:tcPr>
            <w:tcW w:w="726" w:type="pct"/>
            <w:vAlign w:val="center"/>
          </w:tcPr>
          <w:p w:rsidR="00952B8D" w:rsidRDefault="00952B8D" w:rsidP="00952B8D">
            <w:pPr>
              <w:pStyle w:val="TableBodyText"/>
              <w:rPr>
                <w:rFonts w:cs="Arial"/>
              </w:rPr>
            </w:pPr>
            <w:r>
              <w:rPr>
                <w:rFonts w:cs="Arial"/>
              </w:rPr>
              <w:t>0</w:t>
            </w:r>
          </w:p>
        </w:tc>
      </w:tr>
      <w:tr w:rsidR="00952B8D" w:rsidTr="00952B8D">
        <w:tc>
          <w:tcPr>
            <w:tcW w:w="2016" w:type="pct"/>
            <w:vAlign w:val="bottom"/>
          </w:tcPr>
          <w:p w:rsidR="00952B8D" w:rsidRDefault="00952B8D" w:rsidP="00952B8D">
            <w:pPr>
              <w:pStyle w:val="TableBodyText"/>
              <w:jc w:val="left"/>
            </w:pPr>
            <w:r>
              <w:t>Dairy products</w:t>
            </w:r>
          </w:p>
        </w:tc>
        <w:tc>
          <w:tcPr>
            <w:tcW w:w="726" w:type="pct"/>
            <w:vAlign w:val="center"/>
          </w:tcPr>
          <w:p w:rsidR="00952B8D" w:rsidRDefault="00952B8D" w:rsidP="00952B8D">
            <w:pPr>
              <w:pStyle w:val="TableBodyText"/>
              <w:rPr>
                <w:rFonts w:cs="Arial"/>
              </w:rPr>
            </w:pPr>
            <w:r>
              <w:rPr>
                <w:rFonts w:cs="Arial"/>
              </w:rPr>
              <w:t>0.5</w:t>
            </w:r>
          </w:p>
        </w:tc>
        <w:tc>
          <w:tcPr>
            <w:tcW w:w="726" w:type="pct"/>
            <w:vAlign w:val="center"/>
          </w:tcPr>
          <w:p w:rsidR="00952B8D" w:rsidRDefault="00952B8D" w:rsidP="00952B8D">
            <w:pPr>
              <w:pStyle w:val="TableBodyText"/>
              <w:rPr>
                <w:rFonts w:cs="Arial"/>
              </w:rPr>
            </w:pPr>
            <w:r>
              <w:rPr>
                <w:rFonts w:cs="Arial"/>
              </w:rPr>
              <w:t>31</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0.6</w:t>
            </w:r>
          </w:p>
        </w:tc>
        <w:tc>
          <w:tcPr>
            <w:tcW w:w="726" w:type="pct"/>
            <w:vAlign w:val="center"/>
          </w:tcPr>
          <w:p w:rsidR="00952B8D" w:rsidRDefault="00952B8D" w:rsidP="00952B8D">
            <w:pPr>
              <w:pStyle w:val="TableBodyText"/>
              <w:rPr>
                <w:rFonts w:cs="Arial"/>
              </w:rPr>
            </w:pPr>
            <w:r>
              <w:rPr>
                <w:rFonts w:cs="Arial"/>
              </w:rPr>
              <w:t>25</w:t>
            </w:r>
          </w:p>
        </w:tc>
      </w:tr>
      <w:tr w:rsidR="00952B8D" w:rsidTr="00952B8D">
        <w:tc>
          <w:tcPr>
            <w:tcW w:w="2016" w:type="pct"/>
            <w:vAlign w:val="bottom"/>
          </w:tcPr>
          <w:p w:rsidR="00952B8D" w:rsidRDefault="00952B8D" w:rsidP="00952B8D">
            <w:pPr>
              <w:pStyle w:val="TableBodyText"/>
              <w:jc w:val="left"/>
            </w:pPr>
            <w:r>
              <w:t>Processed rice</w:t>
            </w:r>
          </w:p>
        </w:tc>
        <w:tc>
          <w:tcPr>
            <w:tcW w:w="726" w:type="pct"/>
            <w:vAlign w:val="center"/>
          </w:tcPr>
          <w:p w:rsidR="00952B8D" w:rsidRDefault="00952B8D" w:rsidP="00952B8D">
            <w:pPr>
              <w:pStyle w:val="TableBodyText"/>
              <w:rPr>
                <w:rFonts w:cs="Arial"/>
              </w:rPr>
            </w:pPr>
            <w:r>
              <w:rPr>
                <w:rFonts w:cs="Arial"/>
              </w:rPr>
              <w:t>-2.4</w:t>
            </w:r>
          </w:p>
        </w:tc>
        <w:tc>
          <w:tcPr>
            <w:tcW w:w="726" w:type="pct"/>
            <w:vAlign w:val="center"/>
          </w:tcPr>
          <w:p w:rsidR="00952B8D" w:rsidRDefault="00952B8D" w:rsidP="00952B8D">
            <w:pPr>
              <w:pStyle w:val="TableBodyText"/>
              <w:rPr>
                <w:rFonts w:cs="Arial"/>
              </w:rPr>
            </w:pPr>
            <w:r>
              <w:rPr>
                <w:rFonts w:cs="Arial"/>
              </w:rPr>
              <w:t>-8</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-4.7</w:t>
            </w:r>
          </w:p>
        </w:tc>
        <w:tc>
          <w:tcPr>
            <w:tcW w:w="726" w:type="pct"/>
            <w:vAlign w:val="center"/>
          </w:tcPr>
          <w:p w:rsidR="00952B8D" w:rsidRPr="006F184A" w:rsidRDefault="00952B8D" w:rsidP="00952B8D">
            <w:pPr>
              <w:pStyle w:val="TableBodyText"/>
              <w:rPr>
                <w:rFonts w:cs="Arial"/>
                <w:b/>
              </w:rPr>
            </w:pPr>
            <w:r w:rsidRPr="006F184A">
              <w:rPr>
                <w:b/>
              </w:rPr>
              <w:t>–</w:t>
            </w:r>
          </w:p>
        </w:tc>
      </w:tr>
      <w:tr w:rsidR="00952B8D" w:rsidTr="00952B8D">
        <w:tc>
          <w:tcPr>
            <w:tcW w:w="2016" w:type="pct"/>
            <w:vAlign w:val="bottom"/>
          </w:tcPr>
          <w:p w:rsidR="00952B8D" w:rsidRDefault="00952B8D" w:rsidP="00952B8D">
            <w:pPr>
              <w:pStyle w:val="TableBodyText"/>
              <w:jc w:val="left"/>
            </w:pPr>
            <w:r>
              <w:t>Sugar</w:t>
            </w:r>
          </w:p>
        </w:tc>
        <w:tc>
          <w:tcPr>
            <w:tcW w:w="726" w:type="pct"/>
            <w:vAlign w:val="center"/>
          </w:tcPr>
          <w:p w:rsidR="00952B8D" w:rsidRDefault="00952B8D" w:rsidP="00952B8D">
            <w:pPr>
              <w:pStyle w:val="TableBodyText"/>
              <w:rPr>
                <w:rFonts w:cs="Arial"/>
              </w:rPr>
            </w:pPr>
            <w:r>
              <w:rPr>
                <w:rFonts w:cs="Arial"/>
              </w:rPr>
              <w:t>1.0</w:t>
            </w:r>
          </w:p>
        </w:tc>
        <w:tc>
          <w:tcPr>
            <w:tcW w:w="726" w:type="pct"/>
            <w:vAlign w:val="center"/>
          </w:tcPr>
          <w:p w:rsidR="00952B8D" w:rsidRDefault="00952B8D" w:rsidP="00952B8D">
            <w:pPr>
              <w:pStyle w:val="TableBodyText"/>
              <w:rPr>
                <w:rFonts w:cs="Arial"/>
              </w:rPr>
            </w:pPr>
            <w:r>
              <w:rPr>
                <w:rFonts w:cs="Arial"/>
              </w:rPr>
              <w:t>11</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Default="00952B8D" w:rsidP="00952B8D">
            <w:pPr>
              <w:pStyle w:val="TableBodyText"/>
              <w:rPr>
                <w:rFonts w:cs="Arial"/>
              </w:rPr>
            </w:pPr>
            <w:r>
              <w:rPr>
                <w:rFonts w:cs="Arial"/>
              </w:rPr>
              <w:t>2</w:t>
            </w:r>
          </w:p>
        </w:tc>
      </w:tr>
      <w:tr w:rsidR="00952B8D" w:rsidTr="00952B8D">
        <w:tc>
          <w:tcPr>
            <w:tcW w:w="2016" w:type="pct"/>
            <w:vAlign w:val="bottom"/>
          </w:tcPr>
          <w:p w:rsidR="00952B8D" w:rsidRDefault="00952B8D" w:rsidP="00952B8D">
            <w:pPr>
              <w:pStyle w:val="TableBodyText"/>
              <w:jc w:val="left"/>
            </w:pPr>
            <w:r>
              <w:t xml:space="preserve">Food products </w:t>
            </w:r>
            <w:proofErr w:type="spellStart"/>
            <w:r>
              <w:t>nec</w:t>
            </w:r>
            <w:proofErr w:type="spellEnd"/>
          </w:p>
        </w:tc>
        <w:tc>
          <w:tcPr>
            <w:tcW w:w="726" w:type="pct"/>
            <w:vAlign w:val="center"/>
          </w:tcPr>
          <w:p w:rsidR="00952B8D" w:rsidRDefault="00952B8D" w:rsidP="00952B8D">
            <w:pPr>
              <w:pStyle w:val="TableBodyText"/>
              <w:rPr>
                <w:rFonts w:cs="Arial"/>
              </w:rPr>
            </w:pPr>
            <w:r>
              <w:rPr>
                <w:rFonts w:cs="Arial"/>
              </w:rPr>
              <w:t>0.3</w:t>
            </w:r>
          </w:p>
        </w:tc>
        <w:tc>
          <w:tcPr>
            <w:tcW w:w="726" w:type="pct"/>
            <w:vAlign w:val="center"/>
          </w:tcPr>
          <w:p w:rsidR="00952B8D" w:rsidRDefault="00952B8D" w:rsidP="00952B8D">
            <w:pPr>
              <w:pStyle w:val="TableBodyText"/>
              <w:rPr>
                <w:rFonts w:cs="Arial"/>
              </w:rPr>
            </w:pPr>
            <w:r>
              <w:rPr>
                <w:rFonts w:cs="Arial"/>
              </w:rPr>
              <w:t>40</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0.4</w:t>
            </w:r>
          </w:p>
        </w:tc>
        <w:tc>
          <w:tcPr>
            <w:tcW w:w="726" w:type="pct"/>
            <w:vAlign w:val="center"/>
          </w:tcPr>
          <w:p w:rsidR="00952B8D" w:rsidRDefault="00952B8D" w:rsidP="00952B8D">
            <w:pPr>
              <w:pStyle w:val="TableBodyText"/>
              <w:rPr>
                <w:rFonts w:cs="Arial"/>
              </w:rPr>
            </w:pPr>
            <w:r>
              <w:rPr>
                <w:rFonts w:cs="Arial"/>
              </w:rPr>
              <w:t>8</w:t>
            </w:r>
          </w:p>
        </w:tc>
      </w:tr>
      <w:tr w:rsidR="00952B8D" w:rsidTr="00952B8D">
        <w:tc>
          <w:tcPr>
            <w:tcW w:w="2016" w:type="pct"/>
            <w:vAlign w:val="bottom"/>
          </w:tcPr>
          <w:p w:rsidR="00952B8D" w:rsidRDefault="00952B8D" w:rsidP="00952B8D">
            <w:pPr>
              <w:pStyle w:val="TableBodyText"/>
              <w:jc w:val="left"/>
            </w:pPr>
            <w:r>
              <w:t>Beverages and tobacco products</w:t>
            </w:r>
          </w:p>
        </w:tc>
        <w:tc>
          <w:tcPr>
            <w:tcW w:w="726" w:type="pct"/>
            <w:vAlign w:val="center"/>
          </w:tcPr>
          <w:p w:rsidR="00952B8D" w:rsidRDefault="00952B8D" w:rsidP="00952B8D">
            <w:pPr>
              <w:pStyle w:val="TableBodyText"/>
              <w:rPr>
                <w:rFonts w:cs="Arial"/>
              </w:rPr>
            </w:pPr>
            <w:r>
              <w:rPr>
                <w:rFonts w:cs="Arial"/>
              </w:rPr>
              <w:t>0.4</w:t>
            </w:r>
          </w:p>
        </w:tc>
        <w:tc>
          <w:tcPr>
            <w:tcW w:w="726" w:type="pct"/>
            <w:vAlign w:val="center"/>
          </w:tcPr>
          <w:p w:rsidR="00952B8D" w:rsidRDefault="00952B8D" w:rsidP="00952B8D">
            <w:pPr>
              <w:pStyle w:val="TableBodyText"/>
              <w:rPr>
                <w:rFonts w:cs="Arial"/>
              </w:rPr>
            </w:pPr>
            <w:r>
              <w:rPr>
                <w:rFonts w:cs="Arial"/>
              </w:rPr>
              <w:t>36</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0.3</w:t>
            </w:r>
          </w:p>
        </w:tc>
        <w:tc>
          <w:tcPr>
            <w:tcW w:w="726" w:type="pct"/>
            <w:vAlign w:val="center"/>
          </w:tcPr>
          <w:p w:rsidR="00952B8D" w:rsidRDefault="00952B8D" w:rsidP="00952B8D">
            <w:pPr>
              <w:pStyle w:val="TableBodyText"/>
              <w:rPr>
                <w:rFonts w:cs="Arial"/>
              </w:rPr>
            </w:pPr>
            <w:r>
              <w:rPr>
                <w:rFonts w:cs="Arial"/>
              </w:rPr>
              <w:t>4</w:t>
            </w:r>
          </w:p>
        </w:tc>
      </w:tr>
      <w:tr w:rsidR="00952B8D" w:rsidTr="00952B8D">
        <w:tc>
          <w:tcPr>
            <w:tcW w:w="2016" w:type="pct"/>
            <w:vAlign w:val="bottom"/>
          </w:tcPr>
          <w:p w:rsidR="00952B8D" w:rsidRDefault="00952B8D" w:rsidP="00952B8D">
            <w:pPr>
              <w:pStyle w:val="TableBodyText"/>
              <w:jc w:val="left"/>
            </w:pPr>
            <w:r>
              <w:t>Textiles</w:t>
            </w:r>
          </w:p>
        </w:tc>
        <w:tc>
          <w:tcPr>
            <w:tcW w:w="726" w:type="pct"/>
            <w:vAlign w:val="center"/>
          </w:tcPr>
          <w:p w:rsidR="00952B8D" w:rsidRDefault="00952B8D" w:rsidP="00952B8D">
            <w:pPr>
              <w:pStyle w:val="TableBodyText"/>
              <w:rPr>
                <w:rFonts w:cs="Arial"/>
              </w:rPr>
            </w:pPr>
            <w:r>
              <w:rPr>
                <w:rFonts w:cs="Arial"/>
              </w:rPr>
              <w:t>-1.7</w:t>
            </w:r>
          </w:p>
        </w:tc>
        <w:tc>
          <w:tcPr>
            <w:tcW w:w="726" w:type="pct"/>
            <w:vAlign w:val="center"/>
          </w:tcPr>
          <w:p w:rsidR="00952B8D" w:rsidRDefault="00952B8D" w:rsidP="00952B8D">
            <w:pPr>
              <w:pStyle w:val="TableBodyText"/>
              <w:rPr>
                <w:rFonts w:cs="Arial"/>
              </w:rPr>
            </w:pPr>
            <w:r>
              <w:rPr>
                <w:rFonts w:cs="Arial"/>
              </w:rPr>
              <w:t>-53</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-2.0</w:t>
            </w:r>
          </w:p>
        </w:tc>
        <w:tc>
          <w:tcPr>
            <w:tcW w:w="726" w:type="pct"/>
            <w:vAlign w:val="center"/>
          </w:tcPr>
          <w:p w:rsidR="00952B8D" w:rsidRDefault="00952B8D" w:rsidP="00952B8D">
            <w:pPr>
              <w:pStyle w:val="TableBodyText"/>
              <w:rPr>
                <w:rFonts w:cs="Arial"/>
              </w:rPr>
            </w:pPr>
            <w:r>
              <w:rPr>
                <w:rFonts w:cs="Arial"/>
              </w:rPr>
              <w:t>-20</w:t>
            </w:r>
          </w:p>
        </w:tc>
      </w:tr>
      <w:tr w:rsidR="00952B8D" w:rsidTr="00952B8D">
        <w:tc>
          <w:tcPr>
            <w:tcW w:w="2016" w:type="pct"/>
            <w:vAlign w:val="bottom"/>
          </w:tcPr>
          <w:p w:rsidR="00952B8D" w:rsidRDefault="00952B8D" w:rsidP="00952B8D">
            <w:pPr>
              <w:pStyle w:val="TableBodyText"/>
              <w:jc w:val="left"/>
            </w:pPr>
            <w:r>
              <w:t>Wearing apparel</w:t>
            </w:r>
          </w:p>
        </w:tc>
        <w:tc>
          <w:tcPr>
            <w:tcW w:w="726" w:type="pct"/>
            <w:vAlign w:val="center"/>
          </w:tcPr>
          <w:p w:rsidR="00952B8D" w:rsidRDefault="00952B8D" w:rsidP="00952B8D">
            <w:pPr>
              <w:pStyle w:val="TableBodyText"/>
              <w:rPr>
                <w:rFonts w:cs="Arial"/>
              </w:rPr>
            </w:pPr>
            <w:r>
              <w:rPr>
                <w:rFonts w:cs="Arial"/>
              </w:rPr>
              <w:t>-0.9</w:t>
            </w:r>
          </w:p>
        </w:tc>
        <w:tc>
          <w:tcPr>
            <w:tcW w:w="726" w:type="pct"/>
            <w:vAlign w:val="center"/>
          </w:tcPr>
          <w:p w:rsidR="00952B8D" w:rsidRDefault="00952B8D" w:rsidP="00952B8D">
            <w:pPr>
              <w:pStyle w:val="TableBodyText"/>
              <w:rPr>
                <w:rFonts w:cs="Arial"/>
              </w:rPr>
            </w:pPr>
            <w:r>
              <w:rPr>
                <w:rFonts w:cs="Arial"/>
              </w:rPr>
              <w:t>-34</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-1.1</w:t>
            </w:r>
          </w:p>
        </w:tc>
        <w:tc>
          <w:tcPr>
            <w:tcW w:w="726" w:type="pct"/>
            <w:vAlign w:val="center"/>
          </w:tcPr>
          <w:p w:rsidR="00952B8D" w:rsidRDefault="00952B8D" w:rsidP="00952B8D">
            <w:pPr>
              <w:pStyle w:val="TableBodyText"/>
              <w:rPr>
                <w:rFonts w:cs="Arial"/>
              </w:rPr>
            </w:pPr>
            <w:r>
              <w:rPr>
                <w:rFonts w:cs="Arial"/>
              </w:rPr>
              <w:t>-9</w:t>
            </w:r>
          </w:p>
        </w:tc>
      </w:tr>
      <w:tr w:rsidR="00952B8D" w:rsidTr="00952B8D">
        <w:tc>
          <w:tcPr>
            <w:tcW w:w="2016" w:type="pct"/>
            <w:vAlign w:val="bottom"/>
          </w:tcPr>
          <w:p w:rsidR="00952B8D" w:rsidRDefault="00952B8D" w:rsidP="00952B8D">
            <w:pPr>
              <w:pStyle w:val="TableBodyText"/>
              <w:jc w:val="left"/>
            </w:pPr>
            <w:r>
              <w:t>Leather products</w:t>
            </w:r>
          </w:p>
        </w:tc>
        <w:tc>
          <w:tcPr>
            <w:tcW w:w="726" w:type="pct"/>
            <w:vAlign w:val="center"/>
          </w:tcPr>
          <w:p w:rsidR="00952B8D" w:rsidRDefault="00952B8D" w:rsidP="00952B8D">
            <w:pPr>
              <w:pStyle w:val="TableBodyText"/>
              <w:rPr>
                <w:rFonts w:cs="Arial"/>
              </w:rPr>
            </w:pPr>
            <w:r>
              <w:rPr>
                <w:rFonts w:cs="Arial"/>
              </w:rPr>
              <w:t>-2.2</w:t>
            </w:r>
          </w:p>
        </w:tc>
        <w:tc>
          <w:tcPr>
            <w:tcW w:w="726" w:type="pct"/>
            <w:vAlign w:val="center"/>
          </w:tcPr>
          <w:p w:rsidR="00952B8D" w:rsidRDefault="00952B8D" w:rsidP="00952B8D">
            <w:pPr>
              <w:pStyle w:val="TableBodyText"/>
              <w:rPr>
                <w:rFonts w:cs="Arial"/>
              </w:rPr>
            </w:pPr>
            <w:r>
              <w:rPr>
                <w:rFonts w:cs="Arial"/>
              </w:rPr>
              <w:t>-20</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-3.0</w:t>
            </w:r>
          </w:p>
        </w:tc>
        <w:tc>
          <w:tcPr>
            <w:tcW w:w="726" w:type="pct"/>
            <w:vAlign w:val="center"/>
          </w:tcPr>
          <w:p w:rsidR="00952B8D" w:rsidRDefault="00952B8D" w:rsidP="00952B8D">
            <w:pPr>
              <w:pStyle w:val="TableBodyText"/>
              <w:rPr>
                <w:rFonts w:cs="Arial"/>
              </w:rPr>
            </w:pPr>
            <w:r>
              <w:rPr>
                <w:rFonts w:cs="Arial"/>
              </w:rPr>
              <w:t>-8</w:t>
            </w:r>
          </w:p>
        </w:tc>
      </w:tr>
      <w:tr w:rsidR="00952B8D" w:rsidTr="00952B8D">
        <w:tc>
          <w:tcPr>
            <w:tcW w:w="2016" w:type="pct"/>
            <w:vAlign w:val="bottom"/>
          </w:tcPr>
          <w:p w:rsidR="00952B8D" w:rsidRDefault="00952B8D" w:rsidP="00952B8D">
            <w:pPr>
              <w:pStyle w:val="TableBodyText"/>
              <w:jc w:val="left"/>
            </w:pPr>
            <w:r>
              <w:t>Wood products</w:t>
            </w:r>
          </w:p>
        </w:tc>
        <w:tc>
          <w:tcPr>
            <w:tcW w:w="726" w:type="pct"/>
            <w:vAlign w:val="center"/>
          </w:tcPr>
          <w:p w:rsidR="00952B8D" w:rsidRDefault="00952B8D" w:rsidP="00952B8D">
            <w:pPr>
              <w:pStyle w:val="TableBodyText"/>
              <w:rPr>
                <w:rFonts w:cs="Arial"/>
              </w:rPr>
            </w:pPr>
            <w:r>
              <w:rPr>
                <w:rFonts w:cs="Arial"/>
              </w:rPr>
              <w:t>-0.3</w:t>
            </w:r>
          </w:p>
        </w:tc>
        <w:tc>
          <w:tcPr>
            <w:tcW w:w="726" w:type="pct"/>
            <w:vAlign w:val="center"/>
          </w:tcPr>
          <w:p w:rsidR="00952B8D" w:rsidRDefault="00952B8D" w:rsidP="00952B8D">
            <w:pPr>
              <w:pStyle w:val="TableBodyText"/>
              <w:rPr>
                <w:rFonts w:cs="Arial"/>
              </w:rPr>
            </w:pPr>
            <w:r>
              <w:rPr>
                <w:rFonts w:cs="Arial"/>
              </w:rPr>
              <w:t>-4</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-0.3</w:t>
            </w:r>
          </w:p>
        </w:tc>
        <w:tc>
          <w:tcPr>
            <w:tcW w:w="726" w:type="pct"/>
            <w:vAlign w:val="center"/>
          </w:tcPr>
          <w:p w:rsidR="00952B8D" w:rsidRDefault="00952B8D" w:rsidP="00952B8D">
            <w:pPr>
              <w:pStyle w:val="TableBodyText"/>
              <w:rPr>
                <w:rFonts w:cs="Arial"/>
              </w:rPr>
            </w:pPr>
            <w:r>
              <w:rPr>
                <w:rFonts w:cs="Arial"/>
              </w:rPr>
              <w:t>-3</w:t>
            </w:r>
          </w:p>
        </w:tc>
      </w:tr>
      <w:tr w:rsidR="00952B8D" w:rsidTr="00952B8D">
        <w:tc>
          <w:tcPr>
            <w:tcW w:w="2016" w:type="pct"/>
            <w:vAlign w:val="bottom"/>
          </w:tcPr>
          <w:p w:rsidR="00952B8D" w:rsidRDefault="00952B8D" w:rsidP="00952B8D">
            <w:pPr>
              <w:pStyle w:val="TableBodyText"/>
              <w:jc w:val="left"/>
            </w:pPr>
            <w:r>
              <w:t>Paper products, publishing</w:t>
            </w:r>
          </w:p>
        </w:tc>
        <w:tc>
          <w:tcPr>
            <w:tcW w:w="726" w:type="pct"/>
            <w:vAlign w:val="center"/>
          </w:tcPr>
          <w:p w:rsidR="00952B8D" w:rsidRDefault="00952B8D" w:rsidP="00952B8D">
            <w:pPr>
              <w:pStyle w:val="TableBodyText"/>
              <w:rPr>
                <w:rFonts w:cs="Arial"/>
              </w:rPr>
            </w:pPr>
            <w:r>
              <w:rPr>
                <w:rFonts w:cs="Arial"/>
              </w:rPr>
              <w:t>0.0</w:t>
            </w:r>
          </w:p>
        </w:tc>
        <w:tc>
          <w:tcPr>
            <w:tcW w:w="726" w:type="pct"/>
            <w:vAlign w:val="center"/>
          </w:tcPr>
          <w:p w:rsidR="00952B8D" w:rsidRDefault="00952B8D" w:rsidP="00952B8D">
            <w:pPr>
              <w:pStyle w:val="TableBodyText"/>
              <w:rPr>
                <w:rFonts w:cs="Arial"/>
              </w:rPr>
            </w:pPr>
            <w:r>
              <w:rPr>
                <w:rFonts w:cs="Arial"/>
              </w:rPr>
              <w:t>0</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Default="00952B8D" w:rsidP="00952B8D">
            <w:pPr>
              <w:pStyle w:val="TableBodyText"/>
              <w:rPr>
                <w:rFonts w:cs="Arial"/>
              </w:rPr>
            </w:pPr>
            <w:r>
              <w:rPr>
                <w:rFonts w:cs="Arial"/>
              </w:rPr>
              <w:t>3</w:t>
            </w:r>
          </w:p>
        </w:tc>
      </w:tr>
      <w:tr w:rsidR="00952B8D" w:rsidTr="00952B8D">
        <w:tc>
          <w:tcPr>
            <w:tcW w:w="2016" w:type="pct"/>
            <w:vAlign w:val="bottom"/>
          </w:tcPr>
          <w:p w:rsidR="00952B8D" w:rsidRDefault="00952B8D" w:rsidP="00952B8D">
            <w:pPr>
              <w:pStyle w:val="TableBodyText"/>
              <w:jc w:val="left"/>
            </w:pPr>
            <w:r>
              <w:t>Petroleum, coal products</w:t>
            </w:r>
          </w:p>
        </w:tc>
        <w:tc>
          <w:tcPr>
            <w:tcW w:w="726" w:type="pct"/>
            <w:vAlign w:val="center"/>
          </w:tcPr>
          <w:p w:rsidR="00952B8D" w:rsidRDefault="00952B8D" w:rsidP="00952B8D">
            <w:pPr>
              <w:pStyle w:val="TableBodyText"/>
              <w:rPr>
                <w:rFonts w:cs="Arial"/>
              </w:rPr>
            </w:pPr>
            <w:r>
              <w:rPr>
                <w:rFonts w:cs="Arial"/>
              </w:rPr>
              <w:t>0.8</w:t>
            </w:r>
          </w:p>
        </w:tc>
        <w:tc>
          <w:tcPr>
            <w:tcW w:w="726" w:type="pct"/>
            <w:vAlign w:val="center"/>
          </w:tcPr>
          <w:p w:rsidR="00952B8D" w:rsidRDefault="00952B8D" w:rsidP="00952B8D">
            <w:pPr>
              <w:pStyle w:val="TableBodyText"/>
              <w:rPr>
                <w:rFonts w:cs="Arial"/>
              </w:rPr>
            </w:pPr>
            <w:r>
              <w:rPr>
                <w:rFonts w:cs="Arial"/>
              </w:rPr>
              <w:t>31</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0.9</w:t>
            </w:r>
          </w:p>
        </w:tc>
        <w:tc>
          <w:tcPr>
            <w:tcW w:w="726" w:type="pct"/>
            <w:vAlign w:val="center"/>
          </w:tcPr>
          <w:p w:rsidR="00952B8D" w:rsidRDefault="00952B8D" w:rsidP="00952B8D">
            <w:pPr>
              <w:pStyle w:val="TableBodyText"/>
              <w:rPr>
                <w:rFonts w:cs="Arial"/>
              </w:rPr>
            </w:pPr>
            <w:r>
              <w:rPr>
                <w:rFonts w:cs="Arial"/>
              </w:rPr>
              <w:t>6</w:t>
            </w:r>
          </w:p>
        </w:tc>
      </w:tr>
      <w:tr w:rsidR="00952B8D" w:rsidTr="00952B8D">
        <w:tc>
          <w:tcPr>
            <w:tcW w:w="2016" w:type="pct"/>
            <w:vAlign w:val="bottom"/>
          </w:tcPr>
          <w:p w:rsidR="00952B8D" w:rsidRDefault="00952B8D" w:rsidP="00952B8D">
            <w:pPr>
              <w:pStyle w:val="TableBodyText"/>
              <w:jc w:val="left"/>
            </w:pPr>
            <w:r>
              <w:t>Chemical, rubber, plastic products</w:t>
            </w:r>
          </w:p>
        </w:tc>
        <w:tc>
          <w:tcPr>
            <w:tcW w:w="726" w:type="pct"/>
            <w:vAlign w:val="center"/>
          </w:tcPr>
          <w:p w:rsidR="00952B8D" w:rsidRDefault="00952B8D" w:rsidP="00952B8D">
            <w:pPr>
              <w:pStyle w:val="TableBodyText"/>
              <w:rPr>
                <w:rFonts w:cs="Arial"/>
              </w:rPr>
            </w:pPr>
            <w:r>
              <w:rPr>
                <w:rFonts w:cs="Arial"/>
              </w:rPr>
              <w:t>-0.5</w:t>
            </w:r>
          </w:p>
        </w:tc>
        <w:tc>
          <w:tcPr>
            <w:tcW w:w="726" w:type="pct"/>
            <w:vAlign w:val="center"/>
          </w:tcPr>
          <w:p w:rsidR="00952B8D" w:rsidRDefault="00952B8D" w:rsidP="00952B8D">
            <w:pPr>
              <w:pStyle w:val="TableBodyText"/>
              <w:rPr>
                <w:rFonts w:cs="Arial"/>
              </w:rPr>
            </w:pPr>
            <w:r>
              <w:rPr>
                <w:rFonts w:cs="Arial"/>
              </w:rPr>
              <w:t>-60</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-0.4</w:t>
            </w:r>
          </w:p>
        </w:tc>
        <w:tc>
          <w:tcPr>
            <w:tcW w:w="726" w:type="pct"/>
            <w:vAlign w:val="center"/>
          </w:tcPr>
          <w:p w:rsidR="00952B8D" w:rsidRDefault="00952B8D" w:rsidP="00952B8D">
            <w:pPr>
              <w:pStyle w:val="TableBodyText"/>
              <w:rPr>
                <w:rFonts w:cs="Arial"/>
              </w:rPr>
            </w:pPr>
            <w:r>
              <w:rPr>
                <w:rFonts w:cs="Arial"/>
              </w:rPr>
              <w:t>-8</w:t>
            </w:r>
          </w:p>
        </w:tc>
      </w:tr>
      <w:tr w:rsidR="00952B8D" w:rsidTr="00952B8D">
        <w:tc>
          <w:tcPr>
            <w:tcW w:w="2016" w:type="pct"/>
            <w:vAlign w:val="bottom"/>
          </w:tcPr>
          <w:p w:rsidR="00952B8D" w:rsidRDefault="00952B8D" w:rsidP="00952B8D">
            <w:pPr>
              <w:pStyle w:val="TableBodyText"/>
              <w:jc w:val="left"/>
            </w:pPr>
            <w:r>
              <w:t xml:space="preserve">Mineral products </w:t>
            </w:r>
            <w:proofErr w:type="spellStart"/>
            <w:r>
              <w:t>nec</w:t>
            </w:r>
            <w:proofErr w:type="spellEnd"/>
          </w:p>
        </w:tc>
        <w:tc>
          <w:tcPr>
            <w:tcW w:w="726" w:type="pct"/>
            <w:vAlign w:val="center"/>
          </w:tcPr>
          <w:p w:rsidR="00952B8D" w:rsidRDefault="00952B8D" w:rsidP="00952B8D">
            <w:pPr>
              <w:pStyle w:val="TableBodyText"/>
              <w:rPr>
                <w:rFonts w:cs="Arial"/>
              </w:rPr>
            </w:pPr>
            <w:r>
              <w:rPr>
                <w:rFonts w:cs="Arial"/>
              </w:rPr>
              <w:t>-0.4</w:t>
            </w:r>
          </w:p>
        </w:tc>
        <w:tc>
          <w:tcPr>
            <w:tcW w:w="726" w:type="pct"/>
            <w:vAlign w:val="center"/>
          </w:tcPr>
          <w:p w:rsidR="00952B8D" w:rsidRDefault="00952B8D" w:rsidP="00952B8D">
            <w:pPr>
              <w:pStyle w:val="TableBodyText"/>
              <w:rPr>
                <w:rFonts w:cs="Arial"/>
              </w:rPr>
            </w:pPr>
            <w:r>
              <w:rPr>
                <w:rFonts w:cs="Arial"/>
              </w:rPr>
              <w:t>-2</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-0.1</w:t>
            </w:r>
          </w:p>
        </w:tc>
        <w:tc>
          <w:tcPr>
            <w:tcW w:w="726" w:type="pct"/>
            <w:vAlign w:val="center"/>
          </w:tcPr>
          <w:p w:rsidR="00952B8D" w:rsidRPr="006F184A" w:rsidRDefault="00952B8D" w:rsidP="00952B8D">
            <w:pPr>
              <w:pStyle w:val="TableBodyText"/>
              <w:rPr>
                <w:rFonts w:cs="Arial"/>
                <w:b/>
              </w:rPr>
            </w:pPr>
            <w:r w:rsidRPr="006F184A">
              <w:rPr>
                <w:b/>
              </w:rPr>
              <w:t>–</w:t>
            </w:r>
          </w:p>
        </w:tc>
      </w:tr>
      <w:tr w:rsidR="00952B8D" w:rsidTr="00952B8D">
        <w:tc>
          <w:tcPr>
            <w:tcW w:w="2016" w:type="pct"/>
            <w:vAlign w:val="bottom"/>
          </w:tcPr>
          <w:p w:rsidR="00952B8D" w:rsidRDefault="00952B8D" w:rsidP="00952B8D">
            <w:pPr>
              <w:pStyle w:val="TableBodyText"/>
              <w:jc w:val="left"/>
            </w:pPr>
            <w:r>
              <w:t>Ferrous metals</w:t>
            </w:r>
          </w:p>
        </w:tc>
        <w:tc>
          <w:tcPr>
            <w:tcW w:w="726" w:type="pct"/>
            <w:vAlign w:val="center"/>
          </w:tcPr>
          <w:p w:rsidR="00952B8D" w:rsidRDefault="00952B8D" w:rsidP="00952B8D">
            <w:pPr>
              <w:pStyle w:val="TableBodyText"/>
              <w:rPr>
                <w:rFonts w:cs="Arial"/>
              </w:rPr>
            </w:pPr>
            <w:r>
              <w:rPr>
                <w:rFonts w:cs="Arial"/>
              </w:rPr>
              <w:t>-0.5</w:t>
            </w:r>
          </w:p>
        </w:tc>
        <w:tc>
          <w:tcPr>
            <w:tcW w:w="726" w:type="pct"/>
            <w:vAlign w:val="center"/>
          </w:tcPr>
          <w:p w:rsidR="00952B8D" w:rsidRDefault="00952B8D" w:rsidP="00952B8D">
            <w:pPr>
              <w:pStyle w:val="TableBodyText"/>
              <w:rPr>
                <w:rFonts w:cs="Arial"/>
              </w:rPr>
            </w:pPr>
            <w:r>
              <w:rPr>
                <w:rFonts w:cs="Arial"/>
              </w:rPr>
              <w:t>-9</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-0.6</w:t>
            </w:r>
          </w:p>
        </w:tc>
        <w:tc>
          <w:tcPr>
            <w:tcW w:w="726" w:type="pct"/>
            <w:vAlign w:val="center"/>
          </w:tcPr>
          <w:p w:rsidR="00952B8D" w:rsidRDefault="00952B8D" w:rsidP="00952B8D">
            <w:pPr>
              <w:pStyle w:val="TableBodyText"/>
              <w:rPr>
                <w:rFonts w:cs="Arial"/>
              </w:rPr>
            </w:pPr>
            <w:r>
              <w:rPr>
                <w:rFonts w:cs="Arial"/>
              </w:rPr>
              <w:t>-2</w:t>
            </w:r>
          </w:p>
        </w:tc>
      </w:tr>
      <w:tr w:rsidR="00952B8D" w:rsidTr="00952B8D">
        <w:trPr>
          <w:trHeight w:val="76"/>
        </w:trPr>
        <w:tc>
          <w:tcPr>
            <w:tcW w:w="2016" w:type="pct"/>
            <w:vAlign w:val="bottom"/>
          </w:tcPr>
          <w:p w:rsidR="00952B8D" w:rsidRDefault="00952B8D" w:rsidP="00952B8D">
            <w:pPr>
              <w:pStyle w:val="TableBodyText"/>
              <w:jc w:val="left"/>
            </w:pPr>
            <w:r>
              <w:t xml:space="preserve">Metals </w:t>
            </w:r>
            <w:proofErr w:type="spellStart"/>
            <w:r>
              <w:t>nec</w:t>
            </w:r>
            <w:proofErr w:type="spellEnd"/>
          </w:p>
        </w:tc>
        <w:tc>
          <w:tcPr>
            <w:tcW w:w="726" w:type="pct"/>
            <w:vAlign w:val="center"/>
          </w:tcPr>
          <w:p w:rsidR="00952B8D" w:rsidRDefault="00952B8D" w:rsidP="00952B8D">
            <w:pPr>
              <w:pStyle w:val="TableBodyText"/>
              <w:rPr>
                <w:rFonts w:cs="Arial"/>
              </w:rPr>
            </w:pPr>
            <w:r>
              <w:rPr>
                <w:rFonts w:cs="Arial"/>
              </w:rPr>
              <w:t>0.6</w:t>
            </w:r>
          </w:p>
        </w:tc>
        <w:tc>
          <w:tcPr>
            <w:tcW w:w="726" w:type="pct"/>
            <w:vAlign w:val="center"/>
          </w:tcPr>
          <w:p w:rsidR="00952B8D" w:rsidRDefault="00952B8D" w:rsidP="00952B8D">
            <w:pPr>
              <w:pStyle w:val="TableBodyText"/>
              <w:rPr>
                <w:rFonts w:cs="Arial"/>
              </w:rPr>
            </w:pPr>
            <w:r>
              <w:rPr>
                <w:rFonts w:cs="Arial"/>
              </w:rPr>
              <w:t>95</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0.1</w:t>
            </w:r>
          </w:p>
        </w:tc>
        <w:tc>
          <w:tcPr>
            <w:tcW w:w="726" w:type="pct"/>
            <w:vAlign w:val="center"/>
          </w:tcPr>
          <w:p w:rsidR="00952B8D" w:rsidRDefault="00952B8D" w:rsidP="00952B8D">
            <w:pPr>
              <w:pStyle w:val="TableBodyText"/>
              <w:rPr>
                <w:rFonts w:cs="Arial"/>
              </w:rPr>
            </w:pPr>
            <w:r>
              <w:rPr>
                <w:rFonts w:cs="Arial"/>
              </w:rPr>
              <w:t>1</w:t>
            </w:r>
          </w:p>
        </w:tc>
      </w:tr>
      <w:tr w:rsidR="00952B8D" w:rsidTr="00952B8D">
        <w:tc>
          <w:tcPr>
            <w:tcW w:w="2016" w:type="pct"/>
            <w:tcBorders>
              <w:bottom w:val="single" w:sz="6" w:space="0" w:color="auto"/>
            </w:tcBorders>
            <w:shd w:val="clear" w:color="auto" w:fill="auto"/>
            <w:vAlign w:val="bottom"/>
          </w:tcPr>
          <w:p w:rsidR="00952B8D" w:rsidRDefault="00952B8D" w:rsidP="00952B8D">
            <w:pPr>
              <w:pStyle w:val="TableBodyText"/>
              <w:jc w:val="left"/>
            </w:pPr>
            <w:r>
              <w:t>Metal products</w:t>
            </w:r>
          </w:p>
        </w:tc>
        <w:tc>
          <w:tcPr>
            <w:tcW w:w="726" w:type="pct"/>
            <w:tcBorders>
              <w:bottom w:val="single" w:sz="6" w:space="0" w:color="auto"/>
            </w:tcBorders>
            <w:shd w:val="clear" w:color="auto" w:fill="auto"/>
            <w:vAlign w:val="center"/>
          </w:tcPr>
          <w:p w:rsidR="00952B8D" w:rsidRDefault="00952B8D" w:rsidP="00952B8D">
            <w:pPr>
              <w:pStyle w:val="TableBodyText"/>
              <w:rPr>
                <w:rFonts w:cs="Arial"/>
              </w:rPr>
            </w:pPr>
            <w:r>
              <w:rPr>
                <w:rFonts w:cs="Arial"/>
              </w:rPr>
              <w:t>-0.4</w:t>
            </w:r>
          </w:p>
        </w:tc>
        <w:tc>
          <w:tcPr>
            <w:tcW w:w="726" w:type="pct"/>
            <w:tcBorders>
              <w:bottom w:val="single" w:sz="6" w:space="0" w:color="auto"/>
            </w:tcBorders>
            <w:vAlign w:val="center"/>
          </w:tcPr>
          <w:p w:rsidR="00952B8D" w:rsidRDefault="00952B8D" w:rsidP="00952B8D">
            <w:pPr>
              <w:pStyle w:val="TableBodyText"/>
              <w:rPr>
                <w:rFonts w:cs="Arial"/>
              </w:rPr>
            </w:pPr>
            <w:r>
              <w:rPr>
                <w:rFonts w:cs="Arial"/>
              </w:rPr>
              <w:t>-10</w:t>
            </w:r>
          </w:p>
        </w:tc>
        <w:tc>
          <w:tcPr>
            <w:tcW w:w="80" w:type="pct"/>
            <w:tcBorders>
              <w:bottom w:val="single" w:sz="6" w:space="0" w:color="auto"/>
            </w:tcBorders>
            <w:vAlign w:val="center"/>
          </w:tcPr>
          <w:p w:rsidR="00952B8D" w:rsidRDefault="00952B8D" w:rsidP="00952B8D">
            <w:pPr>
              <w:pStyle w:val="TableBodyText"/>
              <w:rPr>
                <w:rFonts w:cs="Arial"/>
              </w:rPr>
            </w:pPr>
          </w:p>
        </w:tc>
        <w:tc>
          <w:tcPr>
            <w:tcW w:w="726" w:type="pct"/>
            <w:tcBorders>
              <w:bottom w:val="single" w:sz="6" w:space="0" w:color="auto"/>
            </w:tcBorders>
            <w:vAlign w:val="center"/>
          </w:tcPr>
          <w:p w:rsidR="00952B8D" w:rsidRDefault="00952B8D" w:rsidP="00952B8D">
            <w:pPr>
              <w:pStyle w:val="TableBodyText"/>
              <w:rPr>
                <w:rFonts w:cs="Arial"/>
              </w:rPr>
            </w:pPr>
            <w:r>
              <w:rPr>
                <w:rFonts w:cs="Arial"/>
              </w:rPr>
              <w:t>-0.7</w:t>
            </w:r>
          </w:p>
        </w:tc>
        <w:tc>
          <w:tcPr>
            <w:tcW w:w="726" w:type="pct"/>
            <w:tcBorders>
              <w:bottom w:val="single" w:sz="6" w:space="0" w:color="auto"/>
            </w:tcBorders>
            <w:shd w:val="clear" w:color="auto" w:fill="auto"/>
            <w:vAlign w:val="center"/>
          </w:tcPr>
          <w:p w:rsidR="00952B8D" w:rsidRDefault="00952B8D" w:rsidP="00952B8D">
            <w:pPr>
              <w:pStyle w:val="TableBodyText"/>
              <w:rPr>
                <w:rFonts w:cs="Arial"/>
              </w:rPr>
            </w:pPr>
            <w:r>
              <w:rPr>
                <w:rFonts w:cs="Arial"/>
              </w:rPr>
              <w:t>-4</w:t>
            </w:r>
          </w:p>
        </w:tc>
      </w:tr>
    </w:tbl>
    <w:p w:rsidR="00952B8D" w:rsidRPr="00F74126" w:rsidRDefault="00952B8D" w:rsidP="00952B8D">
      <w:pPr>
        <w:pStyle w:val="Continued"/>
      </w:pPr>
      <w:r>
        <w:t>(</w:t>
      </w:r>
      <w:r w:rsidRPr="00F74126">
        <w:t>Continued next page</w:t>
      </w:r>
      <w:r>
        <w:t>)</w:t>
      </w:r>
    </w:p>
    <w:p w:rsidR="00952B8D" w:rsidRDefault="00952B8D" w:rsidP="00952B8D">
      <w:pPr>
        <w:pStyle w:val="TableTitle"/>
      </w:pPr>
      <w:r>
        <w:rPr>
          <w:b w:val="0"/>
        </w:rPr>
        <w:lastRenderedPageBreak/>
        <w:t xml:space="preserve">Table </w:t>
      </w:r>
      <w:proofErr w:type="spellStart"/>
      <w:r>
        <w:rPr>
          <w:b w:val="0"/>
        </w:rPr>
        <w:t>E.26</w:t>
      </w:r>
      <w:proofErr w:type="spellEnd"/>
      <w:r>
        <w:tab/>
      </w:r>
      <w:r w:rsidRPr="0061223D">
        <w:rPr>
          <w:b w:val="0"/>
          <w:sz w:val="18"/>
          <w:szCs w:val="18"/>
        </w:rPr>
        <w:t>(</w:t>
      </w:r>
      <w:r w:rsidRPr="009B2F52">
        <w:rPr>
          <w:b w:val="0"/>
          <w:sz w:val="18"/>
          <w:szCs w:val="18"/>
        </w:rPr>
        <w:t>continued)</w:t>
      </w:r>
    </w:p>
    <w:tbl>
      <w:tblPr>
        <w:tblW w:w="5000" w:type="pct"/>
        <w:tblCellMar>
          <w:left w:w="0" w:type="dxa"/>
          <w:right w:w="0" w:type="dxa"/>
        </w:tblCellMar>
        <w:tblLook w:val="0000" w:firstRow="0" w:lastRow="0" w:firstColumn="0" w:lastColumn="0" w:noHBand="0" w:noVBand="0"/>
      </w:tblPr>
      <w:tblGrid>
        <w:gridCol w:w="3544"/>
        <w:gridCol w:w="1276"/>
        <w:gridCol w:w="1276"/>
        <w:gridCol w:w="141"/>
        <w:gridCol w:w="1276"/>
        <w:gridCol w:w="1276"/>
      </w:tblGrid>
      <w:tr w:rsidR="00952B8D" w:rsidTr="00952B8D">
        <w:tc>
          <w:tcPr>
            <w:tcW w:w="2016" w:type="pct"/>
            <w:tcBorders>
              <w:top w:val="single" w:sz="6" w:space="0" w:color="auto"/>
            </w:tcBorders>
            <w:shd w:val="clear" w:color="auto" w:fill="E7ECCE"/>
          </w:tcPr>
          <w:p w:rsidR="00952B8D" w:rsidRDefault="00952B8D" w:rsidP="00952B8D">
            <w:pPr>
              <w:pStyle w:val="TableColumnHeading"/>
              <w:jc w:val="left"/>
            </w:pPr>
          </w:p>
        </w:tc>
        <w:tc>
          <w:tcPr>
            <w:tcW w:w="1452" w:type="pct"/>
            <w:gridSpan w:val="2"/>
            <w:tcBorders>
              <w:top w:val="single" w:sz="6" w:space="0" w:color="auto"/>
              <w:bottom w:val="single" w:sz="6" w:space="0" w:color="auto"/>
            </w:tcBorders>
            <w:shd w:val="clear" w:color="auto" w:fill="E7ECCE"/>
          </w:tcPr>
          <w:p w:rsidR="00952B8D" w:rsidRDefault="00952B8D" w:rsidP="00952B8D">
            <w:pPr>
              <w:pStyle w:val="TableColumnHeading"/>
              <w:ind w:right="28"/>
              <w:jc w:val="center"/>
            </w:pPr>
            <w:r>
              <w:t>Australia</w:t>
            </w:r>
          </w:p>
        </w:tc>
        <w:tc>
          <w:tcPr>
            <w:tcW w:w="80" w:type="pct"/>
            <w:tcBorders>
              <w:top w:val="single" w:sz="6" w:space="0" w:color="auto"/>
            </w:tcBorders>
            <w:shd w:val="clear" w:color="auto" w:fill="E7ECCE"/>
          </w:tcPr>
          <w:p w:rsidR="00952B8D" w:rsidRDefault="00952B8D" w:rsidP="00952B8D">
            <w:pPr>
              <w:pStyle w:val="TableColumnHeading"/>
              <w:ind w:right="28"/>
              <w:jc w:val="center"/>
            </w:pPr>
          </w:p>
        </w:tc>
        <w:tc>
          <w:tcPr>
            <w:tcW w:w="1452" w:type="pct"/>
            <w:gridSpan w:val="2"/>
            <w:tcBorders>
              <w:top w:val="single" w:sz="6" w:space="0" w:color="auto"/>
              <w:bottom w:val="single" w:sz="6" w:space="0" w:color="auto"/>
            </w:tcBorders>
            <w:shd w:val="clear" w:color="auto" w:fill="E7ECCE"/>
          </w:tcPr>
          <w:p w:rsidR="00952B8D" w:rsidRDefault="00952B8D" w:rsidP="00952B8D">
            <w:pPr>
              <w:pStyle w:val="TableColumnHeading"/>
              <w:ind w:right="28"/>
              <w:jc w:val="center"/>
            </w:pPr>
            <w:r>
              <w:t>New Zealand</w:t>
            </w:r>
          </w:p>
        </w:tc>
      </w:tr>
      <w:tr w:rsidR="00952B8D" w:rsidTr="00952B8D">
        <w:tc>
          <w:tcPr>
            <w:tcW w:w="2016" w:type="pct"/>
            <w:tcBorders>
              <w:bottom w:val="single" w:sz="6" w:space="0" w:color="auto"/>
            </w:tcBorders>
            <w:shd w:val="clear" w:color="auto" w:fill="E7ECCE"/>
          </w:tcPr>
          <w:p w:rsidR="00952B8D" w:rsidRDefault="00952B8D" w:rsidP="00952B8D">
            <w:pPr>
              <w:pStyle w:val="TableColumnHeading"/>
              <w:jc w:val="left"/>
            </w:pPr>
          </w:p>
        </w:tc>
        <w:tc>
          <w:tcPr>
            <w:tcW w:w="726" w:type="pct"/>
            <w:tcBorders>
              <w:top w:val="single" w:sz="6" w:space="0" w:color="auto"/>
              <w:bottom w:val="single" w:sz="6" w:space="0" w:color="auto"/>
            </w:tcBorders>
            <w:shd w:val="clear" w:color="auto" w:fill="E7ECCE"/>
          </w:tcPr>
          <w:p w:rsidR="00952B8D" w:rsidRDefault="00952B8D" w:rsidP="00952B8D">
            <w:pPr>
              <w:pStyle w:val="TableColumnHeading"/>
            </w:pPr>
            <w:r>
              <w:t>% changes</w:t>
            </w:r>
          </w:p>
        </w:tc>
        <w:tc>
          <w:tcPr>
            <w:tcW w:w="726" w:type="pct"/>
            <w:tcBorders>
              <w:top w:val="single" w:sz="6" w:space="0" w:color="auto"/>
              <w:bottom w:val="single" w:sz="6" w:space="0" w:color="auto"/>
            </w:tcBorders>
            <w:shd w:val="clear" w:color="auto" w:fill="E7ECCE"/>
          </w:tcPr>
          <w:p w:rsidR="00952B8D" w:rsidRDefault="00952B8D" w:rsidP="00952B8D">
            <w:pPr>
              <w:pStyle w:val="TableColumnHeading"/>
              <w:ind w:right="0"/>
            </w:pPr>
            <w:r>
              <w:t>US$</w:t>
            </w:r>
            <w:r w:rsidR="00FC3D97">
              <w:t xml:space="preserve"> </w:t>
            </w:r>
            <w:r>
              <w:t>m</w:t>
            </w:r>
            <w:r w:rsidR="00FC3D97">
              <w:t>illion</w:t>
            </w:r>
            <w:r w:rsidRPr="009A27E3">
              <w:rPr>
                <w:rStyle w:val="NoteLabel"/>
                <w:i w:val="0"/>
              </w:rPr>
              <w:t>a</w:t>
            </w:r>
          </w:p>
        </w:tc>
        <w:tc>
          <w:tcPr>
            <w:tcW w:w="80" w:type="pct"/>
            <w:tcBorders>
              <w:bottom w:val="single" w:sz="6" w:space="0" w:color="auto"/>
            </w:tcBorders>
            <w:shd w:val="clear" w:color="auto" w:fill="E7ECCE"/>
          </w:tcPr>
          <w:p w:rsidR="00952B8D" w:rsidRDefault="00952B8D" w:rsidP="00952B8D">
            <w:pPr>
              <w:pStyle w:val="TableColumnHeading"/>
              <w:ind w:right="28"/>
            </w:pPr>
          </w:p>
        </w:tc>
        <w:tc>
          <w:tcPr>
            <w:tcW w:w="726" w:type="pct"/>
            <w:tcBorders>
              <w:top w:val="single" w:sz="6" w:space="0" w:color="auto"/>
              <w:bottom w:val="single" w:sz="6" w:space="0" w:color="auto"/>
            </w:tcBorders>
            <w:shd w:val="clear" w:color="auto" w:fill="E7ECCE"/>
          </w:tcPr>
          <w:p w:rsidR="00952B8D" w:rsidRDefault="00952B8D" w:rsidP="00952B8D">
            <w:pPr>
              <w:pStyle w:val="TableColumnHeading"/>
              <w:ind w:right="28"/>
            </w:pPr>
            <w:r>
              <w:t>% changes</w:t>
            </w:r>
          </w:p>
        </w:tc>
        <w:tc>
          <w:tcPr>
            <w:tcW w:w="726" w:type="pct"/>
            <w:tcBorders>
              <w:top w:val="single" w:sz="6" w:space="0" w:color="auto"/>
              <w:bottom w:val="single" w:sz="6" w:space="0" w:color="auto"/>
            </w:tcBorders>
            <w:shd w:val="clear" w:color="auto" w:fill="E7ECCE"/>
          </w:tcPr>
          <w:p w:rsidR="00952B8D" w:rsidRDefault="00952B8D" w:rsidP="00952B8D">
            <w:pPr>
              <w:pStyle w:val="TableColumnHeading"/>
              <w:ind w:right="28"/>
            </w:pPr>
            <w:r>
              <w:t>US$</w:t>
            </w:r>
            <w:r w:rsidR="00FC3D97">
              <w:t xml:space="preserve"> </w:t>
            </w:r>
            <w:r>
              <w:t>m</w:t>
            </w:r>
            <w:r w:rsidR="00FC3D97">
              <w:t>illion</w:t>
            </w:r>
            <w:r w:rsidRPr="009A27E3">
              <w:rPr>
                <w:rStyle w:val="NoteLabel"/>
                <w:i w:val="0"/>
              </w:rPr>
              <w:t>a</w:t>
            </w:r>
          </w:p>
        </w:tc>
      </w:tr>
      <w:tr w:rsidR="00952B8D" w:rsidTr="00952B8D">
        <w:tc>
          <w:tcPr>
            <w:tcW w:w="2016" w:type="pct"/>
            <w:vAlign w:val="bottom"/>
          </w:tcPr>
          <w:p w:rsidR="00952B8D" w:rsidRDefault="00952B8D" w:rsidP="00952B8D">
            <w:pPr>
              <w:pStyle w:val="TableBodyText"/>
              <w:spacing w:before="80"/>
              <w:jc w:val="left"/>
            </w:pPr>
            <w:r>
              <w:t>Motor vehicles and parts</w:t>
            </w:r>
          </w:p>
        </w:tc>
        <w:tc>
          <w:tcPr>
            <w:tcW w:w="726" w:type="pct"/>
            <w:vAlign w:val="center"/>
          </w:tcPr>
          <w:p w:rsidR="00952B8D" w:rsidRDefault="00952B8D" w:rsidP="00952B8D">
            <w:pPr>
              <w:pStyle w:val="TableBodyText"/>
              <w:rPr>
                <w:rFonts w:cs="Arial"/>
              </w:rPr>
            </w:pPr>
            <w:r>
              <w:rPr>
                <w:rFonts w:cs="Arial"/>
              </w:rPr>
              <w:t>-0.4</w:t>
            </w:r>
          </w:p>
        </w:tc>
        <w:tc>
          <w:tcPr>
            <w:tcW w:w="726" w:type="pct"/>
            <w:vAlign w:val="center"/>
          </w:tcPr>
          <w:p w:rsidR="00952B8D" w:rsidRDefault="00952B8D" w:rsidP="00952B8D">
            <w:pPr>
              <w:pStyle w:val="TableBodyText"/>
              <w:rPr>
                <w:rFonts w:cs="Arial"/>
              </w:rPr>
            </w:pPr>
            <w:r>
              <w:rPr>
                <w:rFonts w:cs="Arial"/>
              </w:rPr>
              <w:t>-62</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-0.7</w:t>
            </w:r>
          </w:p>
        </w:tc>
        <w:tc>
          <w:tcPr>
            <w:tcW w:w="726" w:type="pct"/>
            <w:vAlign w:val="center"/>
          </w:tcPr>
          <w:p w:rsidR="00952B8D" w:rsidRDefault="00952B8D" w:rsidP="00952B8D">
            <w:pPr>
              <w:pStyle w:val="TableBodyText"/>
              <w:rPr>
                <w:rFonts w:cs="Arial"/>
              </w:rPr>
            </w:pPr>
            <w:r>
              <w:rPr>
                <w:rFonts w:cs="Arial"/>
              </w:rPr>
              <w:t>-10</w:t>
            </w:r>
          </w:p>
        </w:tc>
      </w:tr>
      <w:tr w:rsidR="00952B8D" w:rsidTr="00952B8D">
        <w:tc>
          <w:tcPr>
            <w:tcW w:w="2016" w:type="pct"/>
            <w:vAlign w:val="bottom"/>
          </w:tcPr>
          <w:p w:rsidR="00952B8D" w:rsidRDefault="00952B8D" w:rsidP="00952B8D">
            <w:pPr>
              <w:pStyle w:val="TableBodyText"/>
              <w:jc w:val="left"/>
            </w:pPr>
            <w:r>
              <w:t xml:space="preserve">Transport equipment </w:t>
            </w:r>
            <w:proofErr w:type="spellStart"/>
            <w:r>
              <w:t>nec</w:t>
            </w:r>
            <w:proofErr w:type="spellEnd"/>
          </w:p>
        </w:tc>
        <w:tc>
          <w:tcPr>
            <w:tcW w:w="726" w:type="pct"/>
            <w:vAlign w:val="center"/>
          </w:tcPr>
          <w:p w:rsidR="00952B8D" w:rsidRDefault="00952B8D" w:rsidP="00952B8D">
            <w:pPr>
              <w:pStyle w:val="TableBodyText"/>
              <w:rPr>
                <w:rFonts w:cs="Arial"/>
              </w:rPr>
            </w:pPr>
            <w:r>
              <w:rPr>
                <w:rFonts w:cs="Arial"/>
              </w:rPr>
              <w:t>-0.5</w:t>
            </w:r>
          </w:p>
        </w:tc>
        <w:tc>
          <w:tcPr>
            <w:tcW w:w="726" w:type="pct"/>
            <w:vAlign w:val="center"/>
          </w:tcPr>
          <w:p w:rsidR="00952B8D" w:rsidRDefault="00952B8D" w:rsidP="00952B8D">
            <w:pPr>
              <w:pStyle w:val="TableBodyText"/>
              <w:rPr>
                <w:rFonts w:cs="Arial"/>
              </w:rPr>
            </w:pPr>
            <w:r>
              <w:rPr>
                <w:rFonts w:cs="Arial"/>
              </w:rPr>
              <w:t>-9</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Default="00952B8D" w:rsidP="00952B8D">
            <w:pPr>
              <w:pStyle w:val="TableBodyText"/>
              <w:rPr>
                <w:rFonts w:cs="Arial"/>
              </w:rPr>
            </w:pPr>
            <w:r>
              <w:rPr>
                <w:rFonts w:cs="Arial"/>
              </w:rPr>
              <w:t>1</w:t>
            </w:r>
          </w:p>
        </w:tc>
      </w:tr>
      <w:tr w:rsidR="00952B8D" w:rsidTr="00952B8D">
        <w:tc>
          <w:tcPr>
            <w:tcW w:w="2016" w:type="pct"/>
            <w:vAlign w:val="bottom"/>
          </w:tcPr>
          <w:p w:rsidR="00952B8D" w:rsidRDefault="00952B8D" w:rsidP="00952B8D">
            <w:pPr>
              <w:pStyle w:val="TableBodyText"/>
              <w:jc w:val="left"/>
            </w:pPr>
            <w:r>
              <w:t>Electronic Equipment</w:t>
            </w:r>
          </w:p>
        </w:tc>
        <w:tc>
          <w:tcPr>
            <w:tcW w:w="726" w:type="pct"/>
            <w:vAlign w:val="center"/>
          </w:tcPr>
          <w:p w:rsidR="00952B8D" w:rsidRDefault="00952B8D" w:rsidP="00952B8D">
            <w:pPr>
              <w:pStyle w:val="TableBodyText"/>
              <w:rPr>
                <w:rFonts w:cs="Arial"/>
              </w:rPr>
            </w:pPr>
            <w:r>
              <w:rPr>
                <w:rFonts w:cs="Arial"/>
              </w:rPr>
              <w:t>-2.4</w:t>
            </w:r>
          </w:p>
        </w:tc>
        <w:tc>
          <w:tcPr>
            <w:tcW w:w="726" w:type="pct"/>
            <w:vAlign w:val="center"/>
          </w:tcPr>
          <w:p w:rsidR="00952B8D" w:rsidRDefault="00952B8D" w:rsidP="00952B8D">
            <w:pPr>
              <w:pStyle w:val="TableBodyText"/>
              <w:rPr>
                <w:rFonts w:cs="Arial"/>
              </w:rPr>
            </w:pPr>
            <w:r>
              <w:rPr>
                <w:rFonts w:cs="Arial"/>
              </w:rPr>
              <w:t>-75</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-2.1</w:t>
            </w:r>
          </w:p>
        </w:tc>
        <w:tc>
          <w:tcPr>
            <w:tcW w:w="726" w:type="pct"/>
            <w:vAlign w:val="center"/>
          </w:tcPr>
          <w:p w:rsidR="00952B8D" w:rsidRDefault="00952B8D" w:rsidP="00952B8D">
            <w:pPr>
              <w:pStyle w:val="TableBodyText"/>
              <w:rPr>
                <w:rFonts w:cs="Arial"/>
              </w:rPr>
            </w:pPr>
            <w:r>
              <w:rPr>
                <w:rFonts w:cs="Arial"/>
              </w:rPr>
              <w:t>-25</w:t>
            </w:r>
          </w:p>
        </w:tc>
      </w:tr>
      <w:tr w:rsidR="00952B8D" w:rsidTr="00952B8D">
        <w:tc>
          <w:tcPr>
            <w:tcW w:w="2016" w:type="pct"/>
            <w:vAlign w:val="bottom"/>
          </w:tcPr>
          <w:p w:rsidR="00952B8D" w:rsidRDefault="00952B8D" w:rsidP="00952B8D">
            <w:pPr>
              <w:pStyle w:val="TableBodyText"/>
              <w:jc w:val="left"/>
            </w:pPr>
            <w:r>
              <w:t xml:space="preserve">Machinery and equipment </w:t>
            </w:r>
            <w:proofErr w:type="spellStart"/>
            <w:r>
              <w:t>nec</w:t>
            </w:r>
            <w:proofErr w:type="spellEnd"/>
          </w:p>
        </w:tc>
        <w:tc>
          <w:tcPr>
            <w:tcW w:w="726" w:type="pct"/>
            <w:vAlign w:val="center"/>
          </w:tcPr>
          <w:p w:rsidR="00952B8D" w:rsidRDefault="00952B8D" w:rsidP="00952B8D">
            <w:pPr>
              <w:pStyle w:val="TableBodyText"/>
              <w:rPr>
                <w:rFonts w:cs="Arial"/>
              </w:rPr>
            </w:pPr>
            <w:r>
              <w:rPr>
                <w:rFonts w:cs="Arial"/>
              </w:rPr>
              <w:t>-1.0</w:t>
            </w:r>
          </w:p>
        </w:tc>
        <w:tc>
          <w:tcPr>
            <w:tcW w:w="726" w:type="pct"/>
            <w:vAlign w:val="center"/>
          </w:tcPr>
          <w:p w:rsidR="00952B8D" w:rsidRDefault="00952B8D" w:rsidP="00952B8D">
            <w:pPr>
              <w:pStyle w:val="TableBodyText"/>
              <w:rPr>
                <w:rFonts w:cs="Arial"/>
              </w:rPr>
            </w:pPr>
            <w:r>
              <w:rPr>
                <w:rFonts w:cs="Arial"/>
              </w:rPr>
              <w:t>-110</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-1.3</w:t>
            </w:r>
          </w:p>
        </w:tc>
        <w:tc>
          <w:tcPr>
            <w:tcW w:w="726" w:type="pct"/>
            <w:vAlign w:val="center"/>
          </w:tcPr>
          <w:p w:rsidR="00952B8D" w:rsidRDefault="00952B8D" w:rsidP="00952B8D">
            <w:pPr>
              <w:pStyle w:val="TableBodyText"/>
              <w:rPr>
                <w:rFonts w:cs="Arial"/>
              </w:rPr>
            </w:pPr>
            <w:r>
              <w:rPr>
                <w:rFonts w:cs="Arial"/>
              </w:rPr>
              <w:t>-35</w:t>
            </w:r>
          </w:p>
        </w:tc>
      </w:tr>
      <w:tr w:rsidR="00952B8D" w:rsidTr="00952B8D">
        <w:tc>
          <w:tcPr>
            <w:tcW w:w="2016" w:type="pct"/>
            <w:vAlign w:val="bottom"/>
          </w:tcPr>
          <w:p w:rsidR="00952B8D" w:rsidRDefault="00952B8D" w:rsidP="00952B8D">
            <w:pPr>
              <w:pStyle w:val="TableBodyText"/>
              <w:jc w:val="left"/>
            </w:pPr>
            <w:r>
              <w:t xml:space="preserve">Manufactures </w:t>
            </w:r>
            <w:proofErr w:type="spellStart"/>
            <w:r>
              <w:t>nec</w:t>
            </w:r>
            <w:proofErr w:type="spellEnd"/>
          </w:p>
        </w:tc>
        <w:tc>
          <w:tcPr>
            <w:tcW w:w="726" w:type="pct"/>
            <w:vAlign w:val="center"/>
          </w:tcPr>
          <w:p w:rsidR="00952B8D" w:rsidRDefault="00952B8D" w:rsidP="00952B8D">
            <w:pPr>
              <w:pStyle w:val="TableBodyText"/>
              <w:rPr>
                <w:rFonts w:cs="Arial"/>
              </w:rPr>
            </w:pPr>
            <w:r>
              <w:rPr>
                <w:rFonts w:cs="Arial"/>
              </w:rPr>
              <w:t>-0.8</w:t>
            </w:r>
          </w:p>
        </w:tc>
        <w:tc>
          <w:tcPr>
            <w:tcW w:w="726" w:type="pct"/>
            <w:vAlign w:val="center"/>
          </w:tcPr>
          <w:p w:rsidR="00952B8D" w:rsidRDefault="00952B8D" w:rsidP="00952B8D">
            <w:pPr>
              <w:pStyle w:val="TableBodyText"/>
              <w:rPr>
                <w:rFonts w:cs="Arial"/>
              </w:rPr>
            </w:pPr>
            <w:r>
              <w:rPr>
                <w:rFonts w:cs="Arial"/>
              </w:rPr>
              <w:t>-47</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-0.5</w:t>
            </w:r>
          </w:p>
        </w:tc>
        <w:tc>
          <w:tcPr>
            <w:tcW w:w="726" w:type="pct"/>
            <w:vAlign w:val="center"/>
          </w:tcPr>
          <w:p w:rsidR="00952B8D" w:rsidRDefault="00952B8D" w:rsidP="00952B8D">
            <w:pPr>
              <w:pStyle w:val="TableBodyText"/>
              <w:rPr>
                <w:rFonts w:cs="Arial"/>
              </w:rPr>
            </w:pPr>
            <w:r>
              <w:rPr>
                <w:rFonts w:cs="Arial"/>
              </w:rPr>
              <w:t>-4</w:t>
            </w:r>
          </w:p>
        </w:tc>
      </w:tr>
      <w:tr w:rsidR="00952B8D" w:rsidTr="00952B8D">
        <w:tc>
          <w:tcPr>
            <w:tcW w:w="2016" w:type="pct"/>
            <w:vAlign w:val="bottom"/>
          </w:tcPr>
          <w:p w:rsidR="00952B8D" w:rsidRDefault="00952B8D" w:rsidP="00952B8D">
            <w:pPr>
              <w:pStyle w:val="TableBodyText"/>
              <w:jc w:val="left"/>
            </w:pPr>
            <w:r>
              <w:t>Electricity</w:t>
            </w:r>
          </w:p>
        </w:tc>
        <w:tc>
          <w:tcPr>
            <w:tcW w:w="726" w:type="pct"/>
            <w:vAlign w:val="center"/>
          </w:tcPr>
          <w:p w:rsidR="00952B8D" w:rsidRDefault="00952B8D" w:rsidP="00952B8D">
            <w:pPr>
              <w:pStyle w:val="TableBodyText"/>
              <w:rPr>
                <w:rFonts w:cs="Arial"/>
              </w:rPr>
            </w:pPr>
            <w:r>
              <w:rPr>
                <w:rFonts w:cs="Arial"/>
              </w:rPr>
              <w:t>0.4</w:t>
            </w:r>
          </w:p>
        </w:tc>
        <w:tc>
          <w:tcPr>
            <w:tcW w:w="726" w:type="pct"/>
            <w:vAlign w:val="center"/>
          </w:tcPr>
          <w:p w:rsidR="00952B8D" w:rsidRDefault="00952B8D" w:rsidP="00952B8D">
            <w:pPr>
              <w:pStyle w:val="TableBodyText"/>
              <w:rPr>
                <w:rFonts w:cs="Arial"/>
              </w:rPr>
            </w:pPr>
            <w:r>
              <w:rPr>
                <w:rFonts w:cs="Arial"/>
              </w:rPr>
              <w:t>16</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0.1</w:t>
            </w:r>
          </w:p>
        </w:tc>
        <w:tc>
          <w:tcPr>
            <w:tcW w:w="726" w:type="pct"/>
            <w:vAlign w:val="center"/>
          </w:tcPr>
          <w:p w:rsidR="00952B8D" w:rsidRDefault="00952B8D" w:rsidP="00952B8D">
            <w:pPr>
              <w:pStyle w:val="TableBodyText"/>
              <w:rPr>
                <w:rFonts w:cs="Arial"/>
              </w:rPr>
            </w:pPr>
            <w:r>
              <w:rPr>
                <w:rFonts w:cs="Arial"/>
              </w:rPr>
              <w:t>1</w:t>
            </w:r>
          </w:p>
        </w:tc>
      </w:tr>
      <w:tr w:rsidR="00952B8D" w:rsidTr="00952B8D">
        <w:tc>
          <w:tcPr>
            <w:tcW w:w="2016" w:type="pct"/>
            <w:vAlign w:val="bottom"/>
          </w:tcPr>
          <w:p w:rsidR="00952B8D" w:rsidRDefault="00952B8D" w:rsidP="00952B8D">
            <w:pPr>
              <w:pStyle w:val="TableBodyText"/>
              <w:jc w:val="left"/>
            </w:pPr>
            <w:r>
              <w:t>Gas manufacture, distribution</w:t>
            </w:r>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Pr="006F184A" w:rsidRDefault="00952B8D" w:rsidP="00952B8D">
            <w:pPr>
              <w:pStyle w:val="TableBodyText"/>
              <w:rPr>
                <w:rFonts w:cs="Arial"/>
                <w:b/>
              </w:rPr>
            </w:pPr>
            <w:r w:rsidRPr="006F184A">
              <w:rPr>
                <w:b/>
              </w:rPr>
              <w:t>–</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-0.1</w:t>
            </w:r>
          </w:p>
        </w:tc>
        <w:tc>
          <w:tcPr>
            <w:tcW w:w="726" w:type="pct"/>
            <w:vAlign w:val="center"/>
          </w:tcPr>
          <w:p w:rsidR="00952B8D" w:rsidRPr="006F184A" w:rsidRDefault="00952B8D" w:rsidP="00952B8D">
            <w:pPr>
              <w:pStyle w:val="TableBodyText"/>
              <w:rPr>
                <w:rFonts w:cs="Arial"/>
                <w:b/>
              </w:rPr>
            </w:pPr>
            <w:r w:rsidRPr="006F184A">
              <w:rPr>
                <w:b/>
              </w:rPr>
              <w:t>–</w:t>
            </w:r>
          </w:p>
        </w:tc>
      </w:tr>
      <w:tr w:rsidR="00952B8D" w:rsidTr="00952B8D">
        <w:tc>
          <w:tcPr>
            <w:tcW w:w="2016" w:type="pct"/>
            <w:vAlign w:val="bottom"/>
          </w:tcPr>
          <w:p w:rsidR="00952B8D" w:rsidRDefault="00952B8D" w:rsidP="00952B8D">
            <w:pPr>
              <w:pStyle w:val="TableBodyText"/>
              <w:jc w:val="left"/>
            </w:pPr>
            <w:r>
              <w:t>Water</w:t>
            </w:r>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Default="00952B8D" w:rsidP="00952B8D">
            <w:pPr>
              <w:pStyle w:val="TableBodyText"/>
              <w:rPr>
                <w:rFonts w:cs="Arial"/>
              </w:rPr>
            </w:pPr>
            <w:r>
              <w:rPr>
                <w:rFonts w:cs="Arial"/>
              </w:rPr>
              <w:t>8</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0.1</w:t>
            </w:r>
          </w:p>
        </w:tc>
        <w:tc>
          <w:tcPr>
            <w:tcW w:w="726" w:type="pct"/>
            <w:vAlign w:val="center"/>
          </w:tcPr>
          <w:p w:rsidR="00952B8D" w:rsidRPr="006F184A" w:rsidRDefault="00952B8D" w:rsidP="00952B8D">
            <w:pPr>
              <w:pStyle w:val="TableBodyText"/>
              <w:rPr>
                <w:rFonts w:cs="Arial"/>
                <w:b/>
              </w:rPr>
            </w:pPr>
            <w:r w:rsidRPr="006F184A">
              <w:rPr>
                <w:b/>
              </w:rPr>
              <w:t>–</w:t>
            </w:r>
          </w:p>
        </w:tc>
      </w:tr>
      <w:tr w:rsidR="00952B8D" w:rsidTr="00952B8D">
        <w:tc>
          <w:tcPr>
            <w:tcW w:w="2016" w:type="pct"/>
            <w:vAlign w:val="bottom"/>
          </w:tcPr>
          <w:p w:rsidR="00952B8D" w:rsidRDefault="00952B8D" w:rsidP="00952B8D">
            <w:pPr>
              <w:pStyle w:val="TableBodyText"/>
              <w:jc w:val="left"/>
            </w:pPr>
            <w:r>
              <w:t>Construction</w:t>
            </w:r>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Default="00952B8D" w:rsidP="00952B8D">
            <w:pPr>
              <w:pStyle w:val="TableBodyText"/>
              <w:rPr>
                <w:rFonts w:cs="Arial"/>
              </w:rPr>
            </w:pPr>
            <w:r>
              <w:rPr>
                <w:rFonts w:cs="Arial"/>
              </w:rPr>
              <w:t>-124</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Default="00952B8D" w:rsidP="00952B8D">
            <w:pPr>
              <w:pStyle w:val="TableBodyText"/>
              <w:rPr>
                <w:rFonts w:cs="Arial"/>
              </w:rPr>
            </w:pPr>
            <w:r>
              <w:rPr>
                <w:rFonts w:cs="Arial"/>
              </w:rPr>
              <w:t>20</w:t>
            </w:r>
          </w:p>
        </w:tc>
      </w:tr>
      <w:tr w:rsidR="00952B8D" w:rsidTr="00952B8D">
        <w:tc>
          <w:tcPr>
            <w:tcW w:w="2016" w:type="pct"/>
            <w:vAlign w:val="bottom"/>
          </w:tcPr>
          <w:p w:rsidR="00952B8D" w:rsidRDefault="00952B8D" w:rsidP="00952B8D">
            <w:pPr>
              <w:pStyle w:val="TableBodyText"/>
              <w:jc w:val="left"/>
            </w:pPr>
            <w:r>
              <w:t>Trade</w:t>
            </w:r>
          </w:p>
        </w:tc>
        <w:tc>
          <w:tcPr>
            <w:tcW w:w="726" w:type="pct"/>
            <w:vAlign w:val="center"/>
          </w:tcPr>
          <w:p w:rsidR="00952B8D" w:rsidRDefault="00952B8D" w:rsidP="00952B8D">
            <w:pPr>
              <w:pStyle w:val="TableBodyText"/>
              <w:rPr>
                <w:rFonts w:cs="Arial"/>
              </w:rPr>
            </w:pPr>
            <w:r>
              <w:rPr>
                <w:rFonts w:cs="Arial"/>
              </w:rPr>
              <w:t>0.1</w:t>
            </w:r>
          </w:p>
        </w:tc>
        <w:tc>
          <w:tcPr>
            <w:tcW w:w="726" w:type="pct"/>
            <w:vAlign w:val="center"/>
          </w:tcPr>
          <w:p w:rsidR="00952B8D" w:rsidRDefault="00952B8D" w:rsidP="00952B8D">
            <w:pPr>
              <w:pStyle w:val="TableBodyText"/>
              <w:rPr>
                <w:rFonts w:cs="Arial"/>
              </w:rPr>
            </w:pPr>
            <w:r>
              <w:rPr>
                <w:rFonts w:cs="Arial"/>
              </w:rPr>
              <w:t>167</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0.1</w:t>
            </w:r>
          </w:p>
        </w:tc>
        <w:tc>
          <w:tcPr>
            <w:tcW w:w="726" w:type="pct"/>
            <w:vAlign w:val="center"/>
          </w:tcPr>
          <w:p w:rsidR="00952B8D" w:rsidRDefault="00952B8D" w:rsidP="00952B8D">
            <w:pPr>
              <w:pStyle w:val="TableBodyText"/>
              <w:rPr>
                <w:rFonts w:cs="Arial"/>
              </w:rPr>
            </w:pPr>
            <w:r>
              <w:rPr>
                <w:rFonts w:cs="Arial"/>
              </w:rPr>
              <w:t>21</w:t>
            </w:r>
          </w:p>
        </w:tc>
      </w:tr>
      <w:tr w:rsidR="00952B8D" w:rsidTr="00952B8D">
        <w:tc>
          <w:tcPr>
            <w:tcW w:w="2016" w:type="pct"/>
            <w:vAlign w:val="bottom"/>
          </w:tcPr>
          <w:p w:rsidR="00952B8D" w:rsidRDefault="00952B8D" w:rsidP="00952B8D">
            <w:pPr>
              <w:pStyle w:val="TableBodyText"/>
              <w:jc w:val="left"/>
            </w:pPr>
            <w:r>
              <w:t xml:space="preserve">Transport </w:t>
            </w:r>
            <w:proofErr w:type="spellStart"/>
            <w:r>
              <w:t>nec</w:t>
            </w:r>
            <w:proofErr w:type="spellEnd"/>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Default="00952B8D" w:rsidP="00952B8D">
            <w:pPr>
              <w:pStyle w:val="TableBodyText"/>
              <w:rPr>
                <w:rFonts w:cs="Arial"/>
              </w:rPr>
            </w:pPr>
            <w:r>
              <w:rPr>
                <w:rFonts w:cs="Arial"/>
              </w:rPr>
              <w:t>35</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0.3</w:t>
            </w:r>
          </w:p>
        </w:tc>
        <w:tc>
          <w:tcPr>
            <w:tcW w:w="726" w:type="pct"/>
            <w:vAlign w:val="center"/>
          </w:tcPr>
          <w:p w:rsidR="00952B8D" w:rsidRDefault="00952B8D" w:rsidP="00952B8D">
            <w:pPr>
              <w:pStyle w:val="TableBodyText"/>
              <w:rPr>
                <w:rFonts w:cs="Arial"/>
              </w:rPr>
            </w:pPr>
            <w:r>
              <w:rPr>
                <w:rFonts w:cs="Arial"/>
              </w:rPr>
              <w:t>3</w:t>
            </w:r>
          </w:p>
        </w:tc>
      </w:tr>
      <w:tr w:rsidR="00952B8D" w:rsidTr="00952B8D">
        <w:tc>
          <w:tcPr>
            <w:tcW w:w="2016" w:type="pct"/>
            <w:vAlign w:val="bottom"/>
          </w:tcPr>
          <w:p w:rsidR="00952B8D" w:rsidRDefault="00952B8D" w:rsidP="00952B8D">
            <w:pPr>
              <w:pStyle w:val="TableBodyText"/>
              <w:jc w:val="left"/>
            </w:pPr>
            <w:r>
              <w:t>Water transport</w:t>
            </w:r>
          </w:p>
        </w:tc>
        <w:tc>
          <w:tcPr>
            <w:tcW w:w="726" w:type="pct"/>
            <w:vAlign w:val="center"/>
          </w:tcPr>
          <w:p w:rsidR="00952B8D" w:rsidRDefault="00952B8D" w:rsidP="00952B8D">
            <w:pPr>
              <w:pStyle w:val="TableBodyText"/>
              <w:rPr>
                <w:rFonts w:cs="Arial"/>
              </w:rPr>
            </w:pPr>
            <w:r>
              <w:rPr>
                <w:rFonts w:cs="Arial"/>
              </w:rPr>
              <w:t>0.7</w:t>
            </w:r>
          </w:p>
        </w:tc>
        <w:tc>
          <w:tcPr>
            <w:tcW w:w="726" w:type="pct"/>
            <w:vAlign w:val="center"/>
          </w:tcPr>
          <w:p w:rsidR="00952B8D" w:rsidRDefault="00952B8D" w:rsidP="00952B8D">
            <w:pPr>
              <w:pStyle w:val="TableBodyText"/>
              <w:rPr>
                <w:rFonts w:cs="Arial"/>
              </w:rPr>
            </w:pPr>
            <w:r>
              <w:rPr>
                <w:rFonts w:cs="Arial"/>
              </w:rPr>
              <w:t>18</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1.6</w:t>
            </w:r>
          </w:p>
        </w:tc>
        <w:tc>
          <w:tcPr>
            <w:tcW w:w="726" w:type="pct"/>
            <w:vAlign w:val="center"/>
          </w:tcPr>
          <w:p w:rsidR="00952B8D" w:rsidRDefault="00952B8D" w:rsidP="00952B8D">
            <w:pPr>
              <w:pStyle w:val="TableBodyText"/>
              <w:rPr>
                <w:rFonts w:cs="Arial"/>
              </w:rPr>
            </w:pPr>
            <w:r>
              <w:rPr>
                <w:rFonts w:cs="Arial"/>
              </w:rPr>
              <w:t>15</w:t>
            </w:r>
          </w:p>
        </w:tc>
      </w:tr>
      <w:tr w:rsidR="00952B8D" w:rsidTr="00952B8D">
        <w:tc>
          <w:tcPr>
            <w:tcW w:w="2016" w:type="pct"/>
            <w:vAlign w:val="bottom"/>
          </w:tcPr>
          <w:p w:rsidR="00952B8D" w:rsidRDefault="00952B8D" w:rsidP="00952B8D">
            <w:pPr>
              <w:pStyle w:val="TableBodyText"/>
              <w:jc w:val="left"/>
            </w:pPr>
            <w:r>
              <w:t>Air transport</w:t>
            </w:r>
          </w:p>
        </w:tc>
        <w:tc>
          <w:tcPr>
            <w:tcW w:w="726" w:type="pct"/>
            <w:vAlign w:val="center"/>
          </w:tcPr>
          <w:p w:rsidR="00952B8D" w:rsidRDefault="00952B8D" w:rsidP="00952B8D">
            <w:pPr>
              <w:pStyle w:val="TableBodyText"/>
              <w:rPr>
                <w:rFonts w:cs="Arial"/>
              </w:rPr>
            </w:pPr>
            <w:r>
              <w:rPr>
                <w:rFonts w:cs="Arial"/>
              </w:rPr>
              <w:t>0.6</w:t>
            </w:r>
          </w:p>
        </w:tc>
        <w:tc>
          <w:tcPr>
            <w:tcW w:w="726" w:type="pct"/>
            <w:vAlign w:val="center"/>
          </w:tcPr>
          <w:p w:rsidR="00952B8D" w:rsidRDefault="00952B8D" w:rsidP="00952B8D">
            <w:pPr>
              <w:pStyle w:val="TableBodyText"/>
              <w:rPr>
                <w:rFonts w:cs="Arial"/>
              </w:rPr>
            </w:pPr>
            <w:r>
              <w:rPr>
                <w:rFonts w:cs="Arial"/>
              </w:rPr>
              <w:t>65</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0.9</w:t>
            </w:r>
          </w:p>
        </w:tc>
        <w:tc>
          <w:tcPr>
            <w:tcW w:w="726" w:type="pct"/>
            <w:vAlign w:val="center"/>
          </w:tcPr>
          <w:p w:rsidR="00952B8D" w:rsidRDefault="00952B8D" w:rsidP="00952B8D">
            <w:pPr>
              <w:pStyle w:val="TableBodyText"/>
              <w:rPr>
                <w:rFonts w:cs="Arial"/>
              </w:rPr>
            </w:pPr>
            <w:r>
              <w:rPr>
                <w:rFonts w:cs="Arial"/>
              </w:rPr>
              <w:t>21</w:t>
            </w:r>
          </w:p>
        </w:tc>
      </w:tr>
      <w:tr w:rsidR="00952B8D" w:rsidTr="00952B8D">
        <w:tc>
          <w:tcPr>
            <w:tcW w:w="2016" w:type="pct"/>
            <w:vAlign w:val="bottom"/>
          </w:tcPr>
          <w:p w:rsidR="00952B8D" w:rsidRDefault="00952B8D" w:rsidP="00952B8D">
            <w:pPr>
              <w:pStyle w:val="TableBodyText"/>
              <w:jc w:val="left"/>
            </w:pPr>
            <w:r>
              <w:t>Communication</w:t>
            </w:r>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Default="00952B8D" w:rsidP="00952B8D">
            <w:pPr>
              <w:pStyle w:val="TableBodyText"/>
              <w:rPr>
                <w:rFonts w:cs="Arial"/>
              </w:rPr>
            </w:pPr>
            <w:r>
              <w:rPr>
                <w:rFonts w:cs="Arial"/>
              </w:rPr>
              <w:t>20</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Default="00952B8D" w:rsidP="00952B8D">
            <w:pPr>
              <w:pStyle w:val="TableBodyText"/>
              <w:rPr>
                <w:rFonts w:cs="Arial"/>
              </w:rPr>
            </w:pPr>
            <w:r>
              <w:rPr>
                <w:rFonts w:cs="Arial"/>
              </w:rPr>
              <w:t>4</w:t>
            </w:r>
          </w:p>
        </w:tc>
      </w:tr>
      <w:tr w:rsidR="00952B8D" w:rsidTr="00952B8D">
        <w:tc>
          <w:tcPr>
            <w:tcW w:w="2016" w:type="pct"/>
            <w:vAlign w:val="bottom"/>
          </w:tcPr>
          <w:p w:rsidR="00952B8D" w:rsidRDefault="00952B8D" w:rsidP="00952B8D">
            <w:pPr>
              <w:pStyle w:val="TableBodyText"/>
              <w:jc w:val="left"/>
            </w:pPr>
            <w:r>
              <w:t xml:space="preserve">Financial services </w:t>
            </w:r>
            <w:proofErr w:type="spellStart"/>
            <w:r>
              <w:t>nec</w:t>
            </w:r>
            <w:proofErr w:type="spellEnd"/>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Default="00952B8D" w:rsidP="00952B8D">
            <w:pPr>
              <w:pStyle w:val="TableBodyText"/>
              <w:rPr>
                <w:rFonts w:cs="Arial"/>
              </w:rPr>
            </w:pPr>
            <w:r>
              <w:rPr>
                <w:rFonts w:cs="Arial"/>
              </w:rPr>
              <w:t>31</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Default="00952B8D" w:rsidP="00952B8D">
            <w:pPr>
              <w:pStyle w:val="TableBodyText"/>
              <w:rPr>
                <w:rFonts w:cs="Arial"/>
              </w:rPr>
            </w:pPr>
            <w:r>
              <w:rPr>
                <w:rFonts w:cs="Arial"/>
              </w:rPr>
              <w:t>2</w:t>
            </w:r>
          </w:p>
        </w:tc>
      </w:tr>
      <w:tr w:rsidR="00952B8D" w:rsidTr="00952B8D">
        <w:tc>
          <w:tcPr>
            <w:tcW w:w="2016" w:type="pct"/>
            <w:vAlign w:val="bottom"/>
          </w:tcPr>
          <w:p w:rsidR="00952B8D" w:rsidRDefault="00952B8D" w:rsidP="00952B8D">
            <w:pPr>
              <w:pStyle w:val="TableBodyText"/>
              <w:jc w:val="left"/>
            </w:pPr>
            <w:r>
              <w:t>Insurance</w:t>
            </w:r>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Default="00952B8D" w:rsidP="00952B8D">
            <w:pPr>
              <w:pStyle w:val="TableBodyText"/>
              <w:rPr>
                <w:rFonts w:cs="Arial"/>
              </w:rPr>
            </w:pPr>
            <w:r>
              <w:rPr>
                <w:rFonts w:cs="Arial"/>
              </w:rPr>
              <w:t>21</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0.2</w:t>
            </w:r>
          </w:p>
        </w:tc>
        <w:tc>
          <w:tcPr>
            <w:tcW w:w="726" w:type="pct"/>
            <w:vAlign w:val="center"/>
          </w:tcPr>
          <w:p w:rsidR="00952B8D" w:rsidRDefault="00952B8D" w:rsidP="00952B8D">
            <w:pPr>
              <w:pStyle w:val="TableBodyText"/>
              <w:rPr>
                <w:rFonts w:cs="Arial"/>
              </w:rPr>
            </w:pPr>
            <w:r>
              <w:rPr>
                <w:rFonts w:cs="Arial"/>
              </w:rPr>
              <w:t>2</w:t>
            </w:r>
          </w:p>
        </w:tc>
      </w:tr>
      <w:tr w:rsidR="00952B8D" w:rsidTr="00952B8D">
        <w:tc>
          <w:tcPr>
            <w:tcW w:w="2016" w:type="pct"/>
            <w:vAlign w:val="bottom"/>
          </w:tcPr>
          <w:p w:rsidR="00952B8D" w:rsidRDefault="00952B8D" w:rsidP="00952B8D">
            <w:pPr>
              <w:pStyle w:val="TableBodyText"/>
              <w:jc w:val="left"/>
            </w:pPr>
            <w:r>
              <w:t xml:space="preserve">Business services </w:t>
            </w:r>
            <w:proofErr w:type="spellStart"/>
            <w:r>
              <w:t>nec</w:t>
            </w:r>
            <w:proofErr w:type="spellEnd"/>
          </w:p>
        </w:tc>
        <w:tc>
          <w:tcPr>
            <w:tcW w:w="726" w:type="pct"/>
            <w:vAlign w:val="center"/>
          </w:tcPr>
          <w:p w:rsidR="00952B8D" w:rsidRDefault="00952B8D" w:rsidP="00952B8D">
            <w:pPr>
              <w:pStyle w:val="TableBodyText"/>
              <w:rPr>
                <w:rFonts w:cs="Arial"/>
              </w:rPr>
            </w:pPr>
            <w:r>
              <w:rPr>
                <w:rFonts w:cs="Arial"/>
              </w:rPr>
              <w:t>0.1</w:t>
            </w:r>
          </w:p>
        </w:tc>
        <w:tc>
          <w:tcPr>
            <w:tcW w:w="726" w:type="pct"/>
            <w:vAlign w:val="center"/>
          </w:tcPr>
          <w:p w:rsidR="00952B8D" w:rsidRDefault="00952B8D" w:rsidP="00952B8D">
            <w:pPr>
              <w:pStyle w:val="TableBodyText"/>
              <w:rPr>
                <w:rFonts w:cs="Arial"/>
              </w:rPr>
            </w:pPr>
            <w:r>
              <w:rPr>
                <w:rFonts w:cs="Arial"/>
              </w:rPr>
              <w:t>19</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0.1</w:t>
            </w:r>
          </w:p>
        </w:tc>
        <w:tc>
          <w:tcPr>
            <w:tcW w:w="726" w:type="pct"/>
            <w:vAlign w:val="center"/>
          </w:tcPr>
          <w:p w:rsidR="00952B8D" w:rsidRDefault="00952B8D" w:rsidP="00952B8D">
            <w:pPr>
              <w:pStyle w:val="TableBodyText"/>
              <w:rPr>
                <w:rFonts w:cs="Arial"/>
              </w:rPr>
            </w:pPr>
            <w:r>
              <w:rPr>
                <w:rFonts w:cs="Arial"/>
              </w:rPr>
              <w:t>6</w:t>
            </w:r>
          </w:p>
        </w:tc>
      </w:tr>
      <w:tr w:rsidR="00952B8D" w:rsidTr="00952B8D">
        <w:tc>
          <w:tcPr>
            <w:tcW w:w="2016" w:type="pct"/>
            <w:vAlign w:val="bottom"/>
          </w:tcPr>
          <w:p w:rsidR="00952B8D" w:rsidRDefault="00952B8D" w:rsidP="00952B8D">
            <w:pPr>
              <w:pStyle w:val="TableBodyText"/>
              <w:jc w:val="left"/>
            </w:pPr>
            <w:r>
              <w:t>Recreational and other services</w:t>
            </w:r>
          </w:p>
        </w:tc>
        <w:tc>
          <w:tcPr>
            <w:tcW w:w="726" w:type="pct"/>
            <w:vAlign w:val="center"/>
          </w:tcPr>
          <w:p w:rsidR="00952B8D" w:rsidRDefault="00952B8D" w:rsidP="00952B8D">
            <w:pPr>
              <w:pStyle w:val="TableBodyText"/>
              <w:rPr>
                <w:rFonts w:cs="Arial"/>
              </w:rPr>
            </w:pPr>
            <w:r>
              <w:rPr>
                <w:rFonts w:cs="Arial"/>
              </w:rPr>
              <w:t>0.3</w:t>
            </w:r>
          </w:p>
        </w:tc>
        <w:tc>
          <w:tcPr>
            <w:tcW w:w="726" w:type="pct"/>
            <w:vAlign w:val="center"/>
          </w:tcPr>
          <w:p w:rsidR="00952B8D" w:rsidRDefault="00952B8D" w:rsidP="00952B8D">
            <w:pPr>
              <w:pStyle w:val="TableBodyText"/>
              <w:rPr>
                <w:rFonts w:cs="Arial"/>
              </w:rPr>
            </w:pPr>
            <w:r>
              <w:rPr>
                <w:rFonts w:cs="Arial"/>
              </w:rPr>
              <w:t>68</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0.4</w:t>
            </w:r>
          </w:p>
        </w:tc>
        <w:tc>
          <w:tcPr>
            <w:tcW w:w="726" w:type="pct"/>
            <w:vAlign w:val="center"/>
          </w:tcPr>
          <w:p w:rsidR="00952B8D" w:rsidRDefault="00952B8D" w:rsidP="00952B8D">
            <w:pPr>
              <w:pStyle w:val="TableBodyText"/>
              <w:rPr>
                <w:rFonts w:cs="Arial"/>
              </w:rPr>
            </w:pPr>
            <w:r>
              <w:rPr>
                <w:rFonts w:cs="Arial"/>
              </w:rPr>
              <w:t>13</w:t>
            </w:r>
          </w:p>
        </w:tc>
      </w:tr>
      <w:tr w:rsidR="00952B8D" w:rsidTr="00952B8D">
        <w:tc>
          <w:tcPr>
            <w:tcW w:w="2016" w:type="pct"/>
            <w:vAlign w:val="bottom"/>
          </w:tcPr>
          <w:p w:rsidR="00952B8D" w:rsidRDefault="00952B8D" w:rsidP="00952B8D">
            <w:pPr>
              <w:pStyle w:val="TableBodyText"/>
              <w:jc w:val="left"/>
            </w:pPr>
            <w:r>
              <w:t>Pub Admin, Defence, Educ., Health</w:t>
            </w:r>
          </w:p>
        </w:tc>
        <w:tc>
          <w:tcPr>
            <w:tcW w:w="726" w:type="pct"/>
            <w:vAlign w:val="center"/>
          </w:tcPr>
          <w:p w:rsidR="00952B8D" w:rsidRDefault="00952B8D" w:rsidP="00952B8D">
            <w:pPr>
              <w:pStyle w:val="TableBodyText"/>
              <w:rPr>
                <w:rFonts w:cs="Arial"/>
              </w:rPr>
            </w:pPr>
            <w:r>
              <w:rPr>
                <w:rFonts w:cs="Arial"/>
              </w:rPr>
              <w:t>0.1</w:t>
            </w:r>
          </w:p>
        </w:tc>
        <w:tc>
          <w:tcPr>
            <w:tcW w:w="726" w:type="pct"/>
            <w:vAlign w:val="center"/>
          </w:tcPr>
          <w:p w:rsidR="00952B8D" w:rsidRDefault="00952B8D" w:rsidP="00952B8D">
            <w:pPr>
              <w:pStyle w:val="TableBodyText"/>
              <w:rPr>
                <w:rFonts w:cs="Arial"/>
              </w:rPr>
            </w:pPr>
            <w:r>
              <w:rPr>
                <w:rFonts w:cs="Arial"/>
              </w:rPr>
              <w:t>154</w:t>
            </w:r>
          </w:p>
        </w:tc>
        <w:tc>
          <w:tcPr>
            <w:tcW w:w="80" w:type="pct"/>
            <w:vAlign w:val="center"/>
          </w:tcPr>
          <w:p w:rsidR="00952B8D" w:rsidRDefault="00952B8D" w:rsidP="00952B8D">
            <w:pPr>
              <w:pStyle w:val="TableBodyText"/>
              <w:rPr>
                <w:rFonts w:cs="Arial"/>
              </w:rPr>
            </w:pPr>
          </w:p>
        </w:tc>
        <w:tc>
          <w:tcPr>
            <w:tcW w:w="726" w:type="pct"/>
            <w:vAlign w:val="center"/>
          </w:tcPr>
          <w:p w:rsidR="00952B8D" w:rsidRDefault="00952B8D" w:rsidP="00952B8D">
            <w:pPr>
              <w:pStyle w:val="TableBodyText"/>
              <w:rPr>
                <w:rFonts w:cs="Arial"/>
              </w:rPr>
            </w:pPr>
            <w:r>
              <w:rPr>
                <w:rFonts w:cs="Arial"/>
              </w:rPr>
              <w:t>0.1</w:t>
            </w:r>
          </w:p>
        </w:tc>
        <w:tc>
          <w:tcPr>
            <w:tcW w:w="726" w:type="pct"/>
            <w:vAlign w:val="center"/>
          </w:tcPr>
          <w:p w:rsidR="00952B8D" w:rsidRDefault="00952B8D" w:rsidP="00952B8D">
            <w:pPr>
              <w:pStyle w:val="TableBodyText"/>
              <w:rPr>
                <w:rFonts w:cs="Arial"/>
              </w:rPr>
            </w:pPr>
            <w:r>
              <w:rPr>
                <w:rFonts w:cs="Arial"/>
              </w:rPr>
              <w:t>24</w:t>
            </w:r>
          </w:p>
        </w:tc>
      </w:tr>
      <w:tr w:rsidR="00952B8D" w:rsidTr="00952B8D">
        <w:tc>
          <w:tcPr>
            <w:tcW w:w="2016" w:type="pct"/>
            <w:tcBorders>
              <w:bottom w:val="single" w:sz="6" w:space="0" w:color="auto"/>
            </w:tcBorders>
            <w:shd w:val="clear" w:color="auto" w:fill="auto"/>
            <w:vAlign w:val="bottom"/>
          </w:tcPr>
          <w:p w:rsidR="00952B8D" w:rsidRDefault="00952B8D" w:rsidP="00952B8D">
            <w:pPr>
              <w:pStyle w:val="TableBodyText"/>
              <w:jc w:val="left"/>
            </w:pPr>
            <w:r>
              <w:t>Dwellings</w:t>
            </w:r>
          </w:p>
        </w:tc>
        <w:tc>
          <w:tcPr>
            <w:tcW w:w="726" w:type="pct"/>
            <w:tcBorders>
              <w:bottom w:val="single" w:sz="6" w:space="0" w:color="auto"/>
            </w:tcBorders>
            <w:shd w:val="clear" w:color="auto" w:fill="auto"/>
            <w:vAlign w:val="center"/>
          </w:tcPr>
          <w:p w:rsidR="00952B8D" w:rsidRDefault="00952B8D" w:rsidP="00952B8D">
            <w:pPr>
              <w:pStyle w:val="TableBodyText"/>
              <w:rPr>
                <w:rFonts w:cs="Arial"/>
              </w:rPr>
            </w:pPr>
            <w:r>
              <w:rPr>
                <w:rFonts w:cs="Arial"/>
              </w:rPr>
              <w:t>0.3</w:t>
            </w:r>
          </w:p>
        </w:tc>
        <w:tc>
          <w:tcPr>
            <w:tcW w:w="726" w:type="pct"/>
            <w:tcBorders>
              <w:bottom w:val="single" w:sz="6" w:space="0" w:color="auto"/>
            </w:tcBorders>
            <w:vAlign w:val="center"/>
          </w:tcPr>
          <w:p w:rsidR="00952B8D" w:rsidRDefault="00952B8D" w:rsidP="00952B8D">
            <w:pPr>
              <w:pStyle w:val="TableBodyText"/>
              <w:rPr>
                <w:rFonts w:cs="Arial"/>
              </w:rPr>
            </w:pPr>
            <w:r>
              <w:rPr>
                <w:rFonts w:cs="Arial"/>
              </w:rPr>
              <w:t>182</w:t>
            </w:r>
          </w:p>
        </w:tc>
        <w:tc>
          <w:tcPr>
            <w:tcW w:w="80" w:type="pct"/>
            <w:tcBorders>
              <w:bottom w:val="single" w:sz="6" w:space="0" w:color="auto"/>
            </w:tcBorders>
            <w:vAlign w:val="center"/>
          </w:tcPr>
          <w:p w:rsidR="00952B8D" w:rsidRDefault="00952B8D" w:rsidP="00952B8D">
            <w:pPr>
              <w:pStyle w:val="TableBodyText"/>
              <w:rPr>
                <w:rFonts w:cs="Arial"/>
              </w:rPr>
            </w:pPr>
          </w:p>
        </w:tc>
        <w:tc>
          <w:tcPr>
            <w:tcW w:w="726" w:type="pct"/>
            <w:tcBorders>
              <w:bottom w:val="single" w:sz="6" w:space="0" w:color="auto"/>
            </w:tcBorders>
            <w:vAlign w:val="center"/>
          </w:tcPr>
          <w:p w:rsidR="00952B8D" w:rsidRDefault="00952B8D" w:rsidP="00952B8D">
            <w:pPr>
              <w:pStyle w:val="TableBodyText"/>
              <w:rPr>
                <w:rFonts w:cs="Arial"/>
              </w:rPr>
            </w:pPr>
            <w:r>
              <w:rPr>
                <w:rFonts w:cs="Arial"/>
              </w:rPr>
              <w:t>0.2</w:t>
            </w:r>
          </w:p>
        </w:tc>
        <w:tc>
          <w:tcPr>
            <w:tcW w:w="726" w:type="pct"/>
            <w:tcBorders>
              <w:bottom w:val="single" w:sz="6" w:space="0" w:color="auto"/>
            </w:tcBorders>
            <w:shd w:val="clear" w:color="auto" w:fill="auto"/>
            <w:vAlign w:val="center"/>
          </w:tcPr>
          <w:p w:rsidR="00952B8D" w:rsidRDefault="00952B8D" w:rsidP="00952B8D">
            <w:pPr>
              <w:pStyle w:val="TableBodyText"/>
              <w:rPr>
                <w:rFonts w:cs="Arial"/>
              </w:rPr>
            </w:pPr>
            <w:r>
              <w:rPr>
                <w:rFonts w:cs="Arial"/>
              </w:rPr>
              <w:t>15</w:t>
            </w:r>
          </w:p>
        </w:tc>
      </w:tr>
    </w:tbl>
    <w:p w:rsidR="00952B8D" w:rsidRDefault="00952B8D" w:rsidP="00952B8D">
      <w:pPr>
        <w:pStyle w:val="Note"/>
      </w:pPr>
      <w:r w:rsidRPr="0046150C">
        <w:rPr>
          <w:rStyle w:val="NoteLabel"/>
        </w:rPr>
        <w:t>a</w:t>
      </w:r>
      <w:r>
        <w:rPr>
          <w:rStyle w:val="NoteLabel"/>
          <w:b w:val="0"/>
        </w:rPr>
        <w:t xml:space="preserve"> </w:t>
      </w:r>
      <w:r w:rsidRPr="003D5F7B">
        <w:t>Results are in 2004 US$</w:t>
      </w:r>
      <w:r>
        <w:t>.</w:t>
      </w:r>
      <w:r>
        <w:rPr>
          <w:rStyle w:val="NoteLabel"/>
          <w:b w:val="0"/>
        </w:rPr>
        <w:t xml:space="preserve"> </w:t>
      </w:r>
      <w:r w:rsidR="008F2961">
        <w:rPr>
          <w:rStyle w:val="NoteLabel"/>
          <w:b w:val="0"/>
        </w:rPr>
        <w:t xml:space="preserve"> </w:t>
      </w:r>
      <w:r w:rsidRPr="006F184A">
        <w:rPr>
          <w:b/>
        </w:rPr>
        <w:t>–</w:t>
      </w:r>
      <w:r>
        <w:t xml:space="preserve"> less than 0.5.</w:t>
      </w:r>
    </w:p>
    <w:p w:rsidR="00952B8D" w:rsidRPr="00B87A07" w:rsidRDefault="00952B8D" w:rsidP="00952B8D">
      <w:pPr>
        <w:pStyle w:val="Source"/>
      </w:pPr>
      <w:r>
        <w:rPr>
          <w:i/>
        </w:rPr>
        <w:t>Source</w:t>
      </w:r>
      <w:r>
        <w:t>: Australian Commission estimates.</w:t>
      </w:r>
    </w:p>
    <w:p w:rsidR="00952B8D" w:rsidRDefault="00952B8D" w:rsidP="00952B8D">
      <w:pPr>
        <w:pStyle w:val="BodyText"/>
      </w:pPr>
      <w:r>
        <w:br w:type="page"/>
      </w:r>
    </w:p>
    <w:p w:rsidR="0007380A" w:rsidRDefault="00C70598" w:rsidP="00257211">
      <w:pPr>
        <w:pStyle w:val="Heading2"/>
      </w:pPr>
      <w:r w:rsidRPr="00257211">
        <w:lastRenderedPageBreak/>
        <w:t>References</w:t>
      </w:r>
    </w:p>
    <w:p w:rsidR="00DF6062" w:rsidRPr="00A86CC8" w:rsidRDefault="00F74126" w:rsidP="00CA1436">
      <w:pPr>
        <w:pStyle w:val="Reference"/>
        <w:rPr>
          <w:szCs w:val="24"/>
        </w:rPr>
      </w:pPr>
      <w:r w:rsidRPr="00A86CC8">
        <w:rPr>
          <w:szCs w:val="24"/>
        </w:rPr>
        <w:t>Arndt, C. 1996,</w:t>
      </w:r>
      <w:r w:rsidR="00DF6062" w:rsidRPr="00A86CC8">
        <w:rPr>
          <w:szCs w:val="24"/>
        </w:rPr>
        <w:t xml:space="preserve"> </w:t>
      </w:r>
      <w:r w:rsidR="00C83644" w:rsidRPr="00A86CC8">
        <w:rPr>
          <w:szCs w:val="24"/>
        </w:rPr>
        <w:t>‘</w:t>
      </w:r>
      <w:r w:rsidR="00DF6062" w:rsidRPr="00A86CC8">
        <w:rPr>
          <w:szCs w:val="24"/>
        </w:rPr>
        <w:t>An Introduction to Systematic Sensitivity Analysis via Gaussian Quadrature</w:t>
      </w:r>
      <w:r w:rsidR="00C83644" w:rsidRPr="00A86CC8">
        <w:rPr>
          <w:szCs w:val="24"/>
        </w:rPr>
        <w:t>’</w:t>
      </w:r>
      <w:r w:rsidR="00DF6062" w:rsidRPr="00A86CC8">
        <w:rPr>
          <w:szCs w:val="24"/>
        </w:rPr>
        <w:t xml:space="preserve">, </w:t>
      </w:r>
      <w:proofErr w:type="spellStart"/>
      <w:r w:rsidR="00DF6062" w:rsidRPr="00A86CC8">
        <w:rPr>
          <w:i/>
          <w:szCs w:val="24"/>
        </w:rPr>
        <w:t>GTAP</w:t>
      </w:r>
      <w:proofErr w:type="spellEnd"/>
      <w:r w:rsidR="00DF6062" w:rsidRPr="00A86CC8">
        <w:rPr>
          <w:i/>
          <w:szCs w:val="24"/>
        </w:rPr>
        <w:t xml:space="preserve"> Technical Paper</w:t>
      </w:r>
      <w:r w:rsidR="00DF499C">
        <w:rPr>
          <w:i/>
          <w:szCs w:val="24"/>
        </w:rPr>
        <w:t>,</w:t>
      </w:r>
      <w:r w:rsidR="00DF499C">
        <w:rPr>
          <w:szCs w:val="24"/>
        </w:rPr>
        <w:t xml:space="preserve"> n</w:t>
      </w:r>
      <w:r w:rsidR="00DF6062" w:rsidRPr="00A86CC8">
        <w:rPr>
          <w:szCs w:val="24"/>
        </w:rPr>
        <w:t>o. 2.</w:t>
      </w:r>
    </w:p>
    <w:p w:rsidR="00DF6062" w:rsidRPr="00A86CC8" w:rsidRDefault="00DF6062" w:rsidP="00CA1436">
      <w:pPr>
        <w:pStyle w:val="Reference"/>
        <w:rPr>
          <w:szCs w:val="24"/>
        </w:rPr>
      </w:pPr>
      <w:r w:rsidRPr="00A86CC8">
        <w:rPr>
          <w:szCs w:val="24"/>
        </w:rPr>
        <w:t xml:space="preserve">Beckman, J. and </w:t>
      </w:r>
      <w:proofErr w:type="spellStart"/>
      <w:r w:rsidRPr="00A86CC8">
        <w:rPr>
          <w:szCs w:val="24"/>
        </w:rPr>
        <w:t>Hertel</w:t>
      </w:r>
      <w:proofErr w:type="spellEnd"/>
      <w:r w:rsidRPr="00A86CC8">
        <w:rPr>
          <w:szCs w:val="24"/>
        </w:rPr>
        <w:t xml:space="preserve">, T. 2009, </w:t>
      </w:r>
      <w:r w:rsidR="00C83644" w:rsidRPr="00A86CC8">
        <w:rPr>
          <w:szCs w:val="24"/>
        </w:rPr>
        <w:t>‘</w:t>
      </w:r>
      <w:r w:rsidRPr="00A86CC8">
        <w:rPr>
          <w:szCs w:val="24"/>
        </w:rPr>
        <w:t>Why Previous Estimates of the Cost of Climate Mitigation are Likely Too Low</w:t>
      </w:r>
      <w:r w:rsidR="00C83644" w:rsidRPr="00A86CC8">
        <w:rPr>
          <w:szCs w:val="24"/>
        </w:rPr>
        <w:t>’</w:t>
      </w:r>
      <w:r w:rsidR="00BC315D" w:rsidRPr="00A86CC8">
        <w:rPr>
          <w:szCs w:val="24"/>
        </w:rPr>
        <w:t>,</w:t>
      </w:r>
      <w:r w:rsidRPr="00A86CC8">
        <w:rPr>
          <w:szCs w:val="24"/>
        </w:rPr>
        <w:t xml:space="preserve"> </w:t>
      </w:r>
      <w:proofErr w:type="spellStart"/>
      <w:r w:rsidRPr="00A86CC8">
        <w:rPr>
          <w:i/>
          <w:szCs w:val="24"/>
        </w:rPr>
        <w:t>GTAP</w:t>
      </w:r>
      <w:proofErr w:type="spellEnd"/>
      <w:r w:rsidRPr="00A86CC8">
        <w:rPr>
          <w:i/>
          <w:szCs w:val="24"/>
        </w:rPr>
        <w:t xml:space="preserve"> Working Paper</w:t>
      </w:r>
      <w:r w:rsidR="00DF499C">
        <w:rPr>
          <w:szCs w:val="24"/>
        </w:rPr>
        <w:t>, n</w:t>
      </w:r>
      <w:r w:rsidRPr="00A86CC8">
        <w:rPr>
          <w:szCs w:val="24"/>
        </w:rPr>
        <w:t>o. 54.</w:t>
      </w:r>
    </w:p>
    <w:p w:rsidR="00DF6062" w:rsidRPr="00A86CC8" w:rsidRDefault="00DF6062" w:rsidP="00CA1436">
      <w:pPr>
        <w:pStyle w:val="Reference"/>
        <w:rPr>
          <w:szCs w:val="24"/>
        </w:rPr>
      </w:pPr>
      <w:r w:rsidRPr="00A86CC8">
        <w:rPr>
          <w:szCs w:val="24"/>
        </w:rPr>
        <w:t xml:space="preserve">CIE </w:t>
      </w:r>
      <w:r w:rsidR="00C83644" w:rsidRPr="00A86CC8">
        <w:rPr>
          <w:szCs w:val="24"/>
        </w:rPr>
        <w:t xml:space="preserve">(The Centre for International Economics) </w:t>
      </w:r>
      <w:r w:rsidRPr="00A86CC8">
        <w:rPr>
          <w:szCs w:val="24"/>
        </w:rPr>
        <w:t xml:space="preserve">2010, </w:t>
      </w:r>
      <w:r w:rsidRPr="00A86CC8">
        <w:rPr>
          <w:i/>
          <w:szCs w:val="24"/>
        </w:rPr>
        <w:t>Quantifying the benefits of services trade liberalisation</w:t>
      </w:r>
      <w:r w:rsidRPr="00A86CC8">
        <w:rPr>
          <w:szCs w:val="24"/>
        </w:rPr>
        <w:t xml:space="preserve">, </w:t>
      </w:r>
      <w:r w:rsidR="00417DDF" w:rsidRPr="00A86CC8">
        <w:rPr>
          <w:szCs w:val="24"/>
        </w:rPr>
        <w:t>p</w:t>
      </w:r>
      <w:r w:rsidRPr="00A86CC8">
        <w:rPr>
          <w:szCs w:val="24"/>
        </w:rPr>
        <w:t xml:space="preserve">repared for the Department of </w:t>
      </w:r>
      <w:r w:rsidR="00BC315D" w:rsidRPr="00A86CC8">
        <w:rPr>
          <w:szCs w:val="24"/>
        </w:rPr>
        <w:t>Foreign Affairs and Trade, June.</w:t>
      </w:r>
    </w:p>
    <w:p w:rsidR="0047172E" w:rsidRDefault="0047172E" w:rsidP="0047172E">
      <w:pPr>
        <w:pStyle w:val="Reference"/>
        <w:rPr>
          <w:szCs w:val="24"/>
        </w:rPr>
      </w:pPr>
      <w:r w:rsidRPr="0047172E">
        <w:rPr>
          <w:szCs w:val="24"/>
        </w:rPr>
        <w:t xml:space="preserve">Francois, J. F., </w:t>
      </w:r>
      <w:r>
        <w:rPr>
          <w:szCs w:val="24"/>
        </w:rPr>
        <w:t>McDonald, B. and Nordstrom, H. 1995,</w:t>
      </w:r>
      <w:r w:rsidRPr="0047172E">
        <w:rPr>
          <w:szCs w:val="24"/>
        </w:rPr>
        <w:t xml:space="preserve"> Assessing the Uruguay Round. Paper presented at</w:t>
      </w:r>
      <w:r>
        <w:rPr>
          <w:szCs w:val="24"/>
        </w:rPr>
        <w:t xml:space="preserve"> </w:t>
      </w:r>
      <w:r w:rsidRPr="0047172E">
        <w:rPr>
          <w:szCs w:val="24"/>
        </w:rPr>
        <w:t>the World Bank conference on the Uruguay Round and the Developing Economies,</w:t>
      </w:r>
      <w:r>
        <w:rPr>
          <w:szCs w:val="24"/>
        </w:rPr>
        <w:t xml:space="preserve"> Washington</w:t>
      </w:r>
      <w:r w:rsidRPr="0047172E">
        <w:rPr>
          <w:szCs w:val="24"/>
        </w:rPr>
        <w:t xml:space="preserve"> DC,</w:t>
      </w:r>
      <w:r>
        <w:rPr>
          <w:szCs w:val="24"/>
        </w:rPr>
        <w:t xml:space="preserve"> 26–</w:t>
      </w:r>
      <w:r w:rsidRPr="0047172E">
        <w:rPr>
          <w:szCs w:val="24"/>
        </w:rPr>
        <w:t>27 January (revised March).</w:t>
      </w:r>
    </w:p>
    <w:p w:rsidR="00DF6062" w:rsidRPr="00A86CC8" w:rsidRDefault="00DF6062" w:rsidP="0047172E">
      <w:pPr>
        <w:pStyle w:val="Reference"/>
        <w:rPr>
          <w:szCs w:val="24"/>
        </w:rPr>
      </w:pPr>
      <w:proofErr w:type="spellStart"/>
      <w:r w:rsidRPr="00A86CC8">
        <w:rPr>
          <w:szCs w:val="24"/>
        </w:rPr>
        <w:t>Hertel</w:t>
      </w:r>
      <w:proofErr w:type="spellEnd"/>
      <w:r w:rsidRPr="00A86CC8">
        <w:rPr>
          <w:szCs w:val="24"/>
        </w:rPr>
        <w:t xml:space="preserve">, T., </w:t>
      </w:r>
      <w:proofErr w:type="spellStart"/>
      <w:r w:rsidRPr="00A86CC8">
        <w:rPr>
          <w:szCs w:val="24"/>
        </w:rPr>
        <w:t>Hummels</w:t>
      </w:r>
      <w:proofErr w:type="spellEnd"/>
      <w:r w:rsidRPr="00A86CC8">
        <w:rPr>
          <w:szCs w:val="24"/>
        </w:rPr>
        <w:t xml:space="preserve">, D., </w:t>
      </w:r>
      <w:proofErr w:type="spellStart"/>
      <w:r w:rsidRPr="00A86CC8">
        <w:rPr>
          <w:szCs w:val="24"/>
        </w:rPr>
        <w:t>Ivanic</w:t>
      </w:r>
      <w:proofErr w:type="spellEnd"/>
      <w:r w:rsidRPr="00A86CC8">
        <w:rPr>
          <w:szCs w:val="24"/>
        </w:rPr>
        <w:t xml:space="preserve">, M., and Keeney, R. 2003, How Confident Can We Be in </w:t>
      </w:r>
      <w:proofErr w:type="spellStart"/>
      <w:r w:rsidRPr="00A86CC8">
        <w:rPr>
          <w:szCs w:val="24"/>
        </w:rPr>
        <w:t>CGE</w:t>
      </w:r>
      <w:proofErr w:type="spellEnd"/>
      <w:r w:rsidRPr="00A86CC8">
        <w:rPr>
          <w:szCs w:val="24"/>
        </w:rPr>
        <w:t xml:space="preserve">-Based Assessments of Free Trade Agreements?, </w:t>
      </w:r>
      <w:proofErr w:type="spellStart"/>
      <w:r w:rsidRPr="00DF499C">
        <w:rPr>
          <w:i/>
          <w:szCs w:val="24"/>
        </w:rPr>
        <w:t>GTAP</w:t>
      </w:r>
      <w:proofErr w:type="spellEnd"/>
      <w:r w:rsidRPr="00DF499C">
        <w:rPr>
          <w:i/>
          <w:szCs w:val="24"/>
        </w:rPr>
        <w:t xml:space="preserve"> Working Paper</w:t>
      </w:r>
      <w:r w:rsidR="00DF499C">
        <w:rPr>
          <w:i/>
          <w:szCs w:val="24"/>
        </w:rPr>
        <w:t>,</w:t>
      </w:r>
      <w:r w:rsidRPr="00A86CC8">
        <w:rPr>
          <w:szCs w:val="24"/>
        </w:rPr>
        <w:t xml:space="preserve"> </w:t>
      </w:r>
      <w:r w:rsidR="00DF499C">
        <w:rPr>
          <w:szCs w:val="24"/>
        </w:rPr>
        <w:t>n</w:t>
      </w:r>
      <w:r w:rsidRPr="00A86CC8">
        <w:rPr>
          <w:szCs w:val="24"/>
        </w:rPr>
        <w:t>o. 26.</w:t>
      </w:r>
    </w:p>
    <w:p w:rsidR="005A206C" w:rsidRPr="00A86CC8" w:rsidRDefault="005A206C" w:rsidP="005A206C">
      <w:pPr>
        <w:pStyle w:val="Reference"/>
        <w:rPr>
          <w:szCs w:val="24"/>
        </w:rPr>
      </w:pPr>
      <w:proofErr w:type="spellStart"/>
      <w:r w:rsidRPr="00A86CC8">
        <w:rPr>
          <w:szCs w:val="24"/>
        </w:rPr>
        <w:t>Ianchovichina</w:t>
      </w:r>
      <w:proofErr w:type="spellEnd"/>
      <w:r w:rsidR="00D7355C">
        <w:rPr>
          <w:szCs w:val="24"/>
        </w:rPr>
        <w:t>, E.</w:t>
      </w:r>
      <w:r w:rsidRPr="00A86CC8">
        <w:rPr>
          <w:szCs w:val="24"/>
        </w:rPr>
        <w:t xml:space="preserve"> and </w:t>
      </w:r>
      <w:proofErr w:type="spellStart"/>
      <w:r w:rsidRPr="00A86CC8">
        <w:rPr>
          <w:szCs w:val="24"/>
        </w:rPr>
        <w:t>Walmsley</w:t>
      </w:r>
      <w:proofErr w:type="spellEnd"/>
      <w:r w:rsidR="00D7355C">
        <w:rPr>
          <w:szCs w:val="24"/>
        </w:rPr>
        <w:t>, T.</w:t>
      </w:r>
      <w:r w:rsidRPr="00A86CC8">
        <w:rPr>
          <w:szCs w:val="24"/>
        </w:rPr>
        <w:t xml:space="preserve"> (eds</w:t>
      </w:r>
      <w:r w:rsidR="00EA0B51" w:rsidRPr="00A86CC8">
        <w:rPr>
          <w:szCs w:val="24"/>
        </w:rPr>
        <w:t>.</w:t>
      </w:r>
      <w:r w:rsidRPr="00A86CC8">
        <w:rPr>
          <w:szCs w:val="24"/>
        </w:rPr>
        <w:t>) 2012,</w:t>
      </w:r>
      <w:r w:rsidRPr="00A86CC8">
        <w:rPr>
          <w:i/>
          <w:szCs w:val="24"/>
        </w:rPr>
        <w:t xml:space="preserve"> Dynamic Modelling and Application for Global Economic Analysis, </w:t>
      </w:r>
      <w:r w:rsidRPr="00A86CC8">
        <w:rPr>
          <w:szCs w:val="24"/>
        </w:rPr>
        <w:t>Cambridge University Press, Cambridge.</w:t>
      </w:r>
    </w:p>
    <w:p w:rsidR="005A206C" w:rsidRPr="00A86CC8" w:rsidRDefault="005A206C" w:rsidP="005A206C">
      <w:pPr>
        <w:pStyle w:val="Reference"/>
        <w:rPr>
          <w:szCs w:val="24"/>
        </w:rPr>
      </w:pPr>
      <w:r w:rsidRPr="00A86CC8">
        <w:rPr>
          <w:szCs w:val="24"/>
        </w:rPr>
        <w:t xml:space="preserve">IMF (International Monetary Fund) 2005, </w:t>
      </w:r>
      <w:r w:rsidRPr="00A86CC8">
        <w:rPr>
          <w:rFonts w:cs="Arial"/>
          <w:i/>
          <w:szCs w:val="24"/>
        </w:rPr>
        <w:t>Balance of Payments Statistics,</w:t>
      </w:r>
      <w:r w:rsidRPr="00A86CC8">
        <w:rPr>
          <w:szCs w:val="24"/>
        </w:rPr>
        <w:t xml:space="preserve"> Washington.</w:t>
      </w:r>
    </w:p>
    <w:p w:rsidR="005A206C" w:rsidRPr="00A86CC8" w:rsidRDefault="005A206C" w:rsidP="005A206C">
      <w:pPr>
        <w:pStyle w:val="Reference"/>
        <w:rPr>
          <w:szCs w:val="24"/>
        </w:rPr>
      </w:pPr>
      <w:proofErr w:type="spellStart"/>
      <w:r w:rsidRPr="00A86CC8">
        <w:rPr>
          <w:szCs w:val="24"/>
        </w:rPr>
        <w:t>Lakatos</w:t>
      </w:r>
      <w:proofErr w:type="spellEnd"/>
      <w:r w:rsidRPr="00A86CC8">
        <w:rPr>
          <w:szCs w:val="24"/>
        </w:rPr>
        <w:t xml:space="preserve">, C., </w:t>
      </w:r>
      <w:proofErr w:type="spellStart"/>
      <w:r w:rsidRPr="00A86CC8">
        <w:rPr>
          <w:szCs w:val="24"/>
        </w:rPr>
        <w:t>Walmsley</w:t>
      </w:r>
      <w:proofErr w:type="spellEnd"/>
      <w:r w:rsidRPr="00A86CC8">
        <w:rPr>
          <w:szCs w:val="24"/>
        </w:rPr>
        <w:t>, T.</w:t>
      </w:r>
      <w:r w:rsidR="00E66445">
        <w:rPr>
          <w:szCs w:val="24"/>
        </w:rPr>
        <w:t xml:space="preserve"> and </w:t>
      </w:r>
      <w:proofErr w:type="spellStart"/>
      <w:r w:rsidR="00E66445">
        <w:rPr>
          <w:szCs w:val="24"/>
        </w:rPr>
        <w:t>Chappuis</w:t>
      </w:r>
      <w:proofErr w:type="spellEnd"/>
      <w:r w:rsidR="00E66445">
        <w:rPr>
          <w:szCs w:val="24"/>
        </w:rPr>
        <w:t>, T.</w:t>
      </w:r>
      <w:r w:rsidRPr="00A86CC8">
        <w:rPr>
          <w:szCs w:val="24"/>
        </w:rPr>
        <w:t xml:space="preserve"> 2011, ‘A global multi-sector multi-region foreign direct investment database for </w:t>
      </w:r>
      <w:proofErr w:type="spellStart"/>
      <w:r w:rsidRPr="00A86CC8">
        <w:rPr>
          <w:szCs w:val="24"/>
        </w:rPr>
        <w:t>GTAP</w:t>
      </w:r>
      <w:proofErr w:type="spellEnd"/>
      <w:r w:rsidRPr="00A86CC8">
        <w:rPr>
          <w:szCs w:val="24"/>
        </w:rPr>
        <w:t xml:space="preserve">’, </w:t>
      </w:r>
      <w:proofErr w:type="spellStart"/>
      <w:r w:rsidRPr="00A86CC8">
        <w:rPr>
          <w:i/>
          <w:szCs w:val="24"/>
        </w:rPr>
        <w:t>GTAP</w:t>
      </w:r>
      <w:proofErr w:type="spellEnd"/>
      <w:r w:rsidRPr="00A86CC8">
        <w:rPr>
          <w:i/>
          <w:szCs w:val="24"/>
        </w:rPr>
        <w:t xml:space="preserve"> Research Memorandum</w:t>
      </w:r>
      <w:r w:rsidR="00DF499C">
        <w:rPr>
          <w:i/>
          <w:szCs w:val="24"/>
        </w:rPr>
        <w:t>,</w:t>
      </w:r>
      <w:r w:rsidRPr="00A86CC8">
        <w:rPr>
          <w:szCs w:val="24"/>
        </w:rPr>
        <w:t xml:space="preserve"> </w:t>
      </w:r>
      <w:r w:rsidR="00DF499C">
        <w:rPr>
          <w:szCs w:val="24"/>
        </w:rPr>
        <w:t>n</w:t>
      </w:r>
      <w:r w:rsidRPr="00A86CC8">
        <w:rPr>
          <w:szCs w:val="24"/>
        </w:rPr>
        <w:t>o. 18.</w:t>
      </w:r>
    </w:p>
    <w:p w:rsidR="00DF6062" w:rsidRPr="00A86CC8" w:rsidRDefault="00DF6062" w:rsidP="00CA1436">
      <w:pPr>
        <w:pStyle w:val="Reference"/>
        <w:rPr>
          <w:szCs w:val="24"/>
        </w:rPr>
      </w:pPr>
      <w:r w:rsidRPr="00A86CC8">
        <w:rPr>
          <w:szCs w:val="24"/>
        </w:rPr>
        <w:t xml:space="preserve">McDougall, R. 2003, </w:t>
      </w:r>
      <w:r w:rsidR="00C83644" w:rsidRPr="00A86CC8">
        <w:rPr>
          <w:szCs w:val="24"/>
        </w:rPr>
        <w:t>‘</w:t>
      </w:r>
      <w:r w:rsidRPr="00A86CC8">
        <w:rPr>
          <w:szCs w:val="24"/>
        </w:rPr>
        <w:t xml:space="preserve">A New Regional Household Demand System for </w:t>
      </w:r>
      <w:proofErr w:type="spellStart"/>
      <w:r w:rsidRPr="00A86CC8">
        <w:rPr>
          <w:szCs w:val="24"/>
        </w:rPr>
        <w:t>GTAP</w:t>
      </w:r>
      <w:proofErr w:type="spellEnd"/>
      <w:r w:rsidR="00C83644" w:rsidRPr="00A86CC8">
        <w:rPr>
          <w:szCs w:val="24"/>
        </w:rPr>
        <w:t>’</w:t>
      </w:r>
      <w:r w:rsidRPr="00A86CC8">
        <w:rPr>
          <w:szCs w:val="24"/>
        </w:rPr>
        <w:t xml:space="preserve">, </w:t>
      </w:r>
      <w:proofErr w:type="spellStart"/>
      <w:r w:rsidRPr="00A86CC8">
        <w:rPr>
          <w:i/>
          <w:szCs w:val="24"/>
        </w:rPr>
        <w:t>GTAP</w:t>
      </w:r>
      <w:proofErr w:type="spellEnd"/>
      <w:r w:rsidRPr="00A86CC8">
        <w:rPr>
          <w:i/>
          <w:szCs w:val="24"/>
        </w:rPr>
        <w:t xml:space="preserve"> Technical Paper</w:t>
      </w:r>
      <w:r w:rsidR="00DF499C">
        <w:rPr>
          <w:i/>
          <w:szCs w:val="24"/>
        </w:rPr>
        <w:t>,</w:t>
      </w:r>
      <w:r w:rsidRPr="00A86CC8">
        <w:rPr>
          <w:szCs w:val="24"/>
        </w:rPr>
        <w:t xml:space="preserve"> </w:t>
      </w:r>
      <w:r w:rsidR="00DF499C">
        <w:rPr>
          <w:szCs w:val="24"/>
        </w:rPr>
        <w:t>n</w:t>
      </w:r>
      <w:r w:rsidR="00C83644" w:rsidRPr="00A86CC8">
        <w:rPr>
          <w:szCs w:val="24"/>
        </w:rPr>
        <w:t>o.</w:t>
      </w:r>
      <w:r w:rsidR="00FF7BC6">
        <w:rPr>
          <w:szCs w:val="24"/>
        </w:rPr>
        <w:t> </w:t>
      </w:r>
      <w:r w:rsidRPr="00A86CC8">
        <w:rPr>
          <w:szCs w:val="24"/>
        </w:rPr>
        <w:t>20.</w:t>
      </w:r>
    </w:p>
    <w:p w:rsidR="005A206C" w:rsidRPr="00A86CC8" w:rsidRDefault="00434A7F" w:rsidP="00D7355C">
      <w:pPr>
        <w:pStyle w:val="Reference"/>
        <w:rPr>
          <w:szCs w:val="24"/>
        </w:rPr>
      </w:pPr>
      <w:r w:rsidRPr="00DF499C">
        <w:rPr>
          <w:szCs w:val="24"/>
        </w:rPr>
        <w:t>Migration and Remittances D</w:t>
      </w:r>
      <w:r w:rsidR="005A206C" w:rsidRPr="00DF499C">
        <w:rPr>
          <w:szCs w:val="24"/>
        </w:rPr>
        <w:t>atabase 2012, World Bank, Washington.</w:t>
      </w:r>
    </w:p>
    <w:p w:rsidR="00D7355C" w:rsidRDefault="00D7355C" w:rsidP="00CA1436">
      <w:pPr>
        <w:pStyle w:val="Reference"/>
        <w:rPr>
          <w:szCs w:val="24"/>
        </w:rPr>
      </w:pPr>
      <w:proofErr w:type="spellStart"/>
      <w:r>
        <w:rPr>
          <w:szCs w:val="24"/>
        </w:rPr>
        <w:t>McKibbin</w:t>
      </w:r>
      <w:proofErr w:type="spellEnd"/>
      <w:r>
        <w:rPr>
          <w:szCs w:val="24"/>
        </w:rPr>
        <w:t xml:space="preserve">, W and </w:t>
      </w:r>
      <w:proofErr w:type="spellStart"/>
      <w:r>
        <w:rPr>
          <w:szCs w:val="24"/>
        </w:rPr>
        <w:t>Wilcoxen</w:t>
      </w:r>
      <w:proofErr w:type="spellEnd"/>
      <w:r>
        <w:rPr>
          <w:szCs w:val="24"/>
        </w:rPr>
        <w:t>, P 1999, ‘</w:t>
      </w:r>
      <w:r w:rsidRPr="00D7355C">
        <w:rPr>
          <w:szCs w:val="24"/>
        </w:rPr>
        <w:t>The Theoretical and Empirical Structure of the G-Cubed Model</w:t>
      </w:r>
      <w:r>
        <w:rPr>
          <w:szCs w:val="24"/>
        </w:rPr>
        <w:t xml:space="preserve">’, </w:t>
      </w:r>
      <w:r w:rsidRPr="00D7355C">
        <w:rPr>
          <w:i/>
          <w:szCs w:val="24"/>
        </w:rPr>
        <w:t>Economic Modelling</w:t>
      </w:r>
      <w:r>
        <w:rPr>
          <w:szCs w:val="24"/>
        </w:rPr>
        <w:t>, vol. 16, no. 1, pp 123</w:t>
      </w:r>
      <w:r w:rsidR="00D6143A">
        <w:t>–</w:t>
      </w:r>
      <w:r>
        <w:t>48.</w:t>
      </w:r>
    </w:p>
    <w:p w:rsidR="00CA1436" w:rsidRPr="00A86CC8" w:rsidRDefault="00EA0B51" w:rsidP="00CA1436">
      <w:pPr>
        <w:pStyle w:val="Reference"/>
        <w:rPr>
          <w:szCs w:val="24"/>
        </w:rPr>
      </w:pPr>
      <w:r w:rsidRPr="00A86CC8">
        <w:rPr>
          <w:szCs w:val="24"/>
        </w:rPr>
        <w:t>Narayanan, B.</w:t>
      </w:r>
      <w:r w:rsidR="00CA1436" w:rsidRPr="00A86CC8">
        <w:rPr>
          <w:szCs w:val="24"/>
        </w:rPr>
        <w:t xml:space="preserve"> and </w:t>
      </w:r>
      <w:proofErr w:type="spellStart"/>
      <w:r w:rsidR="00CA1436" w:rsidRPr="00A86CC8">
        <w:rPr>
          <w:szCs w:val="24"/>
        </w:rPr>
        <w:t>Walmsley</w:t>
      </w:r>
      <w:proofErr w:type="spellEnd"/>
      <w:r w:rsidR="00CA1436" w:rsidRPr="00A86CC8">
        <w:rPr>
          <w:szCs w:val="24"/>
        </w:rPr>
        <w:t>,</w:t>
      </w:r>
      <w:r w:rsidRPr="00A86CC8">
        <w:rPr>
          <w:szCs w:val="24"/>
        </w:rPr>
        <w:t xml:space="preserve"> T.</w:t>
      </w:r>
      <w:r w:rsidR="00CA1436" w:rsidRPr="00A86CC8">
        <w:rPr>
          <w:szCs w:val="24"/>
        </w:rPr>
        <w:t xml:space="preserve"> </w:t>
      </w:r>
      <w:r w:rsidRPr="00A86CC8">
        <w:rPr>
          <w:szCs w:val="24"/>
        </w:rPr>
        <w:t>(e</w:t>
      </w:r>
      <w:r w:rsidR="00CA1436" w:rsidRPr="00A86CC8">
        <w:rPr>
          <w:szCs w:val="24"/>
        </w:rPr>
        <w:t>ds.</w:t>
      </w:r>
      <w:r w:rsidRPr="00A86CC8">
        <w:rPr>
          <w:szCs w:val="24"/>
        </w:rPr>
        <w:t>)</w:t>
      </w:r>
      <w:r w:rsidR="00CA1436" w:rsidRPr="00A86CC8">
        <w:rPr>
          <w:szCs w:val="24"/>
        </w:rPr>
        <w:t xml:space="preserve"> 2008. </w:t>
      </w:r>
      <w:r w:rsidR="00CA1436" w:rsidRPr="00A86CC8">
        <w:rPr>
          <w:i/>
          <w:szCs w:val="24"/>
        </w:rPr>
        <w:t xml:space="preserve">Global Trade, Assistance, and Production: The </w:t>
      </w:r>
      <w:proofErr w:type="spellStart"/>
      <w:r w:rsidR="00CA1436" w:rsidRPr="00A86CC8">
        <w:rPr>
          <w:i/>
          <w:szCs w:val="24"/>
        </w:rPr>
        <w:t>GTAP</w:t>
      </w:r>
      <w:proofErr w:type="spellEnd"/>
      <w:r w:rsidR="00CA1436" w:rsidRPr="00A86CC8">
        <w:rPr>
          <w:i/>
          <w:szCs w:val="24"/>
        </w:rPr>
        <w:t xml:space="preserve"> 7 Data Base</w:t>
      </w:r>
      <w:r w:rsidR="00CA1436" w:rsidRPr="00A86CC8">
        <w:rPr>
          <w:szCs w:val="24"/>
        </w:rPr>
        <w:t xml:space="preserve">, </w:t>
      </w:r>
      <w:proofErr w:type="spellStart"/>
      <w:r w:rsidR="00CA1436" w:rsidRPr="00A86CC8">
        <w:rPr>
          <w:szCs w:val="24"/>
        </w:rPr>
        <w:t>Center</w:t>
      </w:r>
      <w:proofErr w:type="spellEnd"/>
      <w:r w:rsidR="00CA1436" w:rsidRPr="00A86CC8">
        <w:rPr>
          <w:szCs w:val="24"/>
        </w:rPr>
        <w:t xml:space="preserve"> for Global Trade Analysis, Purdue University.</w:t>
      </w:r>
    </w:p>
    <w:p w:rsidR="003D5F7B" w:rsidRDefault="003D5F7B" w:rsidP="003D5F7B">
      <w:pPr>
        <w:pStyle w:val="Reference"/>
        <w:rPr>
          <w:szCs w:val="24"/>
        </w:rPr>
      </w:pPr>
      <w:r w:rsidRPr="00A86CC8">
        <w:rPr>
          <w:szCs w:val="24"/>
        </w:rPr>
        <w:t>OECD 2006, OECD</w:t>
      </w:r>
      <w:r w:rsidR="008F2961">
        <w:rPr>
          <w:szCs w:val="24"/>
        </w:rPr>
        <w:t>’</w:t>
      </w:r>
      <w:r w:rsidRPr="00A86CC8">
        <w:rPr>
          <w:szCs w:val="24"/>
        </w:rPr>
        <w:t xml:space="preserve">s </w:t>
      </w:r>
      <w:proofErr w:type="spellStart"/>
      <w:r w:rsidRPr="00A86CC8">
        <w:rPr>
          <w:szCs w:val="24"/>
        </w:rPr>
        <w:t>FDI</w:t>
      </w:r>
      <w:proofErr w:type="spellEnd"/>
      <w:r w:rsidRPr="00A86CC8">
        <w:rPr>
          <w:szCs w:val="24"/>
        </w:rPr>
        <w:t xml:space="preserve"> Regulatory Restrictiveness Index: Revisions a</w:t>
      </w:r>
      <w:r w:rsidR="00D6143A">
        <w:rPr>
          <w:szCs w:val="24"/>
        </w:rPr>
        <w:t xml:space="preserve">nd extension to more economies, </w:t>
      </w:r>
      <w:r w:rsidRPr="00A86CC8">
        <w:rPr>
          <w:szCs w:val="24"/>
        </w:rPr>
        <w:t xml:space="preserve">Working Papers on International Investment, </w:t>
      </w:r>
      <w:r w:rsidR="00D6143A">
        <w:rPr>
          <w:szCs w:val="24"/>
        </w:rPr>
        <w:t>n</w:t>
      </w:r>
      <w:r w:rsidRPr="00A86CC8">
        <w:rPr>
          <w:szCs w:val="24"/>
        </w:rPr>
        <w:t>o</w:t>
      </w:r>
      <w:r w:rsidR="006312C6" w:rsidRPr="00A86CC8">
        <w:rPr>
          <w:szCs w:val="24"/>
        </w:rPr>
        <w:t>.</w:t>
      </w:r>
      <w:r w:rsidRPr="00A86CC8">
        <w:rPr>
          <w:szCs w:val="24"/>
        </w:rPr>
        <w:t xml:space="preserve"> 2006/4, Paris.</w:t>
      </w:r>
    </w:p>
    <w:p w:rsidR="00EC7D48" w:rsidRPr="00EC7D48" w:rsidRDefault="00EC7D48" w:rsidP="00EC7D48">
      <w:pPr>
        <w:pStyle w:val="Reference"/>
        <w:rPr>
          <w:szCs w:val="24"/>
        </w:rPr>
      </w:pPr>
      <w:r>
        <w:rPr>
          <w:szCs w:val="24"/>
        </w:rPr>
        <w:t xml:space="preserve">—— 2010, </w:t>
      </w:r>
      <w:r w:rsidRPr="00A86CC8">
        <w:rPr>
          <w:szCs w:val="24"/>
        </w:rPr>
        <w:t>OECD</w:t>
      </w:r>
      <w:r w:rsidR="008F2961">
        <w:rPr>
          <w:szCs w:val="24"/>
        </w:rPr>
        <w:t>’</w:t>
      </w:r>
      <w:r w:rsidRPr="00A86CC8">
        <w:rPr>
          <w:szCs w:val="24"/>
        </w:rPr>
        <w:t xml:space="preserve">s </w:t>
      </w:r>
      <w:proofErr w:type="spellStart"/>
      <w:r w:rsidRPr="00A86CC8">
        <w:rPr>
          <w:szCs w:val="24"/>
        </w:rPr>
        <w:t>FDI</w:t>
      </w:r>
      <w:proofErr w:type="spellEnd"/>
      <w:r w:rsidRPr="00A86CC8">
        <w:rPr>
          <w:szCs w:val="24"/>
        </w:rPr>
        <w:t xml:space="preserve"> Regulatory Restrictiveness Index:</w:t>
      </w:r>
      <w:r w:rsidR="00DF499C">
        <w:rPr>
          <w:szCs w:val="24"/>
        </w:rPr>
        <w:t xml:space="preserve"> 2010 update,</w:t>
      </w:r>
      <w:r>
        <w:rPr>
          <w:szCs w:val="24"/>
        </w:rPr>
        <w:t xml:space="preserve"> </w:t>
      </w:r>
      <w:r w:rsidRPr="00EC7D48">
        <w:rPr>
          <w:szCs w:val="24"/>
        </w:rPr>
        <w:t xml:space="preserve">Working Papers on International Investment, </w:t>
      </w:r>
      <w:r w:rsidR="00D6143A">
        <w:rPr>
          <w:szCs w:val="24"/>
        </w:rPr>
        <w:t>n</w:t>
      </w:r>
      <w:r w:rsidRPr="00EC7D48">
        <w:rPr>
          <w:szCs w:val="24"/>
        </w:rPr>
        <w:t>o. 2010/3, Paris</w:t>
      </w:r>
      <w:r w:rsidR="00DF499C">
        <w:rPr>
          <w:szCs w:val="24"/>
        </w:rPr>
        <w:t>.</w:t>
      </w:r>
    </w:p>
    <w:p w:rsidR="00AB0867" w:rsidRPr="000849F6" w:rsidRDefault="003D5F7B" w:rsidP="00AB0867">
      <w:pPr>
        <w:pStyle w:val="Reference"/>
      </w:pPr>
      <w:r w:rsidRPr="000849F6">
        <w:lastRenderedPageBreak/>
        <w:t>—— </w:t>
      </w:r>
      <w:proofErr w:type="spellStart"/>
      <w:r w:rsidR="00AB0867" w:rsidRPr="000849F6">
        <w:t>2012</w:t>
      </w:r>
      <w:r w:rsidR="002D1347" w:rsidRPr="000849F6">
        <w:t>a</w:t>
      </w:r>
      <w:proofErr w:type="spellEnd"/>
      <w:r w:rsidR="00AB0867" w:rsidRPr="000849F6">
        <w:t xml:space="preserve">, </w:t>
      </w:r>
      <w:proofErr w:type="spellStart"/>
      <w:r w:rsidR="00AB0867" w:rsidRPr="000849F6">
        <w:t>OECD.Stat</w:t>
      </w:r>
      <w:proofErr w:type="spellEnd"/>
      <w:r w:rsidR="00AB0867" w:rsidRPr="000849F6">
        <w:t xml:space="preserve"> (database), </w:t>
      </w:r>
      <w:proofErr w:type="spellStart"/>
      <w:r w:rsidR="000849F6" w:rsidRPr="000849F6">
        <w:t>FDI</w:t>
      </w:r>
      <w:proofErr w:type="spellEnd"/>
      <w:r w:rsidR="000849F6" w:rsidRPr="000849F6">
        <w:t xml:space="preserve"> </w:t>
      </w:r>
      <w:r w:rsidR="000849F6">
        <w:t>positions (stocks, annual).</w:t>
      </w:r>
    </w:p>
    <w:p w:rsidR="002D1347" w:rsidRDefault="002D1347" w:rsidP="002D1347">
      <w:pPr>
        <w:pStyle w:val="Reference"/>
        <w:rPr>
          <w:szCs w:val="24"/>
        </w:rPr>
      </w:pPr>
      <w:r w:rsidRPr="00A86CC8">
        <w:rPr>
          <w:szCs w:val="24"/>
        </w:rPr>
        <w:t>—— </w:t>
      </w:r>
      <w:proofErr w:type="spellStart"/>
      <w:r w:rsidRPr="000849F6">
        <w:t>2012b</w:t>
      </w:r>
      <w:proofErr w:type="spellEnd"/>
      <w:r w:rsidRPr="000849F6">
        <w:t>,</w:t>
      </w:r>
      <w:r w:rsidRPr="00A86CC8">
        <w:rPr>
          <w:szCs w:val="24"/>
        </w:rPr>
        <w:t xml:space="preserve"> </w:t>
      </w:r>
      <w:proofErr w:type="spellStart"/>
      <w:r w:rsidRPr="00A86CC8">
        <w:rPr>
          <w:szCs w:val="24"/>
        </w:rPr>
        <w:t>OECD.Stat</w:t>
      </w:r>
      <w:proofErr w:type="spellEnd"/>
      <w:r w:rsidRPr="00A86CC8">
        <w:rPr>
          <w:szCs w:val="24"/>
        </w:rPr>
        <w:t xml:space="preserve"> (database), Unit Labour Costs — Annual Indicators.</w:t>
      </w:r>
    </w:p>
    <w:p w:rsidR="002D1347" w:rsidRPr="00A86CC8" w:rsidRDefault="000849F6" w:rsidP="00AB0867">
      <w:pPr>
        <w:pStyle w:val="Reference"/>
        <w:rPr>
          <w:szCs w:val="24"/>
        </w:rPr>
      </w:pPr>
      <w:r w:rsidRPr="00A86CC8">
        <w:rPr>
          <w:szCs w:val="24"/>
        </w:rPr>
        <w:t>—— </w:t>
      </w:r>
      <w:proofErr w:type="spellStart"/>
      <w:r>
        <w:t>2012c</w:t>
      </w:r>
      <w:proofErr w:type="spellEnd"/>
      <w:r>
        <w:t xml:space="preserve">, OECD </w:t>
      </w:r>
      <w:proofErr w:type="spellStart"/>
      <w:r>
        <w:t>FDI</w:t>
      </w:r>
      <w:proofErr w:type="spellEnd"/>
      <w:r>
        <w:t xml:space="preserve"> Regulatory Restrictive Index 2012.</w:t>
      </w:r>
    </w:p>
    <w:p w:rsidR="00DF6062" w:rsidRPr="00A86CC8" w:rsidRDefault="00DF6062" w:rsidP="00CA1436">
      <w:pPr>
        <w:pStyle w:val="Reference"/>
        <w:rPr>
          <w:szCs w:val="24"/>
        </w:rPr>
      </w:pPr>
      <w:r w:rsidRPr="00A86CC8">
        <w:rPr>
          <w:szCs w:val="24"/>
        </w:rPr>
        <w:t xml:space="preserve">Piet, L. 2002, Assessing locally defined environmental policies in the agricultural sector: a multiregional </w:t>
      </w:r>
      <w:proofErr w:type="spellStart"/>
      <w:r w:rsidRPr="00A86CC8">
        <w:rPr>
          <w:szCs w:val="24"/>
        </w:rPr>
        <w:t>CGE</w:t>
      </w:r>
      <w:proofErr w:type="spellEnd"/>
      <w:r w:rsidRPr="00A86CC8">
        <w:rPr>
          <w:szCs w:val="24"/>
        </w:rPr>
        <w:t xml:space="preserve"> modelling approach, </w:t>
      </w:r>
      <w:r w:rsidR="00417DDF" w:rsidRPr="00A86CC8">
        <w:rPr>
          <w:szCs w:val="24"/>
        </w:rPr>
        <w:t>p</w:t>
      </w:r>
      <w:r w:rsidRPr="00A86CC8">
        <w:rPr>
          <w:szCs w:val="24"/>
        </w:rPr>
        <w:t xml:space="preserve">aper presented at the International Conference on Policy Modelling </w:t>
      </w:r>
      <w:proofErr w:type="spellStart"/>
      <w:r w:rsidRPr="00A86CC8">
        <w:rPr>
          <w:szCs w:val="24"/>
        </w:rPr>
        <w:t>EcoMod</w:t>
      </w:r>
      <w:proofErr w:type="spellEnd"/>
      <w:r w:rsidRPr="00A86CC8">
        <w:rPr>
          <w:szCs w:val="24"/>
        </w:rPr>
        <w:t>, Brussels, July</w:t>
      </w:r>
      <w:r w:rsidR="008D54F7" w:rsidRPr="00A86CC8">
        <w:rPr>
          <w:szCs w:val="24"/>
        </w:rPr>
        <w:t xml:space="preserve"> </w:t>
      </w:r>
      <w:r w:rsidRPr="00A86CC8">
        <w:rPr>
          <w:szCs w:val="24"/>
        </w:rPr>
        <w:t>4</w:t>
      </w:r>
      <w:r w:rsidR="00F74126" w:rsidRPr="00A86CC8">
        <w:rPr>
          <w:szCs w:val="24"/>
        </w:rPr>
        <w:t>–</w:t>
      </w:r>
      <w:r w:rsidRPr="00A86CC8">
        <w:rPr>
          <w:szCs w:val="24"/>
        </w:rPr>
        <w:t>6.</w:t>
      </w:r>
    </w:p>
    <w:p w:rsidR="005A206C" w:rsidRPr="00A86CC8" w:rsidRDefault="000A1510" w:rsidP="005A206C">
      <w:pPr>
        <w:pStyle w:val="Reference"/>
        <w:rPr>
          <w:szCs w:val="24"/>
        </w:rPr>
      </w:pPr>
      <w:r w:rsidRPr="00A86CC8">
        <w:rPr>
          <w:szCs w:val="24"/>
        </w:rPr>
        <w:t>PC (</w:t>
      </w:r>
      <w:r w:rsidR="00CC4E0B">
        <w:rPr>
          <w:szCs w:val="24"/>
        </w:rPr>
        <w:t xml:space="preserve">Australian </w:t>
      </w:r>
      <w:r w:rsidRPr="00A86CC8">
        <w:rPr>
          <w:szCs w:val="24"/>
        </w:rPr>
        <w:t>Productivity Commission) 2010, Bilateral and Regional Trade Agreements, Research Report, Canberra.</w:t>
      </w:r>
    </w:p>
    <w:p w:rsidR="005A206C" w:rsidRPr="00A86CC8" w:rsidRDefault="003C1832" w:rsidP="003C1832">
      <w:pPr>
        <w:pStyle w:val="Reference"/>
        <w:rPr>
          <w:szCs w:val="24"/>
        </w:rPr>
      </w:pPr>
      <w:r w:rsidRPr="00A86CC8">
        <w:rPr>
          <w:szCs w:val="24"/>
        </w:rPr>
        <w:t xml:space="preserve">Statistics New Zealand </w:t>
      </w:r>
      <w:proofErr w:type="spellStart"/>
      <w:r w:rsidRPr="00A86CC8">
        <w:rPr>
          <w:szCs w:val="24"/>
        </w:rPr>
        <w:t>2012a</w:t>
      </w:r>
      <w:proofErr w:type="spellEnd"/>
      <w:r w:rsidR="005A206C" w:rsidRPr="00A86CC8">
        <w:rPr>
          <w:szCs w:val="24"/>
        </w:rPr>
        <w:t>, Exports for Overseas Merchandise Trade (</w:t>
      </w:r>
      <w:r w:rsidR="00F36A45" w:rsidRPr="00A86CC8">
        <w:rPr>
          <w:szCs w:val="24"/>
        </w:rPr>
        <w:t>FOB</w:t>
      </w:r>
      <w:r w:rsidR="005A206C" w:rsidRPr="00A86CC8">
        <w:rPr>
          <w:szCs w:val="24"/>
        </w:rPr>
        <w:t xml:space="preserve"> NZ$): Country of Destination by Commodity (</w:t>
      </w:r>
      <w:proofErr w:type="spellStart"/>
      <w:r w:rsidR="005A206C" w:rsidRPr="00A86CC8">
        <w:rPr>
          <w:szCs w:val="24"/>
        </w:rPr>
        <w:t>HS2</w:t>
      </w:r>
      <w:proofErr w:type="spellEnd"/>
      <w:r w:rsidR="005A206C" w:rsidRPr="00A86CC8">
        <w:rPr>
          <w:szCs w:val="24"/>
        </w:rPr>
        <w:t xml:space="preserve">) and Period, Wellington. </w:t>
      </w:r>
    </w:p>
    <w:p w:rsidR="005A206C" w:rsidRPr="00A86CC8" w:rsidRDefault="00B844D6" w:rsidP="006F5F35">
      <w:pPr>
        <w:pStyle w:val="Reference"/>
      </w:pPr>
      <w:r>
        <w:t>—— </w:t>
      </w:r>
      <w:proofErr w:type="spellStart"/>
      <w:r w:rsidR="003C1832" w:rsidRPr="00A86CC8">
        <w:t>2012b</w:t>
      </w:r>
      <w:proofErr w:type="spellEnd"/>
      <w:r w:rsidR="005A206C" w:rsidRPr="00A86CC8">
        <w:t xml:space="preserve">, National Accounts: Year ended March 2011, Wellington. </w:t>
      </w:r>
    </w:p>
    <w:p w:rsidR="003C1832" w:rsidRPr="00A86CC8" w:rsidRDefault="00B844D6" w:rsidP="006F5F35">
      <w:pPr>
        <w:pStyle w:val="Reference"/>
      </w:pPr>
      <w:r>
        <w:t>—— </w:t>
      </w:r>
      <w:proofErr w:type="spellStart"/>
      <w:r w:rsidR="003C1832" w:rsidRPr="00A86CC8">
        <w:t>2012c</w:t>
      </w:r>
      <w:proofErr w:type="spellEnd"/>
      <w:r w:rsidR="003C1832" w:rsidRPr="00A86CC8">
        <w:t xml:space="preserve"> “Myth 10: There are at least </w:t>
      </w:r>
      <w:r w:rsidR="00E77257">
        <w:t>one million</w:t>
      </w:r>
      <w:r w:rsidR="003C1832" w:rsidRPr="00A86CC8">
        <w:t xml:space="preserve"> New Zealanders living overs</w:t>
      </w:r>
      <w:r w:rsidR="00E77257">
        <w:t>eas”, accessed online: </w:t>
      </w:r>
      <w:r w:rsidR="00857830" w:rsidRPr="00857830">
        <w:t>http://www.stats.govt.nz/browse_for_stats/population/mythbusters/1million-kiwis-live-overseas.aspx</w:t>
      </w:r>
      <w:r w:rsidR="003C1832" w:rsidRPr="00A86CC8">
        <w:t>.</w:t>
      </w:r>
    </w:p>
    <w:p w:rsidR="005A206C" w:rsidRPr="00A86CC8" w:rsidRDefault="005A206C" w:rsidP="006F5F35">
      <w:pPr>
        <w:pStyle w:val="Reference"/>
      </w:pPr>
      <w:r w:rsidRPr="00A86CC8">
        <w:t xml:space="preserve">UN </w:t>
      </w:r>
      <w:proofErr w:type="spellStart"/>
      <w:r w:rsidRPr="00A86CC8">
        <w:t>Comtrade</w:t>
      </w:r>
      <w:proofErr w:type="spellEnd"/>
      <w:r w:rsidRPr="00A86CC8">
        <w:t xml:space="preserve"> database (United Nations Commodity Trade Statistics Database) 2012, United Nations Statistical Division, New York.</w:t>
      </w:r>
    </w:p>
    <w:p w:rsidR="00BA6EB1" w:rsidRDefault="00BA6EB1" w:rsidP="006F5F35">
      <w:pPr>
        <w:pStyle w:val="Reference"/>
      </w:pPr>
      <w:proofErr w:type="spellStart"/>
      <w:r>
        <w:t>Verikios</w:t>
      </w:r>
      <w:proofErr w:type="spellEnd"/>
      <w:r>
        <w:t xml:space="preserve">, G. and </w:t>
      </w:r>
      <w:proofErr w:type="spellStart"/>
      <w:r>
        <w:t>Hanslow</w:t>
      </w:r>
      <w:proofErr w:type="spellEnd"/>
      <w:r>
        <w:t xml:space="preserve">, K. 2009, </w:t>
      </w:r>
      <w:r w:rsidR="0002138A">
        <w:t>‘</w:t>
      </w:r>
      <w:r>
        <w:t>The Long-run effects of Structural Change and the Treatment of International Capital Accumulation, Mobility and Ownership</w:t>
      </w:r>
      <w:r w:rsidR="0002138A">
        <w:t>’</w:t>
      </w:r>
      <w:r>
        <w:t xml:space="preserve">, </w:t>
      </w:r>
      <w:r w:rsidRPr="00DF499C">
        <w:rPr>
          <w:i/>
        </w:rPr>
        <w:t>Global Economic Review</w:t>
      </w:r>
      <w:r w:rsidRPr="00BA6EB1">
        <w:t>,</w:t>
      </w:r>
      <w:r>
        <w:t xml:space="preserve"> vol</w:t>
      </w:r>
      <w:r w:rsidR="0047172E">
        <w:t xml:space="preserve">. 38, no. </w:t>
      </w:r>
      <w:r w:rsidRPr="00BA6EB1">
        <w:t>3,</w:t>
      </w:r>
      <w:r w:rsidR="0047172E">
        <w:t xml:space="preserve"> pp 229–</w:t>
      </w:r>
      <w:r w:rsidRPr="00BA6EB1">
        <w:t>50</w:t>
      </w:r>
      <w:r w:rsidR="0047172E">
        <w:t>.</w:t>
      </w:r>
    </w:p>
    <w:p w:rsidR="005A206C" w:rsidRPr="00DF499C" w:rsidRDefault="005A206C" w:rsidP="006F5F35">
      <w:pPr>
        <w:pStyle w:val="Reference"/>
      </w:pPr>
      <w:r w:rsidRPr="00DF499C">
        <w:t>WITS (World Integrated Trade Solution) 2012, World Bank, Washington.</w:t>
      </w:r>
    </w:p>
    <w:p w:rsidR="00202E25" w:rsidRPr="00A86CC8" w:rsidRDefault="001647F5" w:rsidP="006F5F35">
      <w:pPr>
        <w:pStyle w:val="Reference"/>
      </w:pPr>
      <w:r w:rsidRPr="00DF499C">
        <w:t>World Economic Outlook Database 2012</w:t>
      </w:r>
      <w:r w:rsidR="00670FA0" w:rsidRPr="00DF499C">
        <w:t>,</w:t>
      </w:r>
      <w:r w:rsidR="00670FA0" w:rsidRPr="00A86CC8">
        <w:t xml:space="preserve"> </w:t>
      </w:r>
      <w:r w:rsidRPr="00A86CC8">
        <w:t>International Monetary Fund</w:t>
      </w:r>
      <w:r w:rsidR="000359B9" w:rsidRPr="00A86CC8">
        <w:t>, Washington</w:t>
      </w:r>
      <w:r w:rsidRPr="00A86CC8">
        <w:t>.</w:t>
      </w:r>
    </w:p>
    <w:sectPr w:rsidR="00202E25" w:rsidRPr="00A86CC8" w:rsidSect="002810DD">
      <w:headerReference w:type="even" r:id="rId10"/>
      <w:headerReference w:type="default" r:id="rId11"/>
      <w:footerReference w:type="even" r:id="rId12"/>
      <w:footerReference w:type="default" r:id="rId13"/>
      <w:pgSz w:w="11907" w:h="16840" w:code="9"/>
      <w:pgMar w:top="1985" w:right="1304" w:bottom="1418" w:left="1814" w:header="1701" w:footer="56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E1" w:rsidRDefault="004A16E1">
      <w:r>
        <w:separator/>
      </w:r>
    </w:p>
  </w:endnote>
  <w:endnote w:type="continuationSeparator" w:id="0">
    <w:p w:rsidR="004A16E1" w:rsidRDefault="004A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333333"/>
      </w:tblBorders>
      <w:tblLayout w:type="fixed"/>
      <w:tblCellMar>
        <w:left w:w="0" w:type="dxa"/>
        <w:right w:w="0" w:type="dxa"/>
      </w:tblCellMar>
      <w:tblLook w:val="0000" w:firstRow="0" w:lastRow="0" w:firstColumn="0" w:lastColumn="0" w:noHBand="0" w:noVBand="0"/>
    </w:tblPr>
    <w:tblGrid>
      <w:gridCol w:w="510"/>
      <w:gridCol w:w="8278"/>
    </w:tblGrid>
    <w:tr w:rsidR="004A16E1" w:rsidRPr="00135D87" w:rsidTr="00E971AD">
      <w:trPr>
        <w:trHeight w:hRule="exact" w:val="740"/>
      </w:trPr>
      <w:tc>
        <w:tcPr>
          <w:tcW w:w="510" w:type="dxa"/>
        </w:tcPr>
        <w:p w:rsidR="004A16E1" w:rsidRPr="00135D87" w:rsidRDefault="004A16E1" w:rsidP="0068274E">
          <w:pPr>
            <w:pStyle w:val="Footer"/>
            <w:tabs>
              <w:tab w:val="left" w:pos="0"/>
            </w:tabs>
            <w:ind w:right="0"/>
            <w:rPr>
              <w:rStyle w:val="PageNumber"/>
              <w:rFonts w:cs="Arial"/>
            </w:rPr>
          </w:pPr>
          <w:r>
            <w:rPr>
              <w:rStyle w:val="PageNumber"/>
              <w:rFonts w:cs="Arial"/>
            </w:rPr>
            <w:fldChar w:fldCharType="begin"/>
          </w:r>
          <w:r>
            <w:rPr>
              <w:rStyle w:val="PageNumber"/>
              <w:rFonts w:cs="Arial"/>
            </w:rPr>
            <w:instrText xml:space="preserve"> PAGE  \* MERGEFORMAT </w:instrText>
          </w:r>
          <w:r>
            <w:rPr>
              <w:rStyle w:val="PageNumber"/>
              <w:rFonts w:cs="Arial"/>
            </w:rPr>
            <w:fldChar w:fldCharType="separate"/>
          </w:r>
          <w:r w:rsidR="00A8136E">
            <w:rPr>
              <w:rStyle w:val="PageNumber"/>
              <w:rFonts w:cs="Arial"/>
              <w:noProof/>
            </w:rPr>
            <w:t>8</w:t>
          </w:r>
          <w:r>
            <w:rPr>
              <w:rStyle w:val="PageNumber"/>
              <w:rFonts w:cs="Arial"/>
            </w:rPr>
            <w:fldChar w:fldCharType="end"/>
          </w:r>
        </w:p>
      </w:tc>
      <w:tc>
        <w:tcPr>
          <w:tcW w:w="8278" w:type="dxa"/>
        </w:tcPr>
        <w:p w:rsidR="004A16E1" w:rsidRPr="00135D87" w:rsidRDefault="004A16E1" w:rsidP="00147DE6">
          <w:pPr>
            <w:pStyle w:val="Footer"/>
            <w:rPr>
              <w:rFonts w:cs="Arial"/>
            </w:rPr>
          </w:pPr>
          <w:r>
            <w:rPr>
              <w:rFonts w:cs="Arial"/>
              <w:caps w:val="0"/>
            </w:rPr>
            <w:t>Strengthening trans-Tasman economic relations</w:t>
          </w:r>
        </w:p>
      </w:tc>
    </w:tr>
  </w:tbl>
  <w:p w:rsidR="004A16E1" w:rsidRDefault="004A16E1"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333333"/>
      </w:tblBorders>
      <w:tblLayout w:type="fixed"/>
      <w:tblCellMar>
        <w:left w:w="0" w:type="dxa"/>
        <w:right w:w="0" w:type="dxa"/>
      </w:tblCellMar>
      <w:tblLook w:val="0000" w:firstRow="0" w:lastRow="0" w:firstColumn="0" w:lastColumn="0" w:noHBand="0" w:noVBand="0"/>
    </w:tblPr>
    <w:tblGrid>
      <w:gridCol w:w="8278"/>
      <w:gridCol w:w="510"/>
    </w:tblGrid>
    <w:tr w:rsidR="004A16E1" w:rsidRPr="00135D87" w:rsidTr="00E971AD">
      <w:trPr>
        <w:trHeight w:hRule="exact" w:val="740"/>
      </w:trPr>
      <w:tc>
        <w:tcPr>
          <w:tcW w:w="8278" w:type="dxa"/>
        </w:tcPr>
        <w:p w:rsidR="004A16E1" w:rsidRPr="00135D87" w:rsidRDefault="004A16E1" w:rsidP="006F5F35">
          <w:pPr>
            <w:pStyle w:val="Footer"/>
            <w:jc w:val="right"/>
            <w:rPr>
              <w:rFonts w:cs="Arial"/>
            </w:rPr>
          </w:pPr>
          <w:r>
            <w:rPr>
              <w:rFonts w:cs="Arial"/>
              <w:caps w:val="0"/>
            </w:rPr>
            <w:t>Supplementary paper E — Modelling of economic integration</w:t>
          </w:r>
        </w:p>
      </w:tc>
      <w:tc>
        <w:tcPr>
          <w:tcW w:w="510" w:type="dxa"/>
        </w:tcPr>
        <w:p w:rsidR="004A16E1" w:rsidRPr="00135D87" w:rsidRDefault="004A16E1" w:rsidP="00147DE6">
          <w:pPr>
            <w:pStyle w:val="Footer"/>
            <w:jc w:val="right"/>
            <w:rPr>
              <w:rFonts w:cs="Arial"/>
            </w:rPr>
          </w:pPr>
          <w:r w:rsidRPr="00135D87">
            <w:rPr>
              <w:rStyle w:val="PageNumber"/>
              <w:rFonts w:cs="Arial"/>
            </w:rPr>
            <w:fldChar w:fldCharType="begin"/>
          </w:r>
          <w:r w:rsidRPr="00135D87">
            <w:rPr>
              <w:rStyle w:val="PageNumber"/>
              <w:rFonts w:cs="Arial"/>
            </w:rPr>
            <w:instrText xml:space="preserve">PAGE  </w:instrText>
          </w:r>
          <w:r w:rsidRPr="00135D87">
            <w:rPr>
              <w:rStyle w:val="PageNumber"/>
              <w:rFonts w:cs="Arial"/>
            </w:rPr>
            <w:fldChar w:fldCharType="separate"/>
          </w:r>
          <w:r w:rsidR="00A8136E">
            <w:rPr>
              <w:rStyle w:val="PageNumber"/>
              <w:rFonts w:cs="Arial"/>
              <w:noProof/>
            </w:rPr>
            <w:t>7</w:t>
          </w:r>
          <w:r w:rsidRPr="00135D87">
            <w:rPr>
              <w:rStyle w:val="PageNumber"/>
              <w:rFonts w:cs="Arial"/>
            </w:rPr>
            <w:fldChar w:fldCharType="end"/>
          </w:r>
        </w:p>
      </w:tc>
    </w:tr>
  </w:tbl>
  <w:p w:rsidR="004A16E1" w:rsidRPr="009A6431" w:rsidRDefault="004A16E1" w:rsidP="001B53C3">
    <w:pPr>
      <w:pStyle w:val="FooterEnd"/>
    </w:pPr>
  </w:p>
  <w:p w:rsidR="004A16E1" w:rsidRDefault="004A16E1">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E1" w:rsidRDefault="004A16E1">
      <w:r>
        <w:separator/>
      </w:r>
    </w:p>
  </w:footnote>
  <w:footnote w:type="continuationSeparator" w:id="0">
    <w:p w:rsidR="004A16E1" w:rsidRDefault="004A16E1">
      <w:r>
        <w:continuationSeparator/>
      </w:r>
    </w:p>
  </w:footnote>
  <w:footnote w:id="1">
    <w:p w:rsidR="004A16E1" w:rsidRDefault="004A16E1">
      <w:pPr>
        <w:pStyle w:val="FootnoteText"/>
      </w:pPr>
      <w:r w:rsidRPr="00A234C2">
        <w:rPr>
          <w:rStyle w:val="FootnoteReference"/>
          <w:rFonts w:ascii="Arial" w:hAnsi="Arial" w:cs="Arial"/>
        </w:rPr>
        <w:footnoteRef/>
      </w:r>
      <w:r>
        <w:t xml:space="preserve"> </w:t>
      </w:r>
      <w:r>
        <w:tab/>
        <w:t xml:space="preserve">Models take certain settings as given, usually because they do not include mechanisms to explain some behaviour. This is referred to as the model closure. This is the case for the supply of capital in many global </w:t>
      </w:r>
      <w:proofErr w:type="spellStart"/>
      <w:r>
        <w:t>CGE</w:t>
      </w:r>
      <w:proofErr w:type="spellEnd"/>
      <w:r>
        <w:t xml:space="preserve"> models, including </w:t>
      </w:r>
      <w:proofErr w:type="spellStart"/>
      <w:r>
        <w:t>ANZEA</w:t>
      </w:r>
      <w:proofErr w:type="spellEnd"/>
      <w:r>
        <w:t>. Simple assumptions are made and tested in this paper.</w:t>
      </w:r>
    </w:p>
  </w:footnote>
  <w:footnote w:id="2">
    <w:p w:rsidR="004A16E1" w:rsidRDefault="004A16E1">
      <w:pPr>
        <w:pStyle w:val="FootnoteText"/>
      </w:pPr>
      <w:r w:rsidRPr="00A234C2">
        <w:rPr>
          <w:rStyle w:val="FootnoteReference"/>
          <w:rFonts w:ascii="Arial" w:hAnsi="Arial" w:cs="Arial"/>
        </w:rPr>
        <w:footnoteRef/>
      </w:r>
      <w:r>
        <w:t xml:space="preserve"> </w:t>
      </w:r>
      <w:r>
        <w:tab/>
        <w:t xml:space="preserve">The </w:t>
      </w:r>
      <w:proofErr w:type="spellStart"/>
      <w:r>
        <w:t>ANZEA</w:t>
      </w:r>
      <w:proofErr w:type="spellEnd"/>
      <w:r>
        <w:t xml:space="preserve"> model has approximately 150 equations, of which 35 can be considered core equations. In contrast, </w:t>
      </w:r>
      <w:proofErr w:type="spellStart"/>
      <w:r>
        <w:t>GTAP</w:t>
      </w:r>
      <w:proofErr w:type="spellEnd"/>
      <w:r>
        <w:t xml:space="preserve"> has approximately 300 equations.</w:t>
      </w:r>
    </w:p>
  </w:footnote>
  <w:footnote w:id="3">
    <w:p w:rsidR="004A16E1" w:rsidRDefault="004A16E1" w:rsidP="00344D92">
      <w:pPr>
        <w:pStyle w:val="FootnoteText"/>
      </w:pPr>
      <w:r w:rsidRPr="00C035A1">
        <w:rPr>
          <w:rStyle w:val="FootnoteReference"/>
          <w:rFonts w:ascii="Arial" w:hAnsi="Arial" w:cs="Arial"/>
        </w:rPr>
        <w:footnoteRef/>
      </w:r>
      <w:r>
        <w:tab/>
        <w:t>This substitution effect is muted by any capital accumulation.</w:t>
      </w:r>
    </w:p>
  </w:footnote>
  <w:footnote w:id="4">
    <w:p w:rsidR="004A16E1" w:rsidRDefault="004A16E1" w:rsidP="00C40E21">
      <w:pPr>
        <w:pStyle w:val="FootnoteText"/>
      </w:pPr>
      <w:r w:rsidRPr="00D75C15">
        <w:rPr>
          <w:rStyle w:val="FootnoteReference"/>
          <w:rFonts w:ascii="Arial" w:hAnsi="Arial" w:cs="Arial"/>
        </w:rPr>
        <w:footnoteRef/>
      </w:r>
      <w:r>
        <w:t xml:space="preserve"> </w:t>
      </w:r>
      <w:r>
        <w:tab/>
        <w:t>Based on the number of New Zealand</w:t>
      </w:r>
      <w:r w:rsidRPr="003D5F7B">
        <w:t xml:space="preserve"> citizens</w:t>
      </w:r>
      <w:r>
        <w:t xml:space="preserve"> working abroad (Statistics New Zealand </w:t>
      </w:r>
      <w:proofErr w:type="spellStart"/>
      <w:r>
        <w:t>2012c</w:t>
      </w:r>
      <w:proofErr w:type="spellEnd"/>
      <w:r w:rsidRPr="003C1832">
        <w:t xml:space="preserve">) </w:t>
      </w:r>
      <w:r>
        <w:t>and current New Zealand remittance data (Migration and Remittances Database 2012), the average remittances paid back to New Zealand per person is just under US$ 1 500 per year.</w:t>
      </w:r>
    </w:p>
  </w:footnote>
  <w:footnote w:id="5">
    <w:p w:rsidR="004A16E1" w:rsidRDefault="004A16E1">
      <w:pPr>
        <w:pStyle w:val="FootnoteText"/>
      </w:pPr>
      <w:r w:rsidRPr="00C035A1">
        <w:rPr>
          <w:rStyle w:val="FootnoteReference"/>
          <w:rFonts w:ascii="Arial" w:hAnsi="Arial" w:cs="Arial"/>
        </w:rPr>
        <w:footnoteRef/>
      </w:r>
      <w:r>
        <w:t xml:space="preserve"> </w:t>
      </w:r>
      <w:r>
        <w:tab/>
        <w:t>Given the small shock modelled, this is equivalent to the initial gap between Australian and New Zealand wages, as reported by OECD (</w:t>
      </w:r>
      <w:proofErr w:type="spellStart"/>
      <w:r>
        <w:t>2012b</w:t>
      </w:r>
      <w:proofErr w:type="spellEnd"/>
      <w:r>
        <w:t>).</w:t>
      </w:r>
    </w:p>
  </w:footnote>
  <w:footnote w:id="6">
    <w:p w:rsidR="004A16E1" w:rsidRDefault="004A16E1" w:rsidP="00344D92">
      <w:pPr>
        <w:pStyle w:val="FootnoteText"/>
      </w:pPr>
      <w:r w:rsidRPr="00C035A1">
        <w:rPr>
          <w:rStyle w:val="FootnoteReference"/>
          <w:rFonts w:ascii="Arial" w:hAnsi="Arial" w:cs="Arial"/>
        </w:rPr>
        <w:footnoteRef/>
      </w:r>
      <w:r>
        <w:t xml:space="preserve"> </w:t>
      </w:r>
      <w:r>
        <w:tab/>
        <w:t>Firm-specific factors earn a quasi-rent as a result of monopolistic competition. This ‘rent’ accrues as a return to other factors not explicitly recorded in national accounts, such as know-how or branding. This is accounted for in Gross Operating Surplus (</w:t>
      </w:r>
      <w:proofErr w:type="spellStart"/>
      <w:r>
        <w:t>GOS</w:t>
      </w:r>
      <w:proofErr w:type="spellEnd"/>
      <w:r>
        <w:t>) as a return to capital.</w:t>
      </w:r>
    </w:p>
  </w:footnote>
  <w:footnote w:id="7">
    <w:p w:rsidR="004A16E1" w:rsidRDefault="004A16E1">
      <w:pPr>
        <w:pStyle w:val="FootnoteText"/>
      </w:pPr>
      <w:r w:rsidRPr="00C035A1">
        <w:rPr>
          <w:rStyle w:val="FootnoteReference"/>
          <w:rFonts w:ascii="Arial" w:hAnsi="Arial" w:cs="Arial"/>
        </w:rPr>
        <w:footnoteRef/>
      </w:r>
      <w:r>
        <w:tab/>
        <w:t xml:space="preserve">The Commission has not reduced the rent-creating barrier shocks for Australia to reflect changes in the Australian </w:t>
      </w:r>
      <w:proofErr w:type="spellStart"/>
      <w:r>
        <w:t>FRRI</w:t>
      </w:r>
      <w:proofErr w:type="spellEnd"/>
      <w:r>
        <w:t xml:space="preserve"> that have occurred since 2006. This is because the criteria used to calculate the index were updated in 2010, and the CIE shocks were derived using the previous version of the </w:t>
      </w:r>
      <w:proofErr w:type="spellStart"/>
      <w:r>
        <w:t>FRRI</w:t>
      </w:r>
      <w:proofErr w:type="spellEnd"/>
      <w:r>
        <w:t xml:space="preserve">, which is not directly comparable with the 2010 version. If it were the case that Australia’s </w:t>
      </w:r>
      <w:proofErr w:type="spellStart"/>
      <w:r>
        <w:t>FRRI</w:t>
      </w:r>
      <w:proofErr w:type="spellEnd"/>
      <w:r>
        <w:t xml:space="preserve"> would have also decreased under the old criteria, then the shocks used for this simulation would overestimate the size of the Australian barriers.</w:t>
      </w:r>
    </w:p>
  </w:footnote>
  <w:footnote w:id="8">
    <w:p w:rsidR="004A16E1" w:rsidRDefault="004A16E1">
      <w:pPr>
        <w:pStyle w:val="FootnoteText"/>
      </w:pPr>
      <w:r w:rsidRPr="00C035A1">
        <w:rPr>
          <w:rStyle w:val="FootnoteReference"/>
          <w:rFonts w:ascii="Arial" w:hAnsi="Arial" w:cs="Arial"/>
        </w:rPr>
        <w:footnoteRef/>
      </w:r>
      <w:r>
        <w:tab/>
        <w:t xml:space="preserve">There are broad similarities between removing trans-Tasman barriers to commercial presence and the trans-Tasman mutual recognition of imputation credits. The Commission has not modelled the latter using the </w:t>
      </w:r>
      <w:proofErr w:type="spellStart"/>
      <w:r>
        <w:t>ANZEA</w:t>
      </w:r>
      <w:proofErr w:type="spellEnd"/>
      <w:r>
        <w:t xml:space="preserve"> model, because the model’s treatment of tax policy is not sufficiently detailed.</w:t>
      </w:r>
    </w:p>
  </w:footnote>
  <w:footnote w:id="9">
    <w:p w:rsidR="004A16E1" w:rsidRDefault="004A16E1">
      <w:pPr>
        <w:pStyle w:val="FootnoteText"/>
      </w:pPr>
      <w:r w:rsidRPr="00C035A1">
        <w:rPr>
          <w:rStyle w:val="FootnoteReference"/>
          <w:rFonts w:ascii="Arial" w:hAnsi="Arial" w:cs="Arial"/>
        </w:rPr>
        <w:footnoteRef/>
      </w:r>
      <w:r>
        <w:tab/>
        <w:t>This closure is similar to the fixed savings rate closure employed by Francois, McDonald and Nordstrom (1995). However</w:t>
      </w:r>
      <w:r w:rsidR="00630B79">
        <w:t>,</w:t>
      </w:r>
      <w:r>
        <w:t xml:space="preserve"> </w:t>
      </w:r>
      <w:proofErr w:type="spellStart"/>
      <w:r>
        <w:t>C3</w:t>
      </w:r>
      <w:proofErr w:type="spellEnd"/>
      <w:r>
        <w:t xml:space="preserve"> also allows for capital mobility and includes bilateral capital ownership, which are both excluded by Francois, McDonald and Nordstrom (1995); see </w:t>
      </w:r>
      <w:proofErr w:type="spellStart"/>
      <w:r>
        <w:t>Verikios</w:t>
      </w:r>
      <w:proofErr w:type="spellEnd"/>
      <w:r>
        <w:t xml:space="preserve"> and </w:t>
      </w:r>
      <w:proofErr w:type="spellStart"/>
      <w:r>
        <w:t>Hanslow</w:t>
      </w:r>
      <w:proofErr w:type="spellEnd"/>
      <w:r>
        <w:t xml:space="preserve"> (2009) for a clear exposition of Francois, McDonald and Nordstrom (1995).</w:t>
      </w:r>
    </w:p>
  </w:footnote>
  <w:footnote w:id="10">
    <w:p w:rsidR="004A16E1" w:rsidRDefault="004A16E1">
      <w:pPr>
        <w:pStyle w:val="FootnoteText"/>
      </w:pPr>
      <w:r w:rsidRPr="00C035A1">
        <w:rPr>
          <w:rStyle w:val="FootnoteReference"/>
          <w:rFonts w:ascii="Arial" w:hAnsi="Arial" w:cs="Arial"/>
        </w:rPr>
        <w:footnoteRef/>
      </w:r>
      <w:r w:rsidRPr="00C035A1">
        <w:rPr>
          <w:rFonts w:cs="Arial"/>
        </w:rPr>
        <w:tab/>
      </w:r>
      <w:r>
        <w:t xml:space="preserve">This result is similar to that obtained in PC (2010), which was 0.56 </w:t>
      </w:r>
      <w:proofErr w:type="spellStart"/>
      <w:r>
        <w:t>percent</w:t>
      </w:r>
      <w:proofErr w:type="spellEnd"/>
      <w:r>
        <w:t xml:space="preserve">. The result in this study is smaller because the initial tariffs are lower. </w:t>
      </w:r>
    </w:p>
  </w:footnote>
  <w:footnote w:id="11">
    <w:p w:rsidR="004A16E1" w:rsidRDefault="004A16E1" w:rsidP="00246113">
      <w:pPr>
        <w:pStyle w:val="FootnoteText"/>
      </w:pPr>
      <w:r w:rsidRPr="00C035A1">
        <w:rPr>
          <w:rStyle w:val="FootnoteReference"/>
          <w:rFonts w:ascii="Arial" w:hAnsi="Arial" w:cs="Arial"/>
        </w:rPr>
        <w:footnoteRef/>
      </w:r>
      <w:r>
        <w:tab/>
        <w:t>That said, it is recognised that the investment in the database is not necessarily consistent with the capital stock.</w:t>
      </w:r>
    </w:p>
  </w:footnote>
  <w:footnote w:id="12">
    <w:p w:rsidR="004A16E1" w:rsidRDefault="004A16E1" w:rsidP="00AE0E8E">
      <w:pPr>
        <w:pStyle w:val="FootnoteText"/>
      </w:pPr>
      <w:r w:rsidRPr="00D75C15">
        <w:rPr>
          <w:rStyle w:val="FootnoteReference"/>
          <w:rFonts w:ascii="Arial" w:hAnsi="Arial" w:cs="Arial"/>
        </w:rPr>
        <w:footnoteRef/>
      </w:r>
      <w:r>
        <w:tab/>
      </w:r>
      <w:r w:rsidRPr="00B57667">
        <w:t xml:space="preserve">G-Cubed is a multi-region, multi-sector, dynamic </w:t>
      </w:r>
      <w:proofErr w:type="spellStart"/>
      <w:r w:rsidRPr="00B57667">
        <w:t>CGE</w:t>
      </w:r>
      <w:proofErr w:type="spellEnd"/>
      <w:r w:rsidRPr="00B57667">
        <w:t xml:space="preserve"> model that </w:t>
      </w:r>
      <w:r>
        <w:t>accounts for some financial effects on the real economy. It does this by distinguishing between financial and physical capital. ‘Financial capital is perfectly mobile between sectors and from one region to another, and is driven by forward-looking investors who respond to arbitrage opportunities. Physical capital, in contrast, is perfectly immobile once it has been installed.’ (</w:t>
      </w:r>
      <w:proofErr w:type="spellStart"/>
      <w:r>
        <w:t>McKibbin</w:t>
      </w:r>
      <w:proofErr w:type="spellEnd"/>
      <w:r>
        <w:t xml:space="preserve"> and </w:t>
      </w:r>
      <w:proofErr w:type="spellStart"/>
      <w:r>
        <w:t>Wilcoxen</w:t>
      </w:r>
      <w:proofErr w:type="spellEnd"/>
      <w:r>
        <w:t> 1999, p. 2)</w:t>
      </w:r>
      <w:r w:rsidRPr="00B57667">
        <w:t>.</w:t>
      </w:r>
    </w:p>
  </w:footnote>
  <w:footnote w:id="13">
    <w:p w:rsidR="004A16E1" w:rsidRDefault="004A16E1">
      <w:pPr>
        <w:pStyle w:val="FootnoteText"/>
      </w:pPr>
      <w:r w:rsidRPr="00C035A1">
        <w:rPr>
          <w:rStyle w:val="FootnoteReference"/>
          <w:rFonts w:ascii="Arial" w:hAnsi="Arial" w:cs="Arial"/>
        </w:rPr>
        <w:footnoteRef/>
      </w:r>
      <w:r>
        <w:tab/>
        <w:t xml:space="preserve">The Commission was able to use Monte Carlo simulation to conduct a sensitivity analysis of the </w:t>
      </w:r>
      <w:proofErr w:type="spellStart"/>
      <w:r>
        <w:t>SMRIC</w:t>
      </w:r>
      <w:proofErr w:type="spellEnd"/>
      <w:r>
        <w:t xml:space="preserve"> model (detailed in supplementary paper G) because this model solves relatively quickly compared to the </w:t>
      </w:r>
      <w:proofErr w:type="spellStart"/>
      <w:r>
        <w:t>ANZEA</w:t>
      </w:r>
      <w:proofErr w:type="spellEnd"/>
      <w:r>
        <w:t xml:space="preserve"> model.</w:t>
      </w:r>
    </w:p>
  </w:footnote>
  <w:footnote w:id="14">
    <w:p w:rsidR="004A16E1" w:rsidRDefault="004A16E1" w:rsidP="00CC0CE5">
      <w:pPr>
        <w:pStyle w:val="FootnoteText"/>
      </w:pPr>
      <w:r w:rsidRPr="00D75C15">
        <w:rPr>
          <w:rStyle w:val="FootnoteReference"/>
          <w:rFonts w:ascii="Arial" w:hAnsi="Arial" w:cs="Arial"/>
        </w:rPr>
        <w:footnoteRef/>
      </w:r>
      <w:r>
        <w:tab/>
        <w:t>These parameters</w:t>
      </w:r>
      <w:r w:rsidRPr="003A5747">
        <w:t xml:space="preserve"> do not affect migration results much. Other parameters (including database values) are likely to affect these results more. This </w:t>
      </w:r>
      <w:r>
        <w:t xml:space="preserve">latter factor </w:t>
      </w:r>
      <w:r w:rsidRPr="003A5747">
        <w:t>has not been investigated in the context of the study.</w:t>
      </w:r>
    </w:p>
  </w:footnote>
  <w:footnote w:id="15">
    <w:p w:rsidR="004A16E1" w:rsidRPr="000F11A0" w:rsidRDefault="004A16E1" w:rsidP="00FF7BC6">
      <w:pPr>
        <w:autoSpaceDE w:val="0"/>
        <w:autoSpaceDN w:val="0"/>
        <w:adjustRightInd w:val="0"/>
        <w:spacing w:before="80" w:line="260" w:lineRule="exact"/>
        <w:ind w:left="426" w:hanging="426"/>
        <w:jc w:val="both"/>
        <w:rPr>
          <w:rFonts w:ascii="Arial" w:hAnsi="Arial" w:cs="Arial"/>
          <w:sz w:val="22"/>
          <w:szCs w:val="22"/>
        </w:rPr>
      </w:pPr>
      <w:r w:rsidRPr="000F11A0">
        <w:rPr>
          <w:rStyle w:val="FootnoteReference"/>
          <w:rFonts w:ascii="Arial" w:hAnsi="Arial" w:cs="Arial"/>
          <w:szCs w:val="22"/>
        </w:rPr>
        <w:footnoteRef/>
      </w:r>
      <w:r w:rsidRPr="000F11A0">
        <w:rPr>
          <w:rFonts w:ascii="Arial" w:hAnsi="Arial" w:cs="Arial"/>
          <w:sz w:val="22"/>
          <w:szCs w:val="22"/>
        </w:rPr>
        <w:t xml:space="preserve"> </w:t>
      </w:r>
      <w:r>
        <w:rPr>
          <w:rFonts w:ascii="Arial" w:hAnsi="Arial" w:cs="Arial"/>
          <w:sz w:val="22"/>
          <w:szCs w:val="22"/>
        </w:rPr>
        <w:tab/>
        <w:t xml:space="preserve">The additional data used include </w:t>
      </w:r>
      <w:r w:rsidRPr="000F11A0">
        <w:rPr>
          <w:rFonts w:ascii="Arial" w:hAnsi="Arial" w:cs="Arial"/>
          <w:i/>
          <w:sz w:val="22"/>
          <w:szCs w:val="22"/>
        </w:rPr>
        <w:t xml:space="preserve">Balance of Payments </w:t>
      </w:r>
      <w:r w:rsidRPr="00935BFA">
        <w:rPr>
          <w:rFonts w:ascii="Arial" w:hAnsi="Arial" w:cs="Arial"/>
          <w:i/>
          <w:sz w:val="22"/>
          <w:szCs w:val="22"/>
        </w:rPr>
        <w:t>Statistics 2005</w:t>
      </w:r>
      <w:r>
        <w:rPr>
          <w:rFonts w:ascii="Arial" w:hAnsi="Arial" w:cs="Arial"/>
          <w:sz w:val="22"/>
          <w:szCs w:val="22"/>
        </w:rPr>
        <w:t xml:space="preserve"> (</w:t>
      </w:r>
      <w:r w:rsidRPr="000F11A0">
        <w:rPr>
          <w:rFonts w:ascii="Arial" w:hAnsi="Arial" w:cs="Arial"/>
          <w:sz w:val="22"/>
          <w:szCs w:val="22"/>
        </w:rPr>
        <w:t>IMF</w:t>
      </w:r>
      <w:r>
        <w:rPr>
          <w:rFonts w:ascii="Arial" w:hAnsi="Arial" w:cs="Arial"/>
          <w:sz w:val="22"/>
          <w:szCs w:val="22"/>
        </w:rPr>
        <w:t> 2005)</w:t>
      </w:r>
      <w:r w:rsidRPr="000F11A0">
        <w:rPr>
          <w:rFonts w:ascii="Arial" w:hAnsi="Arial" w:cs="Arial"/>
          <w:sz w:val="22"/>
          <w:szCs w:val="22"/>
        </w:rPr>
        <w:t xml:space="preserve">; </w:t>
      </w:r>
      <w:proofErr w:type="spellStart"/>
      <w:r w:rsidRPr="000F11A0">
        <w:rPr>
          <w:rFonts w:ascii="Arial" w:hAnsi="Arial" w:cs="Arial"/>
          <w:sz w:val="22"/>
          <w:szCs w:val="22"/>
        </w:rPr>
        <w:t>GDyn</w:t>
      </w:r>
      <w:proofErr w:type="spellEnd"/>
      <w:r w:rsidRPr="000F11A0">
        <w:rPr>
          <w:rFonts w:ascii="Arial" w:hAnsi="Arial" w:cs="Arial"/>
          <w:sz w:val="22"/>
          <w:szCs w:val="22"/>
        </w:rPr>
        <w:t xml:space="preserve"> database (</w:t>
      </w:r>
      <w:proofErr w:type="spellStart"/>
      <w:r w:rsidRPr="000F11A0">
        <w:rPr>
          <w:rFonts w:ascii="Arial" w:hAnsi="Arial" w:cs="Arial"/>
          <w:sz w:val="22"/>
          <w:szCs w:val="22"/>
        </w:rPr>
        <w:t>Ianchovichina</w:t>
      </w:r>
      <w:proofErr w:type="spellEnd"/>
      <w:r w:rsidRPr="000F11A0">
        <w:rPr>
          <w:rFonts w:ascii="Arial" w:hAnsi="Arial" w:cs="Arial"/>
          <w:sz w:val="22"/>
          <w:szCs w:val="22"/>
        </w:rPr>
        <w:t xml:space="preserve"> and </w:t>
      </w:r>
      <w:proofErr w:type="spellStart"/>
      <w:r w:rsidRPr="000F11A0">
        <w:rPr>
          <w:rFonts w:ascii="Arial" w:hAnsi="Arial" w:cs="Arial"/>
          <w:sz w:val="22"/>
          <w:szCs w:val="22"/>
        </w:rPr>
        <w:t>Walmsley</w:t>
      </w:r>
      <w:proofErr w:type="spellEnd"/>
      <w:r w:rsidRPr="000F11A0">
        <w:rPr>
          <w:rFonts w:ascii="Arial" w:hAnsi="Arial" w:cs="Arial"/>
          <w:sz w:val="22"/>
          <w:szCs w:val="22"/>
        </w:rPr>
        <w:t xml:space="preserve"> 2012) and </w:t>
      </w:r>
      <w:proofErr w:type="spellStart"/>
      <w:r w:rsidRPr="000F11A0">
        <w:rPr>
          <w:rFonts w:ascii="Arial" w:hAnsi="Arial" w:cs="Arial"/>
          <w:bCs/>
          <w:sz w:val="22"/>
          <w:szCs w:val="22"/>
        </w:rPr>
        <w:t>Lakatos</w:t>
      </w:r>
      <w:proofErr w:type="spellEnd"/>
      <w:r>
        <w:rPr>
          <w:rFonts w:ascii="Arial" w:hAnsi="Arial" w:cs="Arial"/>
          <w:bCs/>
          <w:sz w:val="22"/>
          <w:szCs w:val="22"/>
        </w:rPr>
        <w:t xml:space="preserve"> and</w:t>
      </w:r>
      <w:r w:rsidRPr="000F11A0">
        <w:rPr>
          <w:rFonts w:ascii="Arial" w:hAnsi="Arial" w:cs="Arial"/>
          <w:bCs/>
          <w:sz w:val="22"/>
          <w:szCs w:val="22"/>
        </w:rPr>
        <w:t xml:space="preserve"> </w:t>
      </w:r>
      <w:proofErr w:type="spellStart"/>
      <w:r w:rsidRPr="000F11A0">
        <w:rPr>
          <w:rFonts w:ascii="Arial" w:hAnsi="Arial" w:cs="Arial"/>
          <w:bCs/>
          <w:sz w:val="22"/>
          <w:szCs w:val="22"/>
        </w:rPr>
        <w:t>Walmsley</w:t>
      </w:r>
      <w:proofErr w:type="spellEnd"/>
      <w:r w:rsidRPr="000F11A0">
        <w:rPr>
          <w:rFonts w:ascii="Arial" w:hAnsi="Arial" w:cs="Arial"/>
          <w:bCs/>
          <w:sz w:val="22"/>
          <w:szCs w:val="22"/>
        </w:rPr>
        <w:t xml:space="preserve"> </w:t>
      </w:r>
      <w:r>
        <w:rPr>
          <w:rFonts w:ascii="Arial" w:hAnsi="Arial" w:cs="Arial"/>
          <w:bCs/>
          <w:sz w:val="22"/>
          <w:szCs w:val="22"/>
        </w:rPr>
        <w:t xml:space="preserve">and </w:t>
      </w:r>
      <w:proofErr w:type="spellStart"/>
      <w:r>
        <w:rPr>
          <w:rFonts w:ascii="Arial" w:hAnsi="Arial" w:cs="Arial"/>
          <w:bCs/>
          <w:sz w:val="22"/>
          <w:szCs w:val="22"/>
        </w:rPr>
        <w:t>Chappuis</w:t>
      </w:r>
      <w:proofErr w:type="spellEnd"/>
      <w:r>
        <w:rPr>
          <w:rFonts w:ascii="Arial" w:hAnsi="Arial" w:cs="Arial"/>
          <w:bCs/>
          <w:sz w:val="22"/>
          <w:szCs w:val="22"/>
        </w:rPr>
        <w:t xml:space="preserve"> (</w:t>
      </w:r>
      <w:r w:rsidRPr="000F11A0">
        <w:rPr>
          <w:rFonts w:ascii="Arial" w:hAnsi="Arial" w:cs="Arial"/>
          <w:bCs/>
          <w:sz w:val="22"/>
          <w:szCs w:val="22"/>
        </w:rPr>
        <w:t>201</w:t>
      </w:r>
      <w:r>
        <w:rPr>
          <w:rFonts w:ascii="Arial" w:hAnsi="Arial" w:cs="Arial"/>
          <w:bCs/>
          <w:sz w:val="22"/>
          <w:szCs w:val="22"/>
        </w:rPr>
        <w:t>1</w:t>
      </w:r>
      <w:r w:rsidRPr="000F11A0">
        <w:rPr>
          <w:rFonts w:ascii="Arial" w:hAnsi="Arial" w:cs="Arial"/>
          <w:bCs/>
          <w:sz w:val="22"/>
          <w:szCs w:val="22"/>
        </w:rPr>
        <w:t>)</w:t>
      </w:r>
      <w:r>
        <w:rPr>
          <w:rFonts w:ascii="Arial" w:hAnsi="Arial" w:cs="Arial"/>
          <w:bCs/>
          <w:sz w:val="22"/>
          <w:szCs w:val="22"/>
        </w:rPr>
        <w:t>.</w:t>
      </w:r>
    </w:p>
  </w:footnote>
  <w:footnote w:id="16">
    <w:p w:rsidR="004A16E1" w:rsidRDefault="004A16E1" w:rsidP="00FF7BC6">
      <w:pPr>
        <w:pStyle w:val="FootnoteText"/>
        <w:tabs>
          <w:tab w:val="clear" w:pos="284"/>
          <w:tab w:val="left" w:pos="426"/>
        </w:tabs>
        <w:ind w:left="426" w:hanging="426"/>
      </w:pPr>
      <w:r w:rsidRPr="00667C4A">
        <w:rPr>
          <w:rStyle w:val="FootnoteReference"/>
          <w:rFonts w:ascii="Arial" w:hAnsi="Arial" w:cs="Arial"/>
          <w:color w:val="auto"/>
          <w:szCs w:val="22"/>
        </w:rPr>
        <w:footnoteRef/>
      </w:r>
      <w:r>
        <w:t xml:space="preserve"> </w:t>
      </w:r>
      <w:r>
        <w:tab/>
        <w:t xml:space="preserve">Following </w:t>
      </w:r>
      <w:proofErr w:type="spellStart"/>
      <w:r>
        <w:t>GTAP</w:t>
      </w:r>
      <w:proofErr w:type="spellEnd"/>
      <w:r>
        <w:t xml:space="preserve">, regional household demand is a </w:t>
      </w:r>
      <w:r w:rsidRPr="00F36A45">
        <w:t>Constant Differences of Elasticit</w:t>
      </w:r>
      <w:r>
        <w:t>y</w:t>
      </w:r>
      <w:r w:rsidRPr="00F36A45">
        <w:t xml:space="preserve"> (</w:t>
      </w:r>
      <w:proofErr w:type="spellStart"/>
      <w:r w:rsidRPr="00F36A45">
        <w:t>CDE</w:t>
      </w:r>
      <w:proofErr w:type="spellEnd"/>
      <w:r w:rsidRPr="00F36A45">
        <w:t xml:space="preserve">) </w:t>
      </w:r>
      <w:r>
        <w:t>function.</w:t>
      </w:r>
    </w:p>
  </w:footnote>
  <w:footnote w:id="17">
    <w:p w:rsidR="004A16E1" w:rsidRPr="009F3DDA" w:rsidRDefault="004A16E1" w:rsidP="00FF7BC6">
      <w:pPr>
        <w:pStyle w:val="FootnoteText"/>
        <w:tabs>
          <w:tab w:val="clear" w:pos="284"/>
          <w:tab w:val="left" w:pos="426"/>
        </w:tabs>
        <w:snapToGrid w:val="0"/>
        <w:spacing w:line="240" w:lineRule="auto"/>
        <w:ind w:left="426" w:hanging="426"/>
      </w:pPr>
      <w:r w:rsidRPr="005F40C9">
        <w:rPr>
          <w:rStyle w:val="FootnoteReference"/>
          <w:rFonts w:ascii="Arial" w:hAnsi="Arial" w:cs="Arial"/>
          <w:color w:val="auto"/>
          <w:szCs w:val="22"/>
        </w:rPr>
        <w:footnoteRef/>
      </w:r>
      <w:r w:rsidRPr="009F6755">
        <w:rPr>
          <w:rFonts w:cs="Arial"/>
        </w:rPr>
        <w:t xml:space="preserve"> </w:t>
      </w:r>
      <w:r>
        <w:rPr>
          <w:rFonts w:cs="Arial"/>
        </w:rPr>
        <w:tab/>
      </w:r>
      <w:r>
        <w:t xml:space="preserve">It is worth checking that net foreign investment inflow equals the difference between a </w:t>
      </w:r>
      <w:r w:rsidRPr="009F3DDA">
        <w:t xml:space="preserve">region’s investment and its savings: </w:t>
      </w:r>
      <w:r w:rsidRPr="005A206C">
        <w:rPr>
          <w:i/>
          <w:color w:val="auto"/>
        </w:rPr>
        <w:t>V</w:t>
      </w:r>
      <w:r w:rsidRPr="005A206C">
        <w:rPr>
          <w:color w:val="auto"/>
        </w:rPr>
        <w:fldChar w:fldCharType="begin"/>
      </w:r>
      <w:r w:rsidRPr="005A206C">
        <w:rPr>
          <w:color w:val="auto"/>
        </w:rPr>
        <w:instrText>eq \s(</w:instrText>
      </w:r>
      <w:r w:rsidRPr="005A206C">
        <w:rPr>
          <w:i/>
          <w:color w:val="auto"/>
          <w:sz w:val="16"/>
        </w:rPr>
        <w:instrText>NFI</w:instrText>
      </w:r>
      <w:r w:rsidRPr="005A206C">
        <w:rPr>
          <w:color w:val="auto"/>
          <w:sz w:val="16"/>
        </w:rPr>
        <w:instrText xml:space="preserve">, </w:instrText>
      </w:r>
      <w:r w:rsidRPr="005A206C">
        <w:rPr>
          <w:color w:val="auto"/>
        </w:rPr>
        <w:instrText>)</w:instrText>
      </w:r>
      <w:r w:rsidRPr="005A206C">
        <w:rPr>
          <w:color w:val="auto"/>
        </w:rPr>
        <w:fldChar w:fldCharType="end"/>
      </w:r>
      <w:r w:rsidRPr="005A206C">
        <w:rPr>
          <w:color w:val="auto"/>
        </w:rPr>
        <w:fldChar w:fldCharType="begin"/>
      </w:r>
      <w:r w:rsidRPr="005A206C">
        <w:rPr>
          <w:color w:val="auto"/>
        </w:rPr>
        <w:instrText>eq \s(</w:instrText>
      </w:r>
      <w:r w:rsidRPr="005A206C">
        <w:rPr>
          <w:color w:val="auto"/>
          <w:sz w:val="16"/>
        </w:rPr>
        <w:instrText xml:space="preserve"> ,(</w:instrText>
      </w:r>
      <w:r w:rsidRPr="005A206C">
        <w:rPr>
          <w:i/>
          <w:color w:val="auto"/>
          <w:sz w:val="16"/>
        </w:rPr>
        <w:instrText>r</w:instrText>
      </w:r>
      <w:r w:rsidRPr="005A206C">
        <w:rPr>
          <w:color w:val="auto"/>
          <w:sz w:val="16"/>
        </w:rPr>
        <w:instrText>)</w:instrText>
      </w:r>
      <w:r w:rsidRPr="005A206C">
        <w:rPr>
          <w:color w:val="auto"/>
        </w:rPr>
        <w:instrText>)</w:instrText>
      </w:r>
      <w:r w:rsidRPr="005A206C">
        <w:rPr>
          <w:color w:val="auto"/>
        </w:rPr>
        <w:fldChar w:fldCharType="end"/>
      </w:r>
      <w:r w:rsidRPr="005A206C">
        <w:rPr>
          <w:color w:val="auto"/>
        </w:rPr>
        <w:t xml:space="preserve"> = </w:t>
      </w:r>
      <w:r w:rsidRPr="005A206C">
        <w:rPr>
          <w:color w:val="auto"/>
        </w:rPr>
        <w:fldChar w:fldCharType="begin"/>
      </w:r>
      <w:r w:rsidRPr="005A206C">
        <w:rPr>
          <w:color w:val="auto"/>
        </w:rPr>
        <w:instrText>eq \i\su(</w:instrText>
      </w:r>
      <w:r w:rsidRPr="005A206C">
        <w:rPr>
          <w:i/>
          <w:color w:val="auto"/>
          <w:sz w:val="14"/>
          <w:szCs w:val="14"/>
        </w:rPr>
        <w:instrText>s,</w:instrText>
      </w:r>
      <w:r w:rsidRPr="005A206C">
        <w:rPr>
          <w:color w:val="auto"/>
          <w:sz w:val="16"/>
        </w:rPr>
        <w:instrText>,</w:instrText>
      </w:r>
      <w:r w:rsidRPr="005A206C">
        <w:rPr>
          <w:color w:val="auto"/>
        </w:rPr>
        <w:instrText xml:space="preserve"> )</w:instrText>
      </w:r>
      <w:r w:rsidRPr="005A206C">
        <w:rPr>
          <w:color w:val="auto"/>
        </w:rPr>
        <w:fldChar w:fldCharType="end"/>
      </w:r>
      <w:r w:rsidRPr="005A206C">
        <w:rPr>
          <w:i/>
          <w:color w:val="auto"/>
        </w:rPr>
        <w:t>V</w:t>
      </w:r>
      <w:r w:rsidRPr="005A206C">
        <w:rPr>
          <w:color w:val="auto"/>
        </w:rPr>
        <w:fldChar w:fldCharType="begin"/>
      </w:r>
      <w:r w:rsidRPr="005A206C">
        <w:rPr>
          <w:color w:val="auto"/>
        </w:rPr>
        <w:instrText>eq \s(</w:instrText>
      </w:r>
      <w:r w:rsidRPr="005A206C">
        <w:rPr>
          <w:i/>
          <w:color w:val="auto"/>
          <w:sz w:val="16"/>
        </w:rPr>
        <w:instrText>inv</w:instrText>
      </w:r>
      <w:r w:rsidRPr="005A206C">
        <w:rPr>
          <w:color w:val="auto"/>
          <w:sz w:val="16"/>
        </w:rPr>
        <w:instrText xml:space="preserve">, </w:instrText>
      </w:r>
      <w:r w:rsidRPr="005A206C">
        <w:rPr>
          <w:color w:val="auto"/>
        </w:rPr>
        <w:instrText>)</w:instrText>
      </w:r>
      <w:r w:rsidRPr="005A206C">
        <w:rPr>
          <w:color w:val="auto"/>
        </w:rPr>
        <w:fldChar w:fldCharType="end"/>
      </w:r>
      <w:r w:rsidRPr="005A206C">
        <w:rPr>
          <w:color w:val="auto"/>
        </w:rPr>
        <w:fldChar w:fldCharType="begin"/>
      </w:r>
      <w:r w:rsidRPr="005A206C">
        <w:rPr>
          <w:color w:val="auto"/>
        </w:rPr>
        <w:instrText>eq \s(</w:instrText>
      </w:r>
      <w:r w:rsidRPr="005A206C">
        <w:rPr>
          <w:color w:val="auto"/>
          <w:sz w:val="16"/>
        </w:rPr>
        <w:instrText xml:space="preserve"> ,(</w:instrText>
      </w:r>
      <w:r w:rsidRPr="005A206C">
        <w:rPr>
          <w:i/>
          <w:color w:val="auto"/>
          <w:sz w:val="16"/>
        </w:rPr>
        <w:instrText>s</w:instrText>
      </w:r>
      <w:r w:rsidRPr="005A206C">
        <w:rPr>
          <w:color w:val="auto"/>
          <w:sz w:val="16"/>
        </w:rPr>
        <w:instrText>,</w:instrText>
      </w:r>
      <w:r w:rsidRPr="005A206C">
        <w:rPr>
          <w:i/>
          <w:color w:val="auto"/>
          <w:sz w:val="16"/>
        </w:rPr>
        <w:instrText>r</w:instrText>
      </w:r>
      <w:r w:rsidRPr="005A206C">
        <w:rPr>
          <w:color w:val="auto"/>
          <w:sz w:val="16"/>
        </w:rPr>
        <w:instrText>)</w:instrText>
      </w:r>
      <w:r w:rsidRPr="005A206C">
        <w:rPr>
          <w:color w:val="auto"/>
        </w:rPr>
        <w:instrText>)</w:instrText>
      </w:r>
      <w:r w:rsidRPr="005A206C">
        <w:rPr>
          <w:color w:val="auto"/>
        </w:rPr>
        <w:fldChar w:fldCharType="end"/>
      </w:r>
      <w:r w:rsidRPr="005A206C">
        <w:rPr>
          <w:color w:val="auto"/>
        </w:rPr>
        <w:t xml:space="preserve"> – </w:t>
      </w:r>
      <w:r w:rsidRPr="005A206C">
        <w:rPr>
          <w:color w:val="auto"/>
        </w:rPr>
        <w:fldChar w:fldCharType="begin"/>
      </w:r>
      <w:r w:rsidRPr="005A206C">
        <w:rPr>
          <w:color w:val="auto"/>
        </w:rPr>
        <w:instrText>eq \i\su(</w:instrText>
      </w:r>
      <w:r w:rsidRPr="005A206C">
        <w:rPr>
          <w:i/>
          <w:color w:val="auto"/>
          <w:sz w:val="14"/>
          <w:szCs w:val="14"/>
        </w:rPr>
        <w:instrText>s,</w:instrText>
      </w:r>
      <w:r w:rsidRPr="005A206C">
        <w:rPr>
          <w:color w:val="auto"/>
          <w:sz w:val="16"/>
        </w:rPr>
        <w:instrText>,</w:instrText>
      </w:r>
      <w:r w:rsidRPr="005A206C">
        <w:rPr>
          <w:color w:val="auto"/>
        </w:rPr>
        <w:instrText xml:space="preserve"> )</w:instrText>
      </w:r>
      <w:r w:rsidRPr="005A206C">
        <w:rPr>
          <w:color w:val="auto"/>
        </w:rPr>
        <w:fldChar w:fldCharType="end"/>
      </w:r>
      <w:r w:rsidRPr="005A206C">
        <w:rPr>
          <w:i/>
          <w:color w:val="auto"/>
        </w:rPr>
        <w:t>V</w:t>
      </w:r>
      <w:r w:rsidRPr="005A206C">
        <w:rPr>
          <w:color w:val="auto"/>
        </w:rPr>
        <w:fldChar w:fldCharType="begin"/>
      </w:r>
      <w:r w:rsidRPr="005A206C">
        <w:rPr>
          <w:color w:val="auto"/>
        </w:rPr>
        <w:instrText>eq \s(</w:instrText>
      </w:r>
      <w:r w:rsidRPr="005A206C">
        <w:rPr>
          <w:i/>
          <w:color w:val="auto"/>
          <w:sz w:val="16"/>
        </w:rPr>
        <w:instrText>inv</w:instrText>
      </w:r>
      <w:r w:rsidRPr="005A206C">
        <w:rPr>
          <w:color w:val="auto"/>
          <w:sz w:val="16"/>
        </w:rPr>
        <w:instrText xml:space="preserve">, </w:instrText>
      </w:r>
      <w:r w:rsidRPr="005A206C">
        <w:rPr>
          <w:color w:val="auto"/>
        </w:rPr>
        <w:instrText>)</w:instrText>
      </w:r>
      <w:r w:rsidRPr="005A206C">
        <w:rPr>
          <w:color w:val="auto"/>
        </w:rPr>
        <w:fldChar w:fldCharType="end"/>
      </w:r>
      <w:r w:rsidRPr="005A206C">
        <w:rPr>
          <w:color w:val="auto"/>
        </w:rPr>
        <w:fldChar w:fldCharType="begin"/>
      </w:r>
      <w:r w:rsidRPr="005A206C">
        <w:rPr>
          <w:color w:val="auto"/>
        </w:rPr>
        <w:instrText>eq \s(</w:instrText>
      </w:r>
      <w:r w:rsidRPr="005A206C">
        <w:rPr>
          <w:color w:val="auto"/>
          <w:sz w:val="16"/>
        </w:rPr>
        <w:instrText xml:space="preserve"> ,(</w:instrText>
      </w:r>
      <w:r w:rsidRPr="005A206C">
        <w:rPr>
          <w:i/>
          <w:color w:val="auto"/>
          <w:sz w:val="16"/>
        </w:rPr>
        <w:instrText>r</w:instrText>
      </w:r>
      <w:r w:rsidRPr="005A206C">
        <w:rPr>
          <w:color w:val="auto"/>
          <w:sz w:val="16"/>
        </w:rPr>
        <w:instrText>,</w:instrText>
      </w:r>
      <w:r w:rsidRPr="005A206C">
        <w:rPr>
          <w:i/>
          <w:color w:val="auto"/>
          <w:sz w:val="16"/>
        </w:rPr>
        <w:instrText>s</w:instrText>
      </w:r>
      <w:r w:rsidRPr="005A206C">
        <w:rPr>
          <w:color w:val="auto"/>
          <w:sz w:val="16"/>
        </w:rPr>
        <w:instrText>)</w:instrText>
      </w:r>
      <w:r w:rsidRPr="005A206C">
        <w:rPr>
          <w:color w:val="auto"/>
        </w:rPr>
        <w:instrText>)</w:instrText>
      </w:r>
      <w:r w:rsidRPr="005A206C">
        <w:rPr>
          <w:color w:val="auto"/>
        </w:rPr>
        <w:fldChar w:fldCharType="end"/>
      </w:r>
      <w:r w:rsidRPr="009F3DD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4A16E1" w:rsidTr="00582C63">
      <w:tc>
        <w:tcPr>
          <w:tcW w:w="2155" w:type="dxa"/>
          <w:tcBorders>
            <w:top w:val="single" w:sz="24" w:space="0" w:color="86A20B"/>
          </w:tcBorders>
        </w:tcPr>
        <w:p w:rsidR="004A16E1" w:rsidRDefault="004A16E1" w:rsidP="007A1ADB">
          <w:pPr>
            <w:pStyle w:val="HeaderEven"/>
          </w:pPr>
        </w:p>
      </w:tc>
      <w:tc>
        <w:tcPr>
          <w:tcW w:w="6634" w:type="dxa"/>
          <w:tcBorders>
            <w:top w:val="dotted" w:sz="18" w:space="0" w:color="B2B2B2"/>
          </w:tcBorders>
        </w:tcPr>
        <w:p w:rsidR="004A16E1" w:rsidRDefault="004A16E1" w:rsidP="007A1ADB">
          <w:pPr>
            <w:pStyle w:val="HeaderEven"/>
          </w:pPr>
        </w:p>
      </w:tc>
    </w:tr>
  </w:tbl>
  <w:p w:rsidR="004A16E1" w:rsidRDefault="004A16E1"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A16E1" w:rsidTr="00582C63">
      <w:tc>
        <w:tcPr>
          <w:tcW w:w="6634" w:type="dxa"/>
          <w:tcBorders>
            <w:top w:val="dotted" w:sz="18" w:space="0" w:color="B2B2B2"/>
          </w:tcBorders>
        </w:tcPr>
        <w:p w:rsidR="004A16E1" w:rsidRDefault="004A16E1" w:rsidP="007A1ADB">
          <w:pPr>
            <w:pStyle w:val="HeaderOdd"/>
          </w:pPr>
        </w:p>
      </w:tc>
      <w:tc>
        <w:tcPr>
          <w:tcW w:w="2155" w:type="dxa"/>
          <w:tcBorders>
            <w:top w:val="single" w:sz="24" w:space="0" w:color="86A20B"/>
          </w:tcBorders>
        </w:tcPr>
        <w:p w:rsidR="004A16E1" w:rsidRDefault="004A16E1" w:rsidP="007A1ADB">
          <w:pPr>
            <w:pStyle w:val="HeaderOdd"/>
          </w:pPr>
        </w:p>
      </w:tc>
    </w:tr>
  </w:tbl>
  <w:p w:rsidR="004A16E1" w:rsidRDefault="004A16E1"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B5AF1CA"/>
    <w:lvl w:ilvl="0">
      <w:start w:val="1"/>
      <w:numFmt w:val="decimal"/>
      <w:lvlText w:val="%1."/>
      <w:lvlJc w:val="left"/>
      <w:pPr>
        <w:tabs>
          <w:tab w:val="num" w:pos="360"/>
        </w:tabs>
        <w:ind w:left="360" w:hanging="360"/>
      </w:pPr>
    </w:lvl>
  </w:abstractNum>
  <w:abstractNum w:abstractNumId="1">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1">
    <w:nsid w:val="52751821"/>
    <w:multiLevelType w:val="hybridMultilevel"/>
    <w:tmpl w:val="6206F32C"/>
    <w:lvl w:ilvl="0" w:tplc="057E1CD4">
      <w:start w:val="5"/>
      <w:numFmt w:val="bullet"/>
      <w:lvlText w:val=""/>
      <w:lvlJc w:val="left"/>
      <w:pPr>
        <w:ind w:left="840" w:hanging="48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3">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4">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5">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6">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7">
    <w:nsid w:val="7A1D6FD3"/>
    <w:multiLevelType w:val="hybridMultilevel"/>
    <w:tmpl w:val="C5083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0"/>
  </w:num>
  <w:num w:numId="2">
    <w:abstractNumId w:val="5"/>
  </w:num>
  <w:num w:numId="3">
    <w:abstractNumId w:val="16"/>
  </w:num>
  <w:num w:numId="4">
    <w:abstractNumId w:val="3"/>
  </w:num>
  <w:num w:numId="5">
    <w:abstractNumId w:val="12"/>
  </w:num>
  <w:num w:numId="6">
    <w:abstractNumId w:val="4"/>
  </w:num>
  <w:num w:numId="7">
    <w:abstractNumId w:val="15"/>
  </w:num>
  <w:num w:numId="8">
    <w:abstractNumId w:val="14"/>
  </w:num>
  <w:num w:numId="9">
    <w:abstractNumId w:val="18"/>
  </w:num>
  <w:num w:numId="10">
    <w:abstractNumId w:val="8"/>
  </w:num>
  <w:num w:numId="11">
    <w:abstractNumId w:val="13"/>
  </w:num>
  <w:num w:numId="12">
    <w:abstractNumId w:val="7"/>
  </w:num>
  <w:num w:numId="13">
    <w:abstractNumId w:val="6"/>
  </w:num>
  <w:num w:numId="14">
    <w:abstractNumId w:val="9"/>
  </w:num>
  <w:num w:numId="15">
    <w:abstractNumId w:val="2"/>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16">
    <w:abstractNumId w:val="0"/>
  </w:num>
  <w:num w:numId="17">
    <w:abstractNumId w:val="11"/>
  </w:num>
  <w:num w:numId="18">
    <w:abstractNumId w:val="1"/>
  </w:num>
  <w:num w:numId="1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Modelling of economic integration"/>
    <w:docVar w:name="ShortReportTitle" w:val="Strengthening Trans-Tasman Economic Relations"/>
  </w:docVars>
  <w:rsids>
    <w:rsidRoot w:val="000F6965"/>
    <w:rsid w:val="000011CB"/>
    <w:rsid w:val="0000183B"/>
    <w:rsid w:val="00002C48"/>
    <w:rsid w:val="000055C3"/>
    <w:rsid w:val="000070E6"/>
    <w:rsid w:val="000112C9"/>
    <w:rsid w:val="000126A5"/>
    <w:rsid w:val="000136DC"/>
    <w:rsid w:val="000168FC"/>
    <w:rsid w:val="0002138A"/>
    <w:rsid w:val="000218E6"/>
    <w:rsid w:val="0002392F"/>
    <w:rsid w:val="000245AA"/>
    <w:rsid w:val="00024706"/>
    <w:rsid w:val="00031E31"/>
    <w:rsid w:val="00032967"/>
    <w:rsid w:val="00034CF3"/>
    <w:rsid w:val="000352DA"/>
    <w:rsid w:val="00035843"/>
    <w:rsid w:val="00035931"/>
    <w:rsid w:val="000359B9"/>
    <w:rsid w:val="0003664B"/>
    <w:rsid w:val="00036D93"/>
    <w:rsid w:val="0004111F"/>
    <w:rsid w:val="00041329"/>
    <w:rsid w:val="00041F6A"/>
    <w:rsid w:val="000453F6"/>
    <w:rsid w:val="000500FE"/>
    <w:rsid w:val="0005152B"/>
    <w:rsid w:val="000565B3"/>
    <w:rsid w:val="00056D21"/>
    <w:rsid w:val="00057B8B"/>
    <w:rsid w:val="0006419F"/>
    <w:rsid w:val="0006532E"/>
    <w:rsid w:val="00067102"/>
    <w:rsid w:val="00070A5C"/>
    <w:rsid w:val="0007150B"/>
    <w:rsid w:val="0007228E"/>
    <w:rsid w:val="0007380A"/>
    <w:rsid w:val="000753C0"/>
    <w:rsid w:val="00075AD0"/>
    <w:rsid w:val="00077E0A"/>
    <w:rsid w:val="0008300D"/>
    <w:rsid w:val="000849F6"/>
    <w:rsid w:val="000850E5"/>
    <w:rsid w:val="0008551F"/>
    <w:rsid w:val="00086999"/>
    <w:rsid w:val="00091253"/>
    <w:rsid w:val="000929D7"/>
    <w:rsid w:val="000938F5"/>
    <w:rsid w:val="00094430"/>
    <w:rsid w:val="00097470"/>
    <w:rsid w:val="00097D93"/>
    <w:rsid w:val="000A09FC"/>
    <w:rsid w:val="000A1510"/>
    <w:rsid w:val="000A2E5E"/>
    <w:rsid w:val="000A2F63"/>
    <w:rsid w:val="000A37C5"/>
    <w:rsid w:val="000A3873"/>
    <w:rsid w:val="000A512B"/>
    <w:rsid w:val="000A74E7"/>
    <w:rsid w:val="000B1300"/>
    <w:rsid w:val="000B33AF"/>
    <w:rsid w:val="000B3D0B"/>
    <w:rsid w:val="000B40B3"/>
    <w:rsid w:val="000B4DCF"/>
    <w:rsid w:val="000B4F48"/>
    <w:rsid w:val="000B51B8"/>
    <w:rsid w:val="000B5755"/>
    <w:rsid w:val="000B601B"/>
    <w:rsid w:val="000C06A8"/>
    <w:rsid w:val="000C207E"/>
    <w:rsid w:val="000C265C"/>
    <w:rsid w:val="000C2739"/>
    <w:rsid w:val="000C4FDC"/>
    <w:rsid w:val="000C5552"/>
    <w:rsid w:val="000C555C"/>
    <w:rsid w:val="000C64BE"/>
    <w:rsid w:val="000D029A"/>
    <w:rsid w:val="000D2EA4"/>
    <w:rsid w:val="000D3116"/>
    <w:rsid w:val="000D3366"/>
    <w:rsid w:val="000D336B"/>
    <w:rsid w:val="000D3AB4"/>
    <w:rsid w:val="000D47D6"/>
    <w:rsid w:val="000D532A"/>
    <w:rsid w:val="000E1330"/>
    <w:rsid w:val="000E15EB"/>
    <w:rsid w:val="000E1786"/>
    <w:rsid w:val="000E21A8"/>
    <w:rsid w:val="000E2B2C"/>
    <w:rsid w:val="000E4F45"/>
    <w:rsid w:val="000E5B6B"/>
    <w:rsid w:val="000E6511"/>
    <w:rsid w:val="000F15E7"/>
    <w:rsid w:val="000F2933"/>
    <w:rsid w:val="000F2F6C"/>
    <w:rsid w:val="000F37B3"/>
    <w:rsid w:val="000F6965"/>
    <w:rsid w:val="00102A3F"/>
    <w:rsid w:val="00103DAB"/>
    <w:rsid w:val="001043BF"/>
    <w:rsid w:val="00104F30"/>
    <w:rsid w:val="00106EF3"/>
    <w:rsid w:val="00110116"/>
    <w:rsid w:val="00110728"/>
    <w:rsid w:val="00111240"/>
    <w:rsid w:val="0011127A"/>
    <w:rsid w:val="001129DB"/>
    <w:rsid w:val="001157A0"/>
    <w:rsid w:val="00115E37"/>
    <w:rsid w:val="00116222"/>
    <w:rsid w:val="0011631F"/>
    <w:rsid w:val="00117C1D"/>
    <w:rsid w:val="0012206A"/>
    <w:rsid w:val="00122FDD"/>
    <w:rsid w:val="00123C8F"/>
    <w:rsid w:val="00124C5D"/>
    <w:rsid w:val="00125476"/>
    <w:rsid w:val="00126919"/>
    <w:rsid w:val="00126D72"/>
    <w:rsid w:val="00126DE3"/>
    <w:rsid w:val="00126EB8"/>
    <w:rsid w:val="001274D4"/>
    <w:rsid w:val="00127BFB"/>
    <w:rsid w:val="001303EA"/>
    <w:rsid w:val="00131E19"/>
    <w:rsid w:val="001320A9"/>
    <w:rsid w:val="00132768"/>
    <w:rsid w:val="00132880"/>
    <w:rsid w:val="00132A46"/>
    <w:rsid w:val="00134FA8"/>
    <w:rsid w:val="0013571A"/>
    <w:rsid w:val="001363AA"/>
    <w:rsid w:val="00137F6D"/>
    <w:rsid w:val="001416F8"/>
    <w:rsid w:val="00141919"/>
    <w:rsid w:val="00141FE0"/>
    <w:rsid w:val="00145402"/>
    <w:rsid w:val="001461B0"/>
    <w:rsid w:val="00147014"/>
    <w:rsid w:val="00147DE6"/>
    <w:rsid w:val="00147E6C"/>
    <w:rsid w:val="00150D0C"/>
    <w:rsid w:val="00150E98"/>
    <w:rsid w:val="00150F12"/>
    <w:rsid w:val="001525DA"/>
    <w:rsid w:val="00152E58"/>
    <w:rsid w:val="00155041"/>
    <w:rsid w:val="001558E2"/>
    <w:rsid w:val="00155FAC"/>
    <w:rsid w:val="00162A0D"/>
    <w:rsid w:val="001637A8"/>
    <w:rsid w:val="001647F5"/>
    <w:rsid w:val="00164C87"/>
    <w:rsid w:val="0016596E"/>
    <w:rsid w:val="00174749"/>
    <w:rsid w:val="00174CBF"/>
    <w:rsid w:val="001751F0"/>
    <w:rsid w:val="00175E8E"/>
    <w:rsid w:val="00176C66"/>
    <w:rsid w:val="001778D5"/>
    <w:rsid w:val="00180C2A"/>
    <w:rsid w:val="001827D3"/>
    <w:rsid w:val="00182DF1"/>
    <w:rsid w:val="0018339E"/>
    <w:rsid w:val="00183E82"/>
    <w:rsid w:val="00186739"/>
    <w:rsid w:val="00187FCE"/>
    <w:rsid w:val="00191AE0"/>
    <w:rsid w:val="00191C4F"/>
    <w:rsid w:val="00192303"/>
    <w:rsid w:val="0019293B"/>
    <w:rsid w:val="00192FC0"/>
    <w:rsid w:val="001930B0"/>
    <w:rsid w:val="001937B8"/>
    <w:rsid w:val="00193AE0"/>
    <w:rsid w:val="001941F5"/>
    <w:rsid w:val="001954F4"/>
    <w:rsid w:val="00195ABA"/>
    <w:rsid w:val="00195D63"/>
    <w:rsid w:val="00197176"/>
    <w:rsid w:val="001A26D4"/>
    <w:rsid w:val="001A3E02"/>
    <w:rsid w:val="001A3EFC"/>
    <w:rsid w:val="001A65AC"/>
    <w:rsid w:val="001B0E69"/>
    <w:rsid w:val="001B2914"/>
    <w:rsid w:val="001B3C75"/>
    <w:rsid w:val="001B53C3"/>
    <w:rsid w:val="001B55A0"/>
    <w:rsid w:val="001B6343"/>
    <w:rsid w:val="001B66A3"/>
    <w:rsid w:val="001B6E49"/>
    <w:rsid w:val="001C0865"/>
    <w:rsid w:val="001C1928"/>
    <w:rsid w:val="001C39F8"/>
    <w:rsid w:val="001C3A87"/>
    <w:rsid w:val="001C3ABA"/>
    <w:rsid w:val="001C3AF3"/>
    <w:rsid w:val="001C5AB3"/>
    <w:rsid w:val="001C5CCF"/>
    <w:rsid w:val="001C7320"/>
    <w:rsid w:val="001C76D4"/>
    <w:rsid w:val="001D03DC"/>
    <w:rsid w:val="001D1DBF"/>
    <w:rsid w:val="001D280D"/>
    <w:rsid w:val="001D3A12"/>
    <w:rsid w:val="001D415A"/>
    <w:rsid w:val="001D4221"/>
    <w:rsid w:val="001D5301"/>
    <w:rsid w:val="001D559C"/>
    <w:rsid w:val="001D7294"/>
    <w:rsid w:val="001E0C05"/>
    <w:rsid w:val="001E0EF3"/>
    <w:rsid w:val="001E16D9"/>
    <w:rsid w:val="001E2BE2"/>
    <w:rsid w:val="001E52EA"/>
    <w:rsid w:val="001E706C"/>
    <w:rsid w:val="001E7BE8"/>
    <w:rsid w:val="001F0248"/>
    <w:rsid w:val="001F1293"/>
    <w:rsid w:val="001F3EB3"/>
    <w:rsid w:val="001F41FC"/>
    <w:rsid w:val="0020175B"/>
    <w:rsid w:val="0020283D"/>
    <w:rsid w:val="00202956"/>
    <w:rsid w:val="00202C2C"/>
    <w:rsid w:val="00202E25"/>
    <w:rsid w:val="00204735"/>
    <w:rsid w:val="00205532"/>
    <w:rsid w:val="002078A2"/>
    <w:rsid w:val="002078E1"/>
    <w:rsid w:val="00210F24"/>
    <w:rsid w:val="00212FB6"/>
    <w:rsid w:val="002134FF"/>
    <w:rsid w:val="002135F6"/>
    <w:rsid w:val="0021462B"/>
    <w:rsid w:val="0021502B"/>
    <w:rsid w:val="002154B1"/>
    <w:rsid w:val="00215AFC"/>
    <w:rsid w:val="0021686E"/>
    <w:rsid w:val="00220AFF"/>
    <w:rsid w:val="00221382"/>
    <w:rsid w:val="0022201B"/>
    <w:rsid w:val="00223BFB"/>
    <w:rsid w:val="00227D89"/>
    <w:rsid w:val="002303B8"/>
    <w:rsid w:val="002309AF"/>
    <w:rsid w:val="00231709"/>
    <w:rsid w:val="00231AF8"/>
    <w:rsid w:val="00232EB3"/>
    <w:rsid w:val="00233533"/>
    <w:rsid w:val="00235122"/>
    <w:rsid w:val="0023545B"/>
    <w:rsid w:val="00240FC8"/>
    <w:rsid w:val="0024159B"/>
    <w:rsid w:val="00241B7A"/>
    <w:rsid w:val="00242279"/>
    <w:rsid w:val="002427F5"/>
    <w:rsid w:val="00242DA4"/>
    <w:rsid w:val="00245C82"/>
    <w:rsid w:val="00246113"/>
    <w:rsid w:val="0024659E"/>
    <w:rsid w:val="00246B24"/>
    <w:rsid w:val="00250322"/>
    <w:rsid w:val="002515DC"/>
    <w:rsid w:val="00252A88"/>
    <w:rsid w:val="0025324B"/>
    <w:rsid w:val="00255AA2"/>
    <w:rsid w:val="00257211"/>
    <w:rsid w:val="002628F9"/>
    <w:rsid w:val="0026295D"/>
    <w:rsid w:val="0026665D"/>
    <w:rsid w:val="00266CFC"/>
    <w:rsid w:val="00273553"/>
    <w:rsid w:val="002756AF"/>
    <w:rsid w:val="002810DD"/>
    <w:rsid w:val="002811F2"/>
    <w:rsid w:val="002840B8"/>
    <w:rsid w:val="00286163"/>
    <w:rsid w:val="002876F3"/>
    <w:rsid w:val="00287EDB"/>
    <w:rsid w:val="00290205"/>
    <w:rsid w:val="00291B40"/>
    <w:rsid w:val="00291CB8"/>
    <w:rsid w:val="0029344F"/>
    <w:rsid w:val="00297464"/>
    <w:rsid w:val="002A5250"/>
    <w:rsid w:val="002A5379"/>
    <w:rsid w:val="002A5EB8"/>
    <w:rsid w:val="002B1D5F"/>
    <w:rsid w:val="002B2D4C"/>
    <w:rsid w:val="002B4008"/>
    <w:rsid w:val="002B4EDB"/>
    <w:rsid w:val="002B6178"/>
    <w:rsid w:val="002B6B6D"/>
    <w:rsid w:val="002B6D7C"/>
    <w:rsid w:val="002B7DF1"/>
    <w:rsid w:val="002C15B0"/>
    <w:rsid w:val="002C1737"/>
    <w:rsid w:val="002C183D"/>
    <w:rsid w:val="002C2ECC"/>
    <w:rsid w:val="002C3112"/>
    <w:rsid w:val="002C4F72"/>
    <w:rsid w:val="002C52FE"/>
    <w:rsid w:val="002C571D"/>
    <w:rsid w:val="002C5948"/>
    <w:rsid w:val="002C6316"/>
    <w:rsid w:val="002D0E8E"/>
    <w:rsid w:val="002D1347"/>
    <w:rsid w:val="002D5E09"/>
    <w:rsid w:val="002D64BF"/>
    <w:rsid w:val="002D7FD9"/>
    <w:rsid w:val="002E41D4"/>
    <w:rsid w:val="002E4E66"/>
    <w:rsid w:val="002E7153"/>
    <w:rsid w:val="002E7B83"/>
    <w:rsid w:val="002F4205"/>
    <w:rsid w:val="002F479A"/>
    <w:rsid w:val="002F5093"/>
    <w:rsid w:val="002F546D"/>
    <w:rsid w:val="002F5742"/>
    <w:rsid w:val="00300298"/>
    <w:rsid w:val="00300754"/>
    <w:rsid w:val="00300F00"/>
    <w:rsid w:val="00301189"/>
    <w:rsid w:val="00304BA0"/>
    <w:rsid w:val="00306120"/>
    <w:rsid w:val="003069CD"/>
    <w:rsid w:val="00312819"/>
    <w:rsid w:val="00312C60"/>
    <w:rsid w:val="00313BF2"/>
    <w:rsid w:val="00314941"/>
    <w:rsid w:val="00314C6A"/>
    <w:rsid w:val="00314DAE"/>
    <w:rsid w:val="00314E82"/>
    <w:rsid w:val="003174FE"/>
    <w:rsid w:val="00317B7D"/>
    <w:rsid w:val="00323C43"/>
    <w:rsid w:val="00323E09"/>
    <w:rsid w:val="0032402F"/>
    <w:rsid w:val="0032419C"/>
    <w:rsid w:val="00325D6A"/>
    <w:rsid w:val="00326231"/>
    <w:rsid w:val="00331B81"/>
    <w:rsid w:val="00332771"/>
    <w:rsid w:val="00332D69"/>
    <w:rsid w:val="00333932"/>
    <w:rsid w:val="00336D23"/>
    <w:rsid w:val="00340F21"/>
    <w:rsid w:val="00341DD4"/>
    <w:rsid w:val="00341FD0"/>
    <w:rsid w:val="00342D40"/>
    <w:rsid w:val="00343530"/>
    <w:rsid w:val="00344A51"/>
    <w:rsid w:val="00344D92"/>
    <w:rsid w:val="00345969"/>
    <w:rsid w:val="00350AAF"/>
    <w:rsid w:val="003518AA"/>
    <w:rsid w:val="003519A1"/>
    <w:rsid w:val="00352165"/>
    <w:rsid w:val="00352F8E"/>
    <w:rsid w:val="00353182"/>
    <w:rsid w:val="00353783"/>
    <w:rsid w:val="00353F2D"/>
    <w:rsid w:val="003543F0"/>
    <w:rsid w:val="00354F39"/>
    <w:rsid w:val="003565D9"/>
    <w:rsid w:val="00357AC0"/>
    <w:rsid w:val="003602E1"/>
    <w:rsid w:val="00364117"/>
    <w:rsid w:val="00365286"/>
    <w:rsid w:val="00370031"/>
    <w:rsid w:val="003700AD"/>
    <w:rsid w:val="0037026F"/>
    <w:rsid w:val="00371240"/>
    <w:rsid w:val="00374731"/>
    <w:rsid w:val="00376047"/>
    <w:rsid w:val="003763A7"/>
    <w:rsid w:val="003775AB"/>
    <w:rsid w:val="003841C1"/>
    <w:rsid w:val="00385C4C"/>
    <w:rsid w:val="003906F0"/>
    <w:rsid w:val="00390DF0"/>
    <w:rsid w:val="0039162A"/>
    <w:rsid w:val="003919F9"/>
    <w:rsid w:val="003923B3"/>
    <w:rsid w:val="003923E7"/>
    <w:rsid w:val="003924CE"/>
    <w:rsid w:val="00392648"/>
    <w:rsid w:val="00395146"/>
    <w:rsid w:val="003A07D3"/>
    <w:rsid w:val="003A0B47"/>
    <w:rsid w:val="003A0E4F"/>
    <w:rsid w:val="003A2820"/>
    <w:rsid w:val="003A28C0"/>
    <w:rsid w:val="003A2FEA"/>
    <w:rsid w:val="003A4ACA"/>
    <w:rsid w:val="003A5474"/>
    <w:rsid w:val="003A5747"/>
    <w:rsid w:val="003A67A3"/>
    <w:rsid w:val="003A7421"/>
    <w:rsid w:val="003A7FF2"/>
    <w:rsid w:val="003B1916"/>
    <w:rsid w:val="003B1DFA"/>
    <w:rsid w:val="003B2A70"/>
    <w:rsid w:val="003B6186"/>
    <w:rsid w:val="003B7753"/>
    <w:rsid w:val="003B7D1E"/>
    <w:rsid w:val="003C0B99"/>
    <w:rsid w:val="003C0F06"/>
    <w:rsid w:val="003C1832"/>
    <w:rsid w:val="003C2018"/>
    <w:rsid w:val="003C38B5"/>
    <w:rsid w:val="003C4CEA"/>
    <w:rsid w:val="003C4E60"/>
    <w:rsid w:val="003C5584"/>
    <w:rsid w:val="003C5D99"/>
    <w:rsid w:val="003D0FBC"/>
    <w:rsid w:val="003D5F7B"/>
    <w:rsid w:val="003E02AF"/>
    <w:rsid w:val="003E0D7A"/>
    <w:rsid w:val="003E102E"/>
    <w:rsid w:val="003E2745"/>
    <w:rsid w:val="003E2EB0"/>
    <w:rsid w:val="003E2F59"/>
    <w:rsid w:val="003E5054"/>
    <w:rsid w:val="003E72D4"/>
    <w:rsid w:val="003F06B6"/>
    <w:rsid w:val="003F0789"/>
    <w:rsid w:val="003F14C5"/>
    <w:rsid w:val="003F35EF"/>
    <w:rsid w:val="003F706C"/>
    <w:rsid w:val="003F753E"/>
    <w:rsid w:val="003F7D42"/>
    <w:rsid w:val="00400FE4"/>
    <w:rsid w:val="00401882"/>
    <w:rsid w:val="00401E10"/>
    <w:rsid w:val="004032D5"/>
    <w:rsid w:val="004034CD"/>
    <w:rsid w:val="00404F8B"/>
    <w:rsid w:val="00405FD2"/>
    <w:rsid w:val="004100C8"/>
    <w:rsid w:val="00411DBD"/>
    <w:rsid w:val="00412ACE"/>
    <w:rsid w:val="00414AB9"/>
    <w:rsid w:val="00414F2D"/>
    <w:rsid w:val="00417BCD"/>
    <w:rsid w:val="00417C6D"/>
    <w:rsid w:val="00417DDF"/>
    <w:rsid w:val="00420F3E"/>
    <w:rsid w:val="00421ABF"/>
    <w:rsid w:val="00425A77"/>
    <w:rsid w:val="004268EC"/>
    <w:rsid w:val="0042697C"/>
    <w:rsid w:val="00430272"/>
    <w:rsid w:val="00431249"/>
    <w:rsid w:val="0043148D"/>
    <w:rsid w:val="00431B98"/>
    <w:rsid w:val="00432EA0"/>
    <w:rsid w:val="0043377C"/>
    <w:rsid w:val="00434A7F"/>
    <w:rsid w:val="00434C19"/>
    <w:rsid w:val="00435E7D"/>
    <w:rsid w:val="00436AE4"/>
    <w:rsid w:val="00440B42"/>
    <w:rsid w:val="004417FD"/>
    <w:rsid w:val="00443859"/>
    <w:rsid w:val="00444D00"/>
    <w:rsid w:val="00446F69"/>
    <w:rsid w:val="00450810"/>
    <w:rsid w:val="004532BB"/>
    <w:rsid w:val="004535EC"/>
    <w:rsid w:val="00453FEE"/>
    <w:rsid w:val="00455C5C"/>
    <w:rsid w:val="00455D63"/>
    <w:rsid w:val="0046150C"/>
    <w:rsid w:val="00462CDC"/>
    <w:rsid w:val="00464738"/>
    <w:rsid w:val="00464CD0"/>
    <w:rsid w:val="00465F98"/>
    <w:rsid w:val="00465FEB"/>
    <w:rsid w:val="00466063"/>
    <w:rsid w:val="00466A1F"/>
    <w:rsid w:val="00467B9D"/>
    <w:rsid w:val="00470D4A"/>
    <w:rsid w:val="0047172E"/>
    <w:rsid w:val="00472B72"/>
    <w:rsid w:val="0047542E"/>
    <w:rsid w:val="00475550"/>
    <w:rsid w:val="00475C3F"/>
    <w:rsid w:val="0047603C"/>
    <w:rsid w:val="004761D2"/>
    <w:rsid w:val="0047655A"/>
    <w:rsid w:val="00477144"/>
    <w:rsid w:val="00484033"/>
    <w:rsid w:val="00491180"/>
    <w:rsid w:val="0049459F"/>
    <w:rsid w:val="004948FE"/>
    <w:rsid w:val="00494C32"/>
    <w:rsid w:val="004A16E1"/>
    <w:rsid w:val="004A274F"/>
    <w:rsid w:val="004A3473"/>
    <w:rsid w:val="004A38DD"/>
    <w:rsid w:val="004B3887"/>
    <w:rsid w:val="004B43AE"/>
    <w:rsid w:val="004B52EF"/>
    <w:rsid w:val="004B6F90"/>
    <w:rsid w:val="004B73F3"/>
    <w:rsid w:val="004C074B"/>
    <w:rsid w:val="004C24A3"/>
    <w:rsid w:val="004C30ED"/>
    <w:rsid w:val="004C3661"/>
    <w:rsid w:val="004C7E0A"/>
    <w:rsid w:val="004D031D"/>
    <w:rsid w:val="004D126B"/>
    <w:rsid w:val="004D3DB5"/>
    <w:rsid w:val="004D5675"/>
    <w:rsid w:val="004D68E5"/>
    <w:rsid w:val="004D7704"/>
    <w:rsid w:val="004E0C91"/>
    <w:rsid w:val="004E7809"/>
    <w:rsid w:val="004F50C2"/>
    <w:rsid w:val="004F71F8"/>
    <w:rsid w:val="004F7449"/>
    <w:rsid w:val="005040C1"/>
    <w:rsid w:val="0050455C"/>
    <w:rsid w:val="00504C86"/>
    <w:rsid w:val="00506725"/>
    <w:rsid w:val="00507226"/>
    <w:rsid w:val="0050739D"/>
    <w:rsid w:val="00507E36"/>
    <w:rsid w:val="00507FE1"/>
    <w:rsid w:val="00511453"/>
    <w:rsid w:val="0051337E"/>
    <w:rsid w:val="00515B24"/>
    <w:rsid w:val="00516B46"/>
    <w:rsid w:val="00520B03"/>
    <w:rsid w:val="00522053"/>
    <w:rsid w:val="00523639"/>
    <w:rsid w:val="00534F5A"/>
    <w:rsid w:val="00535EA1"/>
    <w:rsid w:val="00535FE7"/>
    <w:rsid w:val="00536120"/>
    <w:rsid w:val="00537BB8"/>
    <w:rsid w:val="00543361"/>
    <w:rsid w:val="00543383"/>
    <w:rsid w:val="00544AA9"/>
    <w:rsid w:val="0054668E"/>
    <w:rsid w:val="005474AB"/>
    <w:rsid w:val="00552625"/>
    <w:rsid w:val="00553170"/>
    <w:rsid w:val="00553E91"/>
    <w:rsid w:val="00554BF0"/>
    <w:rsid w:val="005553A5"/>
    <w:rsid w:val="00557083"/>
    <w:rsid w:val="00560CB0"/>
    <w:rsid w:val="005617AB"/>
    <w:rsid w:val="00562466"/>
    <w:rsid w:val="00562ED2"/>
    <w:rsid w:val="00563D50"/>
    <w:rsid w:val="00564CBD"/>
    <w:rsid w:val="00570155"/>
    <w:rsid w:val="005702F1"/>
    <w:rsid w:val="005721FC"/>
    <w:rsid w:val="00574A19"/>
    <w:rsid w:val="00576079"/>
    <w:rsid w:val="00576A73"/>
    <w:rsid w:val="00582C63"/>
    <w:rsid w:val="00583C39"/>
    <w:rsid w:val="00585F6C"/>
    <w:rsid w:val="005863CC"/>
    <w:rsid w:val="00590703"/>
    <w:rsid w:val="005909CF"/>
    <w:rsid w:val="00590E82"/>
    <w:rsid w:val="00591E71"/>
    <w:rsid w:val="00594AF7"/>
    <w:rsid w:val="005968C9"/>
    <w:rsid w:val="005A0D41"/>
    <w:rsid w:val="005A206C"/>
    <w:rsid w:val="005A3095"/>
    <w:rsid w:val="005A376C"/>
    <w:rsid w:val="005A37D4"/>
    <w:rsid w:val="005A4220"/>
    <w:rsid w:val="005A5449"/>
    <w:rsid w:val="005A6B16"/>
    <w:rsid w:val="005B33D1"/>
    <w:rsid w:val="005B3D92"/>
    <w:rsid w:val="005B4BD1"/>
    <w:rsid w:val="005B55D9"/>
    <w:rsid w:val="005B68D3"/>
    <w:rsid w:val="005B699C"/>
    <w:rsid w:val="005C2C21"/>
    <w:rsid w:val="005C5C46"/>
    <w:rsid w:val="005C782E"/>
    <w:rsid w:val="005C7B97"/>
    <w:rsid w:val="005D0C7C"/>
    <w:rsid w:val="005D364A"/>
    <w:rsid w:val="005D44B0"/>
    <w:rsid w:val="005D5623"/>
    <w:rsid w:val="005D666D"/>
    <w:rsid w:val="005E1699"/>
    <w:rsid w:val="005E1A5D"/>
    <w:rsid w:val="005E3255"/>
    <w:rsid w:val="005E3DD6"/>
    <w:rsid w:val="005E4ABE"/>
    <w:rsid w:val="005F40C9"/>
    <w:rsid w:val="005F4954"/>
    <w:rsid w:val="005F7B66"/>
    <w:rsid w:val="00603FD7"/>
    <w:rsid w:val="00604733"/>
    <w:rsid w:val="006070BF"/>
    <w:rsid w:val="00607742"/>
    <w:rsid w:val="00607BF1"/>
    <w:rsid w:val="0061148B"/>
    <w:rsid w:val="00611C2F"/>
    <w:rsid w:val="00611F6E"/>
    <w:rsid w:val="0061223D"/>
    <w:rsid w:val="00612868"/>
    <w:rsid w:val="00613BBA"/>
    <w:rsid w:val="00614D8A"/>
    <w:rsid w:val="006161ED"/>
    <w:rsid w:val="00617012"/>
    <w:rsid w:val="00621BC0"/>
    <w:rsid w:val="0062587F"/>
    <w:rsid w:val="00630354"/>
    <w:rsid w:val="00630B79"/>
    <w:rsid w:val="00630D4D"/>
    <w:rsid w:val="006312C6"/>
    <w:rsid w:val="00632A74"/>
    <w:rsid w:val="00634511"/>
    <w:rsid w:val="00634697"/>
    <w:rsid w:val="00635E98"/>
    <w:rsid w:val="00637A75"/>
    <w:rsid w:val="00637D49"/>
    <w:rsid w:val="00640E16"/>
    <w:rsid w:val="006418AE"/>
    <w:rsid w:val="006426D6"/>
    <w:rsid w:val="00642899"/>
    <w:rsid w:val="006431C9"/>
    <w:rsid w:val="00643373"/>
    <w:rsid w:val="006445A0"/>
    <w:rsid w:val="006453DB"/>
    <w:rsid w:val="00646E54"/>
    <w:rsid w:val="00646E88"/>
    <w:rsid w:val="00650899"/>
    <w:rsid w:val="0065498D"/>
    <w:rsid w:val="0065499E"/>
    <w:rsid w:val="00655895"/>
    <w:rsid w:val="00655C3D"/>
    <w:rsid w:val="00660755"/>
    <w:rsid w:val="00660AEE"/>
    <w:rsid w:val="00661AC5"/>
    <w:rsid w:val="00661CCC"/>
    <w:rsid w:val="00664D95"/>
    <w:rsid w:val="00666403"/>
    <w:rsid w:val="006667C4"/>
    <w:rsid w:val="00667C4A"/>
    <w:rsid w:val="0067013F"/>
    <w:rsid w:val="0067055A"/>
    <w:rsid w:val="00670ABB"/>
    <w:rsid w:val="00670FA0"/>
    <w:rsid w:val="00671BF6"/>
    <w:rsid w:val="006737B7"/>
    <w:rsid w:val="006760FF"/>
    <w:rsid w:val="006761AF"/>
    <w:rsid w:val="0068011A"/>
    <w:rsid w:val="006807C3"/>
    <w:rsid w:val="006813DF"/>
    <w:rsid w:val="00681F18"/>
    <w:rsid w:val="00682261"/>
    <w:rsid w:val="0068274E"/>
    <w:rsid w:val="00683112"/>
    <w:rsid w:val="0068320D"/>
    <w:rsid w:val="00685329"/>
    <w:rsid w:val="00685376"/>
    <w:rsid w:val="00685941"/>
    <w:rsid w:val="00686DBF"/>
    <w:rsid w:val="00690254"/>
    <w:rsid w:val="00690C3C"/>
    <w:rsid w:val="00691C7B"/>
    <w:rsid w:val="00693A7F"/>
    <w:rsid w:val="00694084"/>
    <w:rsid w:val="00697534"/>
    <w:rsid w:val="006A119A"/>
    <w:rsid w:val="006A12B4"/>
    <w:rsid w:val="006A3596"/>
    <w:rsid w:val="006A42B0"/>
    <w:rsid w:val="006A4655"/>
    <w:rsid w:val="006A6A91"/>
    <w:rsid w:val="006B1882"/>
    <w:rsid w:val="006B208F"/>
    <w:rsid w:val="006B2B3C"/>
    <w:rsid w:val="006B6654"/>
    <w:rsid w:val="006B68C9"/>
    <w:rsid w:val="006B7D61"/>
    <w:rsid w:val="006C01E0"/>
    <w:rsid w:val="006C1D81"/>
    <w:rsid w:val="006C2636"/>
    <w:rsid w:val="006C343D"/>
    <w:rsid w:val="006C3F22"/>
    <w:rsid w:val="006C695C"/>
    <w:rsid w:val="006C7038"/>
    <w:rsid w:val="006D3DCB"/>
    <w:rsid w:val="006D5631"/>
    <w:rsid w:val="006D5BB8"/>
    <w:rsid w:val="006D5DE8"/>
    <w:rsid w:val="006D635A"/>
    <w:rsid w:val="006E0063"/>
    <w:rsid w:val="006E0823"/>
    <w:rsid w:val="006E2DBA"/>
    <w:rsid w:val="006E6076"/>
    <w:rsid w:val="006E73EF"/>
    <w:rsid w:val="006F00BC"/>
    <w:rsid w:val="006F184A"/>
    <w:rsid w:val="006F2862"/>
    <w:rsid w:val="006F4CE9"/>
    <w:rsid w:val="006F5F35"/>
    <w:rsid w:val="007005C4"/>
    <w:rsid w:val="00700BAF"/>
    <w:rsid w:val="00705541"/>
    <w:rsid w:val="007073F4"/>
    <w:rsid w:val="007103D3"/>
    <w:rsid w:val="00714947"/>
    <w:rsid w:val="00714D4D"/>
    <w:rsid w:val="0072051B"/>
    <w:rsid w:val="00721D41"/>
    <w:rsid w:val="0072212E"/>
    <w:rsid w:val="00722D2C"/>
    <w:rsid w:val="00723B42"/>
    <w:rsid w:val="007253FE"/>
    <w:rsid w:val="00726302"/>
    <w:rsid w:val="00726C9B"/>
    <w:rsid w:val="00727540"/>
    <w:rsid w:val="00730B47"/>
    <w:rsid w:val="0073229A"/>
    <w:rsid w:val="00733EB8"/>
    <w:rsid w:val="00735071"/>
    <w:rsid w:val="0073640F"/>
    <w:rsid w:val="00737E8F"/>
    <w:rsid w:val="0074022B"/>
    <w:rsid w:val="007415AE"/>
    <w:rsid w:val="0074160F"/>
    <w:rsid w:val="00741E1F"/>
    <w:rsid w:val="007438A1"/>
    <w:rsid w:val="00745FC3"/>
    <w:rsid w:val="00747174"/>
    <w:rsid w:val="0075358E"/>
    <w:rsid w:val="00754A60"/>
    <w:rsid w:val="00754DBF"/>
    <w:rsid w:val="00755807"/>
    <w:rsid w:val="00756344"/>
    <w:rsid w:val="0075714E"/>
    <w:rsid w:val="007604BB"/>
    <w:rsid w:val="00761B68"/>
    <w:rsid w:val="00761C80"/>
    <w:rsid w:val="007623EB"/>
    <w:rsid w:val="00762B33"/>
    <w:rsid w:val="00763871"/>
    <w:rsid w:val="00764ED9"/>
    <w:rsid w:val="00766B4B"/>
    <w:rsid w:val="0076781D"/>
    <w:rsid w:val="00767B94"/>
    <w:rsid w:val="00770F75"/>
    <w:rsid w:val="007742BD"/>
    <w:rsid w:val="00774EB2"/>
    <w:rsid w:val="00781C91"/>
    <w:rsid w:val="0078286B"/>
    <w:rsid w:val="00785232"/>
    <w:rsid w:val="00785A0A"/>
    <w:rsid w:val="00787A4E"/>
    <w:rsid w:val="007900D3"/>
    <w:rsid w:val="0079013F"/>
    <w:rsid w:val="00790370"/>
    <w:rsid w:val="00792F63"/>
    <w:rsid w:val="007930F3"/>
    <w:rsid w:val="00794FE6"/>
    <w:rsid w:val="007972A4"/>
    <w:rsid w:val="007A024F"/>
    <w:rsid w:val="007A18EA"/>
    <w:rsid w:val="007A1ADB"/>
    <w:rsid w:val="007A1EE3"/>
    <w:rsid w:val="007A21EB"/>
    <w:rsid w:val="007A2B9B"/>
    <w:rsid w:val="007A41A2"/>
    <w:rsid w:val="007A5A0A"/>
    <w:rsid w:val="007A66CA"/>
    <w:rsid w:val="007A7313"/>
    <w:rsid w:val="007A7B8A"/>
    <w:rsid w:val="007A7C4D"/>
    <w:rsid w:val="007B0B57"/>
    <w:rsid w:val="007C1D47"/>
    <w:rsid w:val="007C2E1B"/>
    <w:rsid w:val="007C36C9"/>
    <w:rsid w:val="007C3FC4"/>
    <w:rsid w:val="007C487B"/>
    <w:rsid w:val="007C787D"/>
    <w:rsid w:val="007C7B87"/>
    <w:rsid w:val="007D1BD4"/>
    <w:rsid w:val="007D1C28"/>
    <w:rsid w:val="007D256B"/>
    <w:rsid w:val="007D270B"/>
    <w:rsid w:val="007D3391"/>
    <w:rsid w:val="007D3B25"/>
    <w:rsid w:val="007D438C"/>
    <w:rsid w:val="007D50C8"/>
    <w:rsid w:val="007D54D5"/>
    <w:rsid w:val="007D6401"/>
    <w:rsid w:val="007D6664"/>
    <w:rsid w:val="007D715A"/>
    <w:rsid w:val="007E01E4"/>
    <w:rsid w:val="007E0A1F"/>
    <w:rsid w:val="007E1E14"/>
    <w:rsid w:val="007E405C"/>
    <w:rsid w:val="007E4F1D"/>
    <w:rsid w:val="007E5784"/>
    <w:rsid w:val="007E5A66"/>
    <w:rsid w:val="007E7615"/>
    <w:rsid w:val="007F33B2"/>
    <w:rsid w:val="007F5D84"/>
    <w:rsid w:val="007F603E"/>
    <w:rsid w:val="007F6170"/>
    <w:rsid w:val="007F7107"/>
    <w:rsid w:val="007F7B90"/>
    <w:rsid w:val="00800681"/>
    <w:rsid w:val="00801DB7"/>
    <w:rsid w:val="0080267B"/>
    <w:rsid w:val="00804F0F"/>
    <w:rsid w:val="00805C0F"/>
    <w:rsid w:val="00805E16"/>
    <w:rsid w:val="00806CF9"/>
    <w:rsid w:val="00806DCB"/>
    <w:rsid w:val="0081030F"/>
    <w:rsid w:val="0081202F"/>
    <w:rsid w:val="008137A2"/>
    <w:rsid w:val="008164AE"/>
    <w:rsid w:val="008200A1"/>
    <w:rsid w:val="0082087D"/>
    <w:rsid w:val="0082226D"/>
    <w:rsid w:val="0082598B"/>
    <w:rsid w:val="00826484"/>
    <w:rsid w:val="00827B67"/>
    <w:rsid w:val="0083156E"/>
    <w:rsid w:val="008349FB"/>
    <w:rsid w:val="00834FE5"/>
    <w:rsid w:val="0083734F"/>
    <w:rsid w:val="008418C1"/>
    <w:rsid w:val="00841996"/>
    <w:rsid w:val="00841C0A"/>
    <w:rsid w:val="008423E5"/>
    <w:rsid w:val="00842933"/>
    <w:rsid w:val="008435EA"/>
    <w:rsid w:val="00846179"/>
    <w:rsid w:val="00846C27"/>
    <w:rsid w:val="00850BD3"/>
    <w:rsid w:val="00852411"/>
    <w:rsid w:val="00854512"/>
    <w:rsid w:val="008545C4"/>
    <w:rsid w:val="00854A73"/>
    <w:rsid w:val="008557B3"/>
    <w:rsid w:val="00857830"/>
    <w:rsid w:val="0086082C"/>
    <w:rsid w:val="00861A9C"/>
    <w:rsid w:val="00862A40"/>
    <w:rsid w:val="00864ADC"/>
    <w:rsid w:val="00864DDC"/>
    <w:rsid w:val="008651F4"/>
    <w:rsid w:val="00865537"/>
    <w:rsid w:val="0087065C"/>
    <w:rsid w:val="0087351C"/>
    <w:rsid w:val="00874A52"/>
    <w:rsid w:val="00874F05"/>
    <w:rsid w:val="008760F0"/>
    <w:rsid w:val="0087682A"/>
    <w:rsid w:val="00880153"/>
    <w:rsid w:val="00880F97"/>
    <w:rsid w:val="0088133A"/>
    <w:rsid w:val="00883E1C"/>
    <w:rsid w:val="00884203"/>
    <w:rsid w:val="00887073"/>
    <w:rsid w:val="008872C6"/>
    <w:rsid w:val="00887CFE"/>
    <w:rsid w:val="00887FC7"/>
    <w:rsid w:val="008902A1"/>
    <w:rsid w:val="008911FA"/>
    <w:rsid w:val="0089285E"/>
    <w:rsid w:val="00892FB5"/>
    <w:rsid w:val="008936F4"/>
    <w:rsid w:val="0089436C"/>
    <w:rsid w:val="00895AC4"/>
    <w:rsid w:val="00895B7B"/>
    <w:rsid w:val="00895C1F"/>
    <w:rsid w:val="00897461"/>
    <w:rsid w:val="008A3FE8"/>
    <w:rsid w:val="008A4FA9"/>
    <w:rsid w:val="008A597D"/>
    <w:rsid w:val="008A709C"/>
    <w:rsid w:val="008A70E9"/>
    <w:rsid w:val="008B5950"/>
    <w:rsid w:val="008B6CD9"/>
    <w:rsid w:val="008B729D"/>
    <w:rsid w:val="008C1898"/>
    <w:rsid w:val="008C4CDF"/>
    <w:rsid w:val="008C6BD5"/>
    <w:rsid w:val="008C7E9B"/>
    <w:rsid w:val="008D1C74"/>
    <w:rsid w:val="008D365C"/>
    <w:rsid w:val="008D3C33"/>
    <w:rsid w:val="008D54F7"/>
    <w:rsid w:val="008E2274"/>
    <w:rsid w:val="008E2E04"/>
    <w:rsid w:val="008E3432"/>
    <w:rsid w:val="008E3534"/>
    <w:rsid w:val="008E3C45"/>
    <w:rsid w:val="008E59BE"/>
    <w:rsid w:val="008E5E18"/>
    <w:rsid w:val="008E6CFD"/>
    <w:rsid w:val="008F11F4"/>
    <w:rsid w:val="008F2313"/>
    <w:rsid w:val="008F2961"/>
    <w:rsid w:val="008F4D04"/>
    <w:rsid w:val="008F63E8"/>
    <w:rsid w:val="008F716F"/>
    <w:rsid w:val="00901EC9"/>
    <w:rsid w:val="009026CB"/>
    <w:rsid w:val="00902FAE"/>
    <w:rsid w:val="009030BF"/>
    <w:rsid w:val="00903802"/>
    <w:rsid w:val="009045FB"/>
    <w:rsid w:val="009048A7"/>
    <w:rsid w:val="009110E5"/>
    <w:rsid w:val="009125F7"/>
    <w:rsid w:val="00914368"/>
    <w:rsid w:val="0091497F"/>
    <w:rsid w:val="00916D8B"/>
    <w:rsid w:val="00920196"/>
    <w:rsid w:val="00921CC4"/>
    <w:rsid w:val="00923261"/>
    <w:rsid w:val="009267E6"/>
    <w:rsid w:val="0092745F"/>
    <w:rsid w:val="00927805"/>
    <w:rsid w:val="00931002"/>
    <w:rsid w:val="00931076"/>
    <w:rsid w:val="00931435"/>
    <w:rsid w:val="00932C8E"/>
    <w:rsid w:val="0093368E"/>
    <w:rsid w:val="00933C55"/>
    <w:rsid w:val="009345D9"/>
    <w:rsid w:val="00934B15"/>
    <w:rsid w:val="0093706C"/>
    <w:rsid w:val="00942B62"/>
    <w:rsid w:val="00942B84"/>
    <w:rsid w:val="009477C0"/>
    <w:rsid w:val="00950305"/>
    <w:rsid w:val="0095097C"/>
    <w:rsid w:val="009513F9"/>
    <w:rsid w:val="009525CF"/>
    <w:rsid w:val="00952B38"/>
    <w:rsid w:val="00952B8D"/>
    <w:rsid w:val="00954652"/>
    <w:rsid w:val="00955B86"/>
    <w:rsid w:val="009565F5"/>
    <w:rsid w:val="00956A0C"/>
    <w:rsid w:val="00956BD9"/>
    <w:rsid w:val="00960B2F"/>
    <w:rsid w:val="00961156"/>
    <w:rsid w:val="00962489"/>
    <w:rsid w:val="009638B0"/>
    <w:rsid w:val="00964739"/>
    <w:rsid w:val="00965DBB"/>
    <w:rsid w:val="009670B7"/>
    <w:rsid w:val="009674C1"/>
    <w:rsid w:val="00967B89"/>
    <w:rsid w:val="00970788"/>
    <w:rsid w:val="009717C7"/>
    <w:rsid w:val="00971F29"/>
    <w:rsid w:val="00975EE4"/>
    <w:rsid w:val="00984014"/>
    <w:rsid w:val="0098405C"/>
    <w:rsid w:val="00986A96"/>
    <w:rsid w:val="00986DF8"/>
    <w:rsid w:val="00986FDC"/>
    <w:rsid w:val="0098752A"/>
    <w:rsid w:val="00987CC2"/>
    <w:rsid w:val="00990C2C"/>
    <w:rsid w:val="00991DD6"/>
    <w:rsid w:val="009941BA"/>
    <w:rsid w:val="00994B2B"/>
    <w:rsid w:val="00997710"/>
    <w:rsid w:val="009A27E3"/>
    <w:rsid w:val="009A2E9D"/>
    <w:rsid w:val="009A3010"/>
    <w:rsid w:val="009A3096"/>
    <w:rsid w:val="009A36A1"/>
    <w:rsid w:val="009A3776"/>
    <w:rsid w:val="009A5413"/>
    <w:rsid w:val="009A63C6"/>
    <w:rsid w:val="009A704D"/>
    <w:rsid w:val="009A7711"/>
    <w:rsid w:val="009B011B"/>
    <w:rsid w:val="009B2F52"/>
    <w:rsid w:val="009B5241"/>
    <w:rsid w:val="009B60B3"/>
    <w:rsid w:val="009C07FD"/>
    <w:rsid w:val="009C54FF"/>
    <w:rsid w:val="009C578D"/>
    <w:rsid w:val="009C6FC0"/>
    <w:rsid w:val="009D255E"/>
    <w:rsid w:val="009D31F1"/>
    <w:rsid w:val="009D6B3E"/>
    <w:rsid w:val="009E02DB"/>
    <w:rsid w:val="009E3EC1"/>
    <w:rsid w:val="009E47C6"/>
    <w:rsid w:val="009E680B"/>
    <w:rsid w:val="009E6D24"/>
    <w:rsid w:val="009F0663"/>
    <w:rsid w:val="009F12DA"/>
    <w:rsid w:val="009F2950"/>
    <w:rsid w:val="009F3DDA"/>
    <w:rsid w:val="009F44DE"/>
    <w:rsid w:val="009F558E"/>
    <w:rsid w:val="009F5BBD"/>
    <w:rsid w:val="009F6733"/>
    <w:rsid w:val="009F696D"/>
    <w:rsid w:val="009F6BC6"/>
    <w:rsid w:val="00A01F31"/>
    <w:rsid w:val="00A03A12"/>
    <w:rsid w:val="00A03A91"/>
    <w:rsid w:val="00A04C72"/>
    <w:rsid w:val="00A05AA8"/>
    <w:rsid w:val="00A06D03"/>
    <w:rsid w:val="00A14B3E"/>
    <w:rsid w:val="00A17328"/>
    <w:rsid w:val="00A212C8"/>
    <w:rsid w:val="00A232B7"/>
    <w:rsid w:val="00A234C2"/>
    <w:rsid w:val="00A23A20"/>
    <w:rsid w:val="00A24C00"/>
    <w:rsid w:val="00A2545A"/>
    <w:rsid w:val="00A263AB"/>
    <w:rsid w:val="00A268B9"/>
    <w:rsid w:val="00A26FB6"/>
    <w:rsid w:val="00A2703A"/>
    <w:rsid w:val="00A3076E"/>
    <w:rsid w:val="00A311B1"/>
    <w:rsid w:val="00A32368"/>
    <w:rsid w:val="00A33DFF"/>
    <w:rsid w:val="00A35115"/>
    <w:rsid w:val="00A353C4"/>
    <w:rsid w:val="00A40387"/>
    <w:rsid w:val="00A43FE9"/>
    <w:rsid w:val="00A46EAC"/>
    <w:rsid w:val="00A51BFA"/>
    <w:rsid w:val="00A53404"/>
    <w:rsid w:val="00A537A0"/>
    <w:rsid w:val="00A554AB"/>
    <w:rsid w:val="00A6047D"/>
    <w:rsid w:val="00A6061B"/>
    <w:rsid w:val="00A6068B"/>
    <w:rsid w:val="00A60928"/>
    <w:rsid w:val="00A64813"/>
    <w:rsid w:val="00A65F82"/>
    <w:rsid w:val="00A667C5"/>
    <w:rsid w:val="00A66826"/>
    <w:rsid w:val="00A67127"/>
    <w:rsid w:val="00A67C5F"/>
    <w:rsid w:val="00A7023A"/>
    <w:rsid w:val="00A723B8"/>
    <w:rsid w:val="00A77BBC"/>
    <w:rsid w:val="00A77D8B"/>
    <w:rsid w:val="00A8136E"/>
    <w:rsid w:val="00A8189F"/>
    <w:rsid w:val="00A82B23"/>
    <w:rsid w:val="00A8342C"/>
    <w:rsid w:val="00A85282"/>
    <w:rsid w:val="00A85F2D"/>
    <w:rsid w:val="00A86CC8"/>
    <w:rsid w:val="00A91C05"/>
    <w:rsid w:val="00A92B53"/>
    <w:rsid w:val="00A93D42"/>
    <w:rsid w:val="00A94FA6"/>
    <w:rsid w:val="00A9601E"/>
    <w:rsid w:val="00A963BA"/>
    <w:rsid w:val="00A96533"/>
    <w:rsid w:val="00A97114"/>
    <w:rsid w:val="00A97933"/>
    <w:rsid w:val="00A97BEE"/>
    <w:rsid w:val="00A97C92"/>
    <w:rsid w:val="00AA10B6"/>
    <w:rsid w:val="00AA121D"/>
    <w:rsid w:val="00AA3110"/>
    <w:rsid w:val="00AA49A0"/>
    <w:rsid w:val="00AA6710"/>
    <w:rsid w:val="00AB0681"/>
    <w:rsid w:val="00AB0867"/>
    <w:rsid w:val="00AB0C95"/>
    <w:rsid w:val="00AB3679"/>
    <w:rsid w:val="00AB5535"/>
    <w:rsid w:val="00AC0EF6"/>
    <w:rsid w:val="00AC1F8B"/>
    <w:rsid w:val="00AC2E29"/>
    <w:rsid w:val="00AC35F8"/>
    <w:rsid w:val="00AD1EFB"/>
    <w:rsid w:val="00AD2027"/>
    <w:rsid w:val="00AD358E"/>
    <w:rsid w:val="00AD395A"/>
    <w:rsid w:val="00AD520B"/>
    <w:rsid w:val="00AD5684"/>
    <w:rsid w:val="00AD5E14"/>
    <w:rsid w:val="00AD65B9"/>
    <w:rsid w:val="00AD6BC9"/>
    <w:rsid w:val="00AD72AD"/>
    <w:rsid w:val="00AE0E8E"/>
    <w:rsid w:val="00AE11D7"/>
    <w:rsid w:val="00AE16EF"/>
    <w:rsid w:val="00AE241C"/>
    <w:rsid w:val="00AE2AB6"/>
    <w:rsid w:val="00AE33C7"/>
    <w:rsid w:val="00AE6186"/>
    <w:rsid w:val="00AE63E3"/>
    <w:rsid w:val="00AE6BEE"/>
    <w:rsid w:val="00AF0586"/>
    <w:rsid w:val="00AF1120"/>
    <w:rsid w:val="00AF144D"/>
    <w:rsid w:val="00AF14AE"/>
    <w:rsid w:val="00AF3E02"/>
    <w:rsid w:val="00AF488F"/>
    <w:rsid w:val="00AF4A7D"/>
    <w:rsid w:val="00AF4E73"/>
    <w:rsid w:val="00AF5C99"/>
    <w:rsid w:val="00AF7296"/>
    <w:rsid w:val="00B01FD8"/>
    <w:rsid w:val="00B02209"/>
    <w:rsid w:val="00B0366E"/>
    <w:rsid w:val="00B06D55"/>
    <w:rsid w:val="00B117D3"/>
    <w:rsid w:val="00B121DD"/>
    <w:rsid w:val="00B122C9"/>
    <w:rsid w:val="00B131FF"/>
    <w:rsid w:val="00B13218"/>
    <w:rsid w:val="00B173DD"/>
    <w:rsid w:val="00B177B9"/>
    <w:rsid w:val="00B20D5D"/>
    <w:rsid w:val="00B217EB"/>
    <w:rsid w:val="00B22B84"/>
    <w:rsid w:val="00B256E3"/>
    <w:rsid w:val="00B279BE"/>
    <w:rsid w:val="00B30303"/>
    <w:rsid w:val="00B3207C"/>
    <w:rsid w:val="00B33DC2"/>
    <w:rsid w:val="00B35B12"/>
    <w:rsid w:val="00B36CD4"/>
    <w:rsid w:val="00B412A6"/>
    <w:rsid w:val="00B416D2"/>
    <w:rsid w:val="00B42583"/>
    <w:rsid w:val="00B42B41"/>
    <w:rsid w:val="00B440AD"/>
    <w:rsid w:val="00B44A8A"/>
    <w:rsid w:val="00B45E79"/>
    <w:rsid w:val="00B46C65"/>
    <w:rsid w:val="00B51852"/>
    <w:rsid w:val="00B51F2C"/>
    <w:rsid w:val="00B521BB"/>
    <w:rsid w:val="00B52213"/>
    <w:rsid w:val="00B53E7E"/>
    <w:rsid w:val="00B541C9"/>
    <w:rsid w:val="00B56A41"/>
    <w:rsid w:val="00B56AE3"/>
    <w:rsid w:val="00B56C08"/>
    <w:rsid w:val="00B57667"/>
    <w:rsid w:val="00B610C9"/>
    <w:rsid w:val="00B6180C"/>
    <w:rsid w:val="00B61C5F"/>
    <w:rsid w:val="00B62B59"/>
    <w:rsid w:val="00B6342E"/>
    <w:rsid w:val="00B64D47"/>
    <w:rsid w:val="00B64F34"/>
    <w:rsid w:val="00B65F75"/>
    <w:rsid w:val="00B7063C"/>
    <w:rsid w:val="00B7113F"/>
    <w:rsid w:val="00B72003"/>
    <w:rsid w:val="00B74AAF"/>
    <w:rsid w:val="00B74EA0"/>
    <w:rsid w:val="00B74F69"/>
    <w:rsid w:val="00B75934"/>
    <w:rsid w:val="00B8079F"/>
    <w:rsid w:val="00B8113E"/>
    <w:rsid w:val="00B81185"/>
    <w:rsid w:val="00B81EFF"/>
    <w:rsid w:val="00B841BF"/>
    <w:rsid w:val="00B843E4"/>
    <w:rsid w:val="00B844D6"/>
    <w:rsid w:val="00B85B06"/>
    <w:rsid w:val="00B87835"/>
    <w:rsid w:val="00B87A07"/>
    <w:rsid w:val="00B91ADD"/>
    <w:rsid w:val="00B9375C"/>
    <w:rsid w:val="00B9403A"/>
    <w:rsid w:val="00B945DF"/>
    <w:rsid w:val="00B957A2"/>
    <w:rsid w:val="00B95AF2"/>
    <w:rsid w:val="00B9668C"/>
    <w:rsid w:val="00B97082"/>
    <w:rsid w:val="00BA0B2F"/>
    <w:rsid w:val="00BA4570"/>
    <w:rsid w:val="00BA5526"/>
    <w:rsid w:val="00BA6EB1"/>
    <w:rsid w:val="00BA7150"/>
    <w:rsid w:val="00BA73B6"/>
    <w:rsid w:val="00BA7452"/>
    <w:rsid w:val="00BB2603"/>
    <w:rsid w:val="00BB3F62"/>
    <w:rsid w:val="00BB40CB"/>
    <w:rsid w:val="00BB4D1F"/>
    <w:rsid w:val="00BB4FCD"/>
    <w:rsid w:val="00BC0631"/>
    <w:rsid w:val="00BC2621"/>
    <w:rsid w:val="00BC27F5"/>
    <w:rsid w:val="00BC315D"/>
    <w:rsid w:val="00BC3691"/>
    <w:rsid w:val="00BC3855"/>
    <w:rsid w:val="00BD05C0"/>
    <w:rsid w:val="00BD0F89"/>
    <w:rsid w:val="00BD13EA"/>
    <w:rsid w:val="00BD439D"/>
    <w:rsid w:val="00BD6AFC"/>
    <w:rsid w:val="00BD6CB9"/>
    <w:rsid w:val="00BD751F"/>
    <w:rsid w:val="00BD797F"/>
    <w:rsid w:val="00BE081E"/>
    <w:rsid w:val="00BE0FD9"/>
    <w:rsid w:val="00BE1EE7"/>
    <w:rsid w:val="00BE2115"/>
    <w:rsid w:val="00BE2806"/>
    <w:rsid w:val="00BE2CFC"/>
    <w:rsid w:val="00BE3808"/>
    <w:rsid w:val="00BE4A3E"/>
    <w:rsid w:val="00BE65FB"/>
    <w:rsid w:val="00BF3025"/>
    <w:rsid w:val="00BF5123"/>
    <w:rsid w:val="00BF5B46"/>
    <w:rsid w:val="00BF6CD6"/>
    <w:rsid w:val="00BF78B0"/>
    <w:rsid w:val="00C01300"/>
    <w:rsid w:val="00C023E8"/>
    <w:rsid w:val="00C035A1"/>
    <w:rsid w:val="00C062E9"/>
    <w:rsid w:val="00C076DB"/>
    <w:rsid w:val="00C07AA1"/>
    <w:rsid w:val="00C07B64"/>
    <w:rsid w:val="00C11BD8"/>
    <w:rsid w:val="00C11DAB"/>
    <w:rsid w:val="00C122D0"/>
    <w:rsid w:val="00C1252F"/>
    <w:rsid w:val="00C13103"/>
    <w:rsid w:val="00C132D1"/>
    <w:rsid w:val="00C13721"/>
    <w:rsid w:val="00C13BB6"/>
    <w:rsid w:val="00C1689C"/>
    <w:rsid w:val="00C168CC"/>
    <w:rsid w:val="00C22BD1"/>
    <w:rsid w:val="00C25744"/>
    <w:rsid w:val="00C25ED6"/>
    <w:rsid w:val="00C261F5"/>
    <w:rsid w:val="00C26350"/>
    <w:rsid w:val="00C2645F"/>
    <w:rsid w:val="00C30340"/>
    <w:rsid w:val="00C303B7"/>
    <w:rsid w:val="00C3066D"/>
    <w:rsid w:val="00C30BD7"/>
    <w:rsid w:val="00C3192A"/>
    <w:rsid w:val="00C31A06"/>
    <w:rsid w:val="00C3328F"/>
    <w:rsid w:val="00C34485"/>
    <w:rsid w:val="00C40E21"/>
    <w:rsid w:val="00C419AE"/>
    <w:rsid w:val="00C42AA4"/>
    <w:rsid w:val="00C440AB"/>
    <w:rsid w:val="00C448D1"/>
    <w:rsid w:val="00C44AAF"/>
    <w:rsid w:val="00C45D6A"/>
    <w:rsid w:val="00C473C3"/>
    <w:rsid w:val="00C47BCC"/>
    <w:rsid w:val="00C50044"/>
    <w:rsid w:val="00C5078D"/>
    <w:rsid w:val="00C543F4"/>
    <w:rsid w:val="00C55400"/>
    <w:rsid w:val="00C62212"/>
    <w:rsid w:val="00C6291C"/>
    <w:rsid w:val="00C631BB"/>
    <w:rsid w:val="00C633CB"/>
    <w:rsid w:val="00C63C0C"/>
    <w:rsid w:val="00C64109"/>
    <w:rsid w:val="00C6452D"/>
    <w:rsid w:val="00C64F90"/>
    <w:rsid w:val="00C65D70"/>
    <w:rsid w:val="00C67415"/>
    <w:rsid w:val="00C6746E"/>
    <w:rsid w:val="00C701E1"/>
    <w:rsid w:val="00C70598"/>
    <w:rsid w:val="00C7310D"/>
    <w:rsid w:val="00C73BBF"/>
    <w:rsid w:val="00C73E20"/>
    <w:rsid w:val="00C77819"/>
    <w:rsid w:val="00C80E1B"/>
    <w:rsid w:val="00C817AC"/>
    <w:rsid w:val="00C825FB"/>
    <w:rsid w:val="00C826AA"/>
    <w:rsid w:val="00C83644"/>
    <w:rsid w:val="00C83F5B"/>
    <w:rsid w:val="00C8400C"/>
    <w:rsid w:val="00C84C30"/>
    <w:rsid w:val="00C87461"/>
    <w:rsid w:val="00C8762C"/>
    <w:rsid w:val="00C90A4A"/>
    <w:rsid w:val="00C92198"/>
    <w:rsid w:val="00C93148"/>
    <w:rsid w:val="00C9389F"/>
    <w:rsid w:val="00C94B4A"/>
    <w:rsid w:val="00C950EE"/>
    <w:rsid w:val="00C955A3"/>
    <w:rsid w:val="00C95AA6"/>
    <w:rsid w:val="00C97762"/>
    <w:rsid w:val="00C97F28"/>
    <w:rsid w:val="00CA00F9"/>
    <w:rsid w:val="00CA0BED"/>
    <w:rsid w:val="00CA1436"/>
    <w:rsid w:val="00CA1865"/>
    <w:rsid w:val="00CA2961"/>
    <w:rsid w:val="00CA3639"/>
    <w:rsid w:val="00CA404E"/>
    <w:rsid w:val="00CA46AE"/>
    <w:rsid w:val="00CA52F4"/>
    <w:rsid w:val="00CB2DFA"/>
    <w:rsid w:val="00CB3E68"/>
    <w:rsid w:val="00CB4019"/>
    <w:rsid w:val="00CB50D7"/>
    <w:rsid w:val="00CB5CE6"/>
    <w:rsid w:val="00CB6E28"/>
    <w:rsid w:val="00CB7177"/>
    <w:rsid w:val="00CB7B2E"/>
    <w:rsid w:val="00CC0CE5"/>
    <w:rsid w:val="00CC1998"/>
    <w:rsid w:val="00CC2A28"/>
    <w:rsid w:val="00CC3691"/>
    <w:rsid w:val="00CC4946"/>
    <w:rsid w:val="00CC4E0B"/>
    <w:rsid w:val="00CC4FD3"/>
    <w:rsid w:val="00CC728E"/>
    <w:rsid w:val="00CC7E67"/>
    <w:rsid w:val="00CD16BA"/>
    <w:rsid w:val="00CD1C2B"/>
    <w:rsid w:val="00CD376D"/>
    <w:rsid w:val="00CD409E"/>
    <w:rsid w:val="00CD4193"/>
    <w:rsid w:val="00CD5ADF"/>
    <w:rsid w:val="00CD7DB9"/>
    <w:rsid w:val="00CE037F"/>
    <w:rsid w:val="00CE049E"/>
    <w:rsid w:val="00CE1293"/>
    <w:rsid w:val="00CE3B4C"/>
    <w:rsid w:val="00CE4289"/>
    <w:rsid w:val="00CE4A03"/>
    <w:rsid w:val="00CE4C40"/>
    <w:rsid w:val="00CE5CB8"/>
    <w:rsid w:val="00CE645A"/>
    <w:rsid w:val="00CE7036"/>
    <w:rsid w:val="00CF02B3"/>
    <w:rsid w:val="00CF3FF5"/>
    <w:rsid w:val="00CF620E"/>
    <w:rsid w:val="00D009AD"/>
    <w:rsid w:val="00D00BC0"/>
    <w:rsid w:val="00D018A7"/>
    <w:rsid w:val="00D032BB"/>
    <w:rsid w:val="00D03E4F"/>
    <w:rsid w:val="00D10C75"/>
    <w:rsid w:val="00D12C2E"/>
    <w:rsid w:val="00D13C76"/>
    <w:rsid w:val="00D140C7"/>
    <w:rsid w:val="00D14547"/>
    <w:rsid w:val="00D1649B"/>
    <w:rsid w:val="00D17BA9"/>
    <w:rsid w:val="00D200CF"/>
    <w:rsid w:val="00D2260B"/>
    <w:rsid w:val="00D227DC"/>
    <w:rsid w:val="00D2463C"/>
    <w:rsid w:val="00D26C3D"/>
    <w:rsid w:val="00D270A4"/>
    <w:rsid w:val="00D27AE1"/>
    <w:rsid w:val="00D30324"/>
    <w:rsid w:val="00D31FE9"/>
    <w:rsid w:val="00D32726"/>
    <w:rsid w:val="00D32D06"/>
    <w:rsid w:val="00D33809"/>
    <w:rsid w:val="00D33F02"/>
    <w:rsid w:val="00D34E1B"/>
    <w:rsid w:val="00D34E6B"/>
    <w:rsid w:val="00D3640D"/>
    <w:rsid w:val="00D376BA"/>
    <w:rsid w:val="00D41BF0"/>
    <w:rsid w:val="00D423F2"/>
    <w:rsid w:val="00D4279A"/>
    <w:rsid w:val="00D43671"/>
    <w:rsid w:val="00D43FA4"/>
    <w:rsid w:val="00D44F54"/>
    <w:rsid w:val="00D45ED4"/>
    <w:rsid w:val="00D46435"/>
    <w:rsid w:val="00D46F87"/>
    <w:rsid w:val="00D54A89"/>
    <w:rsid w:val="00D5568A"/>
    <w:rsid w:val="00D57C4D"/>
    <w:rsid w:val="00D602A6"/>
    <w:rsid w:val="00D6143A"/>
    <w:rsid w:val="00D63D73"/>
    <w:rsid w:val="00D63ECD"/>
    <w:rsid w:val="00D65C3D"/>
    <w:rsid w:val="00D66E1E"/>
    <w:rsid w:val="00D71B96"/>
    <w:rsid w:val="00D72689"/>
    <w:rsid w:val="00D726C1"/>
    <w:rsid w:val="00D72795"/>
    <w:rsid w:val="00D7355C"/>
    <w:rsid w:val="00D75126"/>
    <w:rsid w:val="00D75631"/>
    <w:rsid w:val="00D75718"/>
    <w:rsid w:val="00D75722"/>
    <w:rsid w:val="00D75C15"/>
    <w:rsid w:val="00D76C9E"/>
    <w:rsid w:val="00D77800"/>
    <w:rsid w:val="00D80938"/>
    <w:rsid w:val="00D81573"/>
    <w:rsid w:val="00D848F9"/>
    <w:rsid w:val="00D865E5"/>
    <w:rsid w:val="00D87760"/>
    <w:rsid w:val="00D9042E"/>
    <w:rsid w:val="00D94135"/>
    <w:rsid w:val="00D94796"/>
    <w:rsid w:val="00DA0229"/>
    <w:rsid w:val="00DA0B77"/>
    <w:rsid w:val="00DA1041"/>
    <w:rsid w:val="00DA19F2"/>
    <w:rsid w:val="00DA3826"/>
    <w:rsid w:val="00DA50E8"/>
    <w:rsid w:val="00DA50FF"/>
    <w:rsid w:val="00DA55E0"/>
    <w:rsid w:val="00DA5BBA"/>
    <w:rsid w:val="00DB0B15"/>
    <w:rsid w:val="00DB0DCA"/>
    <w:rsid w:val="00DB181F"/>
    <w:rsid w:val="00DB4D88"/>
    <w:rsid w:val="00DB595B"/>
    <w:rsid w:val="00DB67C9"/>
    <w:rsid w:val="00DB7491"/>
    <w:rsid w:val="00DC0C95"/>
    <w:rsid w:val="00DC2D20"/>
    <w:rsid w:val="00DC54DF"/>
    <w:rsid w:val="00DD48F3"/>
    <w:rsid w:val="00DD4EA8"/>
    <w:rsid w:val="00DD6580"/>
    <w:rsid w:val="00DE1998"/>
    <w:rsid w:val="00DE52EB"/>
    <w:rsid w:val="00DE7B79"/>
    <w:rsid w:val="00DE7DE6"/>
    <w:rsid w:val="00DF19FE"/>
    <w:rsid w:val="00DF499C"/>
    <w:rsid w:val="00DF4F34"/>
    <w:rsid w:val="00DF510E"/>
    <w:rsid w:val="00DF5AF7"/>
    <w:rsid w:val="00DF6062"/>
    <w:rsid w:val="00DF74CA"/>
    <w:rsid w:val="00E017A8"/>
    <w:rsid w:val="00E0255D"/>
    <w:rsid w:val="00E03852"/>
    <w:rsid w:val="00E03B00"/>
    <w:rsid w:val="00E040B4"/>
    <w:rsid w:val="00E05553"/>
    <w:rsid w:val="00E06CB9"/>
    <w:rsid w:val="00E07851"/>
    <w:rsid w:val="00E10112"/>
    <w:rsid w:val="00E1103F"/>
    <w:rsid w:val="00E13D5B"/>
    <w:rsid w:val="00E13F1A"/>
    <w:rsid w:val="00E14A20"/>
    <w:rsid w:val="00E14B54"/>
    <w:rsid w:val="00E15306"/>
    <w:rsid w:val="00E1737E"/>
    <w:rsid w:val="00E179A9"/>
    <w:rsid w:val="00E17C72"/>
    <w:rsid w:val="00E2012F"/>
    <w:rsid w:val="00E21FC6"/>
    <w:rsid w:val="00E2283A"/>
    <w:rsid w:val="00E24257"/>
    <w:rsid w:val="00E30C37"/>
    <w:rsid w:val="00E321F7"/>
    <w:rsid w:val="00E34732"/>
    <w:rsid w:val="00E34CF1"/>
    <w:rsid w:val="00E36765"/>
    <w:rsid w:val="00E431A9"/>
    <w:rsid w:val="00E47C1C"/>
    <w:rsid w:val="00E523E1"/>
    <w:rsid w:val="00E52DD0"/>
    <w:rsid w:val="00E6069B"/>
    <w:rsid w:val="00E60ACC"/>
    <w:rsid w:val="00E617A1"/>
    <w:rsid w:val="00E61E20"/>
    <w:rsid w:val="00E62208"/>
    <w:rsid w:val="00E64064"/>
    <w:rsid w:val="00E66152"/>
    <w:rsid w:val="00E66445"/>
    <w:rsid w:val="00E669E2"/>
    <w:rsid w:val="00E70F2B"/>
    <w:rsid w:val="00E70F93"/>
    <w:rsid w:val="00E737AF"/>
    <w:rsid w:val="00E73DAB"/>
    <w:rsid w:val="00E74DCB"/>
    <w:rsid w:val="00E7590F"/>
    <w:rsid w:val="00E76135"/>
    <w:rsid w:val="00E76589"/>
    <w:rsid w:val="00E77257"/>
    <w:rsid w:val="00E81E15"/>
    <w:rsid w:val="00E836AD"/>
    <w:rsid w:val="00E84A09"/>
    <w:rsid w:val="00E86332"/>
    <w:rsid w:val="00E87363"/>
    <w:rsid w:val="00E878DD"/>
    <w:rsid w:val="00E92837"/>
    <w:rsid w:val="00E92DFF"/>
    <w:rsid w:val="00E93EE5"/>
    <w:rsid w:val="00E9494A"/>
    <w:rsid w:val="00E94C31"/>
    <w:rsid w:val="00E95278"/>
    <w:rsid w:val="00E971AD"/>
    <w:rsid w:val="00EA0B51"/>
    <w:rsid w:val="00EA0F4A"/>
    <w:rsid w:val="00EA294E"/>
    <w:rsid w:val="00EA29EB"/>
    <w:rsid w:val="00EA34CC"/>
    <w:rsid w:val="00EA36D2"/>
    <w:rsid w:val="00EA6A78"/>
    <w:rsid w:val="00EA7F60"/>
    <w:rsid w:val="00EB0C2C"/>
    <w:rsid w:val="00EB2952"/>
    <w:rsid w:val="00EB5137"/>
    <w:rsid w:val="00EB5297"/>
    <w:rsid w:val="00EB65C8"/>
    <w:rsid w:val="00EB7369"/>
    <w:rsid w:val="00EC2844"/>
    <w:rsid w:val="00EC4454"/>
    <w:rsid w:val="00EC7368"/>
    <w:rsid w:val="00EC7D48"/>
    <w:rsid w:val="00ED03EC"/>
    <w:rsid w:val="00ED2434"/>
    <w:rsid w:val="00ED496B"/>
    <w:rsid w:val="00ED4A77"/>
    <w:rsid w:val="00ED530B"/>
    <w:rsid w:val="00ED6237"/>
    <w:rsid w:val="00EE0A35"/>
    <w:rsid w:val="00EE1E58"/>
    <w:rsid w:val="00EE49E9"/>
    <w:rsid w:val="00EE4B9F"/>
    <w:rsid w:val="00EE4E3B"/>
    <w:rsid w:val="00EE541D"/>
    <w:rsid w:val="00EE68EB"/>
    <w:rsid w:val="00EE7B49"/>
    <w:rsid w:val="00EF1C0C"/>
    <w:rsid w:val="00EF238A"/>
    <w:rsid w:val="00EF607D"/>
    <w:rsid w:val="00EF63C7"/>
    <w:rsid w:val="00EF66DF"/>
    <w:rsid w:val="00EF6C6C"/>
    <w:rsid w:val="00F00148"/>
    <w:rsid w:val="00F01CAC"/>
    <w:rsid w:val="00F02CDD"/>
    <w:rsid w:val="00F03423"/>
    <w:rsid w:val="00F04E59"/>
    <w:rsid w:val="00F0538D"/>
    <w:rsid w:val="00F056FC"/>
    <w:rsid w:val="00F072B2"/>
    <w:rsid w:val="00F0751E"/>
    <w:rsid w:val="00F10476"/>
    <w:rsid w:val="00F1300E"/>
    <w:rsid w:val="00F13176"/>
    <w:rsid w:val="00F135D8"/>
    <w:rsid w:val="00F13D77"/>
    <w:rsid w:val="00F13FF3"/>
    <w:rsid w:val="00F1428A"/>
    <w:rsid w:val="00F165C4"/>
    <w:rsid w:val="00F204E4"/>
    <w:rsid w:val="00F22F0C"/>
    <w:rsid w:val="00F23BC2"/>
    <w:rsid w:val="00F243E5"/>
    <w:rsid w:val="00F24868"/>
    <w:rsid w:val="00F25C53"/>
    <w:rsid w:val="00F261E3"/>
    <w:rsid w:val="00F27C8B"/>
    <w:rsid w:val="00F30053"/>
    <w:rsid w:val="00F30B3A"/>
    <w:rsid w:val="00F31299"/>
    <w:rsid w:val="00F31852"/>
    <w:rsid w:val="00F33E39"/>
    <w:rsid w:val="00F3534A"/>
    <w:rsid w:val="00F355B0"/>
    <w:rsid w:val="00F36A45"/>
    <w:rsid w:val="00F374B2"/>
    <w:rsid w:val="00F403DD"/>
    <w:rsid w:val="00F425A0"/>
    <w:rsid w:val="00F428FE"/>
    <w:rsid w:val="00F444AA"/>
    <w:rsid w:val="00F45980"/>
    <w:rsid w:val="00F46337"/>
    <w:rsid w:val="00F47313"/>
    <w:rsid w:val="00F50CDB"/>
    <w:rsid w:val="00F50ED6"/>
    <w:rsid w:val="00F56BB3"/>
    <w:rsid w:val="00F62003"/>
    <w:rsid w:val="00F62CEA"/>
    <w:rsid w:val="00F654EA"/>
    <w:rsid w:val="00F66E39"/>
    <w:rsid w:val="00F70D5E"/>
    <w:rsid w:val="00F74126"/>
    <w:rsid w:val="00F7418F"/>
    <w:rsid w:val="00F74380"/>
    <w:rsid w:val="00F74D25"/>
    <w:rsid w:val="00F74E50"/>
    <w:rsid w:val="00F811AA"/>
    <w:rsid w:val="00F8506B"/>
    <w:rsid w:val="00F85325"/>
    <w:rsid w:val="00F85C54"/>
    <w:rsid w:val="00F86FEA"/>
    <w:rsid w:val="00F90569"/>
    <w:rsid w:val="00F91D55"/>
    <w:rsid w:val="00F924D4"/>
    <w:rsid w:val="00FA038F"/>
    <w:rsid w:val="00FA1397"/>
    <w:rsid w:val="00FA495A"/>
    <w:rsid w:val="00FB0812"/>
    <w:rsid w:val="00FB35BE"/>
    <w:rsid w:val="00FB3CEE"/>
    <w:rsid w:val="00FB595A"/>
    <w:rsid w:val="00FC2CF4"/>
    <w:rsid w:val="00FC384C"/>
    <w:rsid w:val="00FC3D97"/>
    <w:rsid w:val="00FC4129"/>
    <w:rsid w:val="00FC4431"/>
    <w:rsid w:val="00FC4FDA"/>
    <w:rsid w:val="00FC4FF4"/>
    <w:rsid w:val="00FD22B1"/>
    <w:rsid w:val="00FD2DBE"/>
    <w:rsid w:val="00FD3CE2"/>
    <w:rsid w:val="00FD69F9"/>
    <w:rsid w:val="00FE07E0"/>
    <w:rsid w:val="00FE0F8E"/>
    <w:rsid w:val="00FE18BD"/>
    <w:rsid w:val="00FE1E07"/>
    <w:rsid w:val="00FE4198"/>
    <w:rsid w:val="00FE4B12"/>
    <w:rsid w:val="00FE6971"/>
    <w:rsid w:val="00FE6E3B"/>
    <w:rsid w:val="00FF1594"/>
    <w:rsid w:val="00FF1B0F"/>
    <w:rsid w:val="00FF2F96"/>
    <w:rsid w:val="00FF5623"/>
    <w:rsid w:val="00FF63D7"/>
    <w:rsid w:val="00FF7BC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footer" w:uiPriority="99"/>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84014"/>
    <w:rPr>
      <w:sz w:val="26"/>
      <w:szCs w:val="24"/>
    </w:rPr>
  </w:style>
  <w:style w:type="paragraph" w:styleId="Heading1">
    <w:name w:val="heading 1"/>
    <w:basedOn w:val="BodyText"/>
    <w:next w:val="BodyText"/>
    <w:rsid w:val="00F62CEA"/>
    <w:pPr>
      <w:keepNext/>
      <w:spacing w:before="160" w:after="1360" w:line="600" w:lineRule="exact"/>
      <w:ind w:left="907" w:hanging="907"/>
      <w:jc w:val="left"/>
      <w:outlineLvl w:val="0"/>
    </w:pPr>
    <w:rPr>
      <w:b/>
      <w:color w:val="86A20B"/>
      <w:sz w:val="52"/>
    </w:rPr>
  </w:style>
  <w:style w:type="paragraph" w:styleId="Heading2">
    <w:name w:val="heading 2"/>
    <w:basedOn w:val="Chapter"/>
    <w:next w:val="BodyText"/>
    <w:link w:val="Heading2Char"/>
    <w:qFormat/>
    <w:rsid w:val="00F62CEA"/>
    <w:pPr>
      <w:spacing w:before="600" w:after="0" w:line="480" w:lineRule="exact"/>
      <w:ind w:left="907" w:hanging="907"/>
      <w:outlineLvl w:val="1"/>
    </w:pPr>
    <w:rPr>
      <w:color w:val="4298B5"/>
      <w:sz w:val="40"/>
    </w:rPr>
  </w:style>
  <w:style w:type="paragraph" w:styleId="Heading3">
    <w:name w:val="heading 3"/>
    <w:basedOn w:val="Heading2"/>
    <w:next w:val="BodyText"/>
    <w:qFormat/>
    <w:rsid w:val="00F62CEA"/>
    <w:pPr>
      <w:spacing w:before="560" w:line="380" w:lineRule="exact"/>
      <w:ind w:left="0" w:firstLine="0"/>
      <w:outlineLvl w:val="2"/>
    </w:pPr>
    <w:rPr>
      <w:color w:val="auto"/>
      <w:sz w:val="32"/>
    </w:rPr>
  </w:style>
  <w:style w:type="paragraph" w:styleId="Heading4">
    <w:name w:val="heading 4"/>
    <w:basedOn w:val="Heading3"/>
    <w:next w:val="BodyText"/>
    <w:qFormat/>
    <w:rsid w:val="00F62CEA"/>
    <w:pPr>
      <w:spacing w:before="480" w:line="360" w:lineRule="exact"/>
      <w:outlineLvl w:val="3"/>
    </w:pPr>
    <w:rPr>
      <w:b w:val="0"/>
      <w:i/>
      <w:sz w:val="28"/>
    </w:rPr>
  </w:style>
  <w:style w:type="paragraph" w:styleId="Heading5">
    <w:name w:val="heading 5"/>
    <w:basedOn w:val="Heading4"/>
    <w:next w:val="BodyText"/>
    <w:qFormat/>
    <w:rsid w:val="00F62CEA"/>
    <w:pPr>
      <w:spacing w:line="320" w:lineRule="exact"/>
      <w:outlineLvl w:val="4"/>
    </w:pPr>
    <w:rPr>
      <w:sz w:val="24"/>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sz w:val="20"/>
    </w:rPr>
  </w:style>
  <w:style w:type="paragraph" w:styleId="Heading8">
    <w:name w:val="heading 8"/>
    <w:basedOn w:val="BodyText"/>
    <w:next w:val="BodyText"/>
    <w:rsid w:val="00A17328"/>
    <w:pPr>
      <w:spacing w:after="60" w:line="240" w:lineRule="auto"/>
      <w:jc w:val="left"/>
      <w:outlineLvl w:val="7"/>
    </w:pPr>
    <w:rPr>
      <w:i/>
      <w:sz w:val="20"/>
    </w:rPr>
  </w:style>
  <w:style w:type="paragraph" w:styleId="Heading9">
    <w:name w:val="heading 9"/>
    <w:basedOn w:val="BodyText"/>
    <w:next w:val="BodyText"/>
    <w:rsid w:val="00A17328"/>
    <w:pPr>
      <w:spacing w:after="60" w:line="240" w:lineRule="auto"/>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47C1C"/>
    <w:pPr>
      <w:spacing w:before="240" w:line="320" w:lineRule="atLeast"/>
      <w:jc w:val="both"/>
    </w:pPr>
    <w:rPr>
      <w:rFonts w:ascii="Arial" w:hAnsi="Arial"/>
      <w:color w:val="1C1C1C"/>
      <w:sz w:val="24"/>
    </w:rPr>
  </w:style>
  <w:style w:type="paragraph" w:styleId="Footer">
    <w:name w:val="footer"/>
    <w:basedOn w:val="BodyText"/>
    <w:link w:val="FooterChar"/>
    <w:uiPriority w:val="99"/>
    <w:rsid w:val="002B6178"/>
    <w:pPr>
      <w:spacing w:before="80" w:line="200" w:lineRule="exact"/>
      <w:ind w:right="6"/>
      <w:jc w:val="left"/>
    </w:pPr>
    <w:rPr>
      <w:caps/>
      <w:color w:val="333333"/>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3076E"/>
    <w:rPr>
      <w:rFonts w:ascii="Arial" w:hAnsi="Arial"/>
      <w:b/>
      <w:color w:val="333333"/>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sz w:val="22"/>
    </w:rPr>
  </w:style>
  <w:style w:type="paragraph" w:customStyle="1" w:styleId="BoxContinued">
    <w:name w:val="Box Continued"/>
    <w:basedOn w:val="BodyText"/>
    <w:next w:val="BodyText"/>
    <w:semiHidden/>
    <w:rsid w:val="00A17328"/>
    <w:pPr>
      <w:spacing w:before="180" w:line="220" w:lineRule="exact"/>
      <w:jc w:val="right"/>
    </w:pPr>
    <w:rPr>
      <w:sz w:val="18"/>
    </w:rPr>
  </w:style>
  <w:style w:type="paragraph" w:customStyle="1" w:styleId="BoxHeading1">
    <w:name w:val="Box Heading 1"/>
    <w:basedOn w:val="BodyText"/>
    <w:next w:val="Box"/>
    <w:rsid w:val="00A17328"/>
    <w:pPr>
      <w:keepNext/>
      <w:spacing w:before="200" w:line="280" w:lineRule="atLeast"/>
    </w:pPr>
    <w:rPr>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sz w:val="22"/>
    </w:rPr>
  </w:style>
  <w:style w:type="paragraph" w:customStyle="1" w:styleId="BoxListNumber">
    <w:name w:val="Box List Number"/>
    <w:basedOn w:val="BodyText"/>
    <w:rsid w:val="00864ADC"/>
    <w:pPr>
      <w:keepNext/>
      <w:numPr>
        <w:numId w:val="13"/>
      </w:numPr>
      <w:spacing w:before="120" w:line="280" w:lineRule="atLeast"/>
    </w:pPr>
    <w:rPr>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sz w:val="20"/>
    </w:rPr>
  </w:style>
  <w:style w:type="paragraph" w:customStyle="1" w:styleId="Note">
    <w:name w:val="Note"/>
    <w:basedOn w:val="BodyText"/>
    <w:next w:val="Normal"/>
    <w:link w:val="NoteChar"/>
    <w:rsid w:val="00A17328"/>
    <w:pPr>
      <w:keepLines/>
      <w:spacing w:before="80" w:line="220" w:lineRule="exact"/>
    </w:pPr>
    <w:rPr>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05152B"/>
    <w:pPr>
      <w:spacing w:before="120" w:after="0" w:line="320" w:lineRule="exact"/>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semiHidden/>
    <w:rsid w:val="00A17328"/>
    <w:pPr>
      <w:ind w:left="907"/>
    </w:pPr>
    <w:rPr>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67127"/>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link w:val="ReferenceChar"/>
    <w:qForma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67127"/>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sz w:val="22"/>
    </w:rPr>
  </w:style>
  <w:style w:type="character" w:styleId="Emphasis">
    <w:name w:val="Emphasis"/>
    <w:basedOn w:val="DefaultParagraphFont"/>
    <w:rsid w:val="00DA5BBA"/>
    <w:rPr>
      <w:i/>
      <w:iCs/>
    </w:rPr>
  </w:style>
  <w:style w:type="paragraph" w:customStyle="1" w:styleId="OZNZQuestion">
    <w:name w:val="OZNZ Question"/>
    <w:basedOn w:val="Normal"/>
    <w:uiPriority w:val="99"/>
    <w:qFormat/>
    <w:rsid w:val="00291CB8"/>
    <w:pPr>
      <w:spacing w:line="320" w:lineRule="atLeast"/>
      <w:jc w:val="both"/>
    </w:pPr>
    <w:rPr>
      <w:rFonts w:ascii="Arial" w:hAnsi="Arial" w:cs="Arial"/>
      <w:sz w:val="24"/>
    </w:rPr>
  </w:style>
  <w:style w:type="character" w:customStyle="1" w:styleId="FooterChar">
    <w:name w:val="Footer Char"/>
    <w:basedOn w:val="DefaultParagraphFont"/>
    <w:link w:val="Footer"/>
    <w:uiPriority w:val="99"/>
    <w:rsid w:val="002B6178"/>
    <w:rPr>
      <w:rFonts w:ascii="Arial" w:hAnsi="Arial"/>
      <w:caps/>
      <w:color w:val="333333"/>
      <w:spacing w:val="-4"/>
      <w:sz w:val="16"/>
    </w:rPr>
  </w:style>
  <w:style w:type="character" w:styleId="Hyperlink">
    <w:name w:val="Hyperlink"/>
    <w:basedOn w:val="DefaultParagraphFont"/>
    <w:rsid w:val="001C3A87"/>
    <w:rPr>
      <w:color w:val="0000FF" w:themeColor="hyperlink"/>
      <w:u w:val="single"/>
    </w:rPr>
  </w:style>
  <w:style w:type="paragraph" w:customStyle="1" w:styleId="OZNZReference">
    <w:name w:val="OZNZ Reference"/>
    <w:basedOn w:val="Reference"/>
    <w:uiPriority w:val="99"/>
    <w:qFormat/>
    <w:rsid w:val="00607742"/>
    <w:rPr>
      <w:rFonts w:cs="Arial"/>
      <w:color w:val="auto"/>
      <w:szCs w:val="24"/>
    </w:rPr>
  </w:style>
  <w:style w:type="paragraph" w:styleId="ListParagraph">
    <w:name w:val="List Paragraph"/>
    <w:basedOn w:val="Normal"/>
    <w:uiPriority w:val="34"/>
    <w:qFormat/>
    <w:rsid w:val="00544AA9"/>
    <w:pPr>
      <w:ind w:left="720"/>
      <w:contextualSpacing/>
    </w:pPr>
  </w:style>
  <w:style w:type="paragraph" w:styleId="CommentSubject">
    <w:name w:val="annotation subject"/>
    <w:basedOn w:val="CommentText"/>
    <w:next w:val="CommentText"/>
    <w:link w:val="CommentSubjectChar"/>
    <w:rsid w:val="006813DF"/>
    <w:pPr>
      <w:spacing w:before="0" w:line="240" w:lineRule="auto"/>
      <w:ind w:left="0" w:firstLine="0"/>
    </w:pPr>
    <w:rPr>
      <w:b/>
      <w:bCs/>
      <w:szCs w:val="20"/>
    </w:rPr>
  </w:style>
  <w:style w:type="character" w:customStyle="1" w:styleId="CommentTextChar">
    <w:name w:val="Comment Text Char"/>
    <w:basedOn w:val="DefaultParagraphFont"/>
    <w:link w:val="CommentText"/>
    <w:uiPriority w:val="99"/>
    <w:semiHidden/>
    <w:rsid w:val="006813DF"/>
    <w:rPr>
      <w:szCs w:val="24"/>
    </w:rPr>
  </w:style>
  <w:style w:type="character" w:customStyle="1" w:styleId="CommentSubjectChar">
    <w:name w:val="Comment Subject Char"/>
    <w:basedOn w:val="CommentTextChar"/>
    <w:link w:val="CommentSubject"/>
    <w:rsid w:val="006813DF"/>
    <w:rPr>
      <w:b/>
      <w:bCs/>
      <w:szCs w:val="24"/>
    </w:rPr>
  </w:style>
  <w:style w:type="character" w:customStyle="1" w:styleId="BodyTextChar">
    <w:name w:val="Body Text Char"/>
    <w:basedOn w:val="DefaultParagraphFont"/>
    <w:link w:val="BodyText"/>
    <w:rsid w:val="00DA0229"/>
    <w:rPr>
      <w:rFonts w:ascii="Arial" w:hAnsi="Arial"/>
      <w:color w:val="1C1C1C"/>
      <w:sz w:val="24"/>
    </w:rPr>
  </w:style>
  <w:style w:type="paragraph" w:styleId="Revision">
    <w:name w:val="Revision"/>
    <w:hidden/>
    <w:uiPriority w:val="99"/>
    <w:semiHidden/>
    <w:rsid w:val="00A64813"/>
    <w:rPr>
      <w:sz w:val="26"/>
      <w:szCs w:val="24"/>
    </w:rPr>
  </w:style>
  <w:style w:type="character" w:customStyle="1" w:styleId="Heading2Char">
    <w:name w:val="Heading 2 Char"/>
    <w:basedOn w:val="DefaultParagraphFont"/>
    <w:link w:val="Heading2"/>
    <w:rsid w:val="00C01300"/>
    <w:rPr>
      <w:rFonts w:ascii="Arial" w:hAnsi="Arial"/>
      <w:b/>
      <w:color w:val="4298B5"/>
      <w:sz w:val="40"/>
    </w:rPr>
  </w:style>
  <w:style w:type="character" w:customStyle="1" w:styleId="FootnoteTextChar">
    <w:name w:val="Footnote Text Char"/>
    <w:link w:val="FootnoteText"/>
    <w:rsid w:val="00714947"/>
    <w:rPr>
      <w:rFonts w:ascii="Arial" w:hAnsi="Arial"/>
      <w:color w:val="1C1C1C"/>
      <w:sz w:val="22"/>
    </w:rPr>
  </w:style>
  <w:style w:type="character" w:customStyle="1" w:styleId="level31">
    <w:name w:val="level31"/>
    <w:basedOn w:val="DefaultParagraphFont"/>
    <w:rsid w:val="001647F5"/>
    <w:rPr>
      <w:sz w:val="18"/>
      <w:szCs w:val="18"/>
    </w:rPr>
  </w:style>
  <w:style w:type="character" w:customStyle="1" w:styleId="ReferenceChar">
    <w:name w:val="Reference Char"/>
    <w:link w:val="Reference"/>
    <w:locked/>
    <w:rsid w:val="001647F5"/>
    <w:rPr>
      <w:rFonts w:ascii="Arial" w:hAnsi="Arial"/>
      <w:color w:val="1C1C1C"/>
      <w:sz w:val="24"/>
    </w:rPr>
  </w:style>
  <w:style w:type="character" w:customStyle="1" w:styleId="NoteChar">
    <w:name w:val="Note Char"/>
    <w:basedOn w:val="DefaultParagraphFont"/>
    <w:link w:val="Note"/>
    <w:locked/>
    <w:rsid w:val="008423E5"/>
    <w:rPr>
      <w:rFonts w:ascii="Arial" w:hAnsi="Arial"/>
      <w:color w:val="1C1C1C"/>
      <w:sz w:val="18"/>
    </w:rPr>
  </w:style>
  <w:style w:type="paragraph" w:customStyle="1" w:styleId="Default">
    <w:name w:val="Default"/>
    <w:rsid w:val="00EC7D4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footer" w:uiPriority="99"/>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84014"/>
    <w:rPr>
      <w:sz w:val="26"/>
      <w:szCs w:val="24"/>
    </w:rPr>
  </w:style>
  <w:style w:type="paragraph" w:styleId="Heading1">
    <w:name w:val="heading 1"/>
    <w:basedOn w:val="BodyText"/>
    <w:next w:val="BodyText"/>
    <w:rsid w:val="00F62CEA"/>
    <w:pPr>
      <w:keepNext/>
      <w:spacing w:before="160" w:after="1360" w:line="600" w:lineRule="exact"/>
      <w:ind w:left="907" w:hanging="907"/>
      <w:jc w:val="left"/>
      <w:outlineLvl w:val="0"/>
    </w:pPr>
    <w:rPr>
      <w:b/>
      <w:color w:val="86A20B"/>
      <w:sz w:val="52"/>
    </w:rPr>
  </w:style>
  <w:style w:type="paragraph" w:styleId="Heading2">
    <w:name w:val="heading 2"/>
    <w:basedOn w:val="Chapter"/>
    <w:next w:val="BodyText"/>
    <w:link w:val="Heading2Char"/>
    <w:qFormat/>
    <w:rsid w:val="00F62CEA"/>
    <w:pPr>
      <w:spacing w:before="600" w:after="0" w:line="480" w:lineRule="exact"/>
      <w:ind w:left="907" w:hanging="907"/>
      <w:outlineLvl w:val="1"/>
    </w:pPr>
    <w:rPr>
      <w:color w:val="4298B5"/>
      <w:sz w:val="40"/>
    </w:rPr>
  </w:style>
  <w:style w:type="paragraph" w:styleId="Heading3">
    <w:name w:val="heading 3"/>
    <w:basedOn w:val="Heading2"/>
    <w:next w:val="BodyText"/>
    <w:qFormat/>
    <w:rsid w:val="00F62CEA"/>
    <w:pPr>
      <w:spacing w:before="560" w:line="380" w:lineRule="exact"/>
      <w:ind w:left="0" w:firstLine="0"/>
      <w:outlineLvl w:val="2"/>
    </w:pPr>
    <w:rPr>
      <w:color w:val="auto"/>
      <w:sz w:val="32"/>
    </w:rPr>
  </w:style>
  <w:style w:type="paragraph" w:styleId="Heading4">
    <w:name w:val="heading 4"/>
    <w:basedOn w:val="Heading3"/>
    <w:next w:val="BodyText"/>
    <w:qFormat/>
    <w:rsid w:val="00F62CEA"/>
    <w:pPr>
      <w:spacing w:before="480" w:line="360" w:lineRule="exact"/>
      <w:outlineLvl w:val="3"/>
    </w:pPr>
    <w:rPr>
      <w:b w:val="0"/>
      <w:i/>
      <w:sz w:val="28"/>
    </w:rPr>
  </w:style>
  <w:style w:type="paragraph" w:styleId="Heading5">
    <w:name w:val="heading 5"/>
    <w:basedOn w:val="Heading4"/>
    <w:next w:val="BodyText"/>
    <w:qFormat/>
    <w:rsid w:val="00F62CEA"/>
    <w:pPr>
      <w:spacing w:line="320" w:lineRule="exact"/>
      <w:outlineLvl w:val="4"/>
    </w:pPr>
    <w:rPr>
      <w:sz w:val="24"/>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sz w:val="20"/>
    </w:rPr>
  </w:style>
  <w:style w:type="paragraph" w:styleId="Heading8">
    <w:name w:val="heading 8"/>
    <w:basedOn w:val="BodyText"/>
    <w:next w:val="BodyText"/>
    <w:rsid w:val="00A17328"/>
    <w:pPr>
      <w:spacing w:after="60" w:line="240" w:lineRule="auto"/>
      <w:jc w:val="left"/>
      <w:outlineLvl w:val="7"/>
    </w:pPr>
    <w:rPr>
      <w:i/>
      <w:sz w:val="20"/>
    </w:rPr>
  </w:style>
  <w:style w:type="paragraph" w:styleId="Heading9">
    <w:name w:val="heading 9"/>
    <w:basedOn w:val="BodyText"/>
    <w:next w:val="BodyText"/>
    <w:rsid w:val="00A17328"/>
    <w:pPr>
      <w:spacing w:after="60" w:line="240" w:lineRule="auto"/>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47C1C"/>
    <w:pPr>
      <w:spacing w:before="240" w:line="320" w:lineRule="atLeast"/>
      <w:jc w:val="both"/>
    </w:pPr>
    <w:rPr>
      <w:rFonts w:ascii="Arial" w:hAnsi="Arial"/>
      <w:color w:val="1C1C1C"/>
      <w:sz w:val="24"/>
    </w:rPr>
  </w:style>
  <w:style w:type="paragraph" w:styleId="Footer">
    <w:name w:val="footer"/>
    <w:basedOn w:val="BodyText"/>
    <w:link w:val="FooterChar"/>
    <w:uiPriority w:val="99"/>
    <w:rsid w:val="002B6178"/>
    <w:pPr>
      <w:spacing w:before="80" w:line="200" w:lineRule="exact"/>
      <w:ind w:right="6"/>
      <w:jc w:val="left"/>
    </w:pPr>
    <w:rPr>
      <w:caps/>
      <w:color w:val="333333"/>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3076E"/>
    <w:rPr>
      <w:rFonts w:ascii="Arial" w:hAnsi="Arial"/>
      <w:b/>
      <w:color w:val="333333"/>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sz w:val="22"/>
    </w:rPr>
  </w:style>
  <w:style w:type="paragraph" w:customStyle="1" w:styleId="BoxContinued">
    <w:name w:val="Box Continued"/>
    <w:basedOn w:val="BodyText"/>
    <w:next w:val="BodyText"/>
    <w:semiHidden/>
    <w:rsid w:val="00A17328"/>
    <w:pPr>
      <w:spacing w:before="180" w:line="220" w:lineRule="exact"/>
      <w:jc w:val="right"/>
    </w:pPr>
    <w:rPr>
      <w:sz w:val="18"/>
    </w:rPr>
  </w:style>
  <w:style w:type="paragraph" w:customStyle="1" w:styleId="BoxHeading1">
    <w:name w:val="Box Heading 1"/>
    <w:basedOn w:val="BodyText"/>
    <w:next w:val="Box"/>
    <w:rsid w:val="00A17328"/>
    <w:pPr>
      <w:keepNext/>
      <w:spacing w:before="200" w:line="280" w:lineRule="atLeast"/>
    </w:pPr>
    <w:rPr>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sz w:val="22"/>
    </w:rPr>
  </w:style>
  <w:style w:type="paragraph" w:customStyle="1" w:styleId="BoxListNumber">
    <w:name w:val="Box List Number"/>
    <w:basedOn w:val="BodyText"/>
    <w:rsid w:val="00864ADC"/>
    <w:pPr>
      <w:keepNext/>
      <w:numPr>
        <w:numId w:val="13"/>
      </w:numPr>
      <w:spacing w:before="120" w:line="280" w:lineRule="atLeast"/>
    </w:pPr>
    <w:rPr>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sz w:val="20"/>
    </w:rPr>
  </w:style>
  <w:style w:type="paragraph" w:customStyle="1" w:styleId="Note">
    <w:name w:val="Note"/>
    <w:basedOn w:val="BodyText"/>
    <w:next w:val="Normal"/>
    <w:link w:val="NoteChar"/>
    <w:rsid w:val="00A17328"/>
    <w:pPr>
      <w:keepLines/>
      <w:spacing w:before="80" w:line="220" w:lineRule="exact"/>
    </w:pPr>
    <w:rPr>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05152B"/>
    <w:pPr>
      <w:spacing w:before="120" w:after="0" w:line="320" w:lineRule="exact"/>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semiHidden/>
    <w:rsid w:val="00A17328"/>
    <w:pPr>
      <w:ind w:left="907"/>
    </w:pPr>
    <w:rPr>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67127"/>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link w:val="ReferenceChar"/>
    <w:qForma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67127"/>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sz w:val="22"/>
    </w:rPr>
  </w:style>
  <w:style w:type="character" w:styleId="Emphasis">
    <w:name w:val="Emphasis"/>
    <w:basedOn w:val="DefaultParagraphFont"/>
    <w:rsid w:val="00DA5BBA"/>
    <w:rPr>
      <w:i/>
      <w:iCs/>
    </w:rPr>
  </w:style>
  <w:style w:type="paragraph" w:customStyle="1" w:styleId="OZNZQuestion">
    <w:name w:val="OZNZ Question"/>
    <w:basedOn w:val="Normal"/>
    <w:uiPriority w:val="99"/>
    <w:qFormat/>
    <w:rsid w:val="00291CB8"/>
    <w:pPr>
      <w:spacing w:line="320" w:lineRule="atLeast"/>
      <w:jc w:val="both"/>
    </w:pPr>
    <w:rPr>
      <w:rFonts w:ascii="Arial" w:hAnsi="Arial" w:cs="Arial"/>
      <w:sz w:val="24"/>
    </w:rPr>
  </w:style>
  <w:style w:type="character" w:customStyle="1" w:styleId="FooterChar">
    <w:name w:val="Footer Char"/>
    <w:basedOn w:val="DefaultParagraphFont"/>
    <w:link w:val="Footer"/>
    <w:uiPriority w:val="99"/>
    <w:rsid w:val="002B6178"/>
    <w:rPr>
      <w:rFonts w:ascii="Arial" w:hAnsi="Arial"/>
      <w:caps/>
      <w:color w:val="333333"/>
      <w:spacing w:val="-4"/>
      <w:sz w:val="16"/>
    </w:rPr>
  </w:style>
  <w:style w:type="character" w:styleId="Hyperlink">
    <w:name w:val="Hyperlink"/>
    <w:basedOn w:val="DefaultParagraphFont"/>
    <w:rsid w:val="001C3A87"/>
    <w:rPr>
      <w:color w:val="0000FF" w:themeColor="hyperlink"/>
      <w:u w:val="single"/>
    </w:rPr>
  </w:style>
  <w:style w:type="paragraph" w:customStyle="1" w:styleId="OZNZReference">
    <w:name w:val="OZNZ Reference"/>
    <w:basedOn w:val="Reference"/>
    <w:uiPriority w:val="99"/>
    <w:qFormat/>
    <w:rsid w:val="00607742"/>
    <w:rPr>
      <w:rFonts w:cs="Arial"/>
      <w:color w:val="auto"/>
      <w:szCs w:val="24"/>
    </w:rPr>
  </w:style>
  <w:style w:type="paragraph" w:styleId="ListParagraph">
    <w:name w:val="List Paragraph"/>
    <w:basedOn w:val="Normal"/>
    <w:uiPriority w:val="34"/>
    <w:qFormat/>
    <w:rsid w:val="00544AA9"/>
    <w:pPr>
      <w:ind w:left="720"/>
      <w:contextualSpacing/>
    </w:pPr>
  </w:style>
  <w:style w:type="paragraph" w:styleId="CommentSubject">
    <w:name w:val="annotation subject"/>
    <w:basedOn w:val="CommentText"/>
    <w:next w:val="CommentText"/>
    <w:link w:val="CommentSubjectChar"/>
    <w:rsid w:val="006813DF"/>
    <w:pPr>
      <w:spacing w:before="0" w:line="240" w:lineRule="auto"/>
      <w:ind w:left="0" w:firstLine="0"/>
    </w:pPr>
    <w:rPr>
      <w:b/>
      <w:bCs/>
      <w:szCs w:val="20"/>
    </w:rPr>
  </w:style>
  <w:style w:type="character" w:customStyle="1" w:styleId="CommentTextChar">
    <w:name w:val="Comment Text Char"/>
    <w:basedOn w:val="DefaultParagraphFont"/>
    <w:link w:val="CommentText"/>
    <w:uiPriority w:val="99"/>
    <w:semiHidden/>
    <w:rsid w:val="006813DF"/>
    <w:rPr>
      <w:szCs w:val="24"/>
    </w:rPr>
  </w:style>
  <w:style w:type="character" w:customStyle="1" w:styleId="CommentSubjectChar">
    <w:name w:val="Comment Subject Char"/>
    <w:basedOn w:val="CommentTextChar"/>
    <w:link w:val="CommentSubject"/>
    <w:rsid w:val="006813DF"/>
    <w:rPr>
      <w:b/>
      <w:bCs/>
      <w:szCs w:val="24"/>
    </w:rPr>
  </w:style>
  <w:style w:type="character" w:customStyle="1" w:styleId="BodyTextChar">
    <w:name w:val="Body Text Char"/>
    <w:basedOn w:val="DefaultParagraphFont"/>
    <w:link w:val="BodyText"/>
    <w:rsid w:val="00DA0229"/>
    <w:rPr>
      <w:rFonts w:ascii="Arial" w:hAnsi="Arial"/>
      <w:color w:val="1C1C1C"/>
      <w:sz w:val="24"/>
    </w:rPr>
  </w:style>
  <w:style w:type="paragraph" w:styleId="Revision">
    <w:name w:val="Revision"/>
    <w:hidden/>
    <w:uiPriority w:val="99"/>
    <w:semiHidden/>
    <w:rsid w:val="00A64813"/>
    <w:rPr>
      <w:sz w:val="26"/>
      <w:szCs w:val="24"/>
    </w:rPr>
  </w:style>
  <w:style w:type="character" w:customStyle="1" w:styleId="Heading2Char">
    <w:name w:val="Heading 2 Char"/>
    <w:basedOn w:val="DefaultParagraphFont"/>
    <w:link w:val="Heading2"/>
    <w:rsid w:val="00C01300"/>
    <w:rPr>
      <w:rFonts w:ascii="Arial" w:hAnsi="Arial"/>
      <w:b/>
      <w:color w:val="4298B5"/>
      <w:sz w:val="40"/>
    </w:rPr>
  </w:style>
  <w:style w:type="character" w:customStyle="1" w:styleId="FootnoteTextChar">
    <w:name w:val="Footnote Text Char"/>
    <w:link w:val="FootnoteText"/>
    <w:rsid w:val="00714947"/>
    <w:rPr>
      <w:rFonts w:ascii="Arial" w:hAnsi="Arial"/>
      <w:color w:val="1C1C1C"/>
      <w:sz w:val="22"/>
    </w:rPr>
  </w:style>
  <w:style w:type="character" w:customStyle="1" w:styleId="level31">
    <w:name w:val="level31"/>
    <w:basedOn w:val="DefaultParagraphFont"/>
    <w:rsid w:val="001647F5"/>
    <w:rPr>
      <w:sz w:val="18"/>
      <w:szCs w:val="18"/>
    </w:rPr>
  </w:style>
  <w:style w:type="character" w:customStyle="1" w:styleId="ReferenceChar">
    <w:name w:val="Reference Char"/>
    <w:link w:val="Reference"/>
    <w:locked/>
    <w:rsid w:val="001647F5"/>
    <w:rPr>
      <w:rFonts w:ascii="Arial" w:hAnsi="Arial"/>
      <w:color w:val="1C1C1C"/>
      <w:sz w:val="24"/>
    </w:rPr>
  </w:style>
  <w:style w:type="character" w:customStyle="1" w:styleId="NoteChar">
    <w:name w:val="Note Char"/>
    <w:basedOn w:val="DefaultParagraphFont"/>
    <w:link w:val="Note"/>
    <w:locked/>
    <w:rsid w:val="008423E5"/>
    <w:rPr>
      <w:rFonts w:ascii="Arial" w:hAnsi="Arial"/>
      <w:color w:val="1C1C1C"/>
      <w:sz w:val="18"/>
    </w:rPr>
  </w:style>
  <w:style w:type="paragraph" w:customStyle="1" w:styleId="Default">
    <w:name w:val="Default"/>
    <w:rsid w:val="00EC7D4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93784">
      <w:bodyDiv w:val="1"/>
      <w:marLeft w:val="0"/>
      <w:marRight w:val="0"/>
      <w:marTop w:val="0"/>
      <w:marBottom w:val="0"/>
      <w:divBdr>
        <w:top w:val="none" w:sz="0" w:space="0" w:color="auto"/>
        <w:left w:val="none" w:sz="0" w:space="0" w:color="auto"/>
        <w:bottom w:val="none" w:sz="0" w:space="0" w:color="auto"/>
        <w:right w:val="none" w:sz="0" w:space="0" w:color="auto"/>
      </w:divBdr>
    </w:div>
    <w:div w:id="460464918">
      <w:bodyDiv w:val="1"/>
      <w:marLeft w:val="0"/>
      <w:marRight w:val="0"/>
      <w:marTop w:val="45"/>
      <w:marBottom w:val="0"/>
      <w:divBdr>
        <w:top w:val="none" w:sz="0" w:space="0" w:color="auto"/>
        <w:left w:val="none" w:sz="0" w:space="0" w:color="auto"/>
        <w:bottom w:val="none" w:sz="0" w:space="0" w:color="auto"/>
        <w:right w:val="none" w:sz="0" w:space="0" w:color="auto"/>
      </w:divBdr>
      <w:divsChild>
        <w:div w:id="680009534">
          <w:marLeft w:val="0"/>
          <w:marRight w:val="0"/>
          <w:marTop w:val="0"/>
          <w:marBottom w:val="0"/>
          <w:divBdr>
            <w:top w:val="none" w:sz="0" w:space="0" w:color="auto"/>
            <w:left w:val="none" w:sz="0" w:space="0" w:color="auto"/>
            <w:bottom w:val="none" w:sz="0" w:space="0" w:color="auto"/>
            <w:right w:val="none" w:sz="0" w:space="0" w:color="auto"/>
          </w:divBdr>
          <w:divsChild>
            <w:div w:id="2057045253">
              <w:marLeft w:val="0"/>
              <w:marRight w:val="0"/>
              <w:marTop w:val="0"/>
              <w:marBottom w:val="0"/>
              <w:divBdr>
                <w:top w:val="single" w:sz="6" w:space="0" w:color="AAAAAA"/>
                <w:left w:val="none" w:sz="0" w:space="0" w:color="auto"/>
                <w:bottom w:val="none" w:sz="0" w:space="0" w:color="auto"/>
                <w:right w:val="none" w:sz="0" w:space="0" w:color="auto"/>
              </w:divBdr>
              <w:divsChild>
                <w:div w:id="2026324519">
                  <w:marLeft w:val="0"/>
                  <w:marRight w:val="0"/>
                  <w:marTop w:val="0"/>
                  <w:marBottom w:val="0"/>
                  <w:divBdr>
                    <w:top w:val="none" w:sz="0" w:space="0" w:color="auto"/>
                    <w:left w:val="none" w:sz="0" w:space="0" w:color="auto"/>
                    <w:bottom w:val="none" w:sz="0" w:space="0" w:color="auto"/>
                    <w:right w:val="none" w:sz="0" w:space="0" w:color="auto"/>
                  </w:divBdr>
                  <w:divsChild>
                    <w:div w:id="306470758">
                      <w:marLeft w:val="0"/>
                      <w:marRight w:val="0"/>
                      <w:marTop w:val="0"/>
                      <w:marBottom w:val="0"/>
                      <w:divBdr>
                        <w:top w:val="none" w:sz="0" w:space="0" w:color="auto"/>
                        <w:left w:val="none" w:sz="0" w:space="0" w:color="auto"/>
                        <w:bottom w:val="none" w:sz="0" w:space="0" w:color="auto"/>
                        <w:right w:val="none" w:sz="0" w:space="0" w:color="auto"/>
                      </w:divBdr>
                      <w:divsChild>
                        <w:div w:id="1579707877">
                          <w:marLeft w:val="0"/>
                          <w:marRight w:val="0"/>
                          <w:marTop w:val="0"/>
                          <w:marBottom w:val="0"/>
                          <w:divBdr>
                            <w:top w:val="none" w:sz="0" w:space="0" w:color="auto"/>
                            <w:left w:val="none" w:sz="0" w:space="0" w:color="auto"/>
                            <w:bottom w:val="none" w:sz="0" w:space="0" w:color="auto"/>
                            <w:right w:val="none" w:sz="0" w:space="0" w:color="auto"/>
                          </w:divBdr>
                          <w:divsChild>
                            <w:div w:id="328946583">
                              <w:marLeft w:val="0"/>
                              <w:marRight w:val="0"/>
                              <w:marTop w:val="0"/>
                              <w:marBottom w:val="0"/>
                              <w:divBdr>
                                <w:top w:val="none" w:sz="0" w:space="0" w:color="auto"/>
                                <w:left w:val="none" w:sz="0" w:space="0" w:color="auto"/>
                                <w:bottom w:val="none" w:sz="0" w:space="0" w:color="auto"/>
                                <w:right w:val="none" w:sz="0" w:space="0" w:color="auto"/>
                              </w:divBdr>
                              <w:divsChild>
                                <w:div w:id="1823541886">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155119">
      <w:bodyDiv w:val="1"/>
      <w:marLeft w:val="0"/>
      <w:marRight w:val="0"/>
      <w:marTop w:val="0"/>
      <w:marBottom w:val="0"/>
      <w:divBdr>
        <w:top w:val="none" w:sz="0" w:space="0" w:color="auto"/>
        <w:left w:val="none" w:sz="0" w:space="0" w:color="auto"/>
        <w:bottom w:val="none" w:sz="0" w:space="0" w:color="auto"/>
        <w:right w:val="none" w:sz="0" w:space="0" w:color="auto"/>
      </w:divBdr>
    </w:div>
    <w:div w:id="851260709">
      <w:bodyDiv w:val="1"/>
      <w:marLeft w:val="0"/>
      <w:marRight w:val="0"/>
      <w:marTop w:val="0"/>
      <w:marBottom w:val="0"/>
      <w:divBdr>
        <w:top w:val="none" w:sz="0" w:space="0" w:color="auto"/>
        <w:left w:val="none" w:sz="0" w:space="0" w:color="auto"/>
        <w:bottom w:val="none" w:sz="0" w:space="0" w:color="auto"/>
        <w:right w:val="none" w:sz="0" w:space="0" w:color="auto"/>
      </w:divBdr>
    </w:div>
    <w:div w:id="1062018149">
      <w:bodyDiv w:val="1"/>
      <w:marLeft w:val="0"/>
      <w:marRight w:val="0"/>
      <w:marTop w:val="0"/>
      <w:marBottom w:val="0"/>
      <w:divBdr>
        <w:top w:val="none" w:sz="0" w:space="0" w:color="auto"/>
        <w:left w:val="none" w:sz="0" w:space="0" w:color="auto"/>
        <w:bottom w:val="none" w:sz="0" w:space="0" w:color="auto"/>
        <w:right w:val="none" w:sz="0" w:space="0" w:color="auto"/>
      </w:divBdr>
    </w:div>
    <w:div w:id="1069765245">
      <w:bodyDiv w:val="1"/>
      <w:marLeft w:val="0"/>
      <w:marRight w:val="0"/>
      <w:marTop w:val="0"/>
      <w:marBottom w:val="0"/>
      <w:divBdr>
        <w:top w:val="none" w:sz="0" w:space="0" w:color="auto"/>
        <w:left w:val="none" w:sz="0" w:space="0" w:color="auto"/>
        <w:bottom w:val="none" w:sz="0" w:space="0" w:color="auto"/>
        <w:right w:val="none" w:sz="0" w:space="0" w:color="auto"/>
      </w:divBdr>
    </w:div>
    <w:div w:id="1410732050">
      <w:bodyDiv w:val="1"/>
      <w:marLeft w:val="0"/>
      <w:marRight w:val="0"/>
      <w:marTop w:val="0"/>
      <w:marBottom w:val="0"/>
      <w:divBdr>
        <w:top w:val="none" w:sz="0" w:space="0" w:color="auto"/>
        <w:left w:val="none" w:sz="0" w:space="0" w:color="auto"/>
        <w:bottom w:val="none" w:sz="0" w:space="0" w:color="auto"/>
        <w:right w:val="none" w:sz="0" w:space="0" w:color="auto"/>
      </w:divBdr>
    </w:div>
    <w:div w:id="1594246424">
      <w:bodyDiv w:val="1"/>
      <w:marLeft w:val="0"/>
      <w:marRight w:val="0"/>
      <w:marTop w:val="0"/>
      <w:marBottom w:val="0"/>
      <w:divBdr>
        <w:top w:val="none" w:sz="0" w:space="0" w:color="auto"/>
        <w:left w:val="none" w:sz="0" w:space="0" w:color="auto"/>
        <w:bottom w:val="none" w:sz="0" w:space="0" w:color="auto"/>
        <w:right w:val="none" w:sz="0" w:space="0" w:color="auto"/>
      </w:divBdr>
      <w:divsChild>
        <w:div w:id="986128946">
          <w:marLeft w:val="0"/>
          <w:marRight w:val="0"/>
          <w:marTop w:val="0"/>
          <w:marBottom w:val="0"/>
          <w:divBdr>
            <w:top w:val="none" w:sz="0" w:space="0" w:color="auto"/>
            <w:left w:val="none" w:sz="0" w:space="0" w:color="auto"/>
            <w:bottom w:val="none" w:sz="0" w:space="0" w:color="auto"/>
            <w:right w:val="none" w:sz="0" w:space="0" w:color="auto"/>
          </w:divBdr>
          <w:divsChild>
            <w:div w:id="401487143">
              <w:marLeft w:val="0"/>
              <w:marRight w:val="0"/>
              <w:marTop w:val="0"/>
              <w:marBottom w:val="0"/>
              <w:divBdr>
                <w:top w:val="none" w:sz="0" w:space="0" w:color="auto"/>
                <w:left w:val="none" w:sz="0" w:space="0" w:color="auto"/>
                <w:bottom w:val="none" w:sz="0" w:space="0" w:color="auto"/>
                <w:right w:val="none" w:sz="0" w:space="0" w:color="auto"/>
              </w:divBdr>
              <w:divsChild>
                <w:div w:id="262691406">
                  <w:marLeft w:val="0"/>
                  <w:marRight w:val="0"/>
                  <w:marTop w:val="0"/>
                  <w:marBottom w:val="0"/>
                  <w:divBdr>
                    <w:top w:val="none" w:sz="0" w:space="0" w:color="auto"/>
                    <w:left w:val="none" w:sz="0" w:space="0" w:color="auto"/>
                    <w:bottom w:val="none" w:sz="0" w:space="0" w:color="auto"/>
                    <w:right w:val="none" w:sz="0" w:space="0" w:color="auto"/>
                  </w:divBdr>
                  <w:divsChild>
                    <w:div w:id="330908433">
                      <w:marLeft w:val="2310"/>
                      <w:marRight w:val="0"/>
                      <w:marTop w:val="0"/>
                      <w:marBottom w:val="0"/>
                      <w:divBdr>
                        <w:top w:val="none" w:sz="0" w:space="0" w:color="auto"/>
                        <w:left w:val="none" w:sz="0" w:space="0" w:color="auto"/>
                        <w:bottom w:val="none" w:sz="0" w:space="0" w:color="auto"/>
                        <w:right w:val="none" w:sz="0" w:space="0" w:color="auto"/>
                      </w:divBdr>
                      <w:divsChild>
                        <w:div w:id="777914549">
                          <w:marLeft w:val="90"/>
                          <w:marRight w:val="0"/>
                          <w:marTop w:val="75"/>
                          <w:marBottom w:val="105"/>
                          <w:divBdr>
                            <w:top w:val="none" w:sz="0" w:space="0" w:color="auto"/>
                            <w:left w:val="none" w:sz="0" w:space="0" w:color="auto"/>
                            <w:bottom w:val="none" w:sz="0" w:space="0" w:color="auto"/>
                            <w:right w:val="none" w:sz="0" w:space="0" w:color="auto"/>
                          </w:divBdr>
                          <w:divsChild>
                            <w:div w:id="58554354">
                              <w:marLeft w:val="0"/>
                              <w:marRight w:val="0"/>
                              <w:marTop w:val="0"/>
                              <w:marBottom w:val="0"/>
                              <w:divBdr>
                                <w:top w:val="none" w:sz="0" w:space="0" w:color="auto"/>
                                <w:left w:val="none" w:sz="0" w:space="0" w:color="auto"/>
                                <w:bottom w:val="none" w:sz="0" w:space="0" w:color="auto"/>
                                <w:right w:val="none" w:sz="0" w:space="0" w:color="auto"/>
                              </w:divBdr>
                              <w:divsChild>
                                <w:div w:id="1580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759556">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770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ANZPC\template2010\chapterANZ.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7597112860892387E-2"/>
          <c:y val="5.0925925925925923E-2"/>
          <c:w val="0.7391384514435696"/>
          <c:h val="0.75439049285505977"/>
        </c:manualLayout>
      </c:layout>
      <c:scatterChart>
        <c:scatterStyle val="lineMarker"/>
        <c:varyColors val="0"/>
        <c:ser>
          <c:idx val="0"/>
          <c:order val="0"/>
          <c:tx>
            <c:v>Uniform</c:v>
          </c:tx>
          <c:spPr>
            <a:ln w="38100">
              <a:solidFill>
                <a:schemeClr val="accent1"/>
              </a:solidFill>
            </a:ln>
          </c:spPr>
          <c:marker>
            <c:symbol val="none"/>
          </c:marker>
          <c:xVal>
            <c:numRef>
              <c:f>Sheet1!$D$2:$H$2</c:f>
              <c:numCache>
                <c:formatCode>General</c:formatCode>
                <c:ptCount val="5"/>
                <c:pt idx="0">
                  <c:v>5</c:v>
                </c:pt>
                <c:pt idx="1">
                  <c:v>5</c:v>
                </c:pt>
                <c:pt idx="2">
                  <c:v>10</c:v>
                </c:pt>
                <c:pt idx="3">
                  <c:v>15</c:v>
                </c:pt>
                <c:pt idx="4">
                  <c:v>15</c:v>
                </c:pt>
              </c:numCache>
            </c:numRef>
          </c:xVal>
          <c:yVal>
            <c:numRef>
              <c:f>Sheet1!$D$3:$H$3</c:f>
              <c:numCache>
                <c:formatCode>General</c:formatCode>
                <c:ptCount val="5"/>
                <c:pt idx="0">
                  <c:v>0</c:v>
                </c:pt>
                <c:pt idx="1">
                  <c:v>1</c:v>
                </c:pt>
                <c:pt idx="2">
                  <c:v>1</c:v>
                </c:pt>
                <c:pt idx="3">
                  <c:v>1</c:v>
                </c:pt>
                <c:pt idx="4">
                  <c:v>0</c:v>
                </c:pt>
              </c:numCache>
            </c:numRef>
          </c:yVal>
          <c:smooth val="0"/>
        </c:ser>
        <c:ser>
          <c:idx val="1"/>
          <c:order val="1"/>
          <c:tx>
            <c:v>Triangular</c:v>
          </c:tx>
          <c:spPr>
            <a:ln w="38100">
              <a:solidFill>
                <a:srgbClr val="86A20B"/>
              </a:solidFill>
              <a:prstDash val="dashDot"/>
            </a:ln>
          </c:spPr>
          <c:marker>
            <c:symbol val="none"/>
          </c:marker>
          <c:xVal>
            <c:numRef>
              <c:f>Sheet1!$E$5:$G$5</c:f>
              <c:numCache>
                <c:formatCode>General</c:formatCode>
                <c:ptCount val="3"/>
                <c:pt idx="0">
                  <c:v>5</c:v>
                </c:pt>
                <c:pt idx="1">
                  <c:v>10</c:v>
                </c:pt>
                <c:pt idx="2">
                  <c:v>15</c:v>
                </c:pt>
              </c:numCache>
            </c:numRef>
          </c:xVal>
          <c:yVal>
            <c:numRef>
              <c:f>Sheet1!$E$6:$G$6</c:f>
              <c:numCache>
                <c:formatCode>General</c:formatCode>
                <c:ptCount val="3"/>
                <c:pt idx="0">
                  <c:v>0</c:v>
                </c:pt>
                <c:pt idx="1">
                  <c:v>2</c:v>
                </c:pt>
                <c:pt idx="2">
                  <c:v>0</c:v>
                </c:pt>
              </c:numCache>
            </c:numRef>
          </c:yVal>
          <c:smooth val="0"/>
        </c:ser>
        <c:dLbls>
          <c:showLegendKey val="0"/>
          <c:showVal val="0"/>
          <c:showCatName val="0"/>
          <c:showSerName val="0"/>
          <c:showPercent val="0"/>
          <c:showBubbleSize val="0"/>
        </c:dLbls>
        <c:axId val="188602240"/>
        <c:axId val="188603776"/>
      </c:scatterChart>
      <c:valAx>
        <c:axId val="188602240"/>
        <c:scaling>
          <c:orientation val="minMax"/>
        </c:scaling>
        <c:delete val="0"/>
        <c:axPos val="b"/>
        <c:numFmt formatCode="General" sourceLinked="1"/>
        <c:majorTickMark val="out"/>
        <c:minorTickMark val="none"/>
        <c:tickLblPos val="none"/>
        <c:crossAx val="188603776"/>
        <c:crosses val="autoZero"/>
        <c:crossBetween val="midCat"/>
      </c:valAx>
      <c:valAx>
        <c:axId val="188603776"/>
        <c:scaling>
          <c:orientation val="minMax"/>
          <c:max val="3"/>
        </c:scaling>
        <c:delete val="0"/>
        <c:axPos val="l"/>
        <c:majorGridlines/>
        <c:numFmt formatCode="General" sourceLinked="1"/>
        <c:majorTickMark val="none"/>
        <c:minorTickMark val="none"/>
        <c:tickLblPos val="none"/>
        <c:crossAx val="188602240"/>
        <c:crosses val="autoZero"/>
        <c:crossBetween val="midCat"/>
        <c:majorUnit val="1"/>
      </c:valAx>
      <c:spPr>
        <a:noFill/>
      </c:spPr>
    </c:plotArea>
    <c:legend>
      <c:legendPos val="r"/>
      <c:layout>
        <c:manualLayout>
          <c:xMode val="edge"/>
          <c:yMode val="edge"/>
          <c:x val="0.76802104049108855"/>
          <c:y val="0.41628280839895015"/>
          <c:w val="0.23197895950891148"/>
          <c:h val="0.16743438320209975"/>
        </c:manualLayout>
      </c:layout>
      <c:overlay val="0"/>
      <c:txPr>
        <a:bodyPr/>
        <a:lstStyle/>
        <a:p>
          <a:pPr>
            <a:defRPr>
              <a:latin typeface="Arial" pitchFamily="34" charset="0"/>
              <a:cs typeface="Arial" pitchFamily="34" charset="0"/>
            </a:defRPr>
          </a:pPr>
          <a:endParaRPr lang="en-US"/>
        </a:p>
      </c:txPr>
    </c:legend>
    <c:plotVisOnly val="1"/>
    <c:dispBlanksAs val="gap"/>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0.17917</cdr:x>
      <cdr:y>0.82813</cdr:y>
    </cdr:from>
    <cdr:to>
      <cdr:x>0.2875</cdr:x>
      <cdr:y>0.92535</cdr:y>
    </cdr:to>
    <cdr:sp macro="" textlink="">
      <cdr:nvSpPr>
        <cdr:cNvPr id="3" name="TextBox 2"/>
        <cdr:cNvSpPr txBox="1"/>
      </cdr:nvSpPr>
      <cdr:spPr>
        <a:xfrm xmlns:a="http://schemas.openxmlformats.org/drawingml/2006/main">
          <a:off x="819150" y="2271713"/>
          <a:ext cx="49530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latin typeface="Arial" pitchFamily="34" charset="0"/>
              <a:cs typeface="Arial" pitchFamily="34" charset="0"/>
            </a:rPr>
            <a:t>0.5a</a:t>
          </a:r>
        </a:p>
      </cdr:txBody>
    </cdr:sp>
  </cdr:relSizeAnchor>
  <cdr:relSizeAnchor xmlns:cdr="http://schemas.openxmlformats.org/drawingml/2006/chartDrawing">
    <cdr:from>
      <cdr:x>0.37778</cdr:x>
      <cdr:y>0.83102</cdr:y>
    </cdr:from>
    <cdr:to>
      <cdr:x>0.48611</cdr:x>
      <cdr:y>0.92824</cdr:y>
    </cdr:to>
    <cdr:sp macro="" textlink="">
      <cdr:nvSpPr>
        <cdr:cNvPr id="4" name="TextBox 1"/>
        <cdr:cNvSpPr txBox="1"/>
      </cdr:nvSpPr>
      <cdr:spPr>
        <a:xfrm xmlns:a="http://schemas.openxmlformats.org/drawingml/2006/main">
          <a:off x="1727200" y="2279650"/>
          <a:ext cx="4953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latin typeface="Arial" pitchFamily="34" charset="0"/>
              <a:cs typeface="Arial" pitchFamily="34" charset="0"/>
            </a:rPr>
            <a:t>a</a:t>
          </a:r>
        </a:p>
      </cdr:txBody>
    </cdr:sp>
  </cdr:relSizeAnchor>
  <cdr:relSizeAnchor xmlns:cdr="http://schemas.openxmlformats.org/drawingml/2006/chartDrawing">
    <cdr:from>
      <cdr:x>0.54653</cdr:x>
      <cdr:y>0.82407</cdr:y>
    </cdr:from>
    <cdr:to>
      <cdr:x>0.65486</cdr:x>
      <cdr:y>0.9213</cdr:y>
    </cdr:to>
    <cdr:sp macro="" textlink="">
      <cdr:nvSpPr>
        <cdr:cNvPr id="5" name="TextBox 1"/>
        <cdr:cNvSpPr txBox="1"/>
      </cdr:nvSpPr>
      <cdr:spPr>
        <a:xfrm xmlns:a="http://schemas.openxmlformats.org/drawingml/2006/main">
          <a:off x="2498725" y="2260600"/>
          <a:ext cx="4953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latin typeface="Arial" pitchFamily="34" charset="0"/>
              <a:cs typeface="Arial" pitchFamily="34" charset="0"/>
            </a:rPr>
            <a:t>1.5a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DB76-7321-429E-B353-6A4EC16E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chapterANZ.dotm</Template>
  <TotalTime>114</TotalTime>
  <Pages>55</Pages>
  <Words>16040</Words>
  <Characters>90806</Characters>
  <Application>Microsoft Office Word</Application>
  <DocSecurity>0</DocSecurity>
  <Lines>1974</Lines>
  <Paragraphs>741</Paragraphs>
  <ScaleCrop>false</ScaleCrop>
  <HeadingPairs>
    <vt:vector size="2" baseType="variant">
      <vt:variant>
        <vt:lpstr>Title</vt:lpstr>
      </vt:variant>
      <vt:variant>
        <vt:i4>1</vt:i4>
      </vt:variant>
    </vt:vector>
  </HeadingPairs>
  <TitlesOfParts>
    <vt:vector size="1" baseType="lpstr">
      <vt:lpstr>Modelling of economic integration</vt:lpstr>
    </vt:vector>
  </TitlesOfParts>
  <Company>Productivity Commission</Company>
  <LinksUpToDate>false</LinksUpToDate>
  <CharactersWithSpaces>106105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of economic integration</dc:title>
  <dc:subject>Strengthening Trans-Tasman Economic Relations</dc:subject>
  <dc:creator>Australian and New Zealand Productivity Commissions</dc:creator>
  <dc:description>1.</dc:description>
  <cp:lastModifiedBy>Louise Jordan</cp:lastModifiedBy>
  <cp:revision>26</cp:revision>
  <cp:lastPrinted>2012-12-03T02:10:00Z</cp:lastPrinted>
  <dcterms:created xsi:type="dcterms:W3CDTF">2012-12-02T11:43:00Z</dcterms:created>
  <dcterms:modified xsi:type="dcterms:W3CDTF">2012-12-11T05:21:00Z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1297386435</vt:i4>
  </property>
  <property fmtid="{D5CDD505-2E9C-101B-9397-08002B2CF9AE}" pid="3" name="_NewReviewCycle">
    <vt:lpwstr/>
  </property>
  <property fmtid="{D5CDD505-2E9C-101B-9397-08002B2CF9AE}" pid="4" name="_EmailSubject">
    <vt:lpwstr>Web files for the OZ-NZ final report [SEC=UNCLASSIFIED]</vt:lpwstr>
  </property>
  <property fmtid="{D5CDD505-2E9C-101B-9397-08002B2CF9AE}" pid="5" name="_AuthorEmail">
    <vt:lpwstr>Louise.Jordan@pc.gov.au</vt:lpwstr>
  </property>
  <property fmtid="{D5CDD505-2E9C-101B-9397-08002B2CF9AE}" pid="6" name="_AuthorEmailDisplayName">
    <vt:lpwstr>Jordan, Louise</vt:lpwstr>
  </property>
</Properties>
</file>