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073" w:rsidRPr="006110BF" w:rsidRDefault="00AF29C5" w:rsidP="00183073">
      <w:pPr>
        <w:spacing w:after="0" w:line="240" w:lineRule="auto"/>
        <w:ind w:right="-897"/>
        <w:jc w:val="both"/>
        <w:rPr>
          <w:rFonts w:cs="Calibri"/>
        </w:rPr>
      </w:pPr>
      <w:bookmarkStart w:id="0" w:name="_GoBack"/>
      <w:bookmarkEnd w:id="0"/>
      <w:r>
        <w:rPr>
          <w:rFonts w:cs="Calibri"/>
        </w:rPr>
        <w:t>2</w:t>
      </w:r>
      <w:r w:rsidR="00771F3B">
        <w:rPr>
          <w:rFonts w:cs="Calibri"/>
        </w:rPr>
        <w:t>3</w:t>
      </w:r>
      <w:r w:rsidR="00771F3B" w:rsidRPr="00771F3B">
        <w:rPr>
          <w:rFonts w:cs="Calibri"/>
          <w:vertAlign w:val="superscript"/>
        </w:rPr>
        <w:t>rd</w:t>
      </w:r>
      <w:r w:rsidR="00771F3B">
        <w:rPr>
          <w:rFonts w:cs="Calibri"/>
        </w:rPr>
        <w:t xml:space="preserve"> </w:t>
      </w:r>
      <w:r w:rsidR="00183073" w:rsidRPr="006110BF">
        <w:rPr>
          <w:rFonts w:cs="Calibri"/>
        </w:rPr>
        <w:t>November 2012</w:t>
      </w:r>
    </w:p>
    <w:p w:rsidR="00183073" w:rsidRPr="006110BF" w:rsidRDefault="00183073" w:rsidP="00183073">
      <w:pPr>
        <w:spacing w:after="0" w:line="240" w:lineRule="auto"/>
        <w:ind w:right="-896"/>
        <w:jc w:val="both"/>
        <w:rPr>
          <w:rFonts w:cs="Calibri"/>
        </w:rPr>
      </w:pPr>
    </w:p>
    <w:p w:rsidR="00183073" w:rsidRPr="006110BF" w:rsidRDefault="003D611B" w:rsidP="00183073">
      <w:pPr>
        <w:spacing w:after="0" w:line="240" w:lineRule="auto"/>
        <w:ind w:right="-896"/>
        <w:jc w:val="both"/>
        <w:rPr>
          <w:rFonts w:cs="Calibri"/>
        </w:rPr>
      </w:pPr>
      <w:r>
        <w:rPr>
          <w:rFonts w:cs="Calibri"/>
        </w:rPr>
        <w:t>Philip Weickhardt</w:t>
      </w:r>
    </w:p>
    <w:p w:rsidR="00183073" w:rsidRPr="006110BF" w:rsidRDefault="00F57564" w:rsidP="00183073">
      <w:pPr>
        <w:spacing w:after="0" w:line="240" w:lineRule="auto"/>
        <w:ind w:right="-896"/>
        <w:jc w:val="both"/>
        <w:rPr>
          <w:rFonts w:cs="Calibri"/>
        </w:rPr>
      </w:pPr>
      <w:r>
        <w:rPr>
          <w:rFonts w:cs="Calibri"/>
        </w:rPr>
        <w:t xml:space="preserve">Presiding </w:t>
      </w:r>
      <w:r w:rsidR="00183073" w:rsidRPr="006110BF">
        <w:rPr>
          <w:rFonts w:cs="Calibri"/>
        </w:rPr>
        <w:t xml:space="preserve">Commissioner   </w:t>
      </w:r>
    </w:p>
    <w:p w:rsidR="00183073" w:rsidRPr="006110BF" w:rsidRDefault="00183073" w:rsidP="00183073">
      <w:pPr>
        <w:spacing w:after="0" w:line="240" w:lineRule="auto"/>
        <w:ind w:right="-896"/>
        <w:jc w:val="both"/>
        <w:rPr>
          <w:rFonts w:cs="Calibri"/>
        </w:rPr>
      </w:pPr>
      <w:r w:rsidRPr="006110BF">
        <w:rPr>
          <w:rFonts w:cs="Calibri"/>
        </w:rPr>
        <w:t>Productivity Commission</w:t>
      </w:r>
    </w:p>
    <w:p w:rsidR="00183073" w:rsidRPr="006110BF" w:rsidRDefault="00183073" w:rsidP="00183073">
      <w:pPr>
        <w:spacing w:after="0" w:line="240" w:lineRule="auto"/>
        <w:ind w:right="-896"/>
        <w:jc w:val="both"/>
        <w:rPr>
          <w:rFonts w:cs="Calibri"/>
        </w:rPr>
      </w:pPr>
      <w:r w:rsidRPr="006110BF">
        <w:rPr>
          <w:rFonts w:cs="Calibri"/>
        </w:rPr>
        <w:t>electricity@pc.gov.au</w:t>
      </w:r>
    </w:p>
    <w:p w:rsidR="00183073" w:rsidRPr="006110BF" w:rsidRDefault="00183073" w:rsidP="00183073">
      <w:pPr>
        <w:spacing w:after="0" w:line="240" w:lineRule="auto"/>
        <w:ind w:right="-896"/>
        <w:jc w:val="both"/>
        <w:rPr>
          <w:rFonts w:cs="Calibri"/>
        </w:rPr>
      </w:pPr>
    </w:p>
    <w:p w:rsidR="00183073" w:rsidRPr="006110BF" w:rsidRDefault="003D611B" w:rsidP="00183073">
      <w:pPr>
        <w:spacing w:after="0" w:line="240" w:lineRule="auto"/>
        <w:ind w:right="-896"/>
        <w:jc w:val="both"/>
        <w:rPr>
          <w:rFonts w:cs="Calibri"/>
        </w:rPr>
      </w:pPr>
      <w:r>
        <w:rPr>
          <w:rFonts w:cs="Calibri"/>
        </w:rPr>
        <w:t>Dear Philip</w:t>
      </w:r>
      <w:r w:rsidR="00183073" w:rsidRPr="006110BF">
        <w:rPr>
          <w:rFonts w:cs="Calibri"/>
        </w:rPr>
        <w:t xml:space="preserve">, </w:t>
      </w:r>
    </w:p>
    <w:p w:rsidR="00183073" w:rsidRPr="006110BF" w:rsidRDefault="00183073" w:rsidP="00183073">
      <w:pPr>
        <w:spacing w:after="0" w:line="240" w:lineRule="auto"/>
        <w:jc w:val="both"/>
        <w:rPr>
          <w:rFonts w:cs="Calibri"/>
        </w:rPr>
      </w:pPr>
    </w:p>
    <w:p w:rsidR="00183073" w:rsidRPr="006110BF" w:rsidRDefault="00183073" w:rsidP="00183073">
      <w:pPr>
        <w:spacing w:after="0" w:line="240" w:lineRule="auto"/>
        <w:jc w:val="both"/>
        <w:rPr>
          <w:rFonts w:cs="Calibri"/>
          <w:b/>
          <w:bCs/>
        </w:rPr>
      </w:pPr>
      <w:r w:rsidRPr="006110BF">
        <w:rPr>
          <w:rFonts w:cs="Calibri"/>
          <w:b/>
          <w:bCs/>
        </w:rPr>
        <w:t>RE: SUSTAINAB</w:t>
      </w:r>
      <w:r w:rsidR="001C17B0">
        <w:rPr>
          <w:rFonts w:cs="Calibri"/>
          <w:b/>
          <w:bCs/>
        </w:rPr>
        <w:t xml:space="preserve">LE REGIONAL </w:t>
      </w:r>
      <w:r w:rsidRPr="006110BF">
        <w:rPr>
          <w:rFonts w:cs="Calibri"/>
          <w:b/>
          <w:bCs/>
        </w:rPr>
        <w:t>AUSTRALIA’S RESPONSE TO PRODUCTIVITY COMMISSION DRAFT REPORT INTO ELECTRICITY NETWORKS REGULATORY FRAMEWORKS</w:t>
      </w:r>
    </w:p>
    <w:p w:rsidR="00183073" w:rsidRPr="006110BF" w:rsidRDefault="00183073" w:rsidP="00183073">
      <w:pPr>
        <w:spacing w:after="0" w:line="240" w:lineRule="auto"/>
        <w:jc w:val="both"/>
        <w:rPr>
          <w:rFonts w:cs="Calibri"/>
        </w:rPr>
      </w:pPr>
    </w:p>
    <w:p w:rsidR="00183073" w:rsidRPr="006110BF" w:rsidRDefault="00183073" w:rsidP="00AF29C5">
      <w:pPr>
        <w:spacing w:after="0" w:line="240" w:lineRule="auto"/>
        <w:jc w:val="both"/>
        <w:rPr>
          <w:rFonts w:cs="Calibri"/>
        </w:rPr>
      </w:pPr>
      <w:r w:rsidRPr="006110BF">
        <w:rPr>
          <w:rFonts w:cs="Calibri"/>
        </w:rPr>
        <w:t>Sustainable Regional Australia (SRA) is the lead proponent of</w:t>
      </w:r>
      <w:r w:rsidR="00C92C72">
        <w:rPr>
          <w:rFonts w:cs="Calibri"/>
        </w:rPr>
        <w:t xml:space="preserve"> Central Victoria Solar City: a consortium based</w:t>
      </w:r>
      <w:r w:rsidRPr="006110BF">
        <w:rPr>
          <w:rFonts w:cs="Calibri"/>
        </w:rPr>
        <w:t xml:space="preserve"> industry trial investigating consumer energy use behaviour. Our trial investigates the impact of a range of energy efficiency measures on participants energy use over time. We collect participant’s data using a smart meter, which has been installed at each of the 2,750 participating households.</w:t>
      </w:r>
      <w:r w:rsidR="00C92C72">
        <w:rPr>
          <w:rFonts w:cs="Calibri"/>
        </w:rPr>
        <w:t xml:space="preserve"> Our trial has been underway for four years and includes Origin, </w:t>
      </w:r>
      <w:proofErr w:type="spellStart"/>
      <w:r w:rsidR="00C92C72">
        <w:rPr>
          <w:rFonts w:cs="Calibri"/>
        </w:rPr>
        <w:t>Powercor</w:t>
      </w:r>
      <w:proofErr w:type="spellEnd"/>
      <w:r w:rsidR="00C92C72">
        <w:rPr>
          <w:rFonts w:cs="Calibri"/>
        </w:rPr>
        <w:t>, Bendigo Bank and Central Victorian Greenhouse Alliance as consortium members.</w:t>
      </w:r>
    </w:p>
    <w:p w:rsidR="00AF29C5" w:rsidRDefault="00AF29C5" w:rsidP="00AF29C5">
      <w:pPr>
        <w:spacing w:after="0" w:line="240" w:lineRule="auto"/>
        <w:jc w:val="both"/>
        <w:rPr>
          <w:rFonts w:cs="Calibri"/>
        </w:rPr>
      </w:pPr>
    </w:p>
    <w:p w:rsidR="00183073" w:rsidRPr="006110BF" w:rsidRDefault="00183073" w:rsidP="00AF29C5">
      <w:pPr>
        <w:spacing w:after="0" w:line="240" w:lineRule="auto"/>
        <w:jc w:val="both"/>
        <w:rPr>
          <w:rFonts w:cs="Calibri"/>
        </w:rPr>
      </w:pPr>
      <w:r w:rsidRPr="006110BF">
        <w:rPr>
          <w:rFonts w:cs="Calibri"/>
        </w:rPr>
        <w:t xml:space="preserve">To date we have found that home energy assessments offered in isolation, (without follow up from the home energy assessor) reduced the participant’s average daily consumption by an average of 3%. We found that smart meters, when paired with </w:t>
      </w:r>
      <w:r w:rsidR="00C92C72" w:rsidRPr="006110BF">
        <w:rPr>
          <w:rFonts w:cs="Calibri"/>
        </w:rPr>
        <w:t>In</w:t>
      </w:r>
      <w:r w:rsidRPr="006110BF">
        <w:rPr>
          <w:rFonts w:cs="Calibri"/>
        </w:rPr>
        <w:t xml:space="preserve"> Home Display (</w:t>
      </w:r>
      <w:proofErr w:type="spellStart"/>
      <w:r w:rsidRPr="006110BF">
        <w:rPr>
          <w:rFonts w:cs="Calibri"/>
        </w:rPr>
        <w:t>IHD</w:t>
      </w:r>
      <w:proofErr w:type="spellEnd"/>
      <w:r w:rsidRPr="006110BF">
        <w:rPr>
          <w:rFonts w:cs="Calibri"/>
        </w:rPr>
        <w:t>) reduced participants consumption by an average of 7%. In our experience, consumers were largely unaware of how much energy they consume on a daily, monthly or annual basis.  We found that a simple energy assessment can improve the energy literacy of consumers, facilitating a better uptake of energy efficiency measures.</w:t>
      </w:r>
    </w:p>
    <w:p w:rsidR="00AF29C5" w:rsidRDefault="00AF29C5" w:rsidP="00AF29C5">
      <w:pPr>
        <w:spacing w:after="0" w:line="240" w:lineRule="auto"/>
        <w:jc w:val="both"/>
      </w:pPr>
    </w:p>
    <w:p w:rsidR="00403577" w:rsidRDefault="00C92C72" w:rsidP="00AF29C5">
      <w:pPr>
        <w:spacing w:after="0" w:line="240" w:lineRule="auto"/>
        <w:jc w:val="both"/>
      </w:pPr>
      <w:r>
        <w:t xml:space="preserve">SRA designed cost reflective pricing products in collaboration with Origin and </w:t>
      </w:r>
      <w:proofErr w:type="spellStart"/>
      <w:r>
        <w:t>Powercor</w:t>
      </w:r>
      <w:proofErr w:type="spellEnd"/>
      <w:r>
        <w:t xml:space="preserve"> to trial within the project. We found that while the bene</w:t>
      </w:r>
      <w:r w:rsidR="00646E6B">
        <w:t>fits of dynamic pricing to the distribution businesses</w:t>
      </w:r>
      <w:r>
        <w:t xml:space="preserve"> in managing demand during critical peak events are clear there has been little work done to date to understand the potential social justice implications of the practice. </w:t>
      </w:r>
    </w:p>
    <w:p w:rsidR="00403577" w:rsidRDefault="00403577" w:rsidP="00AF29C5">
      <w:pPr>
        <w:spacing w:after="0" w:line="240" w:lineRule="auto"/>
        <w:jc w:val="both"/>
      </w:pPr>
    </w:p>
    <w:p w:rsidR="00651A25" w:rsidRDefault="00C92C72" w:rsidP="00AF29C5">
      <w:pPr>
        <w:spacing w:after="0" w:line="240" w:lineRule="auto"/>
        <w:jc w:val="both"/>
      </w:pPr>
      <w:r>
        <w:t xml:space="preserve">Our trial considered the social responsibility of retailers, distributors and government in educating consumers to a level where they can make an informed choice about whether a dynamic tariff is suitable for them. We also considered the need for a community wide education campaign ahead of the introduction of dynamic pricing at scale, to inform consumers about how to manage their health and wellbeing during a heatwave, particularly those households who have elected </w:t>
      </w:r>
      <w:r w:rsidR="001C17B0">
        <w:t xml:space="preserve">themselves </w:t>
      </w:r>
      <w:r>
        <w:t xml:space="preserve">onto a dynamic tariff. </w:t>
      </w:r>
    </w:p>
    <w:p w:rsidR="00AF29C5" w:rsidRDefault="00AF29C5" w:rsidP="00AF29C5">
      <w:pPr>
        <w:spacing w:after="0" w:line="240" w:lineRule="auto"/>
        <w:jc w:val="both"/>
      </w:pPr>
    </w:p>
    <w:p w:rsidR="00403577" w:rsidRDefault="00C92C72" w:rsidP="00AF29C5">
      <w:pPr>
        <w:spacing w:after="0" w:line="240" w:lineRule="auto"/>
        <w:jc w:val="both"/>
      </w:pPr>
      <w:r>
        <w:t xml:space="preserve">Our experience to date is that there is no clear distinction about where responsibility for consumer education related to major energy reform sits, with government, distributors or retailers? </w:t>
      </w:r>
      <w:r w:rsidR="00651A25">
        <w:t>W</w:t>
      </w:r>
      <w:r>
        <w:t xml:space="preserve">hile there is ambiguity about who is responsible for consumer education around energy reform, no one sector will take appropriate action to ensure customers understand the context in which dynamic pricing is being introduced, the potential net benefit to the community at large and how the industry as a whole will ensure dynamic pricing will not compromise customer’s health and wellbeing. </w:t>
      </w:r>
    </w:p>
    <w:p w:rsidR="00646E6B" w:rsidRDefault="00651A25" w:rsidP="00AF29C5">
      <w:pPr>
        <w:spacing w:after="0" w:line="240" w:lineRule="auto"/>
        <w:jc w:val="both"/>
      </w:pPr>
      <w:r>
        <w:lastRenderedPageBreak/>
        <w:t>We recommend that a review of energy regulation provide absolute clarity related to the responsibility for educating consumers ahead of pricing reform (in particular the introduction of dynamic pricing/critical peak pricing) being introduced at scale.</w:t>
      </w:r>
    </w:p>
    <w:p w:rsidR="00D816E3" w:rsidRDefault="00651A25" w:rsidP="00AF29C5">
      <w:pPr>
        <w:spacing w:after="0" w:line="240" w:lineRule="auto"/>
        <w:jc w:val="both"/>
      </w:pPr>
      <w:r>
        <w:t xml:space="preserve"> </w:t>
      </w:r>
    </w:p>
    <w:p w:rsidR="00403577" w:rsidRDefault="00D816E3" w:rsidP="00AF29C5">
      <w:pPr>
        <w:spacing w:after="0" w:line="240" w:lineRule="auto"/>
        <w:jc w:val="both"/>
        <w:rPr>
          <w:rFonts w:cs="Calibri"/>
        </w:rPr>
      </w:pPr>
      <w:r w:rsidRPr="006110BF">
        <w:rPr>
          <w:rFonts w:cs="Calibri"/>
        </w:rPr>
        <w:t>SRA has found that Home and Business Energy Assessments a</w:t>
      </w:r>
      <w:r w:rsidR="001C17B0">
        <w:rPr>
          <w:rFonts w:cs="Calibri"/>
        </w:rPr>
        <w:t>re</w:t>
      </w:r>
      <w:r w:rsidRPr="006110BF">
        <w:rPr>
          <w:rFonts w:cs="Calibri"/>
        </w:rPr>
        <w:t xml:space="preserve"> the most effective way to engage individual</w:t>
      </w:r>
      <w:r w:rsidR="00BC751C">
        <w:rPr>
          <w:rFonts w:cs="Calibri"/>
        </w:rPr>
        <w:t>s</w:t>
      </w:r>
      <w:r w:rsidRPr="006110BF">
        <w:rPr>
          <w:rFonts w:cs="Calibri"/>
        </w:rPr>
        <w:t>, com</w:t>
      </w:r>
      <w:r w:rsidR="00646E6B">
        <w:rPr>
          <w:rFonts w:cs="Calibri"/>
        </w:rPr>
        <w:t xml:space="preserve">munities and business. Through local trusted advisers equipped with </w:t>
      </w:r>
      <w:r w:rsidRPr="006110BF">
        <w:rPr>
          <w:rFonts w:cs="Calibri"/>
        </w:rPr>
        <w:t>education tools such as a free user friendly booklet, energy assessment</w:t>
      </w:r>
      <w:r w:rsidR="00BC751C">
        <w:rPr>
          <w:rFonts w:cs="Calibri"/>
        </w:rPr>
        <w:t>s</w:t>
      </w:r>
      <w:r w:rsidRPr="006110BF">
        <w:rPr>
          <w:rFonts w:cs="Calibri"/>
        </w:rPr>
        <w:t xml:space="preserve"> are a powerful way to in</w:t>
      </w:r>
      <w:r w:rsidR="00D47DC0" w:rsidRPr="006110BF">
        <w:rPr>
          <w:rFonts w:cs="Calibri"/>
        </w:rPr>
        <w:t xml:space="preserve">crease </w:t>
      </w:r>
      <w:r w:rsidRPr="006110BF">
        <w:rPr>
          <w:rFonts w:cs="Calibri"/>
        </w:rPr>
        <w:t>e</w:t>
      </w:r>
      <w:r w:rsidR="00D47DC0" w:rsidRPr="006110BF">
        <w:rPr>
          <w:rFonts w:cs="Calibri"/>
        </w:rPr>
        <w:t>nergy literacy</w:t>
      </w:r>
      <w:r w:rsidRPr="006110BF">
        <w:rPr>
          <w:rFonts w:cs="Calibri"/>
        </w:rPr>
        <w:t xml:space="preserve"> as well as inform customers of the value of smart meters, particularly when complemented with an In </w:t>
      </w:r>
      <w:r w:rsidR="00646E6B">
        <w:rPr>
          <w:rFonts w:cs="Calibri"/>
        </w:rPr>
        <w:t>H</w:t>
      </w:r>
      <w:r w:rsidRPr="006110BF">
        <w:rPr>
          <w:rFonts w:cs="Calibri"/>
        </w:rPr>
        <w:t xml:space="preserve">ome </w:t>
      </w:r>
      <w:r w:rsidR="00646E6B">
        <w:rPr>
          <w:rFonts w:cs="Calibri"/>
        </w:rPr>
        <w:t>D</w:t>
      </w:r>
      <w:r w:rsidRPr="006110BF">
        <w:rPr>
          <w:rFonts w:cs="Calibri"/>
        </w:rPr>
        <w:t>isplay or web portal access.</w:t>
      </w:r>
      <w:r w:rsidR="00646E6B">
        <w:rPr>
          <w:rFonts w:cs="Calibri"/>
        </w:rPr>
        <w:t xml:space="preserve"> </w:t>
      </w:r>
    </w:p>
    <w:p w:rsidR="00403577" w:rsidRDefault="00403577" w:rsidP="00AF29C5">
      <w:pPr>
        <w:spacing w:after="0" w:line="240" w:lineRule="auto"/>
        <w:jc w:val="both"/>
        <w:rPr>
          <w:rFonts w:cs="Calibri"/>
        </w:rPr>
      </w:pPr>
    </w:p>
    <w:p w:rsidR="00D47DC0" w:rsidRPr="006110BF" w:rsidRDefault="00646E6B" w:rsidP="00AF29C5">
      <w:pPr>
        <w:spacing w:after="0" w:line="240" w:lineRule="auto"/>
        <w:jc w:val="both"/>
        <w:rPr>
          <w:rFonts w:cs="Calibri"/>
        </w:rPr>
      </w:pPr>
      <w:r>
        <w:rPr>
          <w:rFonts w:cs="Calibri"/>
        </w:rPr>
        <w:t>Providing real time</w:t>
      </w:r>
      <w:r w:rsidR="009E43C3">
        <w:rPr>
          <w:rFonts w:cs="Calibri"/>
        </w:rPr>
        <w:t xml:space="preserve"> </w:t>
      </w:r>
      <w:r>
        <w:rPr>
          <w:rFonts w:cs="Calibri"/>
        </w:rPr>
        <w:t xml:space="preserve">information on energy use </w:t>
      </w:r>
      <w:r w:rsidR="009E43C3">
        <w:rPr>
          <w:rFonts w:cs="Calibri"/>
        </w:rPr>
        <w:t xml:space="preserve">through an In Home Display are more amenable to reducing their energy use, where the display can be complemented with traffic light symbols to enhance the householders responsiveness to their energy use. </w:t>
      </w:r>
    </w:p>
    <w:p w:rsidR="007C47D0" w:rsidRPr="006110BF" w:rsidRDefault="007C47D0" w:rsidP="00AF29C5">
      <w:pPr>
        <w:spacing w:after="0" w:line="240" w:lineRule="auto"/>
        <w:jc w:val="both"/>
        <w:rPr>
          <w:rFonts w:cs="Calibri"/>
        </w:rPr>
      </w:pPr>
    </w:p>
    <w:p w:rsidR="009C3588" w:rsidRPr="00EB3E4E" w:rsidRDefault="00EB3E4E" w:rsidP="00AF29C5">
      <w:pPr>
        <w:spacing w:after="0" w:line="240" w:lineRule="auto"/>
        <w:jc w:val="both"/>
        <w:rPr>
          <w:rFonts w:cs="Calibri"/>
          <w:b/>
          <w:bCs/>
        </w:rPr>
      </w:pPr>
      <w:r w:rsidRPr="00EB3E4E">
        <w:rPr>
          <w:rFonts w:cs="Calibri"/>
          <w:b/>
          <w:bCs/>
        </w:rPr>
        <w:t xml:space="preserve">REGIONAL COMMUNITIES </w:t>
      </w:r>
      <w:r w:rsidR="001C17B0">
        <w:rPr>
          <w:rFonts w:cs="Calibri"/>
          <w:b/>
          <w:bCs/>
        </w:rPr>
        <w:t xml:space="preserve">- </w:t>
      </w:r>
      <w:r w:rsidRPr="00EB3E4E">
        <w:rPr>
          <w:rFonts w:cs="Calibri"/>
          <w:b/>
          <w:bCs/>
        </w:rPr>
        <w:t xml:space="preserve">THE VITAL LINK </w:t>
      </w:r>
    </w:p>
    <w:p w:rsidR="009C3588" w:rsidRDefault="009C3588" w:rsidP="00AF29C5">
      <w:pPr>
        <w:spacing w:after="0" w:line="240" w:lineRule="auto"/>
        <w:jc w:val="both"/>
        <w:rPr>
          <w:rFonts w:cs="Calibri"/>
        </w:rPr>
      </w:pPr>
    </w:p>
    <w:p w:rsidR="00183073" w:rsidRPr="006110BF" w:rsidRDefault="00183073" w:rsidP="00AF29C5">
      <w:pPr>
        <w:spacing w:after="0" w:line="240" w:lineRule="auto"/>
        <w:jc w:val="both"/>
        <w:rPr>
          <w:rFonts w:cs="Calibri"/>
        </w:rPr>
      </w:pPr>
      <w:r w:rsidRPr="006110BF">
        <w:rPr>
          <w:rFonts w:cs="Calibri"/>
        </w:rPr>
        <w:t xml:space="preserve">Sustainable Regional Australia </w:t>
      </w:r>
      <w:r w:rsidR="00651A25">
        <w:rPr>
          <w:rFonts w:cs="Calibri"/>
        </w:rPr>
        <w:t>currently works in partnership</w:t>
      </w:r>
      <w:r w:rsidRPr="006110BF">
        <w:rPr>
          <w:rFonts w:cs="Calibri"/>
        </w:rPr>
        <w:t xml:space="preserve"> with three regional communities to decrease </w:t>
      </w:r>
      <w:r w:rsidR="00651A25">
        <w:rPr>
          <w:rFonts w:cs="Calibri"/>
        </w:rPr>
        <w:t>energy use and establish</w:t>
      </w:r>
      <w:r w:rsidRPr="006110BF">
        <w:rPr>
          <w:rFonts w:cs="Calibri"/>
        </w:rPr>
        <w:t xml:space="preserve"> community owned renewable energy </w:t>
      </w:r>
      <w:r w:rsidR="00651A25">
        <w:rPr>
          <w:rFonts w:cs="Calibri"/>
        </w:rPr>
        <w:t>power stations. T</w:t>
      </w:r>
      <w:r w:rsidRPr="006110BF">
        <w:rPr>
          <w:rFonts w:cs="Calibri"/>
        </w:rPr>
        <w:t xml:space="preserve">he three projects are based in central and northern Victoria and are titled “Renewable Newstead”, “Renewable Kyabram” and “Renewable Murchison”.  </w:t>
      </w:r>
    </w:p>
    <w:p w:rsidR="00183073" w:rsidRPr="006110BF" w:rsidRDefault="00183073" w:rsidP="00AF29C5">
      <w:pPr>
        <w:spacing w:after="0" w:line="240" w:lineRule="auto"/>
        <w:jc w:val="both"/>
        <w:rPr>
          <w:rFonts w:cs="Calibri"/>
        </w:rPr>
      </w:pPr>
    </w:p>
    <w:p w:rsidR="00B74406" w:rsidRPr="006110BF" w:rsidRDefault="00651A25" w:rsidP="00AF29C5">
      <w:pPr>
        <w:spacing w:after="0" w:line="240" w:lineRule="auto"/>
        <w:jc w:val="both"/>
        <w:rPr>
          <w:rFonts w:cs="Calibri"/>
        </w:rPr>
      </w:pPr>
      <w:r>
        <w:rPr>
          <w:rFonts w:cs="Calibri"/>
        </w:rPr>
        <w:t>The current regulatory requirements to pay a fixed price for transmission and distribution of electricity are a major economic barrier to the development of community owned and operated renewable energy power stations. In this submission we explore the potential benefits of Virtual Net Metering (</w:t>
      </w:r>
      <w:proofErr w:type="spellStart"/>
      <w:r>
        <w:rPr>
          <w:rFonts w:cs="Calibri"/>
        </w:rPr>
        <w:t>VNM</w:t>
      </w:r>
      <w:proofErr w:type="spellEnd"/>
      <w:r>
        <w:rPr>
          <w:rFonts w:cs="Calibri"/>
        </w:rPr>
        <w:t xml:space="preserve">) and the potential for government incentives to expedite the take up of community owned and </w:t>
      </w:r>
      <w:r w:rsidR="00AD4436">
        <w:rPr>
          <w:rFonts w:cs="Calibri"/>
        </w:rPr>
        <w:t>managed</w:t>
      </w:r>
      <w:r>
        <w:rPr>
          <w:rFonts w:cs="Calibri"/>
        </w:rPr>
        <w:t xml:space="preserve"> renewable power stations. </w:t>
      </w:r>
    </w:p>
    <w:p w:rsidR="00B74406" w:rsidRPr="006110BF" w:rsidRDefault="00B74406" w:rsidP="00AF29C5">
      <w:pPr>
        <w:spacing w:after="0" w:line="240" w:lineRule="auto"/>
        <w:jc w:val="both"/>
        <w:rPr>
          <w:rFonts w:cs="Calibri"/>
        </w:rPr>
      </w:pPr>
    </w:p>
    <w:p w:rsidR="0076278C" w:rsidRPr="006110BF" w:rsidRDefault="00BC751C" w:rsidP="00AF29C5">
      <w:pPr>
        <w:spacing w:after="0" w:line="240" w:lineRule="auto"/>
        <w:jc w:val="both"/>
        <w:rPr>
          <w:rFonts w:cs="Calibri"/>
          <w:u w:val="single"/>
        </w:rPr>
      </w:pPr>
      <w:r>
        <w:rPr>
          <w:rFonts w:cs="Calibri"/>
          <w:u w:val="single"/>
        </w:rPr>
        <w:t>Benefits of d</w:t>
      </w:r>
      <w:r w:rsidR="00B76009" w:rsidRPr="006110BF">
        <w:rPr>
          <w:rFonts w:cs="Calibri"/>
          <w:u w:val="single"/>
        </w:rPr>
        <w:t xml:space="preserve">istributed generation </w:t>
      </w:r>
      <w:r w:rsidR="0037159E" w:rsidRPr="006110BF">
        <w:rPr>
          <w:rFonts w:cs="Calibri"/>
          <w:u w:val="single"/>
        </w:rPr>
        <w:t xml:space="preserve">on a small scale (10kW-1MW) </w:t>
      </w:r>
      <w:r>
        <w:rPr>
          <w:rFonts w:cs="Calibri"/>
          <w:u w:val="single"/>
        </w:rPr>
        <w:t>and medium scale  (1-10MW)</w:t>
      </w:r>
      <w:r w:rsidR="0076278C" w:rsidRPr="006110BF">
        <w:rPr>
          <w:rFonts w:cs="Calibri"/>
          <w:u w:val="single"/>
        </w:rPr>
        <w:t>:</w:t>
      </w:r>
    </w:p>
    <w:p w:rsidR="000D397F" w:rsidRPr="006110BF" w:rsidRDefault="000D397F" w:rsidP="00AF29C5">
      <w:pPr>
        <w:spacing w:after="0" w:line="240" w:lineRule="auto"/>
        <w:jc w:val="both"/>
        <w:rPr>
          <w:rFonts w:cs="Calibri"/>
          <w:u w:val="single"/>
        </w:rPr>
      </w:pPr>
    </w:p>
    <w:p w:rsidR="00137146" w:rsidRPr="006110BF" w:rsidRDefault="00137146" w:rsidP="00AF29C5">
      <w:pPr>
        <w:numPr>
          <w:ilvl w:val="0"/>
          <w:numId w:val="39"/>
        </w:numPr>
        <w:spacing w:after="0" w:line="240" w:lineRule="auto"/>
        <w:jc w:val="both"/>
        <w:rPr>
          <w:rFonts w:cs="Calibri"/>
        </w:rPr>
      </w:pPr>
      <w:r w:rsidRPr="006110BF">
        <w:rPr>
          <w:rFonts w:cs="Calibri"/>
        </w:rPr>
        <w:t>reducing general and peak demand</w:t>
      </w:r>
    </w:p>
    <w:p w:rsidR="0076278C" w:rsidRPr="006110BF" w:rsidRDefault="0037159E" w:rsidP="00AF29C5">
      <w:pPr>
        <w:numPr>
          <w:ilvl w:val="0"/>
          <w:numId w:val="39"/>
        </w:numPr>
        <w:spacing w:after="0" w:line="240" w:lineRule="auto"/>
        <w:jc w:val="both"/>
        <w:rPr>
          <w:rFonts w:cs="Calibri"/>
        </w:rPr>
      </w:pPr>
      <w:r w:rsidRPr="006110BF">
        <w:rPr>
          <w:rFonts w:cs="Calibri"/>
        </w:rPr>
        <w:t xml:space="preserve">enhanced reliability of supply </w:t>
      </w:r>
    </w:p>
    <w:p w:rsidR="0076278C" w:rsidRPr="006110BF" w:rsidRDefault="0076278C" w:rsidP="00AF29C5">
      <w:pPr>
        <w:numPr>
          <w:ilvl w:val="0"/>
          <w:numId w:val="39"/>
        </w:numPr>
        <w:spacing w:after="0" w:line="240" w:lineRule="auto"/>
        <w:jc w:val="both"/>
        <w:rPr>
          <w:rFonts w:cs="Calibri"/>
        </w:rPr>
      </w:pPr>
      <w:r w:rsidRPr="006110BF">
        <w:rPr>
          <w:rFonts w:cs="Calibri"/>
        </w:rPr>
        <w:t>potential for avoiding or deferring network infrastructure costs</w:t>
      </w:r>
      <w:r w:rsidR="00137146" w:rsidRPr="006110BF">
        <w:rPr>
          <w:rFonts w:cs="Calibri"/>
        </w:rPr>
        <w:t xml:space="preserve"> </w:t>
      </w:r>
    </w:p>
    <w:p w:rsidR="000B4F8C" w:rsidRPr="006110BF" w:rsidRDefault="00157606" w:rsidP="00AF29C5">
      <w:pPr>
        <w:numPr>
          <w:ilvl w:val="0"/>
          <w:numId w:val="39"/>
        </w:numPr>
        <w:spacing w:after="0" w:line="240" w:lineRule="auto"/>
        <w:jc w:val="both"/>
        <w:rPr>
          <w:rFonts w:cs="Calibri"/>
        </w:rPr>
      </w:pPr>
      <w:r w:rsidRPr="006110BF">
        <w:rPr>
          <w:rFonts w:cs="Calibri"/>
        </w:rPr>
        <w:t xml:space="preserve">projects can be sited close to load </w:t>
      </w:r>
    </w:p>
    <w:p w:rsidR="00157606" w:rsidRPr="006110BF" w:rsidRDefault="000B4F8C" w:rsidP="00AF29C5">
      <w:pPr>
        <w:numPr>
          <w:ilvl w:val="0"/>
          <w:numId w:val="39"/>
        </w:numPr>
        <w:spacing w:after="0" w:line="240" w:lineRule="auto"/>
        <w:jc w:val="both"/>
        <w:rPr>
          <w:rFonts w:cs="Calibri"/>
        </w:rPr>
      </w:pPr>
      <w:r w:rsidRPr="006110BF">
        <w:rPr>
          <w:rFonts w:cs="Calibri"/>
        </w:rPr>
        <w:t xml:space="preserve">projects </w:t>
      </w:r>
      <w:r w:rsidR="00157606" w:rsidRPr="006110BF">
        <w:rPr>
          <w:rFonts w:cs="Calibri"/>
        </w:rPr>
        <w:t>typically feed into the distribution network, not the transmission network</w:t>
      </w:r>
      <w:r w:rsidRPr="006110BF">
        <w:rPr>
          <w:rFonts w:cs="Calibri"/>
        </w:rPr>
        <w:t xml:space="preserve"> therefore are simpler and cheaper to connect to the grid than </w:t>
      </w:r>
      <w:r w:rsidR="00D47DC0" w:rsidRPr="006110BF">
        <w:rPr>
          <w:rFonts w:cs="Calibri"/>
        </w:rPr>
        <w:t xml:space="preserve">utility scale </w:t>
      </w:r>
      <w:r w:rsidRPr="006110BF">
        <w:rPr>
          <w:rFonts w:cs="Calibri"/>
        </w:rPr>
        <w:t>projects</w:t>
      </w:r>
      <w:r w:rsidR="00157606" w:rsidRPr="006110BF">
        <w:rPr>
          <w:rFonts w:cs="Calibri"/>
        </w:rPr>
        <w:t xml:space="preserve">  </w:t>
      </w:r>
    </w:p>
    <w:p w:rsidR="00137146" w:rsidRPr="006110BF" w:rsidRDefault="00137146" w:rsidP="00AF29C5">
      <w:pPr>
        <w:numPr>
          <w:ilvl w:val="0"/>
          <w:numId w:val="39"/>
        </w:numPr>
        <w:spacing w:after="0" w:line="240" w:lineRule="auto"/>
        <w:jc w:val="both"/>
        <w:rPr>
          <w:rFonts w:cs="Calibri"/>
        </w:rPr>
      </w:pPr>
      <w:r w:rsidRPr="006110BF">
        <w:rPr>
          <w:rFonts w:cs="Calibri"/>
        </w:rPr>
        <w:t xml:space="preserve">security to the grid </w:t>
      </w:r>
    </w:p>
    <w:p w:rsidR="00137146" w:rsidRPr="006110BF" w:rsidRDefault="0076278C" w:rsidP="00AF29C5">
      <w:pPr>
        <w:numPr>
          <w:ilvl w:val="0"/>
          <w:numId w:val="39"/>
        </w:numPr>
        <w:spacing w:after="0" w:line="240" w:lineRule="auto"/>
        <w:jc w:val="both"/>
        <w:rPr>
          <w:rFonts w:cs="Calibri"/>
        </w:rPr>
      </w:pPr>
      <w:r w:rsidRPr="006110BF">
        <w:rPr>
          <w:rFonts w:cs="Calibri"/>
        </w:rPr>
        <w:t xml:space="preserve">relieve network congestion </w:t>
      </w:r>
      <w:r w:rsidR="00B76009" w:rsidRPr="006110BF">
        <w:rPr>
          <w:rFonts w:cs="Calibri"/>
        </w:rPr>
        <w:t xml:space="preserve"> </w:t>
      </w:r>
      <w:r w:rsidR="00B74406" w:rsidRPr="006110BF">
        <w:rPr>
          <w:rFonts w:cs="Calibri"/>
        </w:rPr>
        <w:t xml:space="preserve">  </w:t>
      </w:r>
    </w:p>
    <w:p w:rsidR="00A031F0" w:rsidRPr="006110BF" w:rsidRDefault="00137146" w:rsidP="00AF29C5">
      <w:pPr>
        <w:numPr>
          <w:ilvl w:val="0"/>
          <w:numId w:val="39"/>
        </w:numPr>
        <w:spacing w:after="0" w:line="240" w:lineRule="auto"/>
        <w:jc w:val="both"/>
        <w:rPr>
          <w:rFonts w:cs="Calibri"/>
        </w:rPr>
      </w:pPr>
      <w:r w:rsidRPr="006110BF">
        <w:rPr>
          <w:rFonts w:cs="Calibri"/>
        </w:rPr>
        <w:t>efficient network costs</w:t>
      </w:r>
      <w:r w:rsidR="00A031F0" w:rsidRPr="006110BF">
        <w:rPr>
          <w:rFonts w:cs="Calibri"/>
        </w:rPr>
        <w:t xml:space="preserve"> </w:t>
      </w:r>
    </w:p>
    <w:p w:rsidR="0082086C" w:rsidRPr="006110BF" w:rsidRDefault="0082086C" w:rsidP="00AF29C5">
      <w:pPr>
        <w:numPr>
          <w:ilvl w:val="0"/>
          <w:numId w:val="39"/>
        </w:numPr>
        <w:autoSpaceDE w:val="0"/>
        <w:autoSpaceDN w:val="0"/>
        <w:adjustRightInd w:val="0"/>
        <w:spacing w:after="0" w:line="240" w:lineRule="auto"/>
        <w:jc w:val="both"/>
        <w:rPr>
          <w:rFonts w:cs="Calibri"/>
          <w:color w:val="000000"/>
          <w:lang w:eastAsia="zh-TW" w:bidi="th-TH"/>
        </w:rPr>
      </w:pPr>
      <w:r w:rsidRPr="006110BF">
        <w:rPr>
          <w:rFonts w:cs="Calibri"/>
          <w:color w:val="000000"/>
          <w:lang w:eastAsia="zh-TW" w:bidi="th-TH"/>
        </w:rPr>
        <w:t xml:space="preserve">reduced transmission and distribution network losses </w:t>
      </w:r>
    </w:p>
    <w:p w:rsidR="0082086C" w:rsidRPr="006110BF" w:rsidRDefault="0082086C" w:rsidP="00AF29C5">
      <w:pPr>
        <w:numPr>
          <w:ilvl w:val="0"/>
          <w:numId w:val="39"/>
        </w:numPr>
        <w:autoSpaceDE w:val="0"/>
        <w:autoSpaceDN w:val="0"/>
        <w:adjustRightInd w:val="0"/>
        <w:spacing w:after="0" w:line="240" w:lineRule="auto"/>
        <w:jc w:val="both"/>
        <w:rPr>
          <w:rFonts w:cs="Calibri"/>
          <w:color w:val="000000"/>
          <w:lang w:eastAsia="zh-TW" w:bidi="th-TH"/>
        </w:rPr>
      </w:pPr>
      <w:r w:rsidRPr="006110BF">
        <w:rPr>
          <w:rFonts w:cs="Calibri"/>
          <w:color w:val="000000"/>
          <w:lang w:eastAsia="zh-TW" w:bidi="th-TH"/>
        </w:rPr>
        <w:t xml:space="preserve">lower greenhouse gas emissions </w:t>
      </w:r>
    </w:p>
    <w:p w:rsidR="0082086C" w:rsidRPr="006110BF" w:rsidRDefault="0082086C" w:rsidP="00AF29C5">
      <w:pPr>
        <w:numPr>
          <w:ilvl w:val="0"/>
          <w:numId w:val="39"/>
        </w:numPr>
        <w:autoSpaceDE w:val="0"/>
        <w:autoSpaceDN w:val="0"/>
        <w:adjustRightInd w:val="0"/>
        <w:spacing w:after="0" w:line="240" w:lineRule="auto"/>
        <w:jc w:val="both"/>
        <w:rPr>
          <w:rFonts w:cs="Calibri"/>
          <w:color w:val="000000"/>
          <w:lang w:eastAsia="zh-TW" w:bidi="th-TH"/>
        </w:rPr>
      </w:pPr>
      <w:r w:rsidRPr="006110BF">
        <w:rPr>
          <w:rFonts w:cs="Calibri"/>
          <w:color w:val="000000"/>
          <w:lang w:eastAsia="zh-TW" w:bidi="th-TH"/>
        </w:rPr>
        <w:t xml:space="preserve">greater energy security </w:t>
      </w:r>
    </w:p>
    <w:p w:rsidR="0082086C" w:rsidRPr="006110BF" w:rsidRDefault="0082086C" w:rsidP="00AF29C5">
      <w:pPr>
        <w:numPr>
          <w:ilvl w:val="0"/>
          <w:numId w:val="39"/>
        </w:numPr>
        <w:autoSpaceDE w:val="0"/>
        <w:autoSpaceDN w:val="0"/>
        <w:adjustRightInd w:val="0"/>
        <w:spacing w:after="0" w:line="240" w:lineRule="auto"/>
        <w:jc w:val="both"/>
        <w:rPr>
          <w:rFonts w:cs="Calibri"/>
          <w:color w:val="000000"/>
          <w:lang w:eastAsia="zh-TW" w:bidi="th-TH"/>
        </w:rPr>
      </w:pPr>
      <w:r w:rsidRPr="006110BF">
        <w:rPr>
          <w:rFonts w:cs="Calibri"/>
          <w:color w:val="000000"/>
          <w:lang w:eastAsia="zh-TW" w:bidi="th-TH"/>
        </w:rPr>
        <w:t xml:space="preserve">the ease of finding sites for small generators to meet demand </w:t>
      </w:r>
    </w:p>
    <w:p w:rsidR="0082086C" w:rsidRPr="006110BF" w:rsidRDefault="0082086C" w:rsidP="00AF29C5">
      <w:pPr>
        <w:numPr>
          <w:ilvl w:val="0"/>
          <w:numId w:val="39"/>
        </w:numPr>
        <w:autoSpaceDE w:val="0"/>
        <w:autoSpaceDN w:val="0"/>
        <w:adjustRightInd w:val="0"/>
        <w:spacing w:after="0" w:line="240" w:lineRule="auto"/>
        <w:jc w:val="both"/>
        <w:rPr>
          <w:rFonts w:cs="Calibri"/>
          <w:color w:val="000000"/>
          <w:lang w:eastAsia="zh-TW" w:bidi="th-TH"/>
        </w:rPr>
      </w:pPr>
      <w:r w:rsidRPr="006110BF">
        <w:rPr>
          <w:rFonts w:cs="Calibri"/>
          <w:color w:val="000000"/>
          <w:lang w:eastAsia="zh-TW" w:bidi="th-TH"/>
        </w:rPr>
        <w:t xml:space="preserve">shorter installation times than for conventional generation plants </w:t>
      </w:r>
    </w:p>
    <w:p w:rsidR="0082086C" w:rsidRPr="006110BF" w:rsidRDefault="0082086C" w:rsidP="00AF29C5">
      <w:pPr>
        <w:numPr>
          <w:ilvl w:val="0"/>
          <w:numId w:val="39"/>
        </w:numPr>
        <w:autoSpaceDE w:val="0"/>
        <w:autoSpaceDN w:val="0"/>
        <w:adjustRightInd w:val="0"/>
        <w:spacing w:after="0" w:line="240" w:lineRule="auto"/>
        <w:jc w:val="both"/>
        <w:rPr>
          <w:rFonts w:cs="Calibri"/>
          <w:color w:val="000000"/>
          <w:lang w:eastAsia="zh-TW" w:bidi="th-TH"/>
        </w:rPr>
      </w:pPr>
      <w:r w:rsidRPr="006110BF">
        <w:rPr>
          <w:rFonts w:cs="Calibri"/>
          <w:color w:val="000000"/>
          <w:lang w:eastAsia="zh-TW" w:bidi="th-TH"/>
        </w:rPr>
        <w:t xml:space="preserve">the ability to use energy sources such as waste products or renewable resources which might otherwise have no economic use </w:t>
      </w:r>
    </w:p>
    <w:p w:rsidR="0082086C" w:rsidRPr="006110BF" w:rsidRDefault="0082086C" w:rsidP="0037159E">
      <w:pPr>
        <w:spacing w:after="0" w:line="240" w:lineRule="auto"/>
        <w:ind w:left="720"/>
        <w:jc w:val="both"/>
        <w:rPr>
          <w:rFonts w:cs="Calibri"/>
        </w:rPr>
      </w:pPr>
    </w:p>
    <w:p w:rsidR="0082086C" w:rsidRPr="006110BF" w:rsidRDefault="00BC751C" w:rsidP="00AF29C5">
      <w:pPr>
        <w:spacing w:after="0" w:line="240" w:lineRule="auto"/>
        <w:jc w:val="both"/>
        <w:rPr>
          <w:rFonts w:cs="Calibri"/>
          <w:u w:val="single"/>
        </w:rPr>
      </w:pPr>
      <w:r>
        <w:rPr>
          <w:rFonts w:cs="Calibri"/>
          <w:u w:val="single"/>
        </w:rPr>
        <w:lastRenderedPageBreak/>
        <w:t>Additional benefits of c</w:t>
      </w:r>
      <w:r w:rsidR="0037159E" w:rsidRPr="006110BF">
        <w:rPr>
          <w:rFonts w:cs="Calibri"/>
          <w:u w:val="single"/>
        </w:rPr>
        <w:t>ommunity</w:t>
      </w:r>
      <w:r>
        <w:rPr>
          <w:rFonts w:cs="Calibri"/>
          <w:u w:val="single"/>
        </w:rPr>
        <w:t>-</w:t>
      </w:r>
      <w:r w:rsidR="0037159E" w:rsidRPr="006110BF">
        <w:rPr>
          <w:rFonts w:cs="Calibri"/>
          <w:u w:val="single"/>
        </w:rPr>
        <w:t xml:space="preserve">owned small scale renewable energy assets: </w:t>
      </w:r>
    </w:p>
    <w:p w:rsidR="008004E5" w:rsidRPr="006110BF" w:rsidRDefault="008004E5" w:rsidP="00AF29C5">
      <w:pPr>
        <w:spacing w:after="0" w:line="240" w:lineRule="auto"/>
        <w:jc w:val="both"/>
        <w:rPr>
          <w:rFonts w:cs="Calibri"/>
          <w:b/>
          <w:bCs/>
        </w:rPr>
      </w:pPr>
    </w:p>
    <w:p w:rsidR="00157503" w:rsidRDefault="00157503" w:rsidP="00AF29C5">
      <w:pPr>
        <w:spacing w:after="0" w:line="240" w:lineRule="auto"/>
        <w:jc w:val="both"/>
        <w:rPr>
          <w:rFonts w:cs="Calibri"/>
          <w:b/>
          <w:bCs/>
        </w:rPr>
      </w:pPr>
      <w:r w:rsidRPr="006110BF">
        <w:rPr>
          <w:rFonts w:cs="Calibri"/>
          <w:b/>
          <w:bCs/>
        </w:rPr>
        <w:t>Economic</w:t>
      </w:r>
    </w:p>
    <w:p w:rsidR="003D611B" w:rsidRPr="006110BF" w:rsidRDefault="003D611B" w:rsidP="00AF29C5">
      <w:pPr>
        <w:spacing w:after="0" w:line="240" w:lineRule="auto"/>
        <w:jc w:val="both"/>
        <w:rPr>
          <w:rFonts w:cs="Calibri"/>
          <w:b/>
          <w:bCs/>
        </w:rPr>
      </w:pPr>
    </w:p>
    <w:p w:rsidR="00157503" w:rsidRPr="003D2161" w:rsidRDefault="003D2161" w:rsidP="00AF29C5">
      <w:pPr>
        <w:numPr>
          <w:ilvl w:val="0"/>
          <w:numId w:val="40"/>
        </w:numPr>
        <w:spacing w:after="0" w:line="240" w:lineRule="auto"/>
        <w:jc w:val="both"/>
        <w:rPr>
          <w:rFonts w:cs="Calibri"/>
        </w:rPr>
      </w:pPr>
      <w:r w:rsidRPr="003D2161">
        <w:rPr>
          <w:rFonts w:cs="Calibri"/>
        </w:rPr>
        <w:t xml:space="preserve">competitive </w:t>
      </w:r>
      <w:r w:rsidR="00157503" w:rsidRPr="003D2161">
        <w:rPr>
          <w:rFonts w:cs="Calibri"/>
        </w:rPr>
        <w:t xml:space="preserve">return on investment </w:t>
      </w:r>
    </w:p>
    <w:p w:rsidR="00157503" w:rsidRPr="006110BF" w:rsidRDefault="00157503" w:rsidP="00AF29C5">
      <w:pPr>
        <w:numPr>
          <w:ilvl w:val="0"/>
          <w:numId w:val="40"/>
        </w:numPr>
        <w:spacing w:after="0" w:line="240" w:lineRule="auto"/>
        <w:jc w:val="both"/>
        <w:rPr>
          <w:rFonts w:cs="Calibri"/>
        </w:rPr>
      </w:pPr>
      <w:r w:rsidRPr="006110BF">
        <w:rPr>
          <w:rFonts w:cs="Calibri"/>
        </w:rPr>
        <w:t xml:space="preserve">profits that flow back to local sustainability projects (e.g. Hepburn Wind farm community </w:t>
      </w:r>
      <w:r w:rsidRPr="006110BF">
        <w:rPr>
          <w:rFonts w:cs="Calibri"/>
          <w:color w:val="333333"/>
        </w:rPr>
        <w:t>fund is projected to distribute more than $1 million over the first 25 years of the wind farm's operation)</w:t>
      </w:r>
    </w:p>
    <w:p w:rsidR="00157503" w:rsidRPr="006110BF" w:rsidRDefault="00157503" w:rsidP="00AF29C5">
      <w:pPr>
        <w:numPr>
          <w:ilvl w:val="0"/>
          <w:numId w:val="40"/>
        </w:numPr>
        <w:spacing w:after="0" w:line="240" w:lineRule="auto"/>
        <w:jc w:val="both"/>
        <w:rPr>
          <w:rFonts w:cs="Calibri"/>
        </w:rPr>
      </w:pPr>
      <w:r w:rsidRPr="006110BF">
        <w:rPr>
          <w:rFonts w:cs="Calibri"/>
        </w:rPr>
        <w:t>local employment in project establishment, delivery and ongoing operations</w:t>
      </w:r>
    </w:p>
    <w:p w:rsidR="00157503" w:rsidRPr="006110BF" w:rsidRDefault="008004E5" w:rsidP="00AF29C5">
      <w:pPr>
        <w:numPr>
          <w:ilvl w:val="0"/>
          <w:numId w:val="40"/>
        </w:numPr>
        <w:spacing w:after="0" w:line="240" w:lineRule="auto"/>
        <w:jc w:val="both"/>
        <w:rPr>
          <w:rFonts w:cs="Calibri"/>
        </w:rPr>
      </w:pPr>
      <w:r w:rsidRPr="006110BF">
        <w:rPr>
          <w:rFonts w:cs="Calibri"/>
        </w:rPr>
        <w:t xml:space="preserve">investors can easily identify </w:t>
      </w:r>
      <w:r w:rsidR="00BC751C">
        <w:rPr>
          <w:rFonts w:cs="Calibri"/>
        </w:rPr>
        <w:t>‘</w:t>
      </w:r>
      <w:r w:rsidRPr="006110BF">
        <w:rPr>
          <w:rFonts w:cs="Calibri"/>
        </w:rPr>
        <w:t>s</w:t>
      </w:r>
      <w:r w:rsidR="00157503" w:rsidRPr="006110BF">
        <w:rPr>
          <w:rFonts w:cs="Calibri"/>
        </w:rPr>
        <w:t>hovel ready</w:t>
      </w:r>
      <w:r w:rsidR="00BC751C">
        <w:rPr>
          <w:rFonts w:cs="Calibri"/>
        </w:rPr>
        <w:t>’</w:t>
      </w:r>
      <w:r w:rsidR="00157503" w:rsidRPr="006110BF">
        <w:rPr>
          <w:rFonts w:cs="Calibri"/>
        </w:rPr>
        <w:t xml:space="preserve"> communities</w:t>
      </w:r>
      <w:r w:rsidRPr="006110BF">
        <w:rPr>
          <w:rFonts w:cs="Calibri"/>
        </w:rPr>
        <w:t xml:space="preserve"> </w:t>
      </w:r>
    </w:p>
    <w:p w:rsidR="00157503" w:rsidRPr="006110BF" w:rsidRDefault="00157503" w:rsidP="00AF29C5">
      <w:pPr>
        <w:numPr>
          <w:ilvl w:val="0"/>
          <w:numId w:val="40"/>
        </w:numPr>
        <w:spacing w:after="0" w:line="240" w:lineRule="auto"/>
        <w:jc w:val="both"/>
        <w:rPr>
          <w:rFonts w:cs="Calibri"/>
        </w:rPr>
      </w:pPr>
      <w:r w:rsidRPr="006110BF">
        <w:rPr>
          <w:rFonts w:cs="Calibri"/>
        </w:rPr>
        <w:t xml:space="preserve">determine energy consumption benchmark for the community  </w:t>
      </w:r>
    </w:p>
    <w:p w:rsidR="00157503" w:rsidRPr="006110BF" w:rsidRDefault="00157503" w:rsidP="00AF29C5">
      <w:pPr>
        <w:numPr>
          <w:ilvl w:val="0"/>
          <w:numId w:val="40"/>
        </w:numPr>
        <w:spacing w:after="0" w:line="240" w:lineRule="auto"/>
        <w:jc w:val="both"/>
        <w:rPr>
          <w:rFonts w:cs="Calibri"/>
        </w:rPr>
      </w:pPr>
      <w:r w:rsidRPr="006110BF">
        <w:rPr>
          <w:rFonts w:cs="Calibri"/>
        </w:rPr>
        <w:t>demonstrate the value of energy efficiency measures for residents, social organisations and business (</w:t>
      </w:r>
      <w:proofErr w:type="spellStart"/>
      <w:r w:rsidRPr="006110BF">
        <w:rPr>
          <w:rFonts w:cs="Calibri"/>
        </w:rPr>
        <w:t>SME</w:t>
      </w:r>
      <w:proofErr w:type="spellEnd"/>
      <w:r w:rsidRPr="006110BF">
        <w:rPr>
          <w:rFonts w:cs="Calibri"/>
        </w:rPr>
        <w:t xml:space="preserve"> to big industry)</w:t>
      </w:r>
    </w:p>
    <w:p w:rsidR="00157503" w:rsidRPr="006110BF" w:rsidRDefault="00157503" w:rsidP="00AF29C5">
      <w:pPr>
        <w:numPr>
          <w:ilvl w:val="0"/>
          <w:numId w:val="40"/>
        </w:numPr>
        <w:spacing w:after="0" w:line="240" w:lineRule="auto"/>
        <w:jc w:val="both"/>
        <w:rPr>
          <w:rFonts w:cs="Calibri"/>
        </w:rPr>
      </w:pPr>
      <w:r w:rsidRPr="006110BF">
        <w:rPr>
          <w:rFonts w:cs="Calibri"/>
        </w:rPr>
        <w:t xml:space="preserve">tapping into a new finance source that diverts, relieves and/ or leverages government spending, where investors </w:t>
      </w:r>
      <w:r w:rsidR="003D2161">
        <w:rPr>
          <w:rFonts w:cs="Calibri"/>
        </w:rPr>
        <w:t xml:space="preserve">are engaged in the financial structure and </w:t>
      </w:r>
      <w:r w:rsidRPr="006110BF">
        <w:rPr>
          <w:rFonts w:cs="Calibri"/>
        </w:rPr>
        <w:t xml:space="preserve">have a willingness to forego maximising their return on investment as a compromise for the suite of additional benefits. </w:t>
      </w:r>
      <w:r w:rsidR="003D2161">
        <w:rPr>
          <w:rFonts w:cs="Calibri"/>
        </w:rPr>
        <w:t>This</w:t>
      </w:r>
      <w:r w:rsidRPr="006110BF">
        <w:rPr>
          <w:rFonts w:cs="Calibri"/>
        </w:rPr>
        <w:t xml:space="preserve"> adds additional appeal for the projects business case in a competitive investment environment and provides opportunities for co funding exclusive of government.  </w:t>
      </w:r>
      <w:r w:rsidR="000D397F" w:rsidRPr="006110BF">
        <w:rPr>
          <w:rFonts w:cs="Calibri"/>
        </w:rPr>
        <w:t>The success of Bendigo Bank’s Community Bank® model is an example of the potential of the ‘community investor’ where people who wouldn’t normally invest are prepared to contribute towards community business because they trust their neighbours and feel a high personal affinity with their project</w:t>
      </w:r>
      <w:r w:rsidR="00157606" w:rsidRPr="006110BF">
        <w:rPr>
          <w:rFonts w:cs="Calibri"/>
        </w:rPr>
        <w:t>. The Hepburn Wind project shows that communities will invest significantly in local renewable generation</w:t>
      </w:r>
      <w:r w:rsidR="003D2161">
        <w:rPr>
          <w:rFonts w:cs="Calibri"/>
        </w:rPr>
        <w:t xml:space="preserve"> that is community driven</w:t>
      </w:r>
      <w:r w:rsidRPr="006110BF">
        <w:rPr>
          <w:rFonts w:cs="Calibri"/>
        </w:rPr>
        <w:t xml:space="preserve"> </w:t>
      </w:r>
    </w:p>
    <w:p w:rsidR="00D00F66" w:rsidRDefault="00157503" w:rsidP="00AF29C5">
      <w:pPr>
        <w:numPr>
          <w:ilvl w:val="0"/>
          <w:numId w:val="40"/>
        </w:numPr>
        <w:spacing w:after="0" w:line="240" w:lineRule="auto"/>
        <w:jc w:val="both"/>
        <w:rPr>
          <w:rFonts w:cs="Calibri"/>
        </w:rPr>
      </w:pPr>
      <w:r w:rsidRPr="006110BF">
        <w:rPr>
          <w:rFonts w:cs="Calibri"/>
        </w:rPr>
        <w:t>provide an inspiring, evidence based and replicable model for regional Australian towns to entrench their future viability. This shines a light on the capacity of small towns to lead and stimulate Australia into a clean energy future</w:t>
      </w:r>
    </w:p>
    <w:p w:rsidR="008A3D40" w:rsidRPr="006110BF" w:rsidRDefault="008A3D40" w:rsidP="008A3D40">
      <w:pPr>
        <w:numPr>
          <w:ilvl w:val="0"/>
          <w:numId w:val="40"/>
        </w:numPr>
        <w:spacing w:after="0" w:line="240" w:lineRule="auto"/>
        <w:jc w:val="both"/>
        <w:rPr>
          <w:rFonts w:cs="Calibri"/>
        </w:rPr>
      </w:pPr>
      <w:r w:rsidRPr="006110BF">
        <w:rPr>
          <w:rFonts w:cs="Calibri"/>
        </w:rPr>
        <w:t xml:space="preserve">filling the gap between individual and utility scale responses providing </w:t>
      </w:r>
      <w:r>
        <w:rPr>
          <w:rFonts w:cs="Calibri"/>
        </w:rPr>
        <w:t xml:space="preserve">a range of scale in our </w:t>
      </w:r>
      <w:r w:rsidRPr="006110BF">
        <w:rPr>
          <w:rFonts w:cs="Calibri"/>
        </w:rPr>
        <w:t>energy supply chain</w:t>
      </w:r>
    </w:p>
    <w:p w:rsidR="008A3D40" w:rsidRPr="006110BF" w:rsidRDefault="008A3D40" w:rsidP="008A3D40">
      <w:pPr>
        <w:numPr>
          <w:ilvl w:val="0"/>
          <w:numId w:val="40"/>
        </w:numPr>
        <w:spacing w:after="0" w:line="240" w:lineRule="auto"/>
        <w:jc w:val="both"/>
        <w:rPr>
          <w:rFonts w:cs="Calibri"/>
        </w:rPr>
      </w:pPr>
      <w:r w:rsidRPr="006110BF">
        <w:rPr>
          <w:rFonts w:cs="Calibri"/>
        </w:rPr>
        <w:t xml:space="preserve">can be strategically located to where infrastructure is earmarked for an upgrade   </w:t>
      </w:r>
    </w:p>
    <w:p w:rsidR="00157503" w:rsidRPr="006110BF" w:rsidRDefault="00157503" w:rsidP="00AF29C5">
      <w:pPr>
        <w:numPr>
          <w:ilvl w:val="0"/>
          <w:numId w:val="40"/>
        </w:numPr>
        <w:spacing w:after="0" w:line="240" w:lineRule="auto"/>
        <w:jc w:val="both"/>
        <w:rPr>
          <w:rFonts w:cs="Calibri"/>
        </w:rPr>
      </w:pPr>
      <w:r w:rsidRPr="006110BF">
        <w:rPr>
          <w:rFonts w:cs="Calibri"/>
        </w:rPr>
        <w:t>demonstrating innovation</w:t>
      </w:r>
      <w:r w:rsidR="000B4F8C" w:rsidRPr="006110BF">
        <w:rPr>
          <w:rFonts w:cs="Calibri"/>
        </w:rPr>
        <w:t>, which may later be applied to utility scale infrastructure</w:t>
      </w:r>
      <w:r w:rsidRPr="006110BF">
        <w:rPr>
          <w:rFonts w:cs="Calibri"/>
        </w:rPr>
        <w:t xml:space="preserve"> </w:t>
      </w:r>
    </w:p>
    <w:p w:rsidR="000B4F8C" w:rsidRPr="006110BF" w:rsidRDefault="000B4F8C" w:rsidP="00AF29C5">
      <w:pPr>
        <w:numPr>
          <w:ilvl w:val="0"/>
          <w:numId w:val="40"/>
        </w:numPr>
        <w:spacing w:after="0" w:line="240" w:lineRule="auto"/>
        <w:jc w:val="both"/>
        <w:rPr>
          <w:rFonts w:cs="Calibri"/>
        </w:rPr>
      </w:pPr>
      <w:r w:rsidRPr="006110BF">
        <w:rPr>
          <w:rFonts w:cs="Calibri"/>
        </w:rPr>
        <w:t xml:space="preserve">being opportunistic to the challenges faced by climate change and positioning Australia to have a competitive advantage </w:t>
      </w:r>
    </w:p>
    <w:p w:rsidR="00157503" w:rsidRPr="006110BF" w:rsidRDefault="00157503" w:rsidP="00AF29C5">
      <w:pPr>
        <w:numPr>
          <w:ilvl w:val="0"/>
          <w:numId w:val="40"/>
        </w:numPr>
        <w:spacing w:after="0" w:line="240" w:lineRule="auto"/>
        <w:jc w:val="both"/>
        <w:rPr>
          <w:rFonts w:cs="Calibri"/>
        </w:rPr>
      </w:pPr>
      <w:r w:rsidRPr="006110BF">
        <w:rPr>
          <w:rFonts w:cs="Calibri"/>
        </w:rPr>
        <w:t xml:space="preserve">developing </w:t>
      </w:r>
      <w:proofErr w:type="spellStart"/>
      <w:r w:rsidRPr="006110BF">
        <w:rPr>
          <w:rFonts w:cs="Calibri"/>
        </w:rPr>
        <w:t>eco tourism</w:t>
      </w:r>
      <w:proofErr w:type="spellEnd"/>
    </w:p>
    <w:p w:rsidR="00157503" w:rsidRPr="006110BF" w:rsidRDefault="00157503" w:rsidP="00AF29C5">
      <w:pPr>
        <w:numPr>
          <w:ilvl w:val="0"/>
          <w:numId w:val="40"/>
        </w:numPr>
        <w:spacing w:after="0" w:line="240" w:lineRule="auto"/>
        <w:jc w:val="both"/>
        <w:rPr>
          <w:rFonts w:cs="Calibri"/>
        </w:rPr>
      </w:pPr>
      <w:r w:rsidRPr="006110BF">
        <w:rPr>
          <w:rFonts w:cs="Calibri"/>
        </w:rPr>
        <w:t>drive cooperation with electricity industry and their customers</w:t>
      </w:r>
    </w:p>
    <w:p w:rsidR="00157503" w:rsidRPr="006110BF" w:rsidRDefault="00157503" w:rsidP="00AF29C5">
      <w:pPr>
        <w:numPr>
          <w:ilvl w:val="0"/>
          <w:numId w:val="40"/>
        </w:numPr>
        <w:spacing w:after="0" w:line="240" w:lineRule="auto"/>
        <w:jc w:val="both"/>
        <w:rPr>
          <w:rFonts w:cs="Calibri"/>
        </w:rPr>
      </w:pPr>
      <w:r w:rsidRPr="006110BF">
        <w:rPr>
          <w:rFonts w:cs="Calibri"/>
        </w:rPr>
        <w:t>provide opportunity for community retail enterprise</w:t>
      </w:r>
    </w:p>
    <w:p w:rsidR="00157503" w:rsidRPr="006110BF" w:rsidRDefault="00157503" w:rsidP="00AF29C5">
      <w:pPr>
        <w:spacing w:after="0" w:line="240" w:lineRule="auto"/>
        <w:ind w:left="720" w:hanging="654"/>
        <w:jc w:val="both"/>
        <w:rPr>
          <w:rFonts w:cs="Calibri"/>
        </w:rPr>
      </w:pPr>
    </w:p>
    <w:p w:rsidR="00157503" w:rsidRDefault="00157503" w:rsidP="00AF29C5">
      <w:pPr>
        <w:spacing w:after="0" w:line="240" w:lineRule="auto"/>
        <w:jc w:val="both"/>
        <w:rPr>
          <w:rFonts w:cs="Calibri"/>
          <w:b/>
          <w:bCs/>
        </w:rPr>
      </w:pPr>
      <w:r w:rsidRPr="006110BF">
        <w:rPr>
          <w:rFonts w:cs="Calibri"/>
          <w:b/>
          <w:bCs/>
        </w:rPr>
        <w:t>Social</w:t>
      </w:r>
    </w:p>
    <w:p w:rsidR="003D611B" w:rsidRPr="006110BF" w:rsidRDefault="003D611B" w:rsidP="00AF29C5">
      <w:pPr>
        <w:spacing w:after="0" w:line="240" w:lineRule="auto"/>
        <w:jc w:val="both"/>
        <w:rPr>
          <w:rFonts w:cs="Calibri"/>
          <w:b/>
          <w:bCs/>
        </w:rPr>
      </w:pPr>
    </w:p>
    <w:p w:rsidR="00157503" w:rsidRPr="006110BF" w:rsidRDefault="00157503" w:rsidP="00AF29C5">
      <w:pPr>
        <w:numPr>
          <w:ilvl w:val="0"/>
          <w:numId w:val="41"/>
        </w:numPr>
        <w:spacing w:after="0" w:line="240" w:lineRule="auto"/>
        <w:ind w:left="709" w:hanging="283"/>
        <w:jc w:val="both"/>
        <w:rPr>
          <w:rFonts w:cs="Calibri"/>
        </w:rPr>
      </w:pPr>
      <w:r w:rsidRPr="006110BF">
        <w:rPr>
          <w:rFonts w:cs="Calibri"/>
        </w:rPr>
        <w:t xml:space="preserve">greater independence and control in energy security, as well as safeguard residents on a low income against the rising price of electricity </w:t>
      </w:r>
    </w:p>
    <w:p w:rsidR="00157503" w:rsidRPr="006110BF" w:rsidRDefault="00157503" w:rsidP="00AF29C5">
      <w:pPr>
        <w:numPr>
          <w:ilvl w:val="0"/>
          <w:numId w:val="41"/>
        </w:numPr>
        <w:spacing w:after="0" w:line="240" w:lineRule="auto"/>
        <w:ind w:left="709" w:hanging="283"/>
        <w:jc w:val="both"/>
        <w:rPr>
          <w:rFonts w:cs="Calibri"/>
        </w:rPr>
      </w:pPr>
      <w:r w:rsidRPr="006110BF">
        <w:rPr>
          <w:rFonts w:cs="Calibri"/>
        </w:rPr>
        <w:t xml:space="preserve">community empowerment as an avenue for the community to significantly contribute positively  to the environment and provides practical pathways for concerned energy consumers to be ambassadors for renewable energy </w:t>
      </w:r>
    </w:p>
    <w:p w:rsidR="00157503" w:rsidRPr="006110BF" w:rsidRDefault="00157503" w:rsidP="00AF29C5">
      <w:pPr>
        <w:numPr>
          <w:ilvl w:val="0"/>
          <w:numId w:val="41"/>
        </w:numPr>
        <w:spacing w:after="0" w:line="240" w:lineRule="auto"/>
        <w:ind w:left="709" w:hanging="283"/>
        <w:jc w:val="both"/>
        <w:rPr>
          <w:rFonts w:cs="Calibri"/>
        </w:rPr>
      </w:pPr>
      <w:r w:rsidRPr="006110BF">
        <w:rPr>
          <w:rFonts w:cs="Calibri"/>
        </w:rPr>
        <w:t>increased social connectedness in whole of community through a social enterprise with collective commitment, purpose, vision and pride</w:t>
      </w:r>
    </w:p>
    <w:p w:rsidR="00157503" w:rsidRPr="006110BF" w:rsidRDefault="00157503" w:rsidP="00AF29C5">
      <w:pPr>
        <w:numPr>
          <w:ilvl w:val="0"/>
          <w:numId w:val="41"/>
        </w:numPr>
        <w:spacing w:after="0" w:line="240" w:lineRule="auto"/>
        <w:ind w:left="709" w:hanging="283"/>
        <w:jc w:val="both"/>
        <w:rPr>
          <w:rFonts w:cs="Calibri"/>
        </w:rPr>
      </w:pPr>
      <w:r w:rsidRPr="006110BF">
        <w:rPr>
          <w:rFonts w:cs="Calibri"/>
        </w:rPr>
        <w:lastRenderedPageBreak/>
        <w:t xml:space="preserve">improved governance and social capacity through developing local leadership  </w:t>
      </w:r>
    </w:p>
    <w:p w:rsidR="00157503" w:rsidRPr="006110BF" w:rsidRDefault="00157503" w:rsidP="00AF29C5">
      <w:pPr>
        <w:numPr>
          <w:ilvl w:val="0"/>
          <w:numId w:val="41"/>
        </w:numPr>
        <w:spacing w:after="0" w:line="240" w:lineRule="auto"/>
        <w:ind w:left="709" w:hanging="283"/>
        <w:jc w:val="both"/>
        <w:rPr>
          <w:rFonts w:cs="Calibri"/>
        </w:rPr>
      </w:pPr>
      <w:r w:rsidRPr="006110BF">
        <w:rPr>
          <w:rFonts w:cs="Calibri"/>
        </w:rPr>
        <w:t>provides a platform for grassroots decision making</w:t>
      </w:r>
      <w:r w:rsidR="008004E5" w:rsidRPr="006110BF">
        <w:rPr>
          <w:rFonts w:cs="Calibri"/>
        </w:rPr>
        <w:t xml:space="preserve"> that is led b</w:t>
      </w:r>
      <w:r w:rsidRPr="006110BF">
        <w:rPr>
          <w:rFonts w:cs="Calibri"/>
        </w:rPr>
        <w:t xml:space="preserve">y </w:t>
      </w:r>
      <w:r w:rsidR="008004E5" w:rsidRPr="006110BF">
        <w:rPr>
          <w:rFonts w:cs="Calibri"/>
        </w:rPr>
        <w:t xml:space="preserve">the </w:t>
      </w:r>
      <w:r w:rsidRPr="006110BF">
        <w:rPr>
          <w:rFonts w:cs="Calibri"/>
        </w:rPr>
        <w:t xml:space="preserve">community rather than corporate </w:t>
      </w:r>
    </w:p>
    <w:p w:rsidR="00157503" w:rsidRPr="006110BF" w:rsidRDefault="00157503" w:rsidP="00AF29C5">
      <w:pPr>
        <w:numPr>
          <w:ilvl w:val="0"/>
          <w:numId w:val="41"/>
        </w:numPr>
        <w:spacing w:after="0" w:line="240" w:lineRule="auto"/>
        <w:ind w:left="709" w:hanging="283"/>
        <w:jc w:val="both"/>
        <w:rPr>
          <w:rFonts w:cs="Calibri"/>
        </w:rPr>
      </w:pPr>
      <w:r w:rsidRPr="006110BF">
        <w:rPr>
          <w:rFonts w:cs="Calibri"/>
        </w:rPr>
        <w:t>improved energy efficiency and literacy through participation in a project to reduce collective energy use and pursue renewable energy options through avenues such as home energy assessments, local independent knowledge and case studies</w:t>
      </w:r>
    </w:p>
    <w:p w:rsidR="005F31CF" w:rsidRPr="006110BF" w:rsidRDefault="005F31CF" w:rsidP="00AF29C5">
      <w:pPr>
        <w:numPr>
          <w:ilvl w:val="0"/>
          <w:numId w:val="41"/>
        </w:numPr>
        <w:spacing w:after="0" w:line="240" w:lineRule="auto"/>
        <w:ind w:left="709" w:hanging="283"/>
        <w:jc w:val="both"/>
        <w:rPr>
          <w:rFonts w:cs="Calibri"/>
        </w:rPr>
      </w:pPr>
      <w:r w:rsidRPr="006110BF">
        <w:rPr>
          <w:rFonts w:cs="Calibri"/>
        </w:rPr>
        <w:t>improved energy literacy through effective engagement provides for greater acceptance and adoption of technology to reduce consumer demand such as time reflective pricing, smart meter and demand reduction enabling devices</w:t>
      </w:r>
    </w:p>
    <w:p w:rsidR="00157503" w:rsidRPr="006110BF" w:rsidRDefault="00157503" w:rsidP="00AF29C5">
      <w:pPr>
        <w:numPr>
          <w:ilvl w:val="0"/>
          <w:numId w:val="41"/>
        </w:numPr>
        <w:spacing w:after="0" w:line="240" w:lineRule="auto"/>
        <w:ind w:left="709" w:hanging="283"/>
        <w:jc w:val="both"/>
        <w:rPr>
          <w:rFonts w:cs="Calibri"/>
        </w:rPr>
      </w:pPr>
      <w:r w:rsidRPr="006110BF">
        <w:rPr>
          <w:rFonts w:cs="Calibri"/>
        </w:rPr>
        <w:t>powerful community engagement, media and workshops to reduce energy consumption and pursue renewable energy options</w:t>
      </w:r>
    </w:p>
    <w:p w:rsidR="00157503" w:rsidRPr="006110BF" w:rsidRDefault="00157503" w:rsidP="00AF29C5">
      <w:pPr>
        <w:numPr>
          <w:ilvl w:val="0"/>
          <w:numId w:val="41"/>
        </w:numPr>
        <w:spacing w:after="0" w:line="240" w:lineRule="auto"/>
        <w:ind w:left="709" w:hanging="283"/>
        <w:jc w:val="both"/>
        <w:rPr>
          <w:rFonts w:cs="Calibri"/>
        </w:rPr>
      </w:pPr>
      <w:r w:rsidRPr="006110BF">
        <w:rPr>
          <w:rFonts w:cs="Calibri"/>
        </w:rPr>
        <w:t xml:space="preserve">real engagement with the community by the community through community conversations, local passion and inspiration, energy assessments, media, forums and workshops  </w:t>
      </w:r>
    </w:p>
    <w:p w:rsidR="008004E5" w:rsidRPr="006110BF" w:rsidRDefault="008004E5" w:rsidP="00AF29C5">
      <w:pPr>
        <w:numPr>
          <w:ilvl w:val="0"/>
          <w:numId w:val="41"/>
        </w:numPr>
        <w:spacing w:after="0" w:line="240" w:lineRule="auto"/>
        <w:ind w:left="709" w:hanging="283"/>
        <w:jc w:val="both"/>
        <w:rPr>
          <w:rFonts w:cs="Calibri"/>
        </w:rPr>
      </w:pPr>
      <w:r w:rsidRPr="006110BF">
        <w:rPr>
          <w:rFonts w:cs="Calibri"/>
        </w:rPr>
        <w:t>scaled to the community’s own energy requirements</w:t>
      </w:r>
    </w:p>
    <w:p w:rsidR="008004E5" w:rsidRPr="006110BF" w:rsidRDefault="008004E5" w:rsidP="00AF29C5">
      <w:pPr>
        <w:numPr>
          <w:ilvl w:val="0"/>
          <w:numId w:val="41"/>
        </w:numPr>
        <w:spacing w:after="0" w:line="240" w:lineRule="auto"/>
        <w:ind w:left="709" w:hanging="283"/>
        <w:jc w:val="both"/>
        <w:rPr>
          <w:rFonts w:cs="Calibri"/>
        </w:rPr>
      </w:pPr>
      <w:r w:rsidRPr="006110BF">
        <w:rPr>
          <w:rFonts w:cs="Calibri"/>
        </w:rPr>
        <w:t>small scale project provide impetus and appeal to larger sized projects</w:t>
      </w:r>
    </w:p>
    <w:p w:rsidR="00D92BA0" w:rsidRPr="006110BF" w:rsidRDefault="00157503" w:rsidP="00AF29C5">
      <w:pPr>
        <w:numPr>
          <w:ilvl w:val="0"/>
          <w:numId w:val="41"/>
        </w:numPr>
        <w:spacing w:after="0" w:line="240" w:lineRule="auto"/>
        <w:ind w:left="709" w:hanging="283"/>
        <w:jc w:val="both"/>
        <w:rPr>
          <w:rFonts w:cs="Calibri"/>
        </w:rPr>
      </w:pPr>
      <w:r w:rsidRPr="006110BF">
        <w:rPr>
          <w:rFonts w:cs="Calibri"/>
        </w:rPr>
        <w:t xml:space="preserve">minimal opposition and </w:t>
      </w:r>
      <w:r w:rsidR="00D92BA0" w:rsidRPr="006110BF">
        <w:rPr>
          <w:rFonts w:cs="Calibri"/>
        </w:rPr>
        <w:t>greater public acceptance of projects, in particular wind, when</w:t>
      </w:r>
      <w:r w:rsidRPr="006110BF">
        <w:rPr>
          <w:rFonts w:cs="Calibri"/>
        </w:rPr>
        <w:t xml:space="preserve"> the predominant stake of the ownership and/ or operational decision making </w:t>
      </w:r>
      <w:r w:rsidR="00D92BA0" w:rsidRPr="006110BF">
        <w:rPr>
          <w:rFonts w:cs="Calibri"/>
        </w:rPr>
        <w:t xml:space="preserve">is from the community  </w:t>
      </w:r>
    </w:p>
    <w:p w:rsidR="008004E5" w:rsidRPr="006110BF" w:rsidRDefault="008004E5" w:rsidP="00AF29C5">
      <w:pPr>
        <w:spacing w:after="0" w:line="240" w:lineRule="auto"/>
        <w:jc w:val="both"/>
        <w:rPr>
          <w:rFonts w:cs="Calibri"/>
        </w:rPr>
      </w:pPr>
    </w:p>
    <w:p w:rsidR="008004E5" w:rsidRDefault="008004E5" w:rsidP="00AF29C5">
      <w:pPr>
        <w:spacing w:after="0" w:line="240" w:lineRule="auto"/>
        <w:jc w:val="both"/>
        <w:rPr>
          <w:rFonts w:cs="Calibri"/>
          <w:b/>
          <w:bCs/>
        </w:rPr>
      </w:pPr>
      <w:r w:rsidRPr="006110BF">
        <w:rPr>
          <w:rFonts w:cs="Calibri"/>
          <w:b/>
          <w:bCs/>
        </w:rPr>
        <w:t>Enviro</w:t>
      </w:r>
      <w:r w:rsidR="00D00F66" w:rsidRPr="006110BF">
        <w:rPr>
          <w:rFonts w:cs="Calibri"/>
          <w:b/>
          <w:bCs/>
        </w:rPr>
        <w:t>n</w:t>
      </w:r>
      <w:r w:rsidRPr="006110BF">
        <w:rPr>
          <w:rFonts w:cs="Calibri"/>
          <w:b/>
          <w:bCs/>
        </w:rPr>
        <w:t>mental</w:t>
      </w:r>
    </w:p>
    <w:p w:rsidR="003D611B" w:rsidRPr="006110BF" w:rsidRDefault="003D611B" w:rsidP="00AF29C5">
      <w:pPr>
        <w:spacing w:after="0" w:line="240" w:lineRule="auto"/>
        <w:jc w:val="both"/>
        <w:rPr>
          <w:rFonts w:cs="Calibri"/>
          <w:b/>
          <w:bCs/>
        </w:rPr>
      </w:pPr>
    </w:p>
    <w:p w:rsidR="008004E5" w:rsidRPr="006110BF" w:rsidRDefault="008004E5" w:rsidP="00AF29C5">
      <w:pPr>
        <w:numPr>
          <w:ilvl w:val="0"/>
          <w:numId w:val="42"/>
        </w:numPr>
        <w:spacing w:after="0" w:line="240" w:lineRule="auto"/>
        <w:ind w:left="709" w:hanging="283"/>
        <w:jc w:val="both"/>
        <w:rPr>
          <w:rFonts w:cs="Calibri"/>
        </w:rPr>
      </w:pPr>
      <w:r w:rsidRPr="006110BF">
        <w:rPr>
          <w:rFonts w:cs="Calibri"/>
        </w:rPr>
        <w:t>identifying and testing new fuel sources</w:t>
      </w:r>
    </w:p>
    <w:p w:rsidR="00FE265A" w:rsidRPr="006110BF" w:rsidRDefault="005F31CF" w:rsidP="00AF29C5">
      <w:pPr>
        <w:numPr>
          <w:ilvl w:val="0"/>
          <w:numId w:val="42"/>
        </w:numPr>
        <w:spacing w:after="0" w:line="240" w:lineRule="auto"/>
        <w:ind w:left="709" w:hanging="283"/>
        <w:jc w:val="both"/>
        <w:rPr>
          <w:rFonts w:cs="Calibri"/>
        </w:rPr>
      </w:pPr>
      <w:r w:rsidRPr="006110BF">
        <w:rPr>
          <w:rFonts w:cs="Calibri"/>
        </w:rPr>
        <w:t xml:space="preserve">successful project engagement and delivery allows for further sustainability </w:t>
      </w:r>
      <w:r w:rsidR="000D397F" w:rsidRPr="006110BF">
        <w:rPr>
          <w:rFonts w:cs="Calibri"/>
        </w:rPr>
        <w:t xml:space="preserve">and climate change mitigation </w:t>
      </w:r>
      <w:r w:rsidRPr="006110BF">
        <w:rPr>
          <w:rFonts w:cs="Calibri"/>
        </w:rPr>
        <w:t>projects to be initiated</w:t>
      </w:r>
      <w:r w:rsidR="00157606" w:rsidRPr="006110BF">
        <w:rPr>
          <w:rFonts w:cs="Calibri"/>
        </w:rPr>
        <w:t xml:space="preserve">, funded </w:t>
      </w:r>
      <w:r w:rsidRPr="006110BF">
        <w:rPr>
          <w:rFonts w:cs="Calibri"/>
        </w:rPr>
        <w:t xml:space="preserve">and delivered </w:t>
      </w:r>
      <w:r w:rsidR="000D397F" w:rsidRPr="006110BF">
        <w:rPr>
          <w:rFonts w:cs="Calibri"/>
        </w:rPr>
        <w:t>as well as improving people’s broader environmental awareness</w:t>
      </w:r>
    </w:p>
    <w:p w:rsidR="008004E5" w:rsidRPr="006110BF" w:rsidRDefault="008004E5" w:rsidP="00AF29C5">
      <w:pPr>
        <w:spacing w:after="0" w:line="240" w:lineRule="auto"/>
        <w:jc w:val="both"/>
        <w:rPr>
          <w:rFonts w:cs="Calibri"/>
          <w:b/>
          <w:bCs/>
        </w:rPr>
      </w:pPr>
    </w:p>
    <w:p w:rsidR="00DD7802" w:rsidRPr="006110BF" w:rsidRDefault="00D42BF4" w:rsidP="00AF29C5">
      <w:pPr>
        <w:spacing w:after="0" w:line="240" w:lineRule="auto"/>
        <w:jc w:val="both"/>
        <w:rPr>
          <w:rFonts w:cs="Calibri"/>
        </w:rPr>
      </w:pPr>
      <w:r w:rsidRPr="006110BF">
        <w:rPr>
          <w:rFonts w:cs="Calibri"/>
        </w:rPr>
        <w:t>These comprehensive and compelling benefits form the driving forces behind local leadership groups to</w:t>
      </w:r>
      <w:r w:rsidR="00D816E3" w:rsidRPr="006110BF">
        <w:rPr>
          <w:rFonts w:cs="Calibri"/>
        </w:rPr>
        <w:t xml:space="preserve"> </w:t>
      </w:r>
      <w:r w:rsidR="00DD7802" w:rsidRPr="006110BF">
        <w:rPr>
          <w:rFonts w:cs="Calibri"/>
        </w:rPr>
        <w:t>s</w:t>
      </w:r>
      <w:r w:rsidRPr="006110BF">
        <w:rPr>
          <w:rFonts w:cs="Calibri"/>
        </w:rPr>
        <w:t>trive towards such a project that has obvious triple bottom line benefits</w:t>
      </w:r>
      <w:r w:rsidR="00DD7802" w:rsidRPr="006110BF">
        <w:rPr>
          <w:rFonts w:cs="Calibri"/>
        </w:rPr>
        <w:t xml:space="preserve"> – to unite people on energy transformation to enhance their local economy, social community and Australia’s environment.</w:t>
      </w:r>
      <w:r w:rsidRPr="006110BF">
        <w:rPr>
          <w:rFonts w:cs="Calibri"/>
        </w:rPr>
        <w:t xml:space="preserve"> </w:t>
      </w:r>
    </w:p>
    <w:p w:rsidR="00997145" w:rsidRDefault="00761AD3" w:rsidP="00AF29C5">
      <w:pPr>
        <w:spacing w:after="0" w:line="240" w:lineRule="auto"/>
        <w:jc w:val="both"/>
      </w:pPr>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-88265</wp:posOffset>
                </wp:positionH>
                <wp:positionV relativeFrom="paragraph">
                  <wp:posOffset>158115</wp:posOffset>
                </wp:positionV>
                <wp:extent cx="2095500" cy="2411095"/>
                <wp:effectExtent l="6985" t="5715" r="12065" b="12065"/>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411095"/>
                        </a:xfrm>
                        <a:prstGeom prst="rect">
                          <a:avLst/>
                        </a:prstGeom>
                        <a:solidFill>
                          <a:srgbClr val="FFFFFF"/>
                        </a:solidFill>
                        <a:ln w="9525">
                          <a:solidFill>
                            <a:schemeClr val="bg1">
                              <a:lumMod val="100000"/>
                              <a:lumOff val="0"/>
                            </a:schemeClr>
                          </a:solidFill>
                          <a:miter lim="800000"/>
                          <a:headEnd/>
                          <a:tailEnd/>
                        </a:ln>
                      </wps:spPr>
                      <wps:txbx>
                        <w:txbxContent>
                          <w:p w:rsidR="004805D2" w:rsidRPr="006110BF" w:rsidRDefault="004805D2" w:rsidP="00213A05">
                            <w:pPr>
                              <w:spacing w:after="0" w:line="240" w:lineRule="auto"/>
                              <w:jc w:val="both"/>
                              <w:rPr>
                                <w:rFonts w:cs="Calibri"/>
                              </w:rPr>
                            </w:pPr>
                            <w:r w:rsidRPr="006110BF">
                              <w:rPr>
                                <w:rFonts w:cs="Calibri"/>
                              </w:rPr>
                              <w:t>Sustainable Regional Australia is committed to decreasing consumption and establishing local, decentralised renewable energy generation that is community owned providing economic, social and environmental benefits.</w:t>
                            </w:r>
                          </w:p>
                          <w:p w:rsidR="004805D2" w:rsidRDefault="004805D2" w:rsidP="00997145"/>
                          <w:p w:rsidR="004805D2" w:rsidRDefault="004805D2" w:rsidP="00D473DD">
                            <w:pPr>
                              <w:spacing w:after="0" w:line="240" w:lineRule="auto"/>
                            </w:pPr>
                          </w:p>
                          <w:p w:rsidR="004805D2" w:rsidRDefault="004805D2" w:rsidP="00D473DD">
                            <w:pPr>
                              <w:spacing w:after="0" w:line="240" w:lineRule="auto"/>
                            </w:pPr>
                          </w:p>
                          <w:p w:rsidR="004805D2" w:rsidRPr="00997145" w:rsidRDefault="004805D2" w:rsidP="00D473DD">
                            <w:pPr>
                              <w:spacing w:after="0" w:line="240" w:lineRule="auto"/>
                            </w:pPr>
                            <w:r>
                              <w:t xml:space="preserve">Insert: Newstead Community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6.95pt;margin-top:12.45pt;width:165pt;height:18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" strokecolor="white [3212]">
                <v:textbox>
                  <w:txbxContent>
                    <w:p w:rsidR="004805D2" w:rsidRPr="006110BF" w:rsidRDefault="004805D2" w:rsidP="00213A05">
                      <w:pPr>
                        <w:spacing w:after="0" w:line="240" w:lineRule="auto"/>
                        <w:jc w:val="both"/>
                        <w:rPr>
                          <w:rFonts w:cs="Calibri"/>
                        </w:rPr>
                      </w:pPr>
                      <w:r w:rsidRPr="006110BF">
                        <w:rPr>
                          <w:rFonts w:cs="Calibri"/>
                        </w:rPr>
                        <w:t>Sustainable Regional Australia is committed to decreasing consumption and establishing local, decentralised renewable energy generation that is community owned providing economic, social and environmental benefits.</w:t>
                      </w:r>
                    </w:p>
                    <w:p w:rsidR="004805D2" w:rsidRDefault="004805D2" w:rsidP="00997145"/>
                    <w:p w:rsidR="004805D2" w:rsidRDefault="004805D2" w:rsidP="00D473DD">
                      <w:pPr>
                        <w:spacing w:after="0" w:line="240" w:lineRule="auto"/>
                      </w:pPr>
                    </w:p>
                    <w:p w:rsidR="004805D2" w:rsidRDefault="004805D2" w:rsidP="00D473DD">
                      <w:pPr>
                        <w:spacing w:after="0" w:line="240" w:lineRule="auto"/>
                      </w:pPr>
                    </w:p>
                    <w:p w:rsidR="004805D2" w:rsidRPr="00997145" w:rsidRDefault="004805D2" w:rsidP="00D473DD">
                      <w:pPr>
                        <w:spacing w:after="0" w:line="240" w:lineRule="auto"/>
                      </w:pPr>
                      <w:r>
                        <w:t xml:space="preserve">Insert: Newstead Community  </w:t>
                      </w:r>
                    </w:p>
                  </w:txbxContent>
                </v:textbox>
              </v:shape>
            </w:pict>
          </mc:Fallback>
        </mc:AlternateContent>
      </w:r>
    </w:p>
    <w:p w:rsidR="00997145" w:rsidRDefault="00997145" w:rsidP="00997145">
      <w:pPr>
        <w:spacing w:after="0" w:line="240" w:lineRule="auto"/>
        <w:jc w:val="right"/>
      </w:pPr>
      <w:r>
        <w:rPr>
          <w:noProof/>
          <w:lang w:eastAsia="en-AU"/>
        </w:rPr>
        <w:drawing>
          <wp:inline distT="0" distB="0" distL="0" distR="0">
            <wp:extent cx="3400425" cy="2257863"/>
            <wp:effectExtent l="19050" t="0" r="9525" b="0"/>
            <wp:docPr id="7" name="Picture 1" descr="O:\SRA\6.0 MARKETING\Photos\Darren Photos March 2012\Newstead Communi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RA\6.0 MARKETING\Photos\Darren Photos March 2012\Newstead Community 2.JPG"/>
                    <pic:cNvPicPr>
                      <a:picLocks noChangeAspect="1" noChangeArrowheads="1"/>
                    </pic:cNvPicPr>
                  </pic:nvPicPr>
                  <pic:blipFill>
                    <a:blip r:embed="rId8" cstate="print"/>
                    <a:srcRect/>
                    <a:stretch>
                      <a:fillRect/>
                    </a:stretch>
                  </pic:blipFill>
                  <pic:spPr bwMode="auto">
                    <a:xfrm>
                      <a:off x="0" y="0"/>
                      <a:ext cx="3407606" cy="2262631"/>
                    </a:xfrm>
                    <a:prstGeom prst="rect">
                      <a:avLst/>
                    </a:prstGeom>
                    <a:noFill/>
                    <a:ln w="9525">
                      <a:noFill/>
                      <a:miter lim="800000"/>
                      <a:headEnd/>
                      <a:tailEnd/>
                    </a:ln>
                  </pic:spPr>
                </pic:pic>
              </a:graphicData>
            </a:graphic>
          </wp:inline>
        </w:drawing>
      </w:r>
    </w:p>
    <w:p w:rsidR="00D70172" w:rsidRPr="006110BF" w:rsidRDefault="003F47DD" w:rsidP="00AF29C5">
      <w:pPr>
        <w:spacing w:after="0" w:line="240" w:lineRule="auto"/>
        <w:jc w:val="both"/>
        <w:rPr>
          <w:rFonts w:cs="Calibri"/>
        </w:rPr>
      </w:pPr>
      <w:r w:rsidRPr="003F47DD">
        <w:lastRenderedPageBreak/>
        <w:t>We are proposing some changes to the regulatory framework</w:t>
      </w:r>
      <w:r>
        <w:rPr>
          <w:b/>
          <w:bCs/>
        </w:rPr>
        <w:t xml:space="preserve"> </w:t>
      </w:r>
      <w:r>
        <w:rPr>
          <w:rFonts w:cs="Calibri"/>
        </w:rPr>
        <w:t xml:space="preserve">to allow for communities to become central players in the electricity market and renewable generation. </w:t>
      </w:r>
      <w:r w:rsidR="00183073" w:rsidRPr="006110BF">
        <w:rPr>
          <w:rFonts w:cs="Calibri"/>
        </w:rPr>
        <w:t xml:space="preserve">We believe that the proposed changes </w:t>
      </w:r>
      <w:r w:rsidR="005F4690">
        <w:rPr>
          <w:rFonts w:cs="Calibri"/>
        </w:rPr>
        <w:t xml:space="preserve">for Virtual Net Metering and restructuring network costs for distributed generation </w:t>
      </w:r>
      <w:r w:rsidR="008A3D40">
        <w:rPr>
          <w:rFonts w:cs="Calibri"/>
        </w:rPr>
        <w:t>to expedite community renewable energy projects that strongly supports t</w:t>
      </w:r>
      <w:r w:rsidR="00183073" w:rsidRPr="006110BF">
        <w:rPr>
          <w:rFonts w:cs="Calibri"/>
        </w:rPr>
        <w:t xml:space="preserve">he National Electricity Objective to promote efficient investment in, and efficient operation and use of, electricity services for the long term interests of consumers of electricity. </w:t>
      </w:r>
    </w:p>
    <w:p w:rsidR="00D70172" w:rsidRPr="006110BF" w:rsidRDefault="00D70172" w:rsidP="00AF29C5">
      <w:pPr>
        <w:spacing w:after="0" w:line="240" w:lineRule="auto"/>
        <w:jc w:val="both"/>
        <w:rPr>
          <w:rFonts w:cs="Calibri"/>
        </w:rPr>
      </w:pPr>
    </w:p>
    <w:p w:rsidR="00B17315" w:rsidRPr="006110BF" w:rsidRDefault="00D70172" w:rsidP="00AF29C5">
      <w:pPr>
        <w:pStyle w:val="ListParagraph"/>
        <w:spacing w:after="0" w:line="240" w:lineRule="auto"/>
        <w:ind w:left="0"/>
        <w:contextualSpacing/>
        <w:jc w:val="both"/>
      </w:pPr>
      <w:r w:rsidRPr="006110BF">
        <w:t xml:space="preserve">SRA understands that reform to streamline </w:t>
      </w:r>
      <w:r w:rsidR="00BF377F" w:rsidRPr="006110BF">
        <w:t xml:space="preserve">connection procedures for distributed generation is taking place. </w:t>
      </w:r>
      <w:r w:rsidR="00B17315" w:rsidRPr="006110BF">
        <w:t>Further reform to our network can take advantage of this opportunity for regional Australia</w:t>
      </w:r>
      <w:r w:rsidR="00DE2A68" w:rsidRPr="006110BF">
        <w:t xml:space="preserve"> and speed the development </w:t>
      </w:r>
      <w:r w:rsidR="005F4690">
        <w:t xml:space="preserve">for community owned renewable energy projects so they can </w:t>
      </w:r>
      <w:r w:rsidR="00DE2A68" w:rsidRPr="006110BF">
        <w:t>play a pioneering and critical role in Australia’s clean energy future</w:t>
      </w:r>
      <w:r w:rsidR="00B17315" w:rsidRPr="006110BF">
        <w:t xml:space="preserve">. </w:t>
      </w:r>
    </w:p>
    <w:p w:rsidR="00903347" w:rsidRPr="006110BF" w:rsidRDefault="00903347" w:rsidP="00AF29C5">
      <w:pPr>
        <w:pStyle w:val="ListParagraph"/>
        <w:spacing w:after="0" w:line="240" w:lineRule="auto"/>
        <w:ind w:left="0"/>
        <w:contextualSpacing/>
        <w:jc w:val="both"/>
      </w:pPr>
    </w:p>
    <w:p w:rsidR="00B17315" w:rsidRPr="006110BF" w:rsidRDefault="00903347" w:rsidP="00AF29C5">
      <w:pPr>
        <w:spacing w:after="0" w:line="240" w:lineRule="auto"/>
        <w:jc w:val="both"/>
        <w:rPr>
          <w:rFonts w:cs="Calibri"/>
        </w:rPr>
      </w:pPr>
      <w:r w:rsidRPr="006110BF">
        <w:rPr>
          <w:rFonts w:cs="Calibri"/>
        </w:rPr>
        <w:t xml:space="preserve">Due to this, SRA proposes the following </w:t>
      </w:r>
      <w:r w:rsidR="00403577">
        <w:rPr>
          <w:rFonts w:cs="Calibri"/>
        </w:rPr>
        <w:t xml:space="preserve">strategies, that are complimentary or can be pursued individually, </w:t>
      </w:r>
      <w:r w:rsidRPr="006110BF">
        <w:rPr>
          <w:rFonts w:cs="Calibri"/>
        </w:rPr>
        <w:t>to the Productivity Commission to consider for the final report into the Electricity Network’s Regulatory Framework:</w:t>
      </w:r>
    </w:p>
    <w:p w:rsidR="00B17315" w:rsidRPr="006110BF" w:rsidRDefault="00B17315" w:rsidP="00AF29C5">
      <w:pPr>
        <w:spacing w:after="0" w:line="240" w:lineRule="auto"/>
        <w:jc w:val="both"/>
        <w:rPr>
          <w:rFonts w:cs="Calibri"/>
        </w:rPr>
      </w:pPr>
    </w:p>
    <w:p w:rsidR="00416D34" w:rsidRDefault="00416D34" w:rsidP="00AF29C5">
      <w:pPr>
        <w:numPr>
          <w:ilvl w:val="0"/>
          <w:numId w:val="43"/>
        </w:numPr>
        <w:spacing w:after="0" w:line="240" w:lineRule="auto"/>
        <w:ind w:left="284" w:hanging="284"/>
        <w:jc w:val="both"/>
        <w:rPr>
          <w:rFonts w:cs="Calibri"/>
          <w:b/>
        </w:rPr>
      </w:pPr>
      <w:r w:rsidRPr="006110BF">
        <w:rPr>
          <w:rFonts w:cs="Calibri"/>
          <w:b/>
        </w:rPr>
        <w:t>VIRTUAL NET METERING FOR COMMUNITY AND REGIONAL RENEWABLE PROJECTS</w:t>
      </w:r>
    </w:p>
    <w:p w:rsidR="00BC751C" w:rsidRPr="006110BF" w:rsidRDefault="00BC751C" w:rsidP="00BC751C">
      <w:pPr>
        <w:spacing w:after="0" w:line="240" w:lineRule="auto"/>
        <w:ind w:left="284"/>
        <w:jc w:val="both"/>
        <w:rPr>
          <w:rFonts w:cs="Calibri"/>
          <w:b/>
        </w:rPr>
      </w:pPr>
    </w:p>
    <w:p w:rsidR="00416D34" w:rsidRPr="006110BF" w:rsidRDefault="00416D34" w:rsidP="00AF29C5">
      <w:pPr>
        <w:spacing w:after="0" w:line="240" w:lineRule="auto"/>
        <w:jc w:val="both"/>
        <w:rPr>
          <w:rFonts w:cs="Calibri"/>
          <w:b/>
        </w:rPr>
      </w:pPr>
      <w:r w:rsidRPr="006110BF">
        <w:rPr>
          <w:rFonts w:cs="Calibri"/>
        </w:rPr>
        <w:t>Virtual Net Metering (</w:t>
      </w:r>
      <w:proofErr w:type="spellStart"/>
      <w:r w:rsidRPr="006110BF">
        <w:rPr>
          <w:rFonts w:cs="Calibri"/>
        </w:rPr>
        <w:t>VNM</w:t>
      </w:r>
      <w:proofErr w:type="spellEnd"/>
      <w:r w:rsidRPr="006110BF">
        <w:rPr>
          <w:rFonts w:cs="Calibri"/>
        </w:rPr>
        <w:t xml:space="preserve">) </w:t>
      </w:r>
      <w:r w:rsidR="006B4C3D" w:rsidRPr="006110BF">
        <w:rPr>
          <w:rFonts w:cs="Calibri"/>
        </w:rPr>
        <w:t xml:space="preserve">is a </w:t>
      </w:r>
      <w:r w:rsidR="00D47DC0" w:rsidRPr="006110BF">
        <w:rPr>
          <w:rFonts w:cs="Calibri"/>
        </w:rPr>
        <w:t xml:space="preserve">proposed </w:t>
      </w:r>
      <w:r w:rsidR="006B4C3D" w:rsidRPr="006110BF">
        <w:rPr>
          <w:rFonts w:cs="Calibri"/>
        </w:rPr>
        <w:t>regulatory framework that adds direct financial value to the business case for community energy projects</w:t>
      </w:r>
      <w:r w:rsidRPr="006110BF">
        <w:rPr>
          <w:rFonts w:cs="Calibri"/>
        </w:rPr>
        <w:t xml:space="preserve">, without the need for feed in tariffs or other government </w:t>
      </w:r>
      <w:r w:rsidR="00E21937" w:rsidRPr="006110BF">
        <w:rPr>
          <w:rFonts w:cs="Calibri"/>
        </w:rPr>
        <w:t xml:space="preserve">subsidies or </w:t>
      </w:r>
      <w:r w:rsidRPr="006110BF">
        <w:rPr>
          <w:rFonts w:cs="Calibri"/>
        </w:rPr>
        <w:t xml:space="preserve">funding. </w:t>
      </w:r>
    </w:p>
    <w:p w:rsidR="00AF29C5" w:rsidRDefault="00AF29C5" w:rsidP="00AF29C5">
      <w:pPr>
        <w:spacing w:after="0" w:line="240" w:lineRule="auto"/>
        <w:jc w:val="both"/>
        <w:rPr>
          <w:rFonts w:cs="Calibri"/>
          <w:b/>
        </w:rPr>
      </w:pPr>
    </w:p>
    <w:p w:rsidR="005F31CF" w:rsidRPr="006110BF" w:rsidRDefault="00416D34" w:rsidP="00AF29C5">
      <w:pPr>
        <w:spacing w:after="0" w:line="240" w:lineRule="auto"/>
        <w:jc w:val="both"/>
        <w:rPr>
          <w:rFonts w:cs="Calibri"/>
          <w:b/>
        </w:rPr>
      </w:pPr>
      <w:r w:rsidRPr="006110BF">
        <w:rPr>
          <w:rFonts w:cs="Calibri"/>
          <w:b/>
        </w:rPr>
        <w:t>Definition of V</w:t>
      </w:r>
      <w:r w:rsidR="005F31CF" w:rsidRPr="006110BF">
        <w:rPr>
          <w:rFonts w:cs="Calibri"/>
          <w:b/>
        </w:rPr>
        <w:t xml:space="preserve">irtual Net Metering </w:t>
      </w:r>
    </w:p>
    <w:p w:rsidR="00AF29C5" w:rsidRDefault="00AF29C5" w:rsidP="00AF29C5">
      <w:pPr>
        <w:spacing w:after="0" w:line="240" w:lineRule="auto"/>
        <w:jc w:val="both"/>
        <w:rPr>
          <w:rFonts w:cs="Calibri"/>
          <w:bCs/>
        </w:rPr>
      </w:pPr>
    </w:p>
    <w:p w:rsidR="00403577" w:rsidRDefault="006B4C3D" w:rsidP="00AF29C5">
      <w:pPr>
        <w:spacing w:after="0" w:line="240" w:lineRule="auto"/>
        <w:jc w:val="both"/>
        <w:rPr>
          <w:rFonts w:cs="Calibri"/>
        </w:rPr>
      </w:pPr>
      <w:r w:rsidRPr="006110BF">
        <w:rPr>
          <w:rFonts w:cs="Calibri"/>
          <w:bCs/>
        </w:rPr>
        <w:t>Virtual Net Metering (</w:t>
      </w:r>
      <w:proofErr w:type="spellStart"/>
      <w:r w:rsidRPr="006110BF">
        <w:rPr>
          <w:rFonts w:cs="Calibri"/>
          <w:bCs/>
        </w:rPr>
        <w:t>VNM</w:t>
      </w:r>
      <w:proofErr w:type="spellEnd"/>
      <w:r w:rsidRPr="006110BF">
        <w:rPr>
          <w:rFonts w:cs="Calibri"/>
          <w:bCs/>
        </w:rPr>
        <w:t>) is w</w:t>
      </w:r>
      <w:r w:rsidR="00416D34" w:rsidRPr="006110BF">
        <w:rPr>
          <w:rFonts w:cs="Calibri"/>
        </w:rPr>
        <w:t xml:space="preserve">here a component of the electricity consumption metered at one site (or sites), is 'netted-off' against the electricity exported from a generation site within the network area. </w:t>
      </w:r>
      <w:proofErr w:type="spellStart"/>
      <w:r w:rsidR="00916DB8" w:rsidRPr="006110BF">
        <w:rPr>
          <w:rFonts w:cs="Calibri"/>
        </w:rPr>
        <w:t>VNM</w:t>
      </w:r>
      <w:proofErr w:type="spellEnd"/>
      <w:r w:rsidR="00916DB8" w:rsidRPr="006110BF">
        <w:rPr>
          <w:rFonts w:cs="Calibri"/>
        </w:rPr>
        <w:t xml:space="preserve"> is also known as 'virtual private wire' over public wire networks. </w:t>
      </w:r>
      <w:r w:rsidR="00416D34" w:rsidRPr="006110BF">
        <w:rPr>
          <w:rFonts w:cs="Calibri"/>
        </w:rPr>
        <w:t xml:space="preserve">If electricity legislation can be amended to allow exemptions for </w:t>
      </w:r>
      <w:proofErr w:type="spellStart"/>
      <w:r w:rsidR="00416D34" w:rsidRPr="006110BF">
        <w:rPr>
          <w:rFonts w:cs="Calibri"/>
        </w:rPr>
        <w:t>VNM</w:t>
      </w:r>
      <w:proofErr w:type="spellEnd"/>
      <w:r w:rsidR="00416D34" w:rsidRPr="006110BF">
        <w:rPr>
          <w:rFonts w:cs="Calibri"/>
        </w:rPr>
        <w:t xml:space="preserve">, this would effectively enable the sell price ($/kWh) of electricity from the generation site to match the buy price ($/kWh) of the electricity being purchased at the consumption site/s. </w:t>
      </w:r>
    </w:p>
    <w:p w:rsidR="00403577" w:rsidRDefault="00403577" w:rsidP="00AF29C5">
      <w:pPr>
        <w:spacing w:after="0" w:line="240" w:lineRule="auto"/>
        <w:jc w:val="both"/>
        <w:rPr>
          <w:rFonts w:cs="Calibri"/>
        </w:rPr>
      </w:pPr>
    </w:p>
    <w:p w:rsidR="00416D34" w:rsidRPr="006110BF" w:rsidRDefault="00D47DC0" w:rsidP="00AF29C5">
      <w:pPr>
        <w:spacing w:after="0" w:line="240" w:lineRule="auto"/>
        <w:jc w:val="both"/>
        <w:rPr>
          <w:rFonts w:cs="Calibri"/>
        </w:rPr>
      </w:pPr>
      <w:r w:rsidRPr="006110BF">
        <w:rPr>
          <w:rFonts w:cs="Calibri"/>
        </w:rPr>
        <w:t xml:space="preserve">Implementation of each </w:t>
      </w:r>
      <w:proofErr w:type="spellStart"/>
      <w:r w:rsidRPr="006110BF">
        <w:rPr>
          <w:rFonts w:cs="Calibri"/>
        </w:rPr>
        <w:t>VNM</w:t>
      </w:r>
      <w:proofErr w:type="spellEnd"/>
      <w:r w:rsidRPr="006110BF">
        <w:rPr>
          <w:rFonts w:cs="Calibri"/>
        </w:rPr>
        <w:t xml:space="preserve"> project may require a single electricity retailer to coordinate the generation and customer billing arrangements. </w:t>
      </w:r>
      <w:r w:rsidR="00416D34" w:rsidRPr="006110BF">
        <w:rPr>
          <w:rFonts w:cs="Calibri"/>
        </w:rPr>
        <w:t xml:space="preserve">Currently the wholesale price is established through either the half hourly spot price market or through power purchase agreements </w:t>
      </w:r>
      <w:proofErr w:type="spellStart"/>
      <w:r w:rsidR="00416D34" w:rsidRPr="006110BF">
        <w:rPr>
          <w:rFonts w:cs="Calibri"/>
        </w:rPr>
        <w:t>PPA's</w:t>
      </w:r>
      <w:proofErr w:type="spellEnd"/>
      <w:r w:rsidR="00416D34" w:rsidRPr="006110BF">
        <w:rPr>
          <w:rFonts w:cs="Calibri"/>
        </w:rPr>
        <w:t xml:space="preserve"> and may range in the region of $80 to $120/</w:t>
      </w:r>
      <w:proofErr w:type="spellStart"/>
      <w:r w:rsidR="00416D34" w:rsidRPr="006110BF">
        <w:rPr>
          <w:rFonts w:cs="Calibri"/>
        </w:rPr>
        <w:t>MWh</w:t>
      </w:r>
      <w:proofErr w:type="spellEnd"/>
      <w:r w:rsidR="00416D34" w:rsidRPr="006110BF">
        <w:rPr>
          <w:rFonts w:cs="Calibri"/>
        </w:rPr>
        <w:t xml:space="preserve"> (8 -12c/kWh).  </w:t>
      </w:r>
    </w:p>
    <w:p w:rsidR="00AF29C5" w:rsidRDefault="00AF29C5" w:rsidP="00AF29C5">
      <w:pPr>
        <w:spacing w:after="0" w:line="240" w:lineRule="auto"/>
        <w:jc w:val="both"/>
        <w:rPr>
          <w:rFonts w:cs="Calibri"/>
          <w:b/>
        </w:rPr>
      </w:pPr>
    </w:p>
    <w:p w:rsidR="005F31CF" w:rsidRPr="006110BF" w:rsidRDefault="00416D34" w:rsidP="00AF29C5">
      <w:pPr>
        <w:spacing w:after="0" w:line="240" w:lineRule="auto"/>
        <w:jc w:val="both"/>
        <w:rPr>
          <w:rFonts w:cs="Calibri"/>
          <w:b/>
        </w:rPr>
      </w:pPr>
      <w:r w:rsidRPr="006110BF">
        <w:rPr>
          <w:rFonts w:cs="Calibri"/>
          <w:b/>
        </w:rPr>
        <w:t xml:space="preserve">Precedence </w:t>
      </w:r>
    </w:p>
    <w:p w:rsidR="00AF29C5" w:rsidRDefault="00AF29C5" w:rsidP="00AF29C5">
      <w:pPr>
        <w:spacing w:after="0" w:line="240" w:lineRule="auto"/>
        <w:jc w:val="both"/>
        <w:rPr>
          <w:rFonts w:cs="Calibri"/>
        </w:rPr>
      </w:pPr>
    </w:p>
    <w:p w:rsidR="00416D34" w:rsidRPr="006110BF" w:rsidRDefault="00416D34" w:rsidP="00AF29C5">
      <w:pPr>
        <w:spacing w:after="0" w:line="240" w:lineRule="auto"/>
        <w:jc w:val="both"/>
        <w:rPr>
          <w:rFonts w:cs="Calibri"/>
        </w:rPr>
      </w:pPr>
      <w:r w:rsidRPr="006110BF">
        <w:rPr>
          <w:rFonts w:cs="Calibri"/>
        </w:rPr>
        <w:t xml:space="preserve">An energy bill </w:t>
      </w:r>
      <w:hyperlink r:id="rId9" w:history="1">
        <w:r w:rsidRPr="006110BF">
          <w:rPr>
            <w:rStyle w:val="Hyperlink"/>
            <w:rFonts w:cs="Calibri"/>
          </w:rPr>
          <w:t>SB 843</w:t>
        </w:r>
      </w:hyperlink>
      <w:hyperlink r:id="rId10" w:history="1"/>
      <w:r w:rsidRPr="006110BF">
        <w:rPr>
          <w:rFonts w:cs="Calibri"/>
        </w:rPr>
        <w:t xml:space="preserve"> is progressing though the California Senate to allow </w:t>
      </w:r>
      <w:proofErr w:type="spellStart"/>
      <w:r w:rsidRPr="006110BF">
        <w:rPr>
          <w:rFonts w:cs="Calibri"/>
        </w:rPr>
        <w:t>VNM</w:t>
      </w:r>
      <w:proofErr w:type="spellEnd"/>
      <w:r w:rsidRPr="006110BF">
        <w:rPr>
          <w:rFonts w:cs="Calibri"/>
        </w:rPr>
        <w:t xml:space="preserve">  for renewable energy projects,  similar to the </w:t>
      </w:r>
      <w:proofErr w:type="spellStart"/>
      <w:r w:rsidRPr="006110BF">
        <w:rPr>
          <w:rFonts w:cs="Calibri"/>
        </w:rPr>
        <w:t>VNM</w:t>
      </w:r>
      <w:proofErr w:type="spellEnd"/>
      <w:r w:rsidRPr="006110BF">
        <w:rPr>
          <w:rFonts w:cs="Calibri"/>
        </w:rPr>
        <w:t xml:space="preserve"> provided to </w:t>
      </w:r>
      <w:hyperlink r:id="rId11" w:history="1">
        <w:r w:rsidRPr="006110BF">
          <w:rPr>
            <w:rStyle w:val="Hyperlink"/>
            <w:rFonts w:cs="Calibri"/>
          </w:rPr>
          <w:t>NW-Community</w:t>
        </w:r>
      </w:hyperlink>
      <w:r w:rsidRPr="006110BF">
        <w:rPr>
          <w:rFonts w:cs="Calibri"/>
        </w:rPr>
        <w:t xml:space="preserve"> projects in Washington State</w:t>
      </w:r>
      <w:r w:rsidR="00916DB8" w:rsidRPr="006110BF">
        <w:rPr>
          <w:rFonts w:cs="Calibri"/>
        </w:rPr>
        <w:t>.</w:t>
      </w:r>
      <w:r w:rsidRPr="006110BF">
        <w:rPr>
          <w:rFonts w:cs="Calibri"/>
        </w:rPr>
        <w:t xml:space="preserve"> </w:t>
      </w:r>
      <w:r w:rsidR="00916DB8" w:rsidRPr="006110BF">
        <w:rPr>
          <w:rFonts w:cs="Calibri"/>
        </w:rPr>
        <w:t xml:space="preserve">In Australia, </w:t>
      </w:r>
      <w:r w:rsidRPr="006110BF">
        <w:rPr>
          <w:rFonts w:cs="Calibri"/>
        </w:rPr>
        <w:t xml:space="preserve">the </w:t>
      </w:r>
      <w:hyperlink r:id="rId12" w:history="1">
        <w:r w:rsidRPr="006110BF">
          <w:rPr>
            <w:rStyle w:val="Hyperlink"/>
            <w:rFonts w:cs="Calibri"/>
          </w:rPr>
          <w:t>Sydney City Council Project submission</w:t>
        </w:r>
      </w:hyperlink>
      <w:r w:rsidRPr="006110BF">
        <w:rPr>
          <w:rFonts w:cs="Calibri"/>
        </w:rPr>
        <w:t xml:space="preserve"> has proposed </w:t>
      </w:r>
      <w:proofErr w:type="spellStart"/>
      <w:r w:rsidRPr="006110BF">
        <w:rPr>
          <w:rFonts w:cs="Calibri"/>
        </w:rPr>
        <w:t>VNM</w:t>
      </w:r>
      <w:proofErr w:type="spellEnd"/>
      <w:r w:rsidRPr="006110BF">
        <w:rPr>
          <w:rFonts w:cs="Calibri"/>
        </w:rPr>
        <w:t xml:space="preserve"> and distributed generation in a model equivalent to the Woking model in the UK. </w:t>
      </w:r>
    </w:p>
    <w:p w:rsidR="00AF29C5" w:rsidRDefault="00AF29C5" w:rsidP="00AF29C5">
      <w:pPr>
        <w:spacing w:after="0" w:line="240" w:lineRule="auto"/>
        <w:jc w:val="both"/>
        <w:rPr>
          <w:rFonts w:cs="Calibri"/>
          <w:b/>
        </w:rPr>
      </w:pPr>
    </w:p>
    <w:p w:rsidR="005F31CF" w:rsidRPr="006110BF" w:rsidRDefault="00416D34" w:rsidP="00AF29C5">
      <w:pPr>
        <w:spacing w:after="0" w:line="240" w:lineRule="auto"/>
        <w:jc w:val="both"/>
        <w:rPr>
          <w:rFonts w:cs="Calibri"/>
        </w:rPr>
      </w:pPr>
      <w:r w:rsidRPr="006110BF">
        <w:rPr>
          <w:rFonts w:cs="Calibri"/>
          <w:b/>
        </w:rPr>
        <w:t>Background</w:t>
      </w:r>
      <w:r w:rsidRPr="006110BF">
        <w:rPr>
          <w:rFonts w:cs="Calibri"/>
        </w:rPr>
        <w:t xml:space="preserve"> </w:t>
      </w:r>
    </w:p>
    <w:p w:rsidR="00AF29C5" w:rsidRDefault="00AF29C5" w:rsidP="00AF29C5">
      <w:pPr>
        <w:spacing w:after="0" w:line="240" w:lineRule="auto"/>
        <w:jc w:val="both"/>
        <w:rPr>
          <w:rFonts w:cs="Calibri"/>
        </w:rPr>
      </w:pPr>
    </w:p>
    <w:p w:rsidR="00416D34" w:rsidRPr="006110BF" w:rsidRDefault="00416D34" w:rsidP="00AF29C5">
      <w:pPr>
        <w:spacing w:after="0" w:line="240" w:lineRule="auto"/>
        <w:jc w:val="both"/>
        <w:rPr>
          <w:rFonts w:cs="Calibri"/>
        </w:rPr>
      </w:pPr>
      <w:r w:rsidRPr="006110BF">
        <w:rPr>
          <w:rFonts w:cs="Calibri"/>
        </w:rPr>
        <w:lastRenderedPageBreak/>
        <w:t xml:space="preserve">During the delivery of the Central Victoria Solar City project 2009 to 2012 and our involvement with regional communities, we are aware that there is a significant appetite for regional communities to plan, fund, build, own and operate medium scale renewable energy generation assets.   </w:t>
      </w:r>
    </w:p>
    <w:p w:rsidR="00AF29C5" w:rsidRDefault="00AF29C5" w:rsidP="00AF29C5">
      <w:pPr>
        <w:spacing w:after="0" w:line="240" w:lineRule="auto"/>
        <w:jc w:val="both"/>
        <w:rPr>
          <w:rFonts w:cs="Calibri"/>
        </w:rPr>
      </w:pPr>
    </w:p>
    <w:p w:rsidR="00403577" w:rsidRDefault="00416D34" w:rsidP="00AF29C5">
      <w:pPr>
        <w:spacing w:after="0" w:line="240" w:lineRule="auto"/>
        <w:jc w:val="both"/>
        <w:rPr>
          <w:rFonts w:cs="Calibri"/>
        </w:rPr>
      </w:pPr>
      <w:r w:rsidRPr="006110BF">
        <w:rPr>
          <w:rFonts w:cs="Calibri"/>
        </w:rPr>
        <w:t xml:space="preserve">Examples of such towns in Victoria are: </w:t>
      </w:r>
      <w:hyperlink r:id="rId13" w:history="1">
        <w:r w:rsidRPr="006110BF">
          <w:rPr>
            <w:rStyle w:val="Hyperlink"/>
            <w:rFonts w:cs="Calibri"/>
          </w:rPr>
          <w:t>Castlemaine</w:t>
        </w:r>
      </w:hyperlink>
      <w:r w:rsidRPr="006110BF">
        <w:rPr>
          <w:rFonts w:cs="Calibri"/>
        </w:rPr>
        <w:t xml:space="preserve">, Murchison and Kyabram who are developing feasibility studies, </w:t>
      </w:r>
      <w:hyperlink r:id="rId14" w:history="1">
        <w:r w:rsidRPr="006110BF">
          <w:rPr>
            <w:rStyle w:val="Hyperlink"/>
            <w:rFonts w:cs="Calibri"/>
          </w:rPr>
          <w:t>Newstead</w:t>
        </w:r>
      </w:hyperlink>
      <w:r w:rsidRPr="006110BF">
        <w:rPr>
          <w:rFonts w:cs="Calibri"/>
        </w:rPr>
        <w:t xml:space="preserve"> who have completed their feasibility study and Daylesford who have raised around $12M and installed two 2MW wind turbines under the </w:t>
      </w:r>
      <w:hyperlink r:id="rId15" w:history="1">
        <w:r w:rsidRPr="006110BF">
          <w:rPr>
            <w:rStyle w:val="Hyperlink"/>
            <w:rFonts w:cs="Calibri"/>
          </w:rPr>
          <w:t>Hepburn Wind</w:t>
        </w:r>
      </w:hyperlink>
      <w:r w:rsidRPr="006110BF">
        <w:rPr>
          <w:rFonts w:cs="Calibri"/>
        </w:rPr>
        <w:t xml:space="preserve"> organisation. </w:t>
      </w:r>
    </w:p>
    <w:p w:rsidR="00403577" w:rsidRDefault="00403577" w:rsidP="00AF29C5">
      <w:pPr>
        <w:spacing w:after="0" w:line="240" w:lineRule="auto"/>
        <w:jc w:val="both"/>
        <w:rPr>
          <w:rFonts w:cs="Calibri"/>
        </w:rPr>
      </w:pPr>
    </w:p>
    <w:p w:rsidR="00416D34" w:rsidRPr="006110BF" w:rsidRDefault="00416D34" w:rsidP="00AF29C5">
      <w:pPr>
        <w:spacing w:after="0" w:line="240" w:lineRule="auto"/>
        <w:jc w:val="both"/>
        <w:rPr>
          <w:rFonts w:cs="Calibri"/>
        </w:rPr>
      </w:pPr>
      <w:r w:rsidRPr="006110BF">
        <w:rPr>
          <w:rFonts w:cs="Calibri"/>
        </w:rPr>
        <w:t>SRA understands there would be several hundred towns across Australia with similar levels of appetite for community owned renewable assets.</w:t>
      </w:r>
      <w:r w:rsidR="00916DB8" w:rsidRPr="006110BF">
        <w:rPr>
          <w:rFonts w:cs="Calibri"/>
        </w:rPr>
        <w:t xml:space="preserve"> SRA receives ongoing enquiries</w:t>
      </w:r>
      <w:r w:rsidR="00D00F66" w:rsidRPr="006110BF">
        <w:rPr>
          <w:rFonts w:cs="Calibri"/>
        </w:rPr>
        <w:t xml:space="preserve"> </w:t>
      </w:r>
      <w:r w:rsidR="00916DB8" w:rsidRPr="006110BF">
        <w:rPr>
          <w:rFonts w:cs="Calibri"/>
        </w:rPr>
        <w:t>f</w:t>
      </w:r>
      <w:r w:rsidR="00D00F66" w:rsidRPr="006110BF">
        <w:rPr>
          <w:rFonts w:cs="Calibri"/>
        </w:rPr>
        <w:t xml:space="preserve">rom communities eager to access pathways, skills, knowledge and experience to pursue community owned renewable energy.  </w:t>
      </w:r>
      <w:r w:rsidR="00916DB8" w:rsidRPr="006110BF">
        <w:rPr>
          <w:rFonts w:cs="Calibri"/>
        </w:rPr>
        <w:t xml:space="preserve"> </w:t>
      </w:r>
    </w:p>
    <w:p w:rsidR="00AF29C5" w:rsidRDefault="00AF29C5" w:rsidP="00AF29C5">
      <w:pPr>
        <w:spacing w:after="0" w:line="240" w:lineRule="auto"/>
        <w:jc w:val="both"/>
        <w:rPr>
          <w:rFonts w:cs="Calibri"/>
        </w:rPr>
      </w:pPr>
    </w:p>
    <w:p w:rsidR="005F31CF" w:rsidRPr="006110BF" w:rsidRDefault="005F31CF" w:rsidP="00AF29C5">
      <w:pPr>
        <w:spacing w:after="0" w:line="240" w:lineRule="auto"/>
        <w:jc w:val="both"/>
        <w:rPr>
          <w:rFonts w:cs="Calibri"/>
        </w:rPr>
      </w:pPr>
      <w:r w:rsidRPr="006110BF">
        <w:rPr>
          <w:rFonts w:cs="Calibri"/>
        </w:rPr>
        <w:t xml:space="preserve">Our experience demonstrates that increased energy literacy through effective engagement, such as home energy assessments provides for greater acceptance and adoption of technologies to reduce consumer demand such as time reflective pricing, smart meter and demand reduction enabling devices. </w:t>
      </w:r>
    </w:p>
    <w:p w:rsidR="00AF29C5" w:rsidRDefault="00AF29C5" w:rsidP="00AF29C5">
      <w:pPr>
        <w:spacing w:after="0" w:line="240" w:lineRule="auto"/>
        <w:jc w:val="both"/>
        <w:rPr>
          <w:rFonts w:cs="Calibri"/>
          <w:b/>
        </w:rPr>
      </w:pPr>
    </w:p>
    <w:p w:rsidR="005F31CF" w:rsidRPr="006110BF" w:rsidRDefault="00416D34" w:rsidP="00AF29C5">
      <w:pPr>
        <w:spacing w:after="0" w:line="240" w:lineRule="auto"/>
        <w:jc w:val="both"/>
        <w:rPr>
          <w:rFonts w:cs="Calibri"/>
        </w:rPr>
      </w:pPr>
      <w:r w:rsidRPr="006110BF">
        <w:rPr>
          <w:rFonts w:cs="Calibri"/>
          <w:b/>
        </w:rPr>
        <w:t>Current Financial Modelling</w:t>
      </w:r>
      <w:r w:rsidRPr="006110BF">
        <w:rPr>
          <w:rFonts w:cs="Calibri"/>
        </w:rPr>
        <w:t xml:space="preserve"> </w:t>
      </w:r>
    </w:p>
    <w:p w:rsidR="003D611B" w:rsidRDefault="003D611B" w:rsidP="00AF29C5">
      <w:pPr>
        <w:spacing w:after="0" w:line="240" w:lineRule="auto"/>
        <w:jc w:val="both"/>
        <w:rPr>
          <w:rFonts w:cs="Calibri"/>
        </w:rPr>
      </w:pPr>
    </w:p>
    <w:p w:rsidR="00416D34" w:rsidRPr="006110BF" w:rsidRDefault="00416D34" w:rsidP="00AF29C5">
      <w:pPr>
        <w:spacing w:after="0" w:line="240" w:lineRule="auto"/>
        <w:jc w:val="both"/>
        <w:rPr>
          <w:rFonts w:cs="Calibri"/>
        </w:rPr>
      </w:pPr>
      <w:r w:rsidRPr="006110BF">
        <w:rPr>
          <w:rFonts w:cs="Calibri"/>
        </w:rPr>
        <w:t xml:space="preserve">Our discussions with these groups indicate in most cases, the feasibility studies show that the financial return on their investments is under the level required to move ahead.  Moving to a </w:t>
      </w:r>
      <w:proofErr w:type="spellStart"/>
      <w:r w:rsidRPr="006110BF">
        <w:rPr>
          <w:rFonts w:cs="Calibri"/>
        </w:rPr>
        <w:t>VNM</w:t>
      </w:r>
      <w:proofErr w:type="spellEnd"/>
      <w:r w:rsidRPr="006110BF">
        <w:rPr>
          <w:rFonts w:cs="Calibri"/>
        </w:rPr>
        <w:t xml:space="preserve"> scenario may provide a doubling of the rate of return compared to that achieved through the half hour spot price market or with a </w:t>
      </w:r>
      <w:proofErr w:type="spellStart"/>
      <w:r w:rsidRPr="006110BF">
        <w:rPr>
          <w:rFonts w:cs="Calibri"/>
        </w:rPr>
        <w:t>PPA</w:t>
      </w:r>
      <w:proofErr w:type="spellEnd"/>
      <w:r w:rsidRPr="006110BF">
        <w:rPr>
          <w:rFonts w:cs="Calibri"/>
        </w:rPr>
        <w:t>.</w:t>
      </w:r>
    </w:p>
    <w:p w:rsidR="00AF29C5" w:rsidRDefault="00AF29C5" w:rsidP="00AF29C5">
      <w:pPr>
        <w:spacing w:after="0" w:line="240" w:lineRule="auto"/>
        <w:jc w:val="both"/>
        <w:rPr>
          <w:rFonts w:cs="Calibri"/>
          <w:b/>
        </w:rPr>
      </w:pPr>
    </w:p>
    <w:p w:rsidR="005F31CF" w:rsidRPr="006110BF" w:rsidRDefault="00416D34" w:rsidP="00AF29C5">
      <w:pPr>
        <w:spacing w:after="0" w:line="240" w:lineRule="auto"/>
        <w:jc w:val="both"/>
        <w:rPr>
          <w:rFonts w:cs="Calibri"/>
          <w:b/>
        </w:rPr>
      </w:pPr>
      <w:r w:rsidRPr="006110BF">
        <w:rPr>
          <w:rFonts w:cs="Calibri"/>
          <w:b/>
        </w:rPr>
        <w:t>Distributed Generation</w:t>
      </w:r>
      <w:r w:rsidR="00FE54BD">
        <w:rPr>
          <w:rFonts w:cs="Calibri"/>
          <w:b/>
        </w:rPr>
        <w:t xml:space="preserve"> – Innovation &amp; Reform</w:t>
      </w:r>
    </w:p>
    <w:p w:rsidR="00AF29C5" w:rsidRDefault="00AF29C5" w:rsidP="00AF29C5">
      <w:pPr>
        <w:autoSpaceDE w:val="0"/>
        <w:autoSpaceDN w:val="0"/>
        <w:adjustRightInd w:val="0"/>
        <w:spacing w:after="0" w:line="240" w:lineRule="auto"/>
        <w:jc w:val="both"/>
        <w:rPr>
          <w:rFonts w:cs="Calibri"/>
        </w:rPr>
      </w:pPr>
    </w:p>
    <w:p w:rsidR="003D611B" w:rsidRDefault="00416D34" w:rsidP="00AF29C5">
      <w:pPr>
        <w:autoSpaceDE w:val="0"/>
        <w:autoSpaceDN w:val="0"/>
        <w:adjustRightInd w:val="0"/>
        <w:spacing w:after="0" w:line="240" w:lineRule="auto"/>
        <w:jc w:val="both"/>
        <w:rPr>
          <w:rFonts w:cs="Calibri"/>
        </w:rPr>
      </w:pPr>
      <w:r w:rsidRPr="006110BF">
        <w:rPr>
          <w:rFonts w:cs="Calibri"/>
        </w:rPr>
        <w:t xml:space="preserve">Section 13.4 of the </w:t>
      </w:r>
      <w:r w:rsidR="00E21937" w:rsidRPr="006110BF">
        <w:rPr>
          <w:rFonts w:cs="Calibri"/>
        </w:rPr>
        <w:t>draft</w:t>
      </w:r>
      <w:r w:rsidRPr="006110BF">
        <w:rPr>
          <w:rFonts w:cs="Calibri"/>
        </w:rPr>
        <w:t xml:space="preserve"> report outlines the network costs or complexities when considering D</w:t>
      </w:r>
      <w:r w:rsidR="001078E4" w:rsidRPr="006110BF">
        <w:rPr>
          <w:rFonts w:cs="Calibri"/>
        </w:rPr>
        <w:t>istributed Generation</w:t>
      </w:r>
      <w:r w:rsidRPr="006110BF">
        <w:rPr>
          <w:rFonts w:cs="Calibri"/>
        </w:rPr>
        <w:t xml:space="preserve">. SRA has considered these points and agrees that the renewable energy options must include a mix of </w:t>
      </w:r>
      <w:proofErr w:type="spellStart"/>
      <w:r w:rsidRPr="006110BF">
        <w:rPr>
          <w:rFonts w:cs="Calibri"/>
        </w:rPr>
        <w:t>despatchable</w:t>
      </w:r>
      <w:proofErr w:type="spellEnd"/>
      <w:r w:rsidRPr="006110BF">
        <w:rPr>
          <w:rFonts w:cs="Calibri"/>
        </w:rPr>
        <w:t xml:space="preserve"> energy sources such as bio-fuels that can be stored and converted to electricity on demand, solar energy which partly matches daytime peak demands and 'opportunistic' sources such as wind. </w:t>
      </w:r>
    </w:p>
    <w:p w:rsidR="003D611B" w:rsidRDefault="003D611B" w:rsidP="00AF29C5">
      <w:pPr>
        <w:autoSpaceDE w:val="0"/>
        <w:autoSpaceDN w:val="0"/>
        <w:adjustRightInd w:val="0"/>
        <w:spacing w:after="0" w:line="240" w:lineRule="auto"/>
        <w:jc w:val="both"/>
        <w:rPr>
          <w:rFonts w:cs="Calibri"/>
        </w:rPr>
      </w:pPr>
    </w:p>
    <w:p w:rsidR="00B947C3" w:rsidRPr="006110BF" w:rsidRDefault="00416D34" w:rsidP="00AF29C5">
      <w:pPr>
        <w:autoSpaceDE w:val="0"/>
        <w:autoSpaceDN w:val="0"/>
        <w:adjustRightInd w:val="0"/>
        <w:spacing w:after="0" w:line="240" w:lineRule="auto"/>
        <w:jc w:val="both"/>
        <w:rPr>
          <w:rFonts w:cs="Calibri"/>
        </w:rPr>
      </w:pPr>
      <w:r w:rsidRPr="006110BF">
        <w:rPr>
          <w:rFonts w:cs="Calibri"/>
        </w:rPr>
        <w:t xml:space="preserve">SRA suggests that </w:t>
      </w:r>
      <w:proofErr w:type="spellStart"/>
      <w:r w:rsidRPr="006110BF">
        <w:rPr>
          <w:rFonts w:cs="Calibri"/>
        </w:rPr>
        <w:t>VNM</w:t>
      </w:r>
      <w:proofErr w:type="spellEnd"/>
      <w:r w:rsidRPr="006110BF">
        <w:rPr>
          <w:rFonts w:cs="Calibri"/>
        </w:rPr>
        <w:t xml:space="preserve"> should be considered for each of these categories equally until significant amounts of renewable generation comes on line. </w:t>
      </w:r>
      <w:r w:rsidR="00B947C3" w:rsidRPr="006110BF">
        <w:rPr>
          <w:rFonts w:cs="Calibri"/>
        </w:rPr>
        <w:t>W</w:t>
      </w:r>
      <w:r w:rsidRPr="006110BF">
        <w:rPr>
          <w:rFonts w:cs="Calibri"/>
        </w:rPr>
        <w:t xml:space="preserve">hen renewable energy generation begins to provide a reasonable proportion of total demand, for </w:t>
      </w:r>
      <w:r w:rsidR="00E21937" w:rsidRPr="006110BF">
        <w:rPr>
          <w:rFonts w:cs="Calibri"/>
        </w:rPr>
        <w:t xml:space="preserve">example </w:t>
      </w:r>
      <w:r w:rsidRPr="006110BF">
        <w:rPr>
          <w:rFonts w:cs="Calibri"/>
        </w:rPr>
        <w:t xml:space="preserve">30 – 40%, then a higher preference in providing </w:t>
      </w:r>
      <w:proofErr w:type="spellStart"/>
      <w:r w:rsidRPr="006110BF">
        <w:rPr>
          <w:rFonts w:cs="Calibri"/>
        </w:rPr>
        <w:t>VNM</w:t>
      </w:r>
      <w:proofErr w:type="spellEnd"/>
      <w:r w:rsidRPr="006110BF">
        <w:rPr>
          <w:rFonts w:cs="Calibri"/>
        </w:rPr>
        <w:t xml:space="preserve"> may be given to projects that are </w:t>
      </w:r>
      <w:proofErr w:type="spellStart"/>
      <w:r w:rsidRPr="006110BF">
        <w:rPr>
          <w:rFonts w:cs="Calibri"/>
        </w:rPr>
        <w:t>despatchable</w:t>
      </w:r>
      <w:proofErr w:type="spellEnd"/>
      <w:r w:rsidRPr="006110BF">
        <w:rPr>
          <w:rFonts w:cs="Calibri"/>
        </w:rPr>
        <w:t xml:space="preserve"> or that include energy storage systems over sources that are not </w:t>
      </w:r>
      <w:proofErr w:type="spellStart"/>
      <w:r w:rsidRPr="006110BF">
        <w:rPr>
          <w:rFonts w:cs="Calibri"/>
        </w:rPr>
        <w:t>despatchable</w:t>
      </w:r>
      <w:proofErr w:type="spellEnd"/>
      <w:r w:rsidRPr="006110BF">
        <w:rPr>
          <w:rFonts w:cs="Calibri"/>
        </w:rPr>
        <w:t xml:space="preserve">. </w:t>
      </w:r>
      <w:r w:rsidR="00B947C3" w:rsidRPr="006110BF">
        <w:rPr>
          <w:rFonts w:cs="Calibri"/>
        </w:rPr>
        <w:t xml:space="preserve">Diagram 1 shows </w:t>
      </w:r>
      <w:r w:rsidR="00457107" w:rsidRPr="006110BF">
        <w:rPr>
          <w:rFonts w:cs="Calibri"/>
        </w:rPr>
        <w:t xml:space="preserve">an example of comparing peak and averaged demand.  </w:t>
      </w:r>
    </w:p>
    <w:p w:rsidR="00416D34" w:rsidRPr="006110BF" w:rsidRDefault="00416D34" w:rsidP="00AF29C5">
      <w:pPr>
        <w:spacing w:after="0" w:line="240" w:lineRule="auto"/>
        <w:jc w:val="both"/>
        <w:rPr>
          <w:rFonts w:cs="Calibri"/>
        </w:rPr>
      </w:pPr>
    </w:p>
    <w:p w:rsidR="00B947C3" w:rsidRPr="006110BF" w:rsidRDefault="000D0FAA" w:rsidP="00AF29C5">
      <w:pPr>
        <w:spacing w:after="0" w:line="240" w:lineRule="auto"/>
        <w:jc w:val="both"/>
        <w:rPr>
          <w:rFonts w:cs="Calibri"/>
        </w:rPr>
      </w:pPr>
      <w:r>
        <w:rPr>
          <w:rFonts w:cs="Calibri"/>
          <w:noProof/>
          <w:lang w:eastAsia="en-AU"/>
        </w:rPr>
        <w:lastRenderedPageBreak/>
        <w:drawing>
          <wp:inline distT="0" distB="0" distL="0" distR="0">
            <wp:extent cx="4514850" cy="202144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514850" cy="2021442"/>
                    </a:xfrm>
                    <a:prstGeom prst="rect">
                      <a:avLst/>
                    </a:prstGeom>
                    <a:noFill/>
                    <a:ln w="9525">
                      <a:noFill/>
                      <a:miter lim="800000"/>
                      <a:headEnd/>
                      <a:tailEnd/>
                    </a:ln>
                  </pic:spPr>
                </pic:pic>
              </a:graphicData>
            </a:graphic>
          </wp:inline>
        </w:drawing>
      </w:r>
      <w:r>
        <w:rPr>
          <w:rFonts w:cs="Calibri"/>
          <w:noProof/>
          <w:lang w:eastAsia="en-AU"/>
        </w:rPr>
        <w:drawing>
          <wp:inline distT="0" distB="0" distL="0" distR="0">
            <wp:extent cx="4514850" cy="3905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514850" cy="390525"/>
                    </a:xfrm>
                    <a:prstGeom prst="rect">
                      <a:avLst/>
                    </a:prstGeom>
                    <a:noFill/>
                    <a:ln w="9525">
                      <a:noFill/>
                      <a:miter lim="800000"/>
                      <a:headEnd/>
                      <a:tailEnd/>
                    </a:ln>
                  </pic:spPr>
                </pic:pic>
              </a:graphicData>
            </a:graphic>
          </wp:inline>
        </w:drawing>
      </w:r>
    </w:p>
    <w:p w:rsidR="00B947C3" w:rsidRPr="006110BF" w:rsidRDefault="00B947C3" w:rsidP="00AF29C5">
      <w:pPr>
        <w:autoSpaceDE w:val="0"/>
        <w:autoSpaceDN w:val="0"/>
        <w:adjustRightInd w:val="0"/>
        <w:spacing w:after="0" w:line="240" w:lineRule="auto"/>
        <w:jc w:val="both"/>
        <w:rPr>
          <w:rFonts w:cs="Calibri"/>
        </w:rPr>
      </w:pPr>
      <w:r w:rsidRPr="006110BF">
        <w:rPr>
          <w:rFonts w:cs="Calibri"/>
        </w:rPr>
        <w:t xml:space="preserve">Diagram 1: </w:t>
      </w:r>
    </w:p>
    <w:p w:rsidR="00457107" w:rsidRPr="006110BF" w:rsidRDefault="00457107" w:rsidP="00AF29C5">
      <w:pPr>
        <w:autoSpaceDE w:val="0"/>
        <w:autoSpaceDN w:val="0"/>
        <w:adjustRightInd w:val="0"/>
        <w:spacing w:after="0" w:line="240" w:lineRule="auto"/>
        <w:jc w:val="both"/>
        <w:rPr>
          <w:rFonts w:cs="Calibri"/>
        </w:rPr>
      </w:pPr>
      <w:r w:rsidRPr="006110BF">
        <w:rPr>
          <w:rFonts w:cs="Calibri"/>
        </w:rPr>
        <w:t>South Australia’s Total System Peak Demand and averaged (dark shaded) across the period 1 December 2007 – 31 March 2008 (</w:t>
      </w:r>
      <w:proofErr w:type="spellStart"/>
      <w:r w:rsidRPr="006110BF">
        <w:rPr>
          <w:rFonts w:cs="Calibri"/>
        </w:rPr>
        <w:t>ESCOSA</w:t>
      </w:r>
      <w:proofErr w:type="spellEnd"/>
      <w:r w:rsidRPr="006110BF">
        <w:rPr>
          <w:rFonts w:cs="Calibri"/>
        </w:rPr>
        <w:t>, 2008)</w:t>
      </w:r>
    </w:p>
    <w:p w:rsidR="00B947C3" w:rsidRPr="006110BF" w:rsidRDefault="00B947C3" w:rsidP="00AF29C5">
      <w:pPr>
        <w:autoSpaceDE w:val="0"/>
        <w:autoSpaceDN w:val="0"/>
        <w:adjustRightInd w:val="0"/>
        <w:spacing w:after="0" w:line="240" w:lineRule="auto"/>
        <w:jc w:val="both"/>
        <w:rPr>
          <w:rFonts w:cs="Calibri"/>
        </w:rPr>
      </w:pPr>
      <w:r w:rsidRPr="006110BF">
        <w:rPr>
          <w:rFonts w:cs="Calibri"/>
        </w:rPr>
        <w:t>Source - Institute for Sustainable Systems Report 2009</w:t>
      </w:r>
    </w:p>
    <w:p w:rsidR="00663801" w:rsidRPr="006110BF" w:rsidRDefault="00663801" w:rsidP="00AF29C5">
      <w:pPr>
        <w:spacing w:after="0" w:line="240" w:lineRule="auto"/>
        <w:jc w:val="both"/>
        <w:rPr>
          <w:rFonts w:cs="Calibri"/>
          <w:b/>
        </w:rPr>
      </w:pPr>
    </w:p>
    <w:p w:rsidR="00403577" w:rsidRDefault="00416D34" w:rsidP="00AF29C5">
      <w:pPr>
        <w:spacing w:after="0" w:line="240" w:lineRule="auto"/>
        <w:jc w:val="both"/>
        <w:rPr>
          <w:rFonts w:cs="Calibri"/>
        </w:rPr>
      </w:pPr>
      <w:r w:rsidRPr="006110BF">
        <w:rPr>
          <w:rFonts w:cs="Calibri"/>
        </w:rPr>
        <w:t xml:space="preserve">Chapter 2 p106 of the </w:t>
      </w:r>
      <w:r w:rsidR="001078E4" w:rsidRPr="006110BF">
        <w:rPr>
          <w:rFonts w:cs="Calibri"/>
        </w:rPr>
        <w:t xml:space="preserve">Draft </w:t>
      </w:r>
      <w:r w:rsidRPr="006110BF">
        <w:rPr>
          <w:rFonts w:cs="Calibri"/>
        </w:rPr>
        <w:t xml:space="preserve">Report stated </w:t>
      </w:r>
      <w:r w:rsidR="001078E4" w:rsidRPr="006110BF">
        <w:rPr>
          <w:rFonts w:cs="Calibri"/>
        </w:rPr>
        <w:t>n</w:t>
      </w:r>
      <w:r w:rsidRPr="006110BF">
        <w:rPr>
          <w:rFonts w:cs="Calibri"/>
        </w:rPr>
        <w:t>etwork costs are the sum of transmission and distribution costs. SRA proposes that increased D</w:t>
      </w:r>
      <w:r w:rsidR="001078E4" w:rsidRPr="006110BF">
        <w:rPr>
          <w:rFonts w:cs="Calibri"/>
        </w:rPr>
        <w:t xml:space="preserve">istributed Generation </w:t>
      </w:r>
      <w:r w:rsidRPr="006110BF">
        <w:rPr>
          <w:rFonts w:cs="Calibri"/>
        </w:rPr>
        <w:t xml:space="preserve">will ease the requirement for transmission upgrades especially in remote regional areas. If distributors, </w:t>
      </w:r>
      <w:proofErr w:type="spellStart"/>
      <w:r w:rsidRPr="006110BF">
        <w:rPr>
          <w:rFonts w:cs="Calibri"/>
        </w:rPr>
        <w:t>AEMC</w:t>
      </w:r>
      <w:proofErr w:type="spellEnd"/>
      <w:r w:rsidRPr="006110BF">
        <w:rPr>
          <w:rFonts w:cs="Calibri"/>
        </w:rPr>
        <w:t xml:space="preserve"> and </w:t>
      </w:r>
      <w:proofErr w:type="spellStart"/>
      <w:r w:rsidRPr="006110BF">
        <w:rPr>
          <w:rFonts w:cs="Calibri"/>
        </w:rPr>
        <w:t>AER</w:t>
      </w:r>
      <w:proofErr w:type="spellEnd"/>
      <w:r w:rsidRPr="006110BF">
        <w:rPr>
          <w:rFonts w:cs="Calibri"/>
        </w:rPr>
        <w:t xml:space="preserve"> can </w:t>
      </w:r>
      <w:r w:rsidR="001078E4" w:rsidRPr="006110BF">
        <w:rPr>
          <w:rFonts w:cs="Calibri"/>
        </w:rPr>
        <w:t xml:space="preserve">provide </w:t>
      </w:r>
      <w:r w:rsidRPr="006110BF">
        <w:rPr>
          <w:rFonts w:cs="Calibri"/>
        </w:rPr>
        <w:t>strategic sites and scale for D</w:t>
      </w:r>
      <w:r w:rsidR="001078E4" w:rsidRPr="006110BF">
        <w:rPr>
          <w:rFonts w:cs="Calibri"/>
        </w:rPr>
        <w:t>istributed Generation</w:t>
      </w:r>
      <w:r w:rsidRPr="006110BF">
        <w:rPr>
          <w:rFonts w:cs="Calibri"/>
        </w:rPr>
        <w:t xml:space="preserve">, and outline the preferred mix of </w:t>
      </w:r>
      <w:proofErr w:type="spellStart"/>
      <w:r w:rsidRPr="006110BF">
        <w:rPr>
          <w:rFonts w:cs="Calibri"/>
        </w:rPr>
        <w:t>despatchable</w:t>
      </w:r>
      <w:proofErr w:type="spellEnd"/>
      <w:r w:rsidRPr="006110BF">
        <w:rPr>
          <w:rFonts w:cs="Calibri"/>
        </w:rPr>
        <w:t xml:space="preserve"> and non </w:t>
      </w:r>
      <w:proofErr w:type="spellStart"/>
      <w:r w:rsidRPr="006110BF">
        <w:rPr>
          <w:rFonts w:cs="Calibri"/>
        </w:rPr>
        <w:t>despatchable</w:t>
      </w:r>
      <w:proofErr w:type="spellEnd"/>
      <w:r w:rsidRPr="006110BF">
        <w:rPr>
          <w:rFonts w:cs="Calibri"/>
        </w:rPr>
        <w:t xml:space="preserve"> renewable energy to match demand requirements, this could provide a roadmap for potential projects.</w:t>
      </w:r>
      <w:r w:rsidR="00457107" w:rsidRPr="006110BF">
        <w:rPr>
          <w:rFonts w:cs="Calibri"/>
        </w:rPr>
        <w:t xml:space="preserve"> </w:t>
      </w:r>
    </w:p>
    <w:p w:rsidR="00403577" w:rsidRDefault="00403577" w:rsidP="00AF29C5">
      <w:pPr>
        <w:spacing w:after="0" w:line="240" w:lineRule="auto"/>
        <w:jc w:val="both"/>
        <w:rPr>
          <w:rFonts w:cs="Calibri"/>
        </w:rPr>
      </w:pPr>
    </w:p>
    <w:p w:rsidR="00416D34" w:rsidRPr="006110BF" w:rsidRDefault="00457107" w:rsidP="00AF29C5">
      <w:pPr>
        <w:spacing w:after="0" w:line="240" w:lineRule="auto"/>
        <w:jc w:val="both"/>
        <w:rPr>
          <w:rFonts w:cs="Calibri"/>
        </w:rPr>
      </w:pPr>
      <w:r w:rsidRPr="006110BF">
        <w:rPr>
          <w:rFonts w:cs="Calibri"/>
        </w:rPr>
        <w:t>A well planned mix of renewables will avoid ‘curtailment’, or shutting off generation as renewable</w:t>
      </w:r>
      <w:r w:rsidR="004347B6">
        <w:rPr>
          <w:rFonts w:cs="Calibri"/>
        </w:rPr>
        <w:t xml:space="preserve"> energy sources </w:t>
      </w:r>
      <w:r w:rsidRPr="006110BF">
        <w:rPr>
          <w:rFonts w:cs="Calibri"/>
        </w:rPr>
        <w:t>become a major proportion of generation capacity.</w:t>
      </w:r>
      <w:r w:rsidR="009C3588">
        <w:rPr>
          <w:rFonts w:cs="Calibri"/>
        </w:rPr>
        <w:t xml:space="preserve"> </w:t>
      </w:r>
      <w:r w:rsidR="001078E4" w:rsidRPr="006110BF">
        <w:rPr>
          <w:rFonts w:cs="Calibri"/>
        </w:rPr>
        <w:t xml:space="preserve">The many benefits of Distributed Generation have already been outlined earlier in our submission and in Chapter 13.3 </w:t>
      </w:r>
      <w:r w:rsidR="004347B6">
        <w:rPr>
          <w:rFonts w:cs="Calibri"/>
        </w:rPr>
        <w:t>of the Dr</w:t>
      </w:r>
      <w:r w:rsidR="00B93106" w:rsidRPr="006110BF">
        <w:rPr>
          <w:rFonts w:cs="Calibri"/>
        </w:rPr>
        <w:t xml:space="preserve">aft </w:t>
      </w:r>
      <w:r w:rsidR="004347B6">
        <w:rPr>
          <w:rFonts w:cs="Calibri"/>
        </w:rPr>
        <w:t>R</w:t>
      </w:r>
      <w:r w:rsidR="00B93106" w:rsidRPr="006110BF">
        <w:rPr>
          <w:rFonts w:cs="Calibri"/>
        </w:rPr>
        <w:t>eport.</w:t>
      </w:r>
    </w:p>
    <w:p w:rsidR="001078E4" w:rsidRPr="006110BF" w:rsidRDefault="001078E4" w:rsidP="00AF29C5">
      <w:pPr>
        <w:spacing w:after="0" w:line="240" w:lineRule="auto"/>
        <w:jc w:val="both"/>
        <w:rPr>
          <w:rFonts w:cs="Calibri"/>
          <w:b/>
        </w:rPr>
      </w:pPr>
    </w:p>
    <w:p w:rsidR="001078E4" w:rsidRPr="006110BF" w:rsidRDefault="00416D34" w:rsidP="00AF29C5">
      <w:pPr>
        <w:spacing w:after="0" w:line="240" w:lineRule="auto"/>
        <w:jc w:val="both"/>
        <w:rPr>
          <w:rFonts w:cs="Calibri"/>
          <w:b/>
        </w:rPr>
      </w:pPr>
      <w:r w:rsidRPr="006110BF">
        <w:rPr>
          <w:rFonts w:cs="Calibri"/>
          <w:b/>
        </w:rPr>
        <w:t>Network Providers and Distributors</w:t>
      </w:r>
    </w:p>
    <w:p w:rsidR="001078E4" w:rsidRPr="006110BF" w:rsidRDefault="001078E4" w:rsidP="00AF29C5">
      <w:pPr>
        <w:spacing w:after="0" w:line="240" w:lineRule="auto"/>
        <w:jc w:val="both"/>
        <w:rPr>
          <w:rFonts w:cs="Calibri"/>
          <w:b/>
        </w:rPr>
      </w:pPr>
    </w:p>
    <w:p w:rsidR="00416D34" w:rsidRPr="006110BF" w:rsidRDefault="00416D34" w:rsidP="00AF29C5">
      <w:pPr>
        <w:spacing w:after="0" w:line="240" w:lineRule="auto"/>
        <w:jc w:val="both"/>
        <w:rPr>
          <w:rFonts w:cs="Calibri"/>
        </w:rPr>
      </w:pPr>
      <w:r w:rsidRPr="006110BF">
        <w:rPr>
          <w:rFonts w:cs="Calibri"/>
        </w:rPr>
        <w:t xml:space="preserve">Distributors and Generators may argue that </w:t>
      </w:r>
      <w:proofErr w:type="spellStart"/>
      <w:r w:rsidRPr="006110BF">
        <w:rPr>
          <w:rFonts w:cs="Calibri"/>
        </w:rPr>
        <w:t>VNM</w:t>
      </w:r>
      <w:proofErr w:type="spellEnd"/>
      <w:r w:rsidRPr="006110BF">
        <w:rPr>
          <w:rFonts w:cs="Calibri"/>
        </w:rPr>
        <w:t xml:space="preserve"> allows the beneficiaries t</w:t>
      </w:r>
      <w:r w:rsidR="00457107" w:rsidRPr="006110BF">
        <w:rPr>
          <w:rFonts w:cs="Calibri"/>
        </w:rPr>
        <w:t xml:space="preserve">o have a 'free-ride' and give </w:t>
      </w:r>
      <w:r w:rsidRPr="006110BF">
        <w:rPr>
          <w:rFonts w:cs="Calibri"/>
        </w:rPr>
        <w:t>access t</w:t>
      </w:r>
      <w:r w:rsidR="001078E4" w:rsidRPr="006110BF">
        <w:rPr>
          <w:rFonts w:cs="Calibri"/>
        </w:rPr>
        <w:t>o</w:t>
      </w:r>
      <w:r w:rsidRPr="006110BF">
        <w:rPr>
          <w:rFonts w:cs="Calibri"/>
        </w:rPr>
        <w:t xml:space="preserve"> poles and wires without the normal distribution charges that are currently collected through normal retail billing practices. Even some renewable energy generators, whose customers currently pay a network fee, may argue that </w:t>
      </w:r>
      <w:proofErr w:type="spellStart"/>
      <w:r w:rsidR="009C3588">
        <w:rPr>
          <w:rFonts w:cs="Calibri"/>
        </w:rPr>
        <w:t>VNM</w:t>
      </w:r>
      <w:proofErr w:type="spellEnd"/>
      <w:r w:rsidR="009C3588">
        <w:rPr>
          <w:rFonts w:cs="Calibri"/>
        </w:rPr>
        <w:t xml:space="preserve"> offers an unfair advantage. Whole communities would perceive </w:t>
      </w:r>
      <w:proofErr w:type="spellStart"/>
      <w:r w:rsidR="009C3588">
        <w:rPr>
          <w:rFonts w:cs="Calibri"/>
        </w:rPr>
        <w:t>VNM</w:t>
      </w:r>
      <w:proofErr w:type="spellEnd"/>
      <w:r w:rsidR="009C3588">
        <w:rPr>
          <w:rFonts w:cs="Calibri"/>
        </w:rPr>
        <w:t xml:space="preserve"> as a step towards a level playing field. </w:t>
      </w:r>
      <w:r w:rsidRPr="006110BF">
        <w:rPr>
          <w:rFonts w:cs="Calibri"/>
        </w:rPr>
        <w:t xml:space="preserve">Some </w:t>
      </w:r>
      <w:proofErr w:type="spellStart"/>
      <w:r w:rsidRPr="006110BF">
        <w:rPr>
          <w:rFonts w:cs="Calibri"/>
        </w:rPr>
        <w:t>tradeoffs</w:t>
      </w:r>
      <w:proofErr w:type="spellEnd"/>
      <w:r w:rsidRPr="006110BF">
        <w:rPr>
          <w:rFonts w:cs="Calibri"/>
        </w:rPr>
        <w:t xml:space="preserve"> and limitations will need to be set in place to provide balance in this area as proposed below.</w:t>
      </w:r>
    </w:p>
    <w:p w:rsidR="001078E4" w:rsidRPr="006110BF" w:rsidRDefault="001078E4" w:rsidP="00AF29C5">
      <w:pPr>
        <w:spacing w:after="0" w:line="240" w:lineRule="auto"/>
        <w:jc w:val="both"/>
        <w:rPr>
          <w:rFonts w:cs="Calibri"/>
          <w:b/>
        </w:rPr>
      </w:pPr>
    </w:p>
    <w:p w:rsidR="001078E4" w:rsidRPr="006110BF" w:rsidRDefault="00B93106" w:rsidP="00AF29C5">
      <w:pPr>
        <w:spacing w:after="0" w:line="240" w:lineRule="auto"/>
        <w:jc w:val="both"/>
        <w:rPr>
          <w:rFonts w:cs="Calibri"/>
          <w:b/>
        </w:rPr>
      </w:pPr>
      <w:r w:rsidRPr="006110BF">
        <w:rPr>
          <w:rFonts w:cs="Calibri"/>
          <w:b/>
        </w:rPr>
        <w:t>Proposed limitations and</w:t>
      </w:r>
      <w:r w:rsidR="00416D34" w:rsidRPr="006110BF">
        <w:rPr>
          <w:rFonts w:cs="Calibri"/>
          <w:b/>
        </w:rPr>
        <w:t xml:space="preserve"> </w:t>
      </w:r>
      <w:r w:rsidR="00303F16" w:rsidRPr="006110BF">
        <w:rPr>
          <w:rFonts w:cs="Calibri"/>
          <w:b/>
        </w:rPr>
        <w:t xml:space="preserve">capacity limits </w:t>
      </w:r>
      <w:r w:rsidR="00416D34" w:rsidRPr="006110BF">
        <w:rPr>
          <w:rFonts w:cs="Calibri"/>
          <w:b/>
        </w:rPr>
        <w:t xml:space="preserve">to </w:t>
      </w:r>
      <w:proofErr w:type="spellStart"/>
      <w:r w:rsidR="00416D34" w:rsidRPr="006110BF">
        <w:rPr>
          <w:rFonts w:cs="Calibri"/>
          <w:b/>
        </w:rPr>
        <w:t>VNM</w:t>
      </w:r>
      <w:proofErr w:type="spellEnd"/>
    </w:p>
    <w:p w:rsidR="00B93106" w:rsidRPr="006110BF" w:rsidRDefault="00B93106" w:rsidP="00AF29C5">
      <w:pPr>
        <w:spacing w:after="0" w:line="240" w:lineRule="auto"/>
        <w:jc w:val="both"/>
        <w:rPr>
          <w:rFonts w:cs="Calibri"/>
        </w:rPr>
      </w:pPr>
    </w:p>
    <w:p w:rsidR="00D7482C" w:rsidRPr="006110BF" w:rsidRDefault="00416D34" w:rsidP="00AF29C5">
      <w:pPr>
        <w:spacing w:after="0" w:line="240" w:lineRule="auto"/>
        <w:jc w:val="both"/>
        <w:rPr>
          <w:rFonts w:cs="Calibri"/>
        </w:rPr>
      </w:pPr>
      <w:r w:rsidRPr="006110BF">
        <w:rPr>
          <w:rFonts w:cs="Calibri"/>
        </w:rPr>
        <w:t xml:space="preserve">We expect California is setting limits under the </w:t>
      </w:r>
      <w:hyperlink r:id="rId18" w:history="1">
        <w:r w:rsidRPr="006110BF">
          <w:rPr>
            <w:rStyle w:val="Hyperlink"/>
            <w:rFonts w:cs="Calibri"/>
          </w:rPr>
          <w:t>SB 843</w:t>
        </w:r>
      </w:hyperlink>
      <w:r w:rsidRPr="006110BF">
        <w:rPr>
          <w:rFonts w:cs="Calibri"/>
        </w:rPr>
        <w:t xml:space="preserve"> such as capping the size of each generator which may be appropriate to investigate when adopting </w:t>
      </w:r>
      <w:proofErr w:type="spellStart"/>
      <w:r w:rsidRPr="006110BF">
        <w:rPr>
          <w:rFonts w:cs="Calibri"/>
        </w:rPr>
        <w:t>VNM</w:t>
      </w:r>
      <w:proofErr w:type="spellEnd"/>
      <w:r w:rsidRPr="006110BF">
        <w:rPr>
          <w:rFonts w:cs="Calibri"/>
        </w:rPr>
        <w:t xml:space="preserve"> in Australia. SRA suggests setting longer term limits such as capping total generation under </w:t>
      </w:r>
      <w:proofErr w:type="spellStart"/>
      <w:r w:rsidRPr="006110BF">
        <w:rPr>
          <w:rFonts w:cs="Calibri"/>
        </w:rPr>
        <w:t>VNM</w:t>
      </w:r>
      <w:proofErr w:type="spellEnd"/>
      <w:r w:rsidRPr="006110BF">
        <w:rPr>
          <w:rFonts w:cs="Calibri"/>
        </w:rPr>
        <w:t xml:space="preserve"> to a limit such as 1GW of installed capacity per state, and/or individual projects capped to 20MW for example. </w:t>
      </w:r>
    </w:p>
    <w:p w:rsidR="00303F16" w:rsidRPr="006110BF" w:rsidRDefault="00303F16" w:rsidP="00AF29C5">
      <w:pPr>
        <w:spacing w:after="0" w:line="240" w:lineRule="auto"/>
        <w:jc w:val="both"/>
        <w:rPr>
          <w:rFonts w:cs="Calibri"/>
        </w:rPr>
      </w:pPr>
    </w:p>
    <w:p w:rsidR="00416D34" w:rsidRPr="006110BF" w:rsidRDefault="00416D34" w:rsidP="00AF29C5">
      <w:pPr>
        <w:spacing w:after="0" w:line="240" w:lineRule="auto"/>
        <w:jc w:val="both"/>
        <w:rPr>
          <w:rFonts w:cs="Calibri"/>
        </w:rPr>
      </w:pPr>
      <w:r w:rsidRPr="006110BF">
        <w:rPr>
          <w:rFonts w:cs="Calibri"/>
        </w:rPr>
        <w:t xml:space="preserve">SRA also </w:t>
      </w:r>
      <w:r w:rsidR="00B93106" w:rsidRPr="006110BF">
        <w:rPr>
          <w:rFonts w:cs="Calibri"/>
        </w:rPr>
        <w:t xml:space="preserve">proposes </w:t>
      </w:r>
      <w:r w:rsidRPr="006110BF">
        <w:rPr>
          <w:rFonts w:cs="Calibri"/>
        </w:rPr>
        <w:t xml:space="preserve">the 'Netting-off ' be performed either annually or over a billing period. Netting daily or half hourly should be avoided in early years as this may require additional metering and </w:t>
      </w:r>
      <w:r w:rsidR="00B93106" w:rsidRPr="006110BF">
        <w:rPr>
          <w:rFonts w:cs="Calibri"/>
        </w:rPr>
        <w:t xml:space="preserve">may be hindered due to </w:t>
      </w:r>
      <w:r w:rsidRPr="006110BF">
        <w:rPr>
          <w:rFonts w:cs="Calibri"/>
        </w:rPr>
        <w:t>technical limitations.</w:t>
      </w:r>
    </w:p>
    <w:p w:rsidR="00B93106" w:rsidRPr="006110BF" w:rsidRDefault="00B93106" w:rsidP="00AF29C5">
      <w:pPr>
        <w:spacing w:after="0" w:line="240" w:lineRule="auto"/>
        <w:jc w:val="both"/>
        <w:rPr>
          <w:rFonts w:cs="Calibri"/>
        </w:rPr>
      </w:pPr>
    </w:p>
    <w:p w:rsidR="00303F16" w:rsidRPr="006110BF" w:rsidRDefault="00303F16" w:rsidP="00AF29C5">
      <w:pPr>
        <w:spacing w:after="0" w:line="240" w:lineRule="auto"/>
        <w:jc w:val="both"/>
        <w:rPr>
          <w:rFonts w:cs="Calibri"/>
          <w:bCs/>
        </w:rPr>
      </w:pPr>
      <w:r w:rsidRPr="006110BF">
        <w:rPr>
          <w:rFonts w:cs="Calibri"/>
          <w:bCs/>
        </w:rPr>
        <w:t xml:space="preserve">The life of the </w:t>
      </w:r>
      <w:proofErr w:type="spellStart"/>
      <w:r w:rsidRPr="006110BF">
        <w:rPr>
          <w:rFonts w:cs="Calibri"/>
          <w:bCs/>
        </w:rPr>
        <w:t>VNM</w:t>
      </w:r>
      <w:proofErr w:type="spellEnd"/>
      <w:r w:rsidRPr="006110BF">
        <w:rPr>
          <w:rFonts w:cs="Calibri"/>
          <w:bCs/>
        </w:rPr>
        <w:t xml:space="preserve"> agreement could also be capped at 8-10 years to </w:t>
      </w:r>
      <w:r w:rsidR="004347B6">
        <w:rPr>
          <w:rFonts w:cs="Calibri"/>
          <w:bCs/>
        </w:rPr>
        <w:t>present it a</w:t>
      </w:r>
      <w:r w:rsidRPr="006110BF">
        <w:rPr>
          <w:rFonts w:cs="Calibri"/>
          <w:bCs/>
        </w:rPr>
        <w:t xml:space="preserve">s a </w:t>
      </w:r>
      <w:r w:rsidR="004347B6">
        <w:rPr>
          <w:rFonts w:cs="Calibri"/>
          <w:bCs/>
        </w:rPr>
        <w:t xml:space="preserve">pioneering </w:t>
      </w:r>
      <w:r w:rsidRPr="006110BF">
        <w:rPr>
          <w:rFonts w:cs="Calibri"/>
          <w:bCs/>
        </w:rPr>
        <w:t xml:space="preserve"> initiative.</w:t>
      </w:r>
      <w:r w:rsidR="004347B6">
        <w:rPr>
          <w:rFonts w:cs="Calibri"/>
          <w:bCs/>
        </w:rPr>
        <w:t xml:space="preserve"> </w:t>
      </w:r>
    </w:p>
    <w:p w:rsidR="00AF29C5" w:rsidRDefault="00AF29C5" w:rsidP="00AF29C5">
      <w:pPr>
        <w:spacing w:after="0" w:line="240" w:lineRule="auto"/>
        <w:jc w:val="both"/>
        <w:rPr>
          <w:rFonts w:cs="Calibri"/>
          <w:b/>
        </w:rPr>
      </w:pPr>
    </w:p>
    <w:p w:rsidR="00B93106" w:rsidRPr="006110BF" w:rsidRDefault="00416D34" w:rsidP="00AF29C5">
      <w:pPr>
        <w:spacing w:after="0" w:line="240" w:lineRule="auto"/>
        <w:jc w:val="both"/>
        <w:rPr>
          <w:rFonts w:cs="Calibri"/>
          <w:b/>
        </w:rPr>
      </w:pPr>
      <w:r w:rsidRPr="006110BF">
        <w:rPr>
          <w:rFonts w:cs="Calibri"/>
          <w:b/>
        </w:rPr>
        <w:t>Demand Curves</w:t>
      </w:r>
    </w:p>
    <w:p w:rsidR="00416D34" w:rsidRPr="006110BF" w:rsidRDefault="00B93106" w:rsidP="00AF29C5">
      <w:pPr>
        <w:spacing w:after="0" w:line="240" w:lineRule="auto"/>
        <w:contextualSpacing/>
        <w:jc w:val="both"/>
        <w:rPr>
          <w:rFonts w:cs="Calibri"/>
        </w:rPr>
      </w:pPr>
      <w:r w:rsidRPr="006110BF">
        <w:rPr>
          <w:rFonts w:cs="Calibri"/>
        </w:rPr>
        <w:t xml:space="preserve">Diagram 2 </w:t>
      </w:r>
      <w:r w:rsidR="00416D34" w:rsidRPr="006110BF">
        <w:rPr>
          <w:rFonts w:cs="Calibri"/>
        </w:rPr>
        <w:t>illustrates in a simplistic</w:t>
      </w:r>
      <w:r w:rsidRPr="006110BF">
        <w:rPr>
          <w:rFonts w:cs="Calibri"/>
        </w:rPr>
        <w:t xml:space="preserve"> way </w:t>
      </w:r>
      <w:r w:rsidR="00416D34" w:rsidRPr="006110BF">
        <w:rPr>
          <w:rFonts w:cs="Calibri"/>
        </w:rPr>
        <w:t>how a mix of renewable energy sources can work together to be</w:t>
      </w:r>
      <w:r w:rsidR="00303F16" w:rsidRPr="006110BF">
        <w:rPr>
          <w:rFonts w:cs="Calibri"/>
        </w:rPr>
        <w:t>gin to match a daily load curve:</w:t>
      </w:r>
    </w:p>
    <w:p w:rsidR="00303F16" w:rsidRPr="006110BF" w:rsidRDefault="00303F16" w:rsidP="00AF29C5">
      <w:pPr>
        <w:spacing w:after="0" w:line="240" w:lineRule="auto"/>
        <w:contextualSpacing/>
        <w:jc w:val="both"/>
        <w:rPr>
          <w:rFonts w:cs="Calibri"/>
        </w:rPr>
      </w:pPr>
    </w:p>
    <w:p w:rsidR="00416D34" w:rsidRPr="006110BF" w:rsidRDefault="00303F16" w:rsidP="00AF29C5">
      <w:pPr>
        <w:pStyle w:val="ListParagraph"/>
        <w:numPr>
          <w:ilvl w:val="0"/>
          <w:numId w:val="44"/>
        </w:numPr>
        <w:spacing w:after="0" w:line="240" w:lineRule="auto"/>
        <w:contextualSpacing/>
        <w:jc w:val="both"/>
      </w:pPr>
      <w:r w:rsidRPr="006110BF">
        <w:t>S</w:t>
      </w:r>
      <w:r w:rsidR="00416D34" w:rsidRPr="006110BF">
        <w:t>olar PV generation nominally starting production 7 to 8am and ending 5 to 6:00 pm – remaining daily peak load could be balanced with bio-fuel generation.</w:t>
      </w:r>
    </w:p>
    <w:p w:rsidR="00416D34" w:rsidRPr="006110BF" w:rsidRDefault="00416D34" w:rsidP="00AF29C5">
      <w:pPr>
        <w:pStyle w:val="ListParagraph"/>
        <w:numPr>
          <w:ilvl w:val="0"/>
          <w:numId w:val="37"/>
        </w:numPr>
        <w:spacing w:after="0" w:line="240" w:lineRule="auto"/>
        <w:contextualSpacing/>
        <w:jc w:val="both"/>
      </w:pPr>
      <w:r w:rsidRPr="006110BF">
        <w:t xml:space="preserve">Wind or other </w:t>
      </w:r>
      <w:proofErr w:type="spellStart"/>
      <w:r w:rsidRPr="006110BF">
        <w:t>non controllable</w:t>
      </w:r>
      <w:proofErr w:type="spellEnd"/>
      <w:r w:rsidRPr="006110BF">
        <w:t xml:space="preserve"> energy can be considered as background or 'opportunistic' energy.</w:t>
      </w:r>
    </w:p>
    <w:p w:rsidR="00416D34" w:rsidRDefault="00416D34" w:rsidP="00AF29C5">
      <w:pPr>
        <w:pStyle w:val="ListParagraph"/>
        <w:numPr>
          <w:ilvl w:val="0"/>
          <w:numId w:val="37"/>
        </w:numPr>
        <w:spacing w:after="0" w:line="240" w:lineRule="auto"/>
        <w:contextualSpacing/>
        <w:jc w:val="both"/>
      </w:pPr>
      <w:r w:rsidRPr="006110BF">
        <w:t>Most bio-fuel energy can be controlled or transformed to energy at required times.</w:t>
      </w:r>
    </w:p>
    <w:p w:rsidR="00AF29C5" w:rsidRPr="006110BF" w:rsidRDefault="00AF29C5" w:rsidP="00AF29C5">
      <w:pPr>
        <w:pStyle w:val="ListParagraph"/>
        <w:spacing w:after="0" w:line="240" w:lineRule="auto"/>
        <w:contextualSpacing/>
        <w:jc w:val="both"/>
      </w:pPr>
    </w:p>
    <w:p w:rsidR="00416D34" w:rsidRPr="006110BF" w:rsidRDefault="00761AD3" w:rsidP="00AF29C5">
      <w:pPr>
        <w:spacing w:after="0" w:line="240" w:lineRule="auto"/>
        <w:jc w:val="both"/>
        <w:rPr>
          <w:rFonts w:cs="Calibri"/>
        </w:rPr>
      </w:pPr>
      <w:r>
        <w:rPr>
          <w:rFonts w:cs="Calibri"/>
          <w:noProof/>
          <w:lang w:eastAsia="en-AU"/>
        </w:rPr>
        <mc:AlternateContent>
          <mc:Choice Requires="wps">
            <w:drawing>
              <wp:anchor distT="0" distB="0" distL="114300" distR="114300" simplePos="0" relativeHeight="251659264" behindDoc="0" locked="0" layoutInCell="1" allowOverlap="1">
                <wp:simplePos x="0" y="0"/>
                <wp:positionH relativeFrom="column">
                  <wp:posOffset>3441700</wp:posOffset>
                </wp:positionH>
                <wp:positionV relativeFrom="paragraph">
                  <wp:posOffset>727710</wp:posOffset>
                </wp:positionV>
                <wp:extent cx="1242695" cy="828040"/>
                <wp:effectExtent l="12700" t="13335" r="11430" b="635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828040"/>
                        </a:xfrm>
                        <a:prstGeom prst="rect">
                          <a:avLst/>
                        </a:prstGeom>
                        <a:solidFill>
                          <a:srgbClr val="FABF8F"/>
                        </a:solidFill>
                        <a:ln w="9525">
                          <a:solidFill>
                            <a:srgbClr val="000000"/>
                          </a:solidFill>
                          <a:miter lim="800000"/>
                          <a:headEnd/>
                          <a:tailEnd/>
                        </a:ln>
                      </wps:spPr>
                      <wps:txbx>
                        <w:txbxContent>
                          <w:p w:rsidR="004805D2" w:rsidRPr="003B5808" w:rsidRDefault="004805D2" w:rsidP="00416D34">
                            <w:pPr>
                              <w:jc w:val="center"/>
                              <w:rPr>
                                <w:sz w:val="18"/>
                                <w:szCs w:val="18"/>
                              </w:rPr>
                            </w:pPr>
                            <w:r w:rsidRPr="003B5808">
                              <w:rPr>
                                <w:sz w:val="18"/>
                                <w:szCs w:val="18"/>
                              </w:rPr>
                              <w:t>Component from bio-fuels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71pt;margin-top:57.3pt;width:97.85pt;height:6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" fillcolor="#fabf8f">
                <v:textbox>
                  <w:txbxContent>
                    <w:p w:rsidR="004805D2" w:rsidRPr="003B5808" w:rsidRDefault="004805D2" w:rsidP="00416D34">
                      <w:pPr>
                        <w:jc w:val="center"/>
                        <w:rPr>
                          <w:sz w:val="18"/>
                          <w:szCs w:val="18"/>
                        </w:rPr>
                      </w:pPr>
                      <w:r w:rsidRPr="003B5808">
                        <w:rPr>
                          <w:sz w:val="18"/>
                          <w:szCs w:val="18"/>
                        </w:rPr>
                        <w:t>Component from bio-fuels</w:t>
                      </w:r>
                    </w:p>
                  </w:txbxContent>
                </v:textbox>
              </v:shape>
            </w:pict>
          </mc:Fallback>
        </mc:AlternateContent>
      </w:r>
      <w:r>
        <w:rPr>
          <w:rFonts w:cs="Calibri"/>
          <w:noProof/>
          <w:lang w:eastAsia="en-AU"/>
        </w:rPr>
        <mc:AlternateContent>
          <mc:Choice Requires="wps">
            <w:drawing>
              <wp:anchor distT="0" distB="0" distL="114300" distR="114300" simplePos="0" relativeHeight="251657216" behindDoc="0" locked="0" layoutInCell="1" allowOverlap="1">
                <wp:simplePos x="0" y="0"/>
                <wp:positionH relativeFrom="column">
                  <wp:posOffset>2354580</wp:posOffset>
                </wp:positionH>
                <wp:positionV relativeFrom="paragraph">
                  <wp:posOffset>1055370</wp:posOffset>
                </wp:positionV>
                <wp:extent cx="983615" cy="431165"/>
                <wp:effectExtent l="1905"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5D2" w:rsidRPr="0070045B" w:rsidRDefault="004805D2" w:rsidP="00416D34">
                            <w:pPr>
                              <w:rPr>
                                <w:sz w:val="20"/>
                                <w:szCs w:val="20"/>
                              </w:rPr>
                            </w:pPr>
                            <w:r w:rsidRPr="0070045B">
                              <w:rPr>
                                <w:sz w:val="20"/>
                                <w:szCs w:val="20"/>
                              </w:rPr>
                              <w:t>Component from Solar PV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85.4pt;margin-top:83.1pt;width:77.45pt;height:3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IuAIAAMA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" filled="f" stroked="f">
                <v:textbox>
                  <w:txbxContent>
                    <w:p w:rsidR="004805D2" w:rsidRPr="0070045B" w:rsidRDefault="004805D2" w:rsidP="00416D34">
                      <w:pPr>
                        <w:rPr>
                          <w:sz w:val="20"/>
                          <w:szCs w:val="20"/>
                        </w:rPr>
                      </w:pPr>
                      <w:r w:rsidRPr="0070045B">
                        <w:rPr>
                          <w:sz w:val="20"/>
                          <w:szCs w:val="20"/>
                        </w:rPr>
                        <w:t>Component from Solar PV</w:t>
                      </w:r>
                    </w:p>
                  </w:txbxContent>
                </v:textbox>
              </v:shape>
            </w:pict>
          </mc:Fallback>
        </mc:AlternateContent>
      </w:r>
      <w:r>
        <w:rPr>
          <w:rFonts w:cs="Calibri"/>
          <w:noProof/>
          <w:lang w:eastAsia="en-AU"/>
        </w:rPr>
        <mc:AlternateContent>
          <mc:Choice Requires="wps">
            <w:drawing>
              <wp:anchor distT="0" distB="0" distL="114300" distR="114300" simplePos="0" relativeHeight="251656192" behindDoc="0" locked="0" layoutInCell="1" allowOverlap="1">
                <wp:simplePos x="0" y="0"/>
                <wp:positionH relativeFrom="column">
                  <wp:posOffset>2041525</wp:posOffset>
                </wp:positionH>
                <wp:positionV relativeFrom="paragraph">
                  <wp:posOffset>494030</wp:posOffset>
                </wp:positionV>
                <wp:extent cx="1638935" cy="1139190"/>
                <wp:effectExtent l="3175" t="27305" r="53340" b="43180"/>
                <wp:wrapNone/>
                <wp:docPr id="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5640">
                          <a:off x="0" y="0"/>
                          <a:ext cx="1638935" cy="1139190"/>
                        </a:xfrm>
                        <a:custGeom>
                          <a:avLst/>
                          <a:gdLst>
                            <a:gd name="T0" fmla="*/ 0 w 2907"/>
                            <a:gd name="T1" fmla="*/ 1653 h 1708"/>
                            <a:gd name="T2" fmla="*/ 1576 w 2907"/>
                            <a:gd name="T3" fmla="*/ 9 h 1708"/>
                            <a:gd name="T4" fmla="*/ 2907 w 2907"/>
                            <a:gd name="T5" fmla="*/ 1708 h 1708"/>
                          </a:gdLst>
                          <a:ahLst/>
                          <a:cxnLst>
                            <a:cxn ang="0">
                              <a:pos x="T0" y="T1"/>
                            </a:cxn>
                            <a:cxn ang="0">
                              <a:pos x="T2" y="T3"/>
                            </a:cxn>
                            <a:cxn ang="0">
                              <a:pos x="T4" y="T5"/>
                            </a:cxn>
                          </a:cxnLst>
                          <a:rect l="0" t="0" r="r" b="b"/>
                          <a:pathLst>
                            <a:path w="2907" h="1708">
                              <a:moveTo>
                                <a:pt x="0" y="1653"/>
                              </a:moveTo>
                              <a:cubicBezTo>
                                <a:pt x="546" y="826"/>
                                <a:pt x="1092" y="0"/>
                                <a:pt x="1576" y="9"/>
                              </a:cubicBezTo>
                              <a:cubicBezTo>
                                <a:pt x="2060" y="18"/>
                                <a:pt x="2685" y="1423"/>
                                <a:pt x="2907" y="1708"/>
                              </a:cubicBezTo>
                            </a:path>
                          </a:pathLst>
                        </a:custGeom>
                        <a:solidFill>
                          <a:srgbClr val="FFFF00"/>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160.75pt;margin-top:38.9pt;width:129.05pt;height:89.7pt;rotation:-137232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07,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" path="m,1653c546,826,1092,,1576,9v484,9,1109,1414,1331,1699e" fillcolor="yellow" strokecolor="#f2f2f2" strokeweight="3pt">
                <v:shadow on="t" color="#622423" opacity=".5" offset="1pt"/>
                <v:path arrowok="t" o:connecttype="custom" o:connectlocs="0,1102506;888532,6003;1638935,1139190" o:connectangles="0,0,0"/>
              </v:shape>
            </w:pict>
          </mc:Fallback>
        </mc:AlternateContent>
      </w:r>
      <w:r>
        <w:rPr>
          <w:rFonts w:cs="Calibri"/>
          <w:noProof/>
          <w:lang w:eastAsia="en-AU"/>
        </w:rPr>
        <mc:AlternateContent>
          <mc:Choice Requires="wps">
            <w:drawing>
              <wp:anchor distT="0" distB="0" distL="114300" distR="114300" simplePos="0" relativeHeight="251658240" behindDoc="0" locked="0" layoutInCell="1" allowOverlap="1">
                <wp:simplePos x="0" y="0"/>
                <wp:positionH relativeFrom="column">
                  <wp:posOffset>748665</wp:posOffset>
                </wp:positionH>
                <wp:positionV relativeFrom="paragraph">
                  <wp:posOffset>1555750</wp:posOffset>
                </wp:positionV>
                <wp:extent cx="3933825" cy="293370"/>
                <wp:effectExtent l="5715" t="12700" r="13335" b="825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293370"/>
                        </a:xfrm>
                        <a:prstGeom prst="rect">
                          <a:avLst/>
                        </a:prstGeom>
                        <a:solidFill>
                          <a:srgbClr val="92D050"/>
                        </a:solidFill>
                        <a:ln w="9525">
                          <a:solidFill>
                            <a:srgbClr val="000000"/>
                          </a:solidFill>
                          <a:miter lim="800000"/>
                          <a:headEnd/>
                          <a:tailEnd/>
                        </a:ln>
                      </wps:spPr>
                      <wps:txbx>
                        <w:txbxContent>
                          <w:p w:rsidR="004805D2" w:rsidRPr="003B5808" w:rsidRDefault="004805D2" w:rsidP="00416D34">
                            <w:pPr>
                              <w:jc w:val="center"/>
                              <w:rPr>
                                <w:sz w:val="18"/>
                                <w:szCs w:val="18"/>
                              </w:rPr>
                            </w:pPr>
                            <w:r w:rsidRPr="003B5808">
                              <w:rPr>
                                <w:sz w:val="18"/>
                                <w:szCs w:val="18"/>
                              </w:rPr>
                              <w:t>Component from Wind</w:t>
                            </w:r>
                            <w:r>
                              <w:rPr>
                                <w:sz w:val="18"/>
                                <w:szCs w:val="18"/>
                              </w:rPr>
                              <w:t xml:space="preserve"> and other non </w:t>
                            </w:r>
                            <w:proofErr w:type="spellStart"/>
                            <w:r>
                              <w:rPr>
                                <w:sz w:val="18"/>
                                <w:szCs w:val="18"/>
                              </w:rPr>
                              <w:t>dispatchable</w:t>
                            </w:r>
                            <w:proofErr w:type="spellEnd"/>
                            <w:r>
                              <w:rPr>
                                <w:sz w:val="18"/>
                                <w:szCs w:val="18"/>
                              </w:rPr>
                              <w:t xml:space="preserve"> energy 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58.95pt;margin-top:122.5pt;width:309.75pt;height:2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" fillcolor="#92d050">
                <v:textbox>
                  <w:txbxContent>
                    <w:p w:rsidR="004805D2" w:rsidRPr="003B5808" w:rsidRDefault="004805D2" w:rsidP="00416D34">
                      <w:pPr>
                        <w:jc w:val="center"/>
                        <w:rPr>
                          <w:sz w:val="18"/>
                          <w:szCs w:val="18"/>
                        </w:rPr>
                      </w:pPr>
                      <w:r w:rsidRPr="003B5808">
                        <w:rPr>
                          <w:sz w:val="18"/>
                          <w:szCs w:val="18"/>
                        </w:rPr>
                        <w:t>Component from Wind</w:t>
                      </w:r>
                      <w:r>
                        <w:rPr>
                          <w:sz w:val="18"/>
                          <w:szCs w:val="18"/>
                        </w:rPr>
                        <w:t xml:space="preserve"> and other non dispatchable energy sources</w:t>
                      </w:r>
                    </w:p>
                  </w:txbxContent>
                </v:textbox>
              </v:shape>
            </w:pict>
          </mc:Fallback>
        </mc:AlternateContent>
      </w:r>
      <w:r w:rsidR="000D0FAA">
        <w:rPr>
          <w:rFonts w:cs="Calibri"/>
          <w:noProof/>
          <w:lang w:eastAsia="en-AU"/>
        </w:rPr>
        <w:drawing>
          <wp:inline distT="0" distB="0" distL="0" distR="0">
            <wp:extent cx="4829175" cy="21621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829175" cy="2162175"/>
                    </a:xfrm>
                    <a:prstGeom prst="rect">
                      <a:avLst/>
                    </a:prstGeom>
                    <a:noFill/>
                    <a:ln w="9525">
                      <a:noFill/>
                      <a:miter lim="800000"/>
                      <a:headEnd/>
                      <a:tailEnd/>
                    </a:ln>
                  </pic:spPr>
                </pic:pic>
              </a:graphicData>
            </a:graphic>
          </wp:inline>
        </w:drawing>
      </w:r>
      <w:r w:rsidR="000D0FAA">
        <w:rPr>
          <w:rFonts w:cs="Calibri"/>
          <w:noProof/>
          <w:lang w:eastAsia="en-AU"/>
        </w:rPr>
        <w:drawing>
          <wp:inline distT="0" distB="0" distL="0" distR="0">
            <wp:extent cx="4829175" cy="390525"/>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829175" cy="390525"/>
                    </a:xfrm>
                    <a:prstGeom prst="rect">
                      <a:avLst/>
                    </a:prstGeom>
                    <a:noFill/>
                    <a:ln w="9525">
                      <a:noFill/>
                      <a:miter lim="800000"/>
                      <a:headEnd/>
                      <a:tailEnd/>
                    </a:ln>
                  </pic:spPr>
                </pic:pic>
              </a:graphicData>
            </a:graphic>
          </wp:inline>
        </w:drawing>
      </w:r>
    </w:p>
    <w:p w:rsidR="00183073" w:rsidRPr="006110BF" w:rsidRDefault="00B93106" w:rsidP="00AF29C5">
      <w:pPr>
        <w:spacing w:after="0" w:line="240" w:lineRule="auto"/>
        <w:jc w:val="both"/>
        <w:rPr>
          <w:rFonts w:cs="Calibri"/>
        </w:rPr>
      </w:pPr>
      <w:r w:rsidRPr="006110BF">
        <w:rPr>
          <w:rFonts w:cs="Calibri"/>
        </w:rPr>
        <w:t>Diagram 2</w:t>
      </w:r>
    </w:p>
    <w:p w:rsidR="00183073" w:rsidRPr="006110BF" w:rsidRDefault="00183073" w:rsidP="00AF29C5">
      <w:pPr>
        <w:spacing w:after="0" w:line="240" w:lineRule="auto"/>
        <w:jc w:val="both"/>
        <w:rPr>
          <w:rFonts w:cs="Calibri"/>
        </w:rPr>
      </w:pPr>
    </w:p>
    <w:p w:rsidR="00403577" w:rsidRDefault="00403577" w:rsidP="00403577">
      <w:pPr>
        <w:spacing w:after="0" w:line="240" w:lineRule="auto"/>
        <w:jc w:val="both"/>
        <w:rPr>
          <w:rFonts w:cs="Calibri"/>
          <w:b/>
          <w:bCs/>
        </w:rPr>
      </w:pPr>
    </w:p>
    <w:p w:rsidR="00403577" w:rsidRPr="003A28B1" w:rsidRDefault="00403577" w:rsidP="00403577">
      <w:pPr>
        <w:spacing w:after="0" w:line="240" w:lineRule="auto"/>
        <w:jc w:val="both"/>
        <w:rPr>
          <w:rFonts w:cs="Calibri"/>
          <w:b/>
          <w:bCs/>
        </w:rPr>
      </w:pPr>
      <w:r w:rsidRPr="003A28B1">
        <w:rPr>
          <w:rFonts w:cs="Calibri"/>
          <w:b/>
          <w:bCs/>
        </w:rPr>
        <w:t>CONCLUSION</w:t>
      </w:r>
    </w:p>
    <w:p w:rsidR="00403577" w:rsidRDefault="00403577" w:rsidP="00403577">
      <w:pPr>
        <w:spacing w:after="0" w:line="240" w:lineRule="auto"/>
        <w:jc w:val="both"/>
        <w:rPr>
          <w:rFonts w:cs="Calibri"/>
        </w:rPr>
      </w:pPr>
    </w:p>
    <w:p w:rsidR="00403577" w:rsidRPr="006110BF" w:rsidRDefault="00403577" w:rsidP="00403577">
      <w:pPr>
        <w:spacing w:after="0" w:line="240" w:lineRule="auto"/>
        <w:jc w:val="both"/>
        <w:rPr>
          <w:rFonts w:cs="Calibri"/>
        </w:rPr>
      </w:pPr>
      <w:r>
        <w:rPr>
          <w:rFonts w:cs="Calibri"/>
        </w:rPr>
        <w:t xml:space="preserve">An operating </w:t>
      </w:r>
      <w:proofErr w:type="spellStart"/>
      <w:r>
        <w:rPr>
          <w:rFonts w:cs="Calibri"/>
        </w:rPr>
        <w:t>VNM</w:t>
      </w:r>
      <w:proofErr w:type="spellEnd"/>
      <w:r>
        <w:rPr>
          <w:rFonts w:cs="Calibri"/>
        </w:rPr>
        <w:t xml:space="preserve"> facility would accelerate the roll out of many small to medium scale projects across regional Australia significantly contributing to our clean energy future and underpinning the 20% Renewable Energy target. The added advantage of community support is ‘buy in’ to energy policy, energy restraints and contribution to future solutions.  </w:t>
      </w:r>
    </w:p>
    <w:p w:rsidR="00403577" w:rsidRDefault="00403577" w:rsidP="00403577">
      <w:pPr>
        <w:pStyle w:val="ListParagraph"/>
        <w:spacing w:after="0" w:line="240" w:lineRule="auto"/>
        <w:ind w:left="426"/>
        <w:rPr>
          <w:b/>
          <w:bCs/>
        </w:rPr>
      </w:pPr>
    </w:p>
    <w:p w:rsidR="00403577" w:rsidRDefault="00403577" w:rsidP="00403577">
      <w:pPr>
        <w:pStyle w:val="ListParagraph"/>
        <w:spacing w:after="0" w:line="240" w:lineRule="auto"/>
        <w:ind w:left="426"/>
        <w:rPr>
          <w:b/>
          <w:bCs/>
        </w:rPr>
      </w:pPr>
    </w:p>
    <w:p w:rsidR="00403577" w:rsidRDefault="00403577" w:rsidP="00403577">
      <w:pPr>
        <w:pStyle w:val="ListParagraph"/>
        <w:spacing w:after="0" w:line="240" w:lineRule="auto"/>
        <w:ind w:left="426"/>
        <w:rPr>
          <w:b/>
          <w:bCs/>
        </w:rPr>
      </w:pPr>
    </w:p>
    <w:p w:rsidR="00403577" w:rsidRDefault="00403577" w:rsidP="00403577">
      <w:pPr>
        <w:pStyle w:val="ListParagraph"/>
        <w:spacing w:after="0" w:line="240" w:lineRule="auto"/>
        <w:ind w:left="426"/>
        <w:rPr>
          <w:b/>
          <w:bCs/>
        </w:rPr>
      </w:pPr>
    </w:p>
    <w:p w:rsidR="007C47D0" w:rsidRPr="00BC751C" w:rsidRDefault="008A3D40" w:rsidP="00BC751C">
      <w:pPr>
        <w:pStyle w:val="ListParagraph"/>
        <w:numPr>
          <w:ilvl w:val="0"/>
          <w:numId w:val="43"/>
        </w:numPr>
        <w:spacing w:after="0" w:line="240" w:lineRule="auto"/>
        <w:ind w:left="426" w:hanging="426"/>
        <w:rPr>
          <w:b/>
          <w:bCs/>
        </w:rPr>
      </w:pPr>
      <w:r w:rsidRPr="00BC751C">
        <w:rPr>
          <w:b/>
          <w:bCs/>
        </w:rPr>
        <w:lastRenderedPageBreak/>
        <w:t>FINANCIAL INCENTIVE FOR COMMUNITY</w:t>
      </w:r>
      <w:r>
        <w:rPr>
          <w:b/>
          <w:bCs/>
        </w:rPr>
        <w:t>-</w:t>
      </w:r>
      <w:r w:rsidRPr="00BC751C">
        <w:rPr>
          <w:b/>
          <w:bCs/>
        </w:rPr>
        <w:t xml:space="preserve"> OWNED RENEWABLE ENERGY PROJECTS </w:t>
      </w:r>
    </w:p>
    <w:p w:rsidR="00303F16" w:rsidRPr="006110BF" w:rsidRDefault="00303F16" w:rsidP="00AF29C5">
      <w:pPr>
        <w:spacing w:after="0" w:line="240" w:lineRule="auto"/>
        <w:ind w:left="720"/>
        <w:jc w:val="both"/>
        <w:rPr>
          <w:rFonts w:cs="Calibri"/>
          <w:b/>
          <w:bCs/>
        </w:rPr>
      </w:pPr>
    </w:p>
    <w:p w:rsidR="000D1E47" w:rsidRPr="006110BF" w:rsidRDefault="00303F16" w:rsidP="00AF29C5">
      <w:pPr>
        <w:spacing w:after="0" w:line="240" w:lineRule="auto"/>
        <w:jc w:val="both"/>
        <w:rPr>
          <w:rFonts w:cs="Calibri"/>
        </w:rPr>
      </w:pPr>
      <w:r w:rsidRPr="006110BF">
        <w:rPr>
          <w:rFonts w:cs="Calibri"/>
        </w:rPr>
        <w:t>SRA proposes that a discount</w:t>
      </w:r>
      <w:r w:rsidR="003D611B">
        <w:rPr>
          <w:rFonts w:cs="Calibri"/>
        </w:rPr>
        <w:t xml:space="preserve"> or exemption </w:t>
      </w:r>
      <w:r w:rsidRPr="006110BF">
        <w:rPr>
          <w:rFonts w:cs="Calibri"/>
        </w:rPr>
        <w:t xml:space="preserve">is provided to network costs for Renewable Energy projects that are deemed “Community Projects.” Such projects would need to meet specific criteria </w:t>
      </w:r>
      <w:r w:rsidR="000D1E47" w:rsidRPr="006110BF">
        <w:rPr>
          <w:rFonts w:cs="Calibri"/>
        </w:rPr>
        <w:t xml:space="preserve">(e.g. local ownership and operation) </w:t>
      </w:r>
      <w:r w:rsidRPr="006110BF">
        <w:rPr>
          <w:rFonts w:cs="Calibri"/>
        </w:rPr>
        <w:t>to demo</w:t>
      </w:r>
      <w:r w:rsidR="000D1E47" w:rsidRPr="006110BF">
        <w:rPr>
          <w:rFonts w:cs="Calibri"/>
        </w:rPr>
        <w:t>n</w:t>
      </w:r>
      <w:r w:rsidRPr="006110BF">
        <w:rPr>
          <w:rFonts w:cs="Calibri"/>
        </w:rPr>
        <w:t>strate</w:t>
      </w:r>
      <w:r w:rsidR="000D1E47" w:rsidRPr="006110BF">
        <w:rPr>
          <w:rFonts w:cs="Calibri"/>
        </w:rPr>
        <w:t xml:space="preserve"> their project will provide the many benefits of Community Owned Renewable Energy Assets.</w:t>
      </w:r>
    </w:p>
    <w:p w:rsidR="000D1E47" w:rsidRPr="006110BF" w:rsidRDefault="000D1E47" w:rsidP="00AF29C5">
      <w:pPr>
        <w:spacing w:after="0" w:line="240" w:lineRule="auto"/>
        <w:jc w:val="both"/>
        <w:rPr>
          <w:rFonts w:cs="Calibri"/>
        </w:rPr>
      </w:pPr>
    </w:p>
    <w:p w:rsidR="00DC17EF" w:rsidRPr="006110BF" w:rsidRDefault="000D1E47" w:rsidP="00AF29C5">
      <w:pPr>
        <w:spacing w:after="0" w:line="240" w:lineRule="auto"/>
        <w:jc w:val="both"/>
        <w:rPr>
          <w:rFonts w:cs="Calibri"/>
        </w:rPr>
      </w:pPr>
      <w:r w:rsidRPr="006110BF">
        <w:rPr>
          <w:rFonts w:cs="Calibri"/>
        </w:rPr>
        <w:t>Crucial to the business case for such projects is the payment for power generation that is sent to the grid</w:t>
      </w:r>
      <w:r w:rsidR="002C2342" w:rsidRPr="006110BF">
        <w:rPr>
          <w:rFonts w:cs="Calibri"/>
        </w:rPr>
        <w:t xml:space="preserve"> through a </w:t>
      </w:r>
      <w:proofErr w:type="spellStart"/>
      <w:r w:rsidR="002C2342" w:rsidRPr="006110BF">
        <w:rPr>
          <w:rFonts w:cs="Calibri"/>
        </w:rPr>
        <w:t>PPA</w:t>
      </w:r>
      <w:proofErr w:type="spellEnd"/>
      <w:r w:rsidR="002C2342" w:rsidRPr="006110BF">
        <w:rPr>
          <w:rFonts w:cs="Calibri"/>
        </w:rPr>
        <w:t xml:space="preserve"> or on the open market. </w:t>
      </w:r>
      <w:r w:rsidR="003D611B">
        <w:rPr>
          <w:rFonts w:cs="Calibri"/>
        </w:rPr>
        <w:t>Reduced network costs such as transmission and distribution use of system charges (</w:t>
      </w:r>
      <w:proofErr w:type="spellStart"/>
      <w:r w:rsidR="003D611B">
        <w:rPr>
          <w:rFonts w:cs="Calibri"/>
        </w:rPr>
        <w:t>TuOs</w:t>
      </w:r>
      <w:proofErr w:type="spellEnd"/>
      <w:r w:rsidR="003D611B">
        <w:rPr>
          <w:rFonts w:cs="Calibri"/>
        </w:rPr>
        <w:t xml:space="preserve"> and </w:t>
      </w:r>
      <w:proofErr w:type="spellStart"/>
      <w:r w:rsidR="003D611B">
        <w:rPr>
          <w:rFonts w:cs="Calibri"/>
        </w:rPr>
        <w:t>DuOs</w:t>
      </w:r>
      <w:proofErr w:type="spellEnd"/>
      <w:r w:rsidR="003D611B">
        <w:rPr>
          <w:rFonts w:cs="Calibri"/>
        </w:rPr>
        <w:t xml:space="preserve">) increase the economic viability of community renewable energy projects. </w:t>
      </w:r>
      <w:r w:rsidR="002C2342" w:rsidRPr="006110BF">
        <w:rPr>
          <w:rFonts w:cs="Calibri"/>
        </w:rPr>
        <w:t>Where infrastructure costs saving could be demonstrated, the equivalent or proportion could be</w:t>
      </w:r>
      <w:r w:rsidR="00DC17EF" w:rsidRPr="006110BF">
        <w:rPr>
          <w:rFonts w:cs="Calibri"/>
        </w:rPr>
        <w:t>:</w:t>
      </w:r>
    </w:p>
    <w:p w:rsidR="00D816E3" w:rsidRPr="006110BF" w:rsidRDefault="00D816E3" w:rsidP="00AF29C5">
      <w:pPr>
        <w:spacing w:after="0" w:line="240" w:lineRule="auto"/>
        <w:jc w:val="both"/>
        <w:rPr>
          <w:rFonts w:cs="Calibri"/>
        </w:rPr>
      </w:pPr>
    </w:p>
    <w:p w:rsidR="00DC17EF" w:rsidRPr="006110BF" w:rsidRDefault="002C2342" w:rsidP="00AF29C5">
      <w:pPr>
        <w:numPr>
          <w:ilvl w:val="0"/>
          <w:numId w:val="44"/>
        </w:numPr>
        <w:spacing w:after="0" w:line="240" w:lineRule="auto"/>
        <w:jc w:val="both"/>
        <w:rPr>
          <w:rFonts w:cs="Calibri"/>
        </w:rPr>
      </w:pPr>
      <w:r w:rsidRPr="006110BF">
        <w:rPr>
          <w:rFonts w:cs="Calibri"/>
        </w:rPr>
        <w:t xml:space="preserve">reduced off the network costs </w:t>
      </w:r>
      <w:r w:rsidR="003D611B">
        <w:rPr>
          <w:rFonts w:cs="Calibri"/>
        </w:rPr>
        <w:t>(</w:t>
      </w:r>
      <w:proofErr w:type="spellStart"/>
      <w:r w:rsidR="003D611B">
        <w:rPr>
          <w:rFonts w:cs="Calibri"/>
        </w:rPr>
        <w:t>TuOS</w:t>
      </w:r>
      <w:proofErr w:type="spellEnd"/>
      <w:r w:rsidR="003D611B">
        <w:rPr>
          <w:rFonts w:cs="Calibri"/>
        </w:rPr>
        <w:t xml:space="preserve"> and </w:t>
      </w:r>
      <w:proofErr w:type="spellStart"/>
      <w:r w:rsidR="003D611B">
        <w:rPr>
          <w:rFonts w:cs="Calibri"/>
        </w:rPr>
        <w:t>DuOS</w:t>
      </w:r>
      <w:proofErr w:type="spellEnd"/>
      <w:r w:rsidR="003D611B">
        <w:rPr>
          <w:rFonts w:cs="Calibri"/>
        </w:rPr>
        <w:t xml:space="preserve">) </w:t>
      </w:r>
      <w:r w:rsidRPr="006110BF">
        <w:rPr>
          <w:rFonts w:cs="Calibri"/>
        </w:rPr>
        <w:t xml:space="preserve">to the customers in the local area </w:t>
      </w:r>
    </w:p>
    <w:p w:rsidR="00D816E3" w:rsidRPr="006110BF" w:rsidRDefault="00D816E3" w:rsidP="00AF29C5">
      <w:pPr>
        <w:numPr>
          <w:ilvl w:val="0"/>
          <w:numId w:val="44"/>
        </w:numPr>
        <w:spacing w:after="0" w:line="240" w:lineRule="auto"/>
        <w:jc w:val="both"/>
        <w:rPr>
          <w:rFonts w:cs="Calibri"/>
        </w:rPr>
      </w:pPr>
      <w:r w:rsidRPr="006110BF">
        <w:rPr>
          <w:rFonts w:cs="Calibri"/>
        </w:rPr>
        <w:t xml:space="preserve">Offset connection fees     </w:t>
      </w:r>
    </w:p>
    <w:p w:rsidR="00DC17EF" w:rsidRPr="006110BF" w:rsidRDefault="002C2342" w:rsidP="00AF29C5">
      <w:pPr>
        <w:numPr>
          <w:ilvl w:val="0"/>
          <w:numId w:val="44"/>
        </w:numPr>
        <w:spacing w:after="0" w:line="240" w:lineRule="auto"/>
        <w:jc w:val="both"/>
        <w:rPr>
          <w:rFonts w:cs="Calibri"/>
        </w:rPr>
      </w:pPr>
      <w:r w:rsidRPr="006110BF">
        <w:rPr>
          <w:rFonts w:cs="Calibri"/>
        </w:rPr>
        <w:t>reallocated to a</w:t>
      </w:r>
      <w:r w:rsidR="00DC17EF" w:rsidRPr="006110BF">
        <w:rPr>
          <w:rFonts w:cs="Calibri"/>
        </w:rPr>
        <w:t>n increase in a</w:t>
      </w:r>
      <w:r w:rsidRPr="006110BF">
        <w:rPr>
          <w:rFonts w:cs="Calibri"/>
        </w:rPr>
        <w:t xml:space="preserve"> </w:t>
      </w:r>
      <w:proofErr w:type="spellStart"/>
      <w:r w:rsidRPr="006110BF">
        <w:rPr>
          <w:rFonts w:cs="Calibri"/>
        </w:rPr>
        <w:t>PPA</w:t>
      </w:r>
      <w:proofErr w:type="spellEnd"/>
      <w:r w:rsidRPr="006110BF">
        <w:rPr>
          <w:rFonts w:cs="Calibri"/>
        </w:rPr>
        <w:t xml:space="preserve"> agreement</w:t>
      </w:r>
      <w:r w:rsidR="00DC17EF" w:rsidRPr="006110BF">
        <w:rPr>
          <w:rFonts w:cs="Calibri"/>
        </w:rPr>
        <w:t xml:space="preserve"> </w:t>
      </w:r>
    </w:p>
    <w:p w:rsidR="00DC17EF" w:rsidRPr="006110BF" w:rsidRDefault="005F4690" w:rsidP="00AF29C5">
      <w:pPr>
        <w:numPr>
          <w:ilvl w:val="0"/>
          <w:numId w:val="44"/>
        </w:numPr>
        <w:spacing w:after="0" w:line="240" w:lineRule="auto"/>
        <w:jc w:val="both"/>
        <w:rPr>
          <w:rFonts w:cs="Calibri"/>
        </w:rPr>
      </w:pPr>
      <w:r>
        <w:rPr>
          <w:rFonts w:cs="Calibri"/>
        </w:rPr>
        <w:t xml:space="preserve">reallocated to </w:t>
      </w:r>
      <w:r w:rsidR="00DC17EF" w:rsidRPr="006110BF">
        <w:rPr>
          <w:rFonts w:cs="Calibri"/>
        </w:rPr>
        <w:t>in</w:t>
      </w:r>
      <w:r>
        <w:rPr>
          <w:rFonts w:cs="Calibri"/>
        </w:rPr>
        <w:t xml:space="preserve">troduce a </w:t>
      </w:r>
      <w:r w:rsidR="00DC17EF" w:rsidRPr="006110BF">
        <w:rPr>
          <w:rFonts w:cs="Calibri"/>
        </w:rPr>
        <w:t>feed in tariff (that does not have ‘green’ costs that is paid for by other consumers)</w:t>
      </w:r>
      <w:r w:rsidR="002C2342" w:rsidRPr="006110BF">
        <w:rPr>
          <w:rFonts w:cs="Calibri"/>
        </w:rPr>
        <w:t>.</w:t>
      </w:r>
    </w:p>
    <w:p w:rsidR="00303F16" w:rsidRDefault="002C2342" w:rsidP="00AF29C5">
      <w:pPr>
        <w:spacing w:after="0" w:line="240" w:lineRule="auto"/>
        <w:ind w:left="720"/>
        <w:jc w:val="both"/>
        <w:rPr>
          <w:rFonts w:cs="Calibri"/>
        </w:rPr>
      </w:pPr>
      <w:r w:rsidRPr="006110BF">
        <w:rPr>
          <w:rFonts w:cs="Calibri"/>
        </w:rPr>
        <w:t xml:space="preserve"> </w:t>
      </w:r>
      <w:r w:rsidR="000D1E47" w:rsidRPr="006110BF">
        <w:rPr>
          <w:rFonts w:cs="Calibri"/>
        </w:rPr>
        <w:t xml:space="preserve">    </w:t>
      </w:r>
    </w:p>
    <w:p w:rsidR="00DC17EF" w:rsidRPr="006110BF" w:rsidRDefault="00DC17EF" w:rsidP="00AF29C5">
      <w:pPr>
        <w:spacing w:after="0" w:line="240" w:lineRule="auto"/>
        <w:jc w:val="both"/>
        <w:rPr>
          <w:rFonts w:cs="Calibri"/>
        </w:rPr>
      </w:pPr>
      <w:r w:rsidRPr="006110BF">
        <w:rPr>
          <w:rFonts w:cs="Calibri"/>
        </w:rPr>
        <w:t>Focus on areas or locations where infrastructure costs may be earmarked will ensure the effective use of distributed generation to maximise network savings in those parts of the system subject to the greatest constraints.</w:t>
      </w:r>
    </w:p>
    <w:p w:rsidR="00DC17EF" w:rsidRDefault="00DC17EF" w:rsidP="00AF29C5">
      <w:pPr>
        <w:spacing w:after="0" w:line="240" w:lineRule="auto"/>
        <w:ind w:left="720"/>
        <w:jc w:val="both"/>
        <w:rPr>
          <w:rFonts w:cs="Calibri"/>
        </w:rPr>
      </w:pPr>
    </w:p>
    <w:p w:rsidR="002245F5" w:rsidRDefault="002245F5" w:rsidP="002245F5">
      <w:pPr>
        <w:spacing w:after="0" w:line="240" w:lineRule="auto"/>
        <w:jc w:val="both"/>
        <w:rPr>
          <w:rFonts w:cs="Calibri"/>
        </w:rPr>
      </w:pPr>
      <w:r>
        <w:rPr>
          <w:rFonts w:cs="Calibri"/>
        </w:rPr>
        <w:t xml:space="preserve">Consideration should be given </w:t>
      </w:r>
      <w:r w:rsidR="00FB743D">
        <w:rPr>
          <w:rFonts w:cs="Calibri"/>
        </w:rPr>
        <w:t>to network charges that represent a householder</w:t>
      </w:r>
      <w:r w:rsidR="005F4690">
        <w:rPr>
          <w:rFonts w:cs="Calibri"/>
        </w:rPr>
        <w:t>’</w:t>
      </w:r>
      <w:r w:rsidR="00FB743D">
        <w:rPr>
          <w:rFonts w:cs="Calibri"/>
        </w:rPr>
        <w:t xml:space="preserve">s energy use rather than a </w:t>
      </w:r>
      <w:r w:rsidR="00213A05">
        <w:rPr>
          <w:rFonts w:cs="Calibri"/>
        </w:rPr>
        <w:t xml:space="preserve">ubiquitous cost, where householders </w:t>
      </w:r>
      <w:r>
        <w:rPr>
          <w:rFonts w:cs="Calibri"/>
        </w:rPr>
        <w:t xml:space="preserve">pay </w:t>
      </w:r>
      <w:r w:rsidR="00FB743D">
        <w:rPr>
          <w:rFonts w:cs="Calibri"/>
        </w:rPr>
        <w:t>transmission and distribution use of system charges</w:t>
      </w:r>
      <w:r w:rsidR="00FE54BD">
        <w:rPr>
          <w:rFonts w:cs="Calibri"/>
        </w:rPr>
        <w:t xml:space="preserve">, </w:t>
      </w:r>
      <w:proofErr w:type="spellStart"/>
      <w:r>
        <w:rPr>
          <w:rFonts w:cs="Calibri"/>
        </w:rPr>
        <w:t>TuOs</w:t>
      </w:r>
      <w:proofErr w:type="spellEnd"/>
      <w:r>
        <w:rPr>
          <w:rFonts w:cs="Calibri"/>
        </w:rPr>
        <w:t xml:space="preserve"> and </w:t>
      </w:r>
      <w:proofErr w:type="spellStart"/>
      <w:r>
        <w:rPr>
          <w:rFonts w:cs="Calibri"/>
        </w:rPr>
        <w:t>DuOs</w:t>
      </w:r>
      <w:proofErr w:type="spellEnd"/>
      <w:r w:rsidR="00FE54BD">
        <w:rPr>
          <w:rFonts w:cs="Calibri"/>
        </w:rPr>
        <w:t xml:space="preserve"> respectively, </w:t>
      </w:r>
      <w:r>
        <w:rPr>
          <w:rFonts w:cs="Calibri"/>
        </w:rPr>
        <w:t>that are applicable to them ra</w:t>
      </w:r>
      <w:r w:rsidR="00FB743D">
        <w:rPr>
          <w:rFonts w:cs="Calibri"/>
        </w:rPr>
        <w:t xml:space="preserve">ther </w:t>
      </w:r>
      <w:proofErr w:type="spellStart"/>
      <w:r w:rsidR="00FB743D">
        <w:rPr>
          <w:rFonts w:cs="Calibri"/>
        </w:rPr>
        <w:t>that</w:t>
      </w:r>
      <w:proofErr w:type="spellEnd"/>
      <w:r w:rsidR="00FB743D">
        <w:rPr>
          <w:rFonts w:cs="Calibri"/>
        </w:rPr>
        <w:t xml:space="preserve"> paying network costs to cover the fixed capacity of connection or peak demand. Some customers have a higher connection and fixed costs than their actual consumption costs</w:t>
      </w:r>
      <w:r w:rsidR="00213A05">
        <w:rPr>
          <w:rFonts w:cs="Calibri"/>
        </w:rPr>
        <w:t xml:space="preserve">. </w:t>
      </w:r>
    </w:p>
    <w:p w:rsidR="00213A05" w:rsidRDefault="00213A05" w:rsidP="002245F5">
      <w:pPr>
        <w:spacing w:after="0" w:line="240" w:lineRule="auto"/>
        <w:jc w:val="both"/>
        <w:rPr>
          <w:rFonts w:cs="Calibri"/>
        </w:rPr>
      </w:pPr>
    </w:p>
    <w:p w:rsidR="00403577" w:rsidRDefault="00213A05" w:rsidP="00AF29C5">
      <w:pPr>
        <w:spacing w:after="0" w:line="240" w:lineRule="auto"/>
        <w:jc w:val="both"/>
        <w:rPr>
          <w:rFonts w:cs="Calibri"/>
        </w:rPr>
      </w:pPr>
      <w:r>
        <w:rPr>
          <w:rFonts w:cs="Calibri"/>
        </w:rPr>
        <w:t xml:space="preserve">Many of the market costs are applicable to a centralised system. Reform to a more decentralised electricity market would need to remove the costs inherent in a centralised system to allow for greater efficiencies of an integrated system where the customer benefits through the reduced costs. </w:t>
      </w:r>
    </w:p>
    <w:p w:rsidR="00403577" w:rsidRDefault="00403577" w:rsidP="00AF29C5">
      <w:pPr>
        <w:spacing w:after="0" w:line="240" w:lineRule="auto"/>
        <w:jc w:val="both"/>
        <w:rPr>
          <w:rFonts w:cs="Calibri"/>
        </w:rPr>
      </w:pPr>
    </w:p>
    <w:p w:rsidR="00DC17EF" w:rsidRPr="006110BF" w:rsidRDefault="00D816E3" w:rsidP="00AF29C5">
      <w:pPr>
        <w:spacing w:after="0" w:line="240" w:lineRule="auto"/>
        <w:jc w:val="both"/>
        <w:rPr>
          <w:rFonts w:cs="Calibri"/>
        </w:rPr>
      </w:pPr>
      <w:r w:rsidRPr="006110BF">
        <w:rPr>
          <w:rFonts w:cs="Calibri"/>
        </w:rPr>
        <w:t xml:space="preserve">This provides the opportunity for </w:t>
      </w:r>
      <w:r w:rsidR="002245F5">
        <w:rPr>
          <w:rFonts w:cs="Calibri"/>
        </w:rPr>
        <w:t xml:space="preserve">collaboration </w:t>
      </w:r>
      <w:r w:rsidRPr="006110BF">
        <w:rPr>
          <w:rFonts w:cs="Calibri"/>
        </w:rPr>
        <w:t>between network service providers and community project</w:t>
      </w:r>
      <w:r w:rsidR="0012245B">
        <w:rPr>
          <w:rFonts w:cs="Calibri"/>
        </w:rPr>
        <w:t>s</w:t>
      </w:r>
      <w:r w:rsidRPr="006110BF">
        <w:rPr>
          <w:rFonts w:cs="Calibri"/>
        </w:rPr>
        <w:t xml:space="preserve"> such as a Community Power company, where they work together to ensure the best outcome for their </w:t>
      </w:r>
      <w:r w:rsidR="00757689" w:rsidRPr="006110BF">
        <w:rPr>
          <w:rFonts w:cs="Calibri"/>
        </w:rPr>
        <w:t xml:space="preserve">respective community members and </w:t>
      </w:r>
      <w:r w:rsidR="0012245B">
        <w:rPr>
          <w:rFonts w:cs="Calibri"/>
        </w:rPr>
        <w:t>consumers of electricity</w:t>
      </w:r>
      <w:r w:rsidRPr="006110BF">
        <w:rPr>
          <w:rFonts w:cs="Calibri"/>
        </w:rPr>
        <w:t xml:space="preserve">.   </w:t>
      </w:r>
    </w:p>
    <w:p w:rsidR="007C47D0" w:rsidRDefault="007C47D0" w:rsidP="00AF29C5">
      <w:pPr>
        <w:spacing w:after="0" w:line="240" w:lineRule="auto"/>
        <w:ind w:left="720"/>
        <w:jc w:val="both"/>
        <w:rPr>
          <w:rFonts w:cs="Calibri"/>
        </w:rPr>
      </w:pPr>
    </w:p>
    <w:p w:rsidR="00403577" w:rsidRPr="00403577" w:rsidRDefault="00403577" w:rsidP="00AF29C5">
      <w:pPr>
        <w:spacing w:after="0" w:line="240" w:lineRule="auto"/>
        <w:jc w:val="both"/>
        <w:rPr>
          <w:rFonts w:cs="Calibri"/>
          <w:b/>
          <w:bCs/>
        </w:rPr>
      </w:pPr>
      <w:r>
        <w:rPr>
          <w:rFonts w:cs="Calibri"/>
          <w:b/>
          <w:bCs/>
        </w:rPr>
        <w:t>CONCLUSION</w:t>
      </w:r>
    </w:p>
    <w:p w:rsidR="004805D2" w:rsidRPr="005F71C7" w:rsidRDefault="00BA09C4" w:rsidP="005F71C7">
      <w:pPr>
        <w:pStyle w:val="NormalWeb"/>
        <w:rPr>
          <w:rFonts w:asciiTheme="minorHAnsi" w:hAnsiTheme="minorHAnsi" w:cstheme="minorHAnsi"/>
          <w:sz w:val="22"/>
          <w:szCs w:val="22"/>
          <w:lang w:val="en-AU" w:eastAsia="zh-TW" w:bidi="th-TH"/>
        </w:rPr>
      </w:pPr>
      <w:r w:rsidRPr="005F71C7">
        <w:rPr>
          <w:rFonts w:asciiTheme="minorHAnsi" w:hAnsiTheme="minorHAnsi" w:cstheme="minorHAnsi"/>
          <w:sz w:val="22"/>
          <w:szCs w:val="22"/>
        </w:rPr>
        <w:t>Distributed generation</w:t>
      </w:r>
      <w:r w:rsidR="00403577" w:rsidRPr="005F71C7">
        <w:rPr>
          <w:rFonts w:asciiTheme="minorHAnsi" w:hAnsiTheme="minorHAnsi" w:cstheme="minorHAnsi"/>
          <w:sz w:val="22"/>
          <w:szCs w:val="22"/>
        </w:rPr>
        <w:t xml:space="preserve"> from community owned renewable energy assets ha</w:t>
      </w:r>
      <w:r w:rsidR="004805D2" w:rsidRPr="005F71C7">
        <w:rPr>
          <w:rFonts w:asciiTheme="minorHAnsi" w:hAnsiTheme="minorHAnsi" w:cstheme="minorHAnsi"/>
          <w:sz w:val="22"/>
          <w:szCs w:val="22"/>
        </w:rPr>
        <w:t>s</w:t>
      </w:r>
      <w:r w:rsidR="00403577" w:rsidRPr="005F71C7">
        <w:rPr>
          <w:rFonts w:asciiTheme="minorHAnsi" w:hAnsiTheme="minorHAnsi" w:cstheme="minorHAnsi"/>
          <w:sz w:val="22"/>
          <w:szCs w:val="22"/>
        </w:rPr>
        <w:t xml:space="preserve"> the potential to play a significant role </w:t>
      </w:r>
      <w:r w:rsidRPr="005F71C7">
        <w:rPr>
          <w:rFonts w:asciiTheme="minorHAnsi" w:hAnsiTheme="minorHAnsi" w:cstheme="minorHAnsi"/>
          <w:sz w:val="22"/>
          <w:szCs w:val="22"/>
        </w:rPr>
        <w:t>in the transformation of our current electricity market to one that</w:t>
      </w:r>
      <w:r w:rsidR="004805D2" w:rsidRPr="005F71C7">
        <w:rPr>
          <w:rFonts w:asciiTheme="minorHAnsi" w:hAnsiTheme="minorHAnsi" w:cstheme="minorHAnsi"/>
          <w:sz w:val="22"/>
          <w:szCs w:val="22"/>
        </w:rPr>
        <w:t xml:space="preserve"> </w:t>
      </w:r>
      <w:proofErr w:type="spellStart"/>
      <w:r w:rsidR="005F71C7">
        <w:rPr>
          <w:rFonts w:asciiTheme="minorHAnsi" w:hAnsiTheme="minorHAnsi" w:cstheme="minorHAnsi"/>
          <w:sz w:val="22"/>
          <w:szCs w:val="22"/>
        </w:rPr>
        <w:t>maximises</w:t>
      </w:r>
      <w:proofErr w:type="spellEnd"/>
      <w:r w:rsidR="005F71C7">
        <w:rPr>
          <w:rFonts w:asciiTheme="minorHAnsi" w:hAnsiTheme="minorHAnsi" w:cstheme="minorHAnsi"/>
          <w:sz w:val="22"/>
          <w:szCs w:val="22"/>
        </w:rPr>
        <w:t xml:space="preserve"> </w:t>
      </w:r>
      <w:r w:rsidR="004805D2" w:rsidRPr="005F71C7">
        <w:rPr>
          <w:rFonts w:asciiTheme="minorHAnsi" w:hAnsiTheme="minorHAnsi" w:cstheme="minorHAnsi"/>
          <w:sz w:val="22"/>
          <w:szCs w:val="22"/>
        </w:rPr>
        <w:t xml:space="preserve"> value to electric</w:t>
      </w:r>
      <w:r w:rsidR="005F71C7" w:rsidRPr="005F71C7">
        <w:rPr>
          <w:rFonts w:asciiTheme="minorHAnsi" w:hAnsiTheme="minorHAnsi" w:cstheme="minorHAnsi"/>
          <w:sz w:val="22"/>
          <w:szCs w:val="22"/>
        </w:rPr>
        <w:t>i</w:t>
      </w:r>
      <w:r w:rsidR="004805D2" w:rsidRPr="005F71C7">
        <w:rPr>
          <w:rFonts w:asciiTheme="minorHAnsi" w:hAnsiTheme="minorHAnsi" w:cstheme="minorHAnsi"/>
          <w:sz w:val="22"/>
          <w:szCs w:val="22"/>
        </w:rPr>
        <w:t>ty consumers</w:t>
      </w:r>
      <w:r w:rsidR="005F71C7" w:rsidRPr="005F71C7">
        <w:rPr>
          <w:rFonts w:asciiTheme="minorHAnsi" w:hAnsiTheme="minorHAnsi" w:cstheme="minorHAnsi"/>
          <w:sz w:val="22"/>
          <w:szCs w:val="22"/>
        </w:rPr>
        <w:t xml:space="preserve"> with </w:t>
      </w:r>
      <w:r w:rsidR="004805D2" w:rsidRPr="005F71C7">
        <w:rPr>
          <w:rFonts w:asciiTheme="minorHAnsi" w:hAnsiTheme="minorHAnsi" w:cstheme="minorHAnsi"/>
          <w:sz w:val="22"/>
          <w:szCs w:val="22"/>
        </w:rPr>
        <w:t xml:space="preserve">respect to </w:t>
      </w:r>
      <w:r w:rsidR="004805D2" w:rsidRPr="005F71C7">
        <w:rPr>
          <w:rFonts w:asciiTheme="minorHAnsi" w:hAnsiTheme="minorHAnsi" w:cstheme="minorHAnsi"/>
          <w:sz w:val="22"/>
          <w:szCs w:val="22"/>
          <w:lang w:eastAsia="zh-TW" w:bidi="th-TH"/>
        </w:rPr>
        <w:t>price, quality, safety, reliability, and securit</w:t>
      </w:r>
      <w:r w:rsidR="005F71C7" w:rsidRPr="005F71C7">
        <w:rPr>
          <w:rFonts w:asciiTheme="minorHAnsi" w:hAnsiTheme="minorHAnsi" w:cstheme="minorHAnsi"/>
          <w:sz w:val="22"/>
          <w:szCs w:val="22"/>
          <w:lang w:eastAsia="zh-TW" w:bidi="th-TH"/>
        </w:rPr>
        <w:t>y of supply of electricity.</w:t>
      </w:r>
    </w:p>
    <w:p w:rsidR="00403577" w:rsidRDefault="00403577" w:rsidP="00AF29C5">
      <w:pPr>
        <w:spacing w:after="0" w:line="240" w:lineRule="auto"/>
        <w:jc w:val="both"/>
        <w:rPr>
          <w:rFonts w:cs="Calibri"/>
        </w:rPr>
      </w:pPr>
      <w:r>
        <w:rPr>
          <w:rFonts w:cs="Calibri"/>
        </w:rPr>
        <w:lastRenderedPageBreak/>
        <w:t xml:space="preserve">Regulation reforms that </w:t>
      </w:r>
      <w:r w:rsidR="00BA09C4">
        <w:rPr>
          <w:rFonts w:cs="Calibri"/>
        </w:rPr>
        <w:t>e</w:t>
      </w:r>
      <w:r>
        <w:rPr>
          <w:rFonts w:cs="Calibri"/>
        </w:rPr>
        <w:t xml:space="preserve">nhance </w:t>
      </w:r>
      <w:r w:rsidR="00BA09C4">
        <w:rPr>
          <w:rFonts w:cs="Calibri"/>
        </w:rPr>
        <w:t>t</w:t>
      </w:r>
      <w:r>
        <w:rPr>
          <w:rFonts w:cs="Calibri"/>
        </w:rPr>
        <w:t xml:space="preserve">he </w:t>
      </w:r>
      <w:r w:rsidR="00BA09C4">
        <w:rPr>
          <w:rFonts w:cs="Calibri"/>
        </w:rPr>
        <w:t>deliver</w:t>
      </w:r>
      <w:r>
        <w:rPr>
          <w:rFonts w:cs="Calibri"/>
        </w:rPr>
        <w:t>y</w:t>
      </w:r>
      <w:r w:rsidR="00BA09C4">
        <w:rPr>
          <w:rFonts w:cs="Calibri"/>
        </w:rPr>
        <w:t xml:space="preserve"> </w:t>
      </w:r>
      <w:r>
        <w:rPr>
          <w:rFonts w:cs="Calibri"/>
        </w:rPr>
        <w:t xml:space="preserve">of </w:t>
      </w:r>
      <w:r w:rsidR="00BA09C4">
        <w:rPr>
          <w:rFonts w:cs="Calibri"/>
        </w:rPr>
        <w:t xml:space="preserve">community-owned renewable energy assets </w:t>
      </w:r>
      <w:r>
        <w:rPr>
          <w:rFonts w:cs="Calibri"/>
        </w:rPr>
        <w:t xml:space="preserve">will see many further benefits </w:t>
      </w:r>
      <w:r w:rsidR="00BA09C4">
        <w:rPr>
          <w:rFonts w:cs="Calibri"/>
        </w:rPr>
        <w:t>and value</w:t>
      </w:r>
      <w:r>
        <w:rPr>
          <w:rFonts w:cs="Calibri"/>
        </w:rPr>
        <w:t xml:space="preserve"> that </w:t>
      </w:r>
      <w:r w:rsidR="005F71C7">
        <w:rPr>
          <w:rFonts w:cs="Calibri"/>
        </w:rPr>
        <w:t>s</w:t>
      </w:r>
      <w:r w:rsidR="004805D2">
        <w:rPr>
          <w:rFonts w:cs="Calibri"/>
        </w:rPr>
        <w:t>upport</w:t>
      </w:r>
      <w:r w:rsidR="005F71C7">
        <w:rPr>
          <w:rFonts w:cs="Calibri"/>
        </w:rPr>
        <w:t>s</w:t>
      </w:r>
      <w:r w:rsidR="004805D2">
        <w:rPr>
          <w:rFonts w:cs="Calibri"/>
        </w:rPr>
        <w:t xml:space="preserve"> industry</w:t>
      </w:r>
      <w:r w:rsidR="005F71C7">
        <w:rPr>
          <w:rFonts w:cs="Calibri"/>
        </w:rPr>
        <w:t xml:space="preserve">, </w:t>
      </w:r>
      <w:r w:rsidR="004805D2">
        <w:rPr>
          <w:rFonts w:cs="Calibri"/>
        </w:rPr>
        <w:t xml:space="preserve">community </w:t>
      </w:r>
      <w:r w:rsidR="005F71C7">
        <w:rPr>
          <w:rFonts w:cs="Calibri"/>
        </w:rPr>
        <w:t xml:space="preserve">and </w:t>
      </w:r>
      <w:r>
        <w:rPr>
          <w:rFonts w:cs="Calibri"/>
        </w:rPr>
        <w:t>a viable regional Australia</w:t>
      </w:r>
      <w:r w:rsidR="00BA09C4">
        <w:rPr>
          <w:rFonts w:cs="Calibri"/>
        </w:rPr>
        <w:t xml:space="preserve">. </w:t>
      </w:r>
    </w:p>
    <w:p w:rsidR="00403577" w:rsidRDefault="00403577" w:rsidP="00AF29C5">
      <w:pPr>
        <w:spacing w:after="0" w:line="240" w:lineRule="auto"/>
        <w:jc w:val="both"/>
        <w:rPr>
          <w:rFonts w:cs="Calibri"/>
        </w:rPr>
      </w:pPr>
    </w:p>
    <w:p w:rsidR="008A3D40" w:rsidRDefault="00771F3B" w:rsidP="00AF29C5">
      <w:pPr>
        <w:spacing w:after="0" w:line="240" w:lineRule="auto"/>
        <w:jc w:val="both"/>
        <w:rPr>
          <w:rFonts w:cs="Calibri"/>
        </w:rPr>
      </w:pPr>
      <w:r>
        <w:rPr>
          <w:rFonts w:cs="Calibri"/>
        </w:rPr>
        <w:t xml:space="preserve">Please feel free to contact myself for further information as I am happy to assist in anyway. </w:t>
      </w:r>
    </w:p>
    <w:p w:rsidR="008A3D40" w:rsidRDefault="008A3D40" w:rsidP="00AF29C5">
      <w:pPr>
        <w:spacing w:after="0" w:line="240" w:lineRule="auto"/>
        <w:jc w:val="both"/>
        <w:rPr>
          <w:rFonts w:cs="Calibri"/>
        </w:rPr>
      </w:pPr>
    </w:p>
    <w:p w:rsidR="005F71C7" w:rsidRDefault="005F71C7" w:rsidP="00AF29C5">
      <w:pPr>
        <w:spacing w:after="0" w:line="240" w:lineRule="auto"/>
        <w:jc w:val="both"/>
        <w:rPr>
          <w:rFonts w:cs="Calibri"/>
        </w:rPr>
      </w:pPr>
    </w:p>
    <w:p w:rsidR="00183073" w:rsidRDefault="00771F3B" w:rsidP="00AF29C5">
      <w:pPr>
        <w:spacing w:after="0" w:line="240" w:lineRule="auto"/>
        <w:jc w:val="both"/>
        <w:rPr>
          <w:rFonts w:cs="Calibri"/>
        </w:rPr>
      </w:pPr>
      <w:r>
        <w:rPr>
          <w:rFonts w:cs="Calibri"/>
        </w:rPr>
        <w:t>Your</w:t>
      </w:r>
      <w:r w:rsidR="00183073" w:rsidRPr="006110BF">
        <w:rPr>
          <w:rFonts w:cs="Calibri"/>
        </w:rPr>
        <w:t>s sincerely,</w:t>
      </w:r>
    </w:p>
    <w:p w:rsidR="00403577" w:rsidRDefault="00403577" w:rsidP="00AF29C5">
      <w:pPr>
        <w:spacing w:after="0" w:line="240" w:lineRule="auto"/>
        <w:jc w:val="both"/>
        <w:rPr>
          <w:rFonts w:cs="Calibri"/>
        </w:rPr>
      </w:pPr>
    </w:p>
    <w:p w:rsidR="005F71C7" w:rsidRDefault="005F71C7" w:rsidP="00AF29C5">
      <w:pPr>
        <w:spacing w:after="0" w:line="240" w:lineRule="auto"/>
        <w:jc w:val="both"/>
        <w:rPr>
          <w:rFonts w:cs="Calibri"/>
        </w:rPr>
      </w:pPr>
    </w:p>
    <w:p w:rsidR="005F71C7" w:rsidRDefault="005F71C7" w:rsidP="00AF29C5">
      <w:pPr>
        <w:spacing w:after="0" w:line="240" w:lineRule="auto"/>
        <w:jc w:val="both"/>
        <w:rPr>
          <w:rFonts w:cs="Calibri"/>
        </w:rPr>
      </w:pPr>
    </w:p>
    <w:p w:rsidR="00183073" w:rsidRPr="006110BF" w:rsidRDefault="00183073" w:rsidP="00AF29C5">
      <w:pPr>
        <w:spacing w:after="0" w:line="240" w:lineRule="auto"/>
        <w:jc w:val="both"/>
        <w:rPr>
          <w:rFonts w:cs="Calibri"/>
        </w:rPr>
      </w:pPr>
      <w:r w:rsidRPr="006110BF">
        <w:rPr>
          <w:rFonts w:cs="Calibri"/>
        </w:rPr>
        <w:t xml:space="preserve">Leah </w:t>
      </w:r>
      <w:proofErr w:type="spellStart"/>
      <w:r w:rsidRPr="006110BF">
        <w:rPr>
          <w:rFonts w:cs="Calibri"/>
        </w:rPr>
        <w:t>Sertori</w:t>
      </w:r>
      <w:proofErr w:type="spellEnd"/>
    </w:p>
    <w:p w:rsidR="00403577" w:rsidRDefault="00183073" w:rsidP="00AF29C5">
      <w:pPr>
        <w:spacing w:after="0" w:line="240" w:lineRule="auto"/>
        <w:jc w:val="both"/>
        <w:rPr>
          <w:rFonts w:cs="Calibri"/>
        </w:rPr>
      </w:pPr>
      <w:r w:rsidRPr="006110BF">
        <w:rPr>
          <w:rFonts w:cs="Calibri"/>
        </w:rPr>
        <w:t>CEO</w:t>
      </w:r>
      <w:r w:rsidR="008A3D40">
        <w:rPr>
          <w:rFonts w:cs="Calibri"/>
        </w:rPr>
        <w:t xml:space="preserve"> </w:t>
      </w:r>
    </w:p>
    <w:p w:rsidR="00183073" w:rsidRDefault="00183073" w:rsidP="00AF29C5">
      <w:pPr>
        <w:spacing w:after="0" w:line="240" w:lineRule="auto"/>
        <w:jc w:val="both"/>
        <w:rPr>
          <w:rFonts w:cs="Calibri"/>
        </w:rPr>
      </w:pPr>
      <w:r w:rsidRPr="006110BF">
        <w:rPr>
          <w:rFonts w:cs="Calibri"/>
        </w:rPr>
        <w:t xml:space="preserve">Sustainable Regional Australia </w:t>
      </w:r>
    </w:p>
    <w:sectPr w:rsidR="00183073" w:rsidSect="008B0533">
      <w:headerReference w:type="default" r:id="rId19"/>
      <w:footerReference w:type="default" r:id="rId20"/>
      <w:pgSz w:w="11907" w:h="16839" w:code="9"/>
      <w:pgMar w:top="2201" w:right="1558" w:bottom="490" w:left="1549"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5D2" w:rsidRDefault="004805D2" w:rsidP="00620F26">
      <w:pPr>
        <w:spacing w:after="0" w:line="240" w:lineRule="auto"/>
      </w:pPr>
      <w:r>
        <w:separator/>
      </w:r>
    </w:p>
  </w:endnote>
  <w:endnote w:type="continuationSeparator" w:id="0">
    <w:p w:rsidR="004805D2" w:rsidRDefault="004805D2" w:rsidP="00620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5D2" w:rsidRDefault="004805D2" w:rsidP="00BF16BE">
    <w:pPr>
      <w:pStyle w:val="Footer"/>
    </w:pPr>
    <w:r>
      <w:rPr>
        <w:noProof/>
        <w:lang w:eastAsia="en-AU"/>
      </w:rPr>
      <w:drawing>
        <wp:inline distT="0" distB="0" distL="0" distR="0" wp14:anchorId="5562AA58" wp14:editId="452DE62F">
          <wp:extent cx="6191250" cy="600075"/>
          <wp:effectExtent l="19050" t="0" r="0" b="0"/>
          <wp:docPr id="6" name="Picture 6" descr="SRA-letterhead-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A-letterhead-V3"/>
                  <pic:cNvPicPr>
                    <a:picLocks noChangeAspect="1" noChangeArrowheads="1"/>
                  </pic:cNvPicPr>
                </pic:nvPicPr>
                <pic:blipFill>
                  <a:blip r:embed="rId1"/>
                  <a:srcRect/>
                  <a:stretch>
                    <a:fillRect/>
                  </a:stretch>
                </pic:blipFill>
                <pic:spPr bwMode="auto">
                  <a:xfrm>
                    <a:off x="0" y="0"/>
                    <a:ext cx="6191250" cy="60007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5D2" w:rsidRDefault="004805D2" w:rsidP="00620F26">
      <w:pPr>
        <w:spacing w:after="0" w:line="240" w:lineRule="auto"/>
      </w:pPr>
      <w:r>
        <w:separator/>
      </w:r>
    </w:p>
  </w:footnote>
  <w:footnote w:type="continuationSeparator" w:id="0">
    <w:p w:rsidR="004805D2" w:rsidRDefault="004805D2" w:rsidP="00620F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5D2" w:rsidRDefault="004805D2" w:rsidP="00704419">
    <w:pPr>
      <w:pStyle w:val="Header"/>
      <w:tabs>
        <w:tab w:val="clear" w:pos="9026"/>
        <w:tab w:val="right" w:pos="9923"/>
      </w:tabs>
      <w:jc w:val="center"/>
    </w:pPr>
    <w:r>
      <w:rPr>
        <w:noProof/>
        <w:lang w:eastAsia="en-AU"/>
      </w:rPr>
      <w:drawing>
        <wp:inline distT="0" distB="0" distL="0" distR="0" wp14:anchorId="60AFB6E1" wp14:editId="5007C6CE">
          <wp:extent cx="1676400" cy="1190625"/>
          <wp:effectExtent l="19050" t="0" r="0" b="0"/>
          <wp:docPr id="5" name="Picture 3" descr="O:\Operations\22.0  SRA\6.0 MARKETING\Branding\logo\SRA-logo-horiz-whi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Operations\22.0  SRA\6.0 MARKETING\Branding\logo\SRA-logo-horiz-white-01.jpg"/>
                  <pic:cNvPicPr>
                    <a:picLocks noChangeAspect="1" noChangeArrowheads="1"/>
                  </pic:cNvPicPr>
                </pic:nvPicPr>
                <pic:blipFill>
                  <a:blip r:embed="rId1"/>
                  <a:srcRect/>
                  <a:stretch>
                    <a:fillRect/>
                  </a:stretch>
                </pic:blipFill>
                <pic:spPr bwMode="auto">
                  <a:xfrm>
                    <a:off x="0" y="0"/>
                    <a:ext cx="1676400" cy="11906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620CEA68"/>
    <w:lvl w:ilvl="0">
      <w:numFmt w:val="bullet"/>
      <w:pStyle w:val="Bullet1"/>
      <w:lvlText w:val=""/>
      <w:lvlJc w:val="left"/>
      <w:pPr>
        <w:tabs>
          <w:tab w:val="num" w:pos="360"/>
        </w:tabs>
        <w:ind w:left="360" w:hanging="360"/>
      </w:pPr>
      <w:rPr>
        <w:rFonts w:ascii="Symbol" w:hAnsi="Symbol" w:hint="default"/>
        <w:color w:val="auto"/>
        <w:sz w:val="22"/>
      </w:rPr>
    </w:lvl>
  </w:abstractNum>
  <w:abstractNum w:abstractNumId="1">
    <w:nsid w:val="08BD7D75"/>
    <w:multiLevelType w:val="hybridMultilevel"/>
    <w:tmpl w:val="3A345060"/>
    <w:lvl w:ilvl="0" w:tplc="FD205C8E">
      <w:start w:val="1"/>
      <w:numFmt w:val="lowerRoman"/>
      <w:lvlText w:val="%1)"/>
      <w:lvlJc w:val="left"/>
      <w:pPr>
        <w:ind w:left="1146" w:hanging="7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
    <w:nsid w:val="0BC53315"/>
    <w:multiLevelType w:val="hybridMultilevel"/>
    <w:tmpl w:val="DE88C9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10537CA3"/>
    <w:multiLevelType w:val="hybridMultilevel"/>
    <w:tmpl w:val="7D3CDB2E"/>
    <w:lvl w:ilvl="0" w:tplc="0D90B56C">
      <w:start w:val="22"/>
      <w:numFmt w:val="bullet"/>
      <w:lvlText w:val="-"/>
      <w:lvlJc w:val="left"/>
      <w:pPr>
        <w:ind w:left="720" w:hanging="360"/>
      </w:pPr>
      <w:rPr>
        <w:rFonts w:ascii="Calibri" w:eastAsia="PMingLiU"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B73DA6"/>
    <w:multiLevelType w:val="hybridMultilevel"/>
    <w:tmpl w:val="8AB60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E06C54"/>
    <w:multiLevelType w:val="hybridMultilevel"/>
    <w:tmpl w:val="7F74E536"/>
    <w:lvl w:ilvl="0" w:tplc="24E4994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3D91792"/>
    <w:multiLevelType w:val="hybridMultilevel"/>
    <w:tmpl w:val="C6B6EF3C"/>
    <w:lvl w:ilvl="0" w:tplc="0C090001">
      <w:start w:val="1"/>
      <w:numFmt w:val="bullet"/>
      <w:lvlText w:val=""/>
      <w:lvlJc w:val="left"/>
      <w:pPr>
        <w:ind w:left="1866" w:hanging="360"/>
      </w:pPr>
      <w:rPr>
        <w:rFonts w:ascii="Symbol" w:hAnsi="Symbol" w:hint="default"/>
      </w:rPr>
    </w:lvl>
    <w:lvl w:ilvl="1" w:tplc="0C090003" w:tentative="1">
      <w:start w:val="1"/>
      <w:numFmt w:val="bullet"/>
      <w:lvlText w:val="o"/>
      <w:lvlJc w:val="left"/>
      <w:pPr>
        <w:ind w:left="2586" w:hanging="360"/>
      </w:pPr>
      <w:rPr>
        <w:rFonts w:ascii="Courier New" w:hAnsi="Courier New" w:cs="Courier New" w:hint="default"/>
      </w:rPr>
    </w:lvl>
    <w:lvl w:ilvl="2" w:tplc="0C090005" w:tentative="1">
      <w:start w:val="1"/>
      <w:numFmt w:val="bullet"/>
      <w:lvlText w:val=""/>
      <w:lvlJc w:val="left"/>
      <w:pPr>
        <w:ind w:left="3306" w:hanging="360"/>
      </w:pPr>
      <w:rPr>
        <w:rFonts w:ascii="Wingdings" w:hAnsi="Wingdings" w:hint="default"/>
      </w:rPr>
    </w:lvl>
    <w:lvl w:ilvl="3" w:tplc="0C090001" w:tentative="1">
      <w:start w:val="1"/>
      <w:numFmt w:val="bullet"/>
      <w:lvlText w:val=""/>
      <w:lvlJc w:val="left"/>
      <w:pPr>
        <w:ind w:left="4026" w:hanging="360"/>
      </w:pPr>
      <w:rPr>
        <w:rFonts w:ascii="Symbol" w:hAnsi="Symbol" w:hint="default"/>
      </w:rPr>
    </w:lvl>
    <w:lvl w:ilvl="4" w:tplc="0C090003" w:tentative="1">
      <w:start w:val="1"/>
      <w:numFmt w:val="bullet"/>
      <w:lvlText w:val="o"/>
      <w:lvlJc w:val="left"/>
      <w:pPr>
        <w:ind w:left="4746" w:hanging="360"/>
      </w:pPr>
      <w:rPr>
        <w:rFonts w:ascii="Courier New" w:hAnsi="Courier New" w:cs="Courier New" w:hint="default"/>
      </w:rPr>
    </w:lvl>
    <w:lvl w:ilvl="5" w:tplc="0C090005" w:tentative="1">
      <w:start w:val="1"/>
      <w:numFmt w:val="bullet"/>
      <w:lvlText w:val=""/>
      <w:lvlJc w:val="left"/>
      <w:pPr>
        <w:ind w:left="5466" w:hanging="360"/>
      </w:pPr>
      <w:rPr>
        <w:rFonts w:ascii="Wingdings" w:hAnsi="Wingdings" w:hint="default"/>
      </w:rPr>
    </w:lvl>
    <w:lvl w:ilvl="6" w:tplc="0C090001" w:tentative="1">
      <w:start w:val="1"/>
      <w:numFmt w:val="bullet"/>
      <w:lvlText w:val=""/>
      <w:lvlJc w:val="left"/>
      <w:pPr>
        <w:ind w:left="6186" w:hanging="360"/>
      </w:pPr>
      <w:rPr>
        <w:rFonts w:ascii="Symbol" w:hAnsi="Symbol" w:hint="default"/>
      </w:rPr>
    </w:lvl>
    <w:lvl w:ilvl="7" w:tplc="0C090003" w:tentative="1">
      <w:start w:val="1"/>
      <w:numFmt w:val="bullet"/>
      <w:lvlText w:val="o"/>
      <w:lvlJc w:val="left"/>
      <w:pPr>
        <w:ind w:left="6906" w:hanging="360"/>
      </w:pPr>
      <w:rPr>
        <w:rFonts w:ascii="Courier New" w:hAnsi="Courier New" w:cs="Courier New" w:hint="default"/>
      </w:rPr>
    </w:lvl>
    <w:lvl w:ilvl="8" w:tplc="0C090005" w:tentative="1">
      <w:start w:val="1"/>
      <w:numFmt w:val="bullet"/>
      <w:lvlText w:val=""/>
      <w:lvlJc w:val="left"/>
      <w:pPr>
        <w:ind w:left="7626" w:hanging="360"/>
      </w:pPr>
      <w:rPr>
        <w:rFonts w:ascii="Wingdings" w:hAnsi="Wingdings" w:hint="default"/>
      </w:rPr>
    </w:lvl>
  </w:abstractNum>
  <w:abstractNum w:abstractNumId="7">
    <w:nsid w:val="1B053A14"/>
    <w:multiLevelType w:val="hybridMultilevel"/>
    <w:tmpl w:val="AE5236B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8">
    <w:nsid w:val="1CCE461E"/>
    <w:multiLevelType w:val="hybridMultilevel"/>
    <w:tmpl w:val="78E452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D4816CB"/>
    <w:multiLevelType w:val="hybridMultilevel"/>
    <w:tmpl w:val="28CED234"/>
    <w:lvl w:ilvl="0" w:tplc="D59C6006">
      <w:start w:val="1"/>
      <w:numFmt w:val="lowerLetter"/>
      <w:lvlText w:val="%1)"/>
      <w:lvlJc w:val="left"/>
      <w:pPr>
        <w:ind w:left="2520" w:hanging="36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nsid w:val="2910075B"/>
    <w:multiLevelType w:val="multilevel"/>
    <w:tmpl w:val="1E529E1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B9D5415"/>
    <w:multiLevelType w:val="hybridMultilevel"/>
    <w:tmpl w:val="F894097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2">
    <w:nsid w:val="333364F9"/>
    <w:multiLevelType w:val="hybridMultilevel"/>
    <w:tmpl w:val="FEF837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343F0642"/>
    <w:multiLevelType w:val="hybridMultilevel"/>
    <w:tmpl w:val="168E8748"/>
    <w:lvl w:ilvl="0" w:tplc="A84AA8E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5CC0B68"/>
    <w:multiLevelType w:val="hybridMultilevel"/>
    <w:tmpl w:val="59D81BC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7642738"/>
    <w:multiLevelType w:val="hybridMultilevel"/>
    <w:tmpl w:val="90E42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77F376B"/>
    <w:multiLevelType w:val="hybridMultilevel"/>
    <w:tmpl w:val="87EE3A9A"/>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7">
    <w:nsid w:val="398A2C92"/>
    <w:multiLevelType w:val="hybridMultilevel"/>
    <w:tmpl w:val="D1D473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98E2F4B"/>
    <w:multiLevelType w:val="hybridMultilevel"/>
    <w:tmpl w:val="CFEE76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82628AC"/>
    <w:multiLevelType w:val="multilevel"/>
    <w:tmpl w:val="09BA8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8EE18FF"/>
    <w:multiLevelType w:val="hybridMultilevel"/>
    <w:tmpl w:val="5C4C6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A9D3FE9"/>
    <w:multiLevelType w:val="hybridMultilevel"/>
    <w:tmpl w:val="7F3EE4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AD63E26"/>
    <w:multiLevelType w:val="hybridMultilevel"/>
    <w:tmpl w:val="7EF604D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4BF2588D"/>
    <w:multiLevelType w:val="hybridMultilevel"/>
    <w:tmpl w:val="A19EA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4750F2"/>
    <w:multiLevelType w:val="hybridMultilevel"/>
    <w:tmpl w:val="3F2E2E9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EA715D7"/>
    <w:multiLevelType w:val="hybridMultilevel"/>
    <w:tmpl w:val="09D233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nsid w:val="4F1A6E27"/>
    <w:multiLevelType w:val="hybridMultilevel"/>
    <w:tmpl w:val="4CA49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FC633F0"/>
    <w:multiLevelType w:val="hybridMultilevel"/>
    <w:tmpl w:val="5FA47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72591F"/>
    <w:multiLevelType w:val="hybridMultilevel"/>
    <w:tmpl w:val="6FE2D18E"/>
    <w:lvl w:ilvl="0" w:tplc="0C09000F">
      <w:start w:val="1"/>
      <w:numFmt w:val="decimal"/>
      <w:lvlText w:val="%1."/>
      <w:lvlJc w:val="left"/>
      <w:pPr>
        <w:ind w:left="4320" w:hanging="360"/>
      </w:pPr>
    </w:lvl>
    <w:lvl w:ilvl="1" w:tplc="0C090019" w:tentative="1">
      <w:start w:val="1"/>
      <w:numFmt w:val="lowerLetter"/>
      <w:lvlText w:val="%2."/>
      <w:lvlJc w:val="left"/>
      <w:pPr>
        <w:ind w:left="5040" w:hanging="360"/>
      </w:pPr>
    </w:lvl>
    <w:lvl w:ilvl="2" w:tplc="0C09001B" w:tentative="1">
      <w:start w:val="1"/>
      <w:numFmt w:val="lowerRoman"/>
      <w:lvlText w:val="%3."/>
      <w:lvlJc w:val="right"/>
      <w:pPr>
        <w:ind w:left="5760" w:hanging="180"/>
      </w:pPr>
    </w:lvl>
    <w:lvl w:ilvl="3" w:tplc="0C09000F" w:tentative="1">
      <w:start w:val="1"/>
      <w:numFmt w:val="decimal"/>
      <w:lvlText w:val="%4."/>
      <w:lvlJc w:val="left"/>
      <w:pPr>
        <w:ind w:left="6480" w:hanging="360"/>
      </w:pPr>
    </w:lvl>
    <w:lvl w:ilvl="4" w:tplc="0C090019" w:tentative="1">
      <w:start w:val="1"/>
      <w:numFmt w:val="lowerLetter"/>
      <w:lvlText w:val="%5."/>
      <w:lvlJc w:val="left"/>
      <w:pPr>
        <w:ind w:left="7200" w:hanging="360"/>
      </w:pPr>
    </w:lvl>
    <w:lvl w:ilvl="5" w:tplc="0C09001B" w:tentative="1">
      <w:start w:val="1"/>
      <w:numFmt w:val="lowerRoman"/>
      <w:lvlText w:val="%6."/>
      <w:lvlJc w:val="right"/>
      <w:pPr>
        <w:ind w:left="7920" w:hanging="180"/>
      </w:pPr>
    </w:lvl>
    <w:lvl w:ilvl="6" w:tplc="0C09000F" w:tentative="1">
      <w:start w:val="1"/>
      <w:numFmt w:val="decimal"/>
      <w:lvlText w:val="%7."/>
      <w:lvlJc w:val="left"/>
      <w:pPr>
        <w:ind w:left="8640" w:hanging="360"/>
      </w:pPr>
    </w:lvl>
    <w:lvl w:ilvl="7" w:tplc="0C090019" w:tentative="1">
      <w:start w:val="1"/>
      <w:numFmt w:val="lowerLetter"/>
      <w:lvlText w:val="%8."/>
      <w:lvlJc w:val="left"/>
      <w:pPr>
        <w:ind w:left="9360" w:hanging="360"/>
      </w:pPr>
    </w:lvl>
    <w:lvl w:ilvl="8" w:tplc="0C09001B" w:tentative="1">
      <w:start w:val="1"/>
      <w:numFmt w:val="lowerRoman"/>
      <w:lvlText w:val="%9."/>
      <w:lvlJc w:val="right"/>
      <w:pPr>
        <w:ind w:left="10080" w:hanging="180"/>
      </w:pPr>
    </w:lvl>
  </w:abstractNum>
  <w:abstractNum w:abstractNumId="29">
    <w:nsid w:val="578A072B"/>
    <w:multiLevelType w:val="hybridMultilevel"/>
    <w:tmpl w:val="6018CB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nsid w:val="594910DD"/>
    <w:multiLevelType w:val="hybridMultilevel"/>
    <w:tmpl w:val="5BC06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9752998"/>
    <w:multiLevelType w:val="hybridMultilevel"/>
    <w:tmpl w:val="D0CCBF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nsid w:val="5CBA044D"/>
    <w:multiLevelType w:val="hybridMultilevel"/>
    <w:tmpl w:val="5A501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9F02C5"/>
    <w:multiLevelType w:val="hybridMultilevel"/>
    <w:tmpl w:val="FA16C544"/>
    <w:lvl w:ilvl="0" w:tplc="D59C6006">
      <w:start w:val="1"/>
      <w:numFmt w:val="lowerLetter"/>
      <w:lvlText w:val="%1)"/>
      <w:lvlJc w:val="left"/>
      <w:pPr>
        <w:ind w:left="2520" w:hanging="36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4">
    <w:nsid w:val="61694669"/>
    <w:multiLevelType w:val="hybridMultilevel"/>
    <w:tmpl w:val="30A0F6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nsid w:val="678101A6"/>
    <w:multiLevelType w:val="hybridMultilevel"/>
    <w:tmpl w:val="631828AC"/>
    <w:lvl w:ilvl="0" w:tplc="D59C600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
    <w:nsid w:val="6B903545"/>
    <w:multiLevelType w:val="hybridMultilevel"/>
    <w:tmpl w:val="ACFE176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7">
    <w:nsid w:val="6CF008F8"/>
    <w:multiLevelType w:val="hybridMultilevel"/>
    <w:tmpl w:val="9B98B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205766"/>
    <w:multiLevelType w:val="hybridMultilevel"/>
    <w:tmpl w:val="7CC89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02761E2"/>
    <w:multiLevelType w:val="hybridMultilevel"/>
    <w:tmpl w:val="D22EC6F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0">
    <w:nsid w:val="746063CE"/>
    <w:multiLevelType w:val="hybridMultilevel"/>
    <w:tmpl w:val="060A30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7216C88"/>
    <w:multiLevelType w:val="hybridMultilevel"/>
    <w:tmpl w:val="5B1A6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9CA02BA"/>
    <w:multiLevelType w:val="hybridMultilevel"/>
    <w:tmpl w:val="A59CF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A3D4DD9"/>
    <w:multiLevelType w:val="hybridMultilevel"/>
    <w:tmpl w:val="66F2E1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nsid w:val="7B540C52"/>
    <w:multiLevelType w:val="hybridMultilevel"/>
    <w:tmpl w:val="9ECEB16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num w:numId="1">
    <w:abstractNumId w:val="23"/>
  </w:num>
  <w:num w:numId="2">
    <w:abstractNumId w:val="0"/>
  </w:num>
  <w:num w:numId="3">
    <w:abstractNumId w:val="22"/>
  </w:num>
  <w:num w:numId="4">
    <w:abstractNumId w:val="32"/>
  </w:num>
  <w:num w:numId="5">
    <w:abstractNumId w:val="37"/>
  </w:num>
  <w:num w:numId="6">
    <w:abstractNumId w:val="10"/>
  </w:num>
  <w:num w:numId="7">
    <w:abstractNumId w:val="14"/>
  </w:num>
  <w:num w:numId="8">
    <w:abstractNumId w:val="26"/>
  </w:num>
  <w:num w:numId="9">
    <w:abstractNumId w:val="30"/>
  </w:num>
  <w:num w:numId="10">
    <w:abstractNumId w:val="21"/>
  </w:num>
  <w:num w:numId="11">
    <w:abstractNumId w:val="2"/>
  </w:num>
  <w:num w:numId="12">
    <w:abstractNumId w:val="25"/>
  </w:num>
  <w:num w:numId="13">
    <w:abstractNumId w:val="34"/>
  </w:num>
  <w:num w:numId="14">
    <w:abstractNumId w:val="31"/>
  </w:num>
  <w:num w:numId="15">
    <w:abstractNumId w:val="42"/>
  </w:num>
  <w:num w:numId="16">
    <w:abstractNumId w:val="20"/>
  </w:num>
  <w:num w:numId="17">
    <w:abstractNumId w:val="3"/>
  </w:num>
  <w:num w:numId="18">
    <w:abstractNumId w:val="4"/>
  </w:num>
  <w:num w:numId="19">
    <w:abstractNumId w:val="17"/>
  </w:num>
  <w:num w:numId="20">
    <w:abstractNumId w:val="18"/>
  </w:num>
  <w:num w:numId="21">
    <w:abstractNumId w:val="40"/>
  </w:num>
  <w:num w:numId="22">
    <w:abstractNumId w:val="5"/>
  </w:num>
  <w:num w:numId="23">
    <w:abstractNumId w:val="35"/>
  </w:num>
  <w:num w:numId="24">
    <w:abstractNumId w:val="33"/>
  </w:num>
  <w:num w:numId="25">
    <w:abstractNumId w:val="9"/>
  </w:num>
  <w:num w:numId="26">
    <w:abstractNumId w:val="24"/>
  </w:num>
  <w:num w:numId="27">
    <w:abstractNumId w:val="1"/>
  </w:num>
  <w:num w:numId="28">
    <w:abstractNumId w:val="44"/>
  </w:num>
  <w:num w:numId="29">
    <w:abstractNumId w:val="11"/>
  </w:num>
  <w:num w:numId="30">
    <w:abstractNumId w:val="6"/>
  </w:num>
  <w:num w:numId="31">
    <w:abstractNumId w:val="8"/>
  </w:num>
  <w:num w:numId="32">
    <w:abstractNumId w:val="36"/>
  </w:num>
  <w:num w:numId="33">
    <w:abstractNumId w:val="7"/>
  </w:num>
  <w:num w:numId="34">
    <w:abstractNumId w:val="16"/>
  </w:num>
  <w:num w:numId="35">
    <w:abstractNumId w:val="38"/>
  </w:num>
  <w:num w:numId="36">
    <w:abstractNumId w:val="13"/>
  </w:num>
  <w:num w:numId="37">
    <w:abstractNumId w:val="27"/>
  </w:num>
  <w:num w:numId="38">
    <w:abstractNumId w:val="12"/>
  </w:num>
  <w:num w:numId="39">
    <w:abstractNumId w:val="15"/>
  </w:num>
  <w:num w:numId="40">
    <w:abstractNumId w:val="39"/>
  </w:num>
  <w:num w:numId="41">
    <w:abstractNumId w:val="29"/>
  </w:num>
  <w:num w:numId="42">
    <w:abstractNumId w:val="43"/>
  </w:num>
  <w:num w:numId="43">
    <w:abstractNumId w:val="28"/>
  </w:num>
  <w:num w:numId="44">
    <w:abstractNumId w:val="41"/>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1C8"/>
    <w:rsid w:val="000478B1"/>
    <w:rsid w:val="00056689"/>
    <w:rsid w:val="000A5ED2"/>
    <w:rsid w:val="000B4F8C"/>
    <w:rsid w:val="000C1B87"/>
    <w:rsid w:val="000C763B"/>
    <w:rsid w:val="000C7AFE"/>
    <w:rsid w:val="000D0FAA"/>
    <w:rsid w:val="000D1E47"/>
    <w:rsid w:val="000D397F"/>
    <w:rsid w:val="000D5AE9"/>
    <w:rsid w:val="000E432C"/>
    <w:rsid w:val="001078E4"/>
    <w:rsid w:val="00107DB5"/>
    <w:rsid w:val="001109FA"/>
    <w:rsid w:val="0012245B"/>
    <w:rsid w:val="0012437D"/>
    <w:rsid w:val="001306EC"/>
    <w:rsid w:val="00137146"/>
    <w:rsid w:val="00153DD5"/>
    <w:rsid w:val="00157503"/>
    <w:rsid w:val="00157606"/>
    <w:rsid w:val="00176E5D"/>
    <w:rsid w:val="00183073"/>
    <w:rsid w:val="001A2459"/>
    <w:rsid w:val="001C17B0"/>
    <w:rsid w:val="001C4AC1"/>
    <w:rsid w:val="001D0488"/>
    <w:rsid w:val="001D5E52"/>
    <w:rsid w:val="001F581C"/>
    <w:rsid w:val="00213A05"/>
    <w:rsid w:val="00217FAF"/>
    <w:rsid w:val="002245F5"/>
    <w:rsid w:val="00234653"/>
    <w:rsid w:val="00243D9A"/>
    <w:rsid w:val="00250E82"/>
    <w:rsid w:val="002807DF"/>
    <w:rsid w:val="002C2342"/>
    <w:rsid w:val="002C4721"/>
    <w:rsid w:val="002D7963"/>
    <w:rsid w:val="002F608E"/>
    <w:rsid w:val="00303F16"/>
    <w:rsid w:val="0030759E"/>
    <w:rsid w:val="00323A66"/>
    <w:rsid w:val="003320B1"/>
    <w:rsid w:val="00370DE7"/>
    <w:rsid w:val="0037159E"/>
    <w:rsid w:val="00372E3A"/>
    <w:rsid w:val="003774D7"/>
    <w:rsid w:val="00394B8B"/>
    <w:rsid w:val="003A1B66"/>
    <w:rsid w:val="003A28B1"/>
    <w:rsid w:val="003B1E1F"/>
    <w:rsid w:val="003B3B0A"/>
    <w:rsid w:val="003C2120"/>
    <w:rsid w:val="003C3E80"/>
    <w:rsid w:val="003D2161"/>
    <w:rsid w:val="003D611B"/>
    <w:rsid w:val="003E244C"/>
    <w:rsid w:val="003E2CC8"/>
    <w:rsid w:val="003E3482"/>
    <w:rsid w:val="003E62E0"/>
    <w:rsid w:val="003E6F76"/>
    <w:rsid w:val="003F31C8"/>
    <w:rsid w:val="003F47DD"/>
    <w:rsid w:val="0040286A"/>
    <w:rsid w:val="00403577"/>
    <w:rsid w:val="00415D81"/>
    <w:rsid w:val="00416D34"/>
    <w:rsid w:val="004303D5"/>
    <w:rsid w:val="00433B0A"/>
    <w:rsid w:val="004347B6"/>
    <w:rsid w:val="004414F3"/>
    <w:rsid w:val="004529A3"/>
    <w:rsid w:val="00457107"/>
    <w:rsid w:val="004805D2"/>
    <w:rsid w:val="00482813"/>
    <w:rsid w:val="0048747D"/>
    <w:rsid w:val="0049725D"/>
    <w:rsid w:val="004C32DA"/>
    <w:rsid w:val="00502A57"/>
    <w:rsid w:val="00511A77"/>
    <w:rsid w:val="00531979"/>
    <w:rsid w:val="00536156"/>
    <w:rsid w:val="00536872"/>
    <w:rsid w:val="00540A48"/>
    <w:rsid w:val="00541C54"/>
    <w:rsid w:val="005458F2"/>
    <w:rsid w:val="00547B10"/>
    <w:rsid w:val="00563F1F"/>
    <w:rsid w:val="00573763"/>
    <w:rsid w:val="005802B8"/>
    <w:rsid w:val="0058098B"/>
    <w:rsid w:val="00583133"/>
    <w:rsid w:val="005B7268"/>
    <w:rsid w:val="005D1E78"/>
    <w:rsid w:val="005D2DDD"/>
    <w:rsid w:val="005F31CF"/>
    <w:rsid w:val="005F4690"/>
    <w:rsid w:val="005F71C7"/>
    <w:rsid w:val="006110BF"/>
    <w:rsid w:val="00620F26"/>
    <w:rsid w:val="00622354"/>
    <w:rsid w:val="006378B9"/>
    <w:rsid w:val="00646E6B"/>
    <w:rsid w:val="00651A25"/>
    <w:rsid w:val="00655CE5"/>
    <w:rsid w:val="00663801"/>
    <w:rsid w:val="00664785"/>
    <w:rsid w:val="00670142"/>
    <w:rsid w:val="00676DA1"/>
    <w:rsid w:val="006A5228"/>
    <w:rsid w:val="006B4C3D"/>
    <w:rsid w:val="006C090E"/>
    <w:rsid w:val="006C6C17"/>
    <w:rsid w:val="00704419"/>
    <w:rsid w:val="0070615D"/>
    <w:rsid w:val="0071389D"/>
    <w:rsid w:val="007172D3"/>
    <w:rsid w:val="00727D82"/>
    <w:rsid w:val="00733572"/>
    <w:rsid w:val="007363F3"/>
    <w:rsid w:val="00757689"/>
    <w:rsid w:val="00761AD3"/>
    <w:rsid w:val="0076278C"/>
    <w:rsid w:val="007716FE"/>
    <w:rsid w:val="00771F3B"/>
    <w:rsid w:val="0078674D"/>
    <w:rsid w:val="007953A1"/>
    <w:rsid w:val="007A1156"/>
    <w:rsid w:val="007C15CC"/>
    <w:rsid w:val="007C3E5D"/>
    <w:rsid w:val="007C47D0"/>
    <w:rsid w:val="007C4965"/>
    <w:rsid w:val="007C5CC4"/>
    <w:rsid w:val="007D067A"/>
    <w:rsid w:val="007E060E"/>
    <w:rsid w:val="007E13DA"/>
    <w:rsid w:val="007E231A"/>
    <w:rsid w:val="007E2DF0"/>
    <w:rsid w:val="008004E5"/>
    <w:rsid w:val="00801EEB"/>
    <w:rsid w:val="0082086C"/>
    <w:rsid w:val="00845379"/>
    <w:rsid w:val="008514BB"/>
    <w:rsid w:val="008602ED"/>
    <w:rsid w:val="008610CA"/>
    <w:rsid w:val="00861946"/>
    <w:rsid w:val="008665F3"/>
    <w:rsid w:val="00866FED"/>
    <w:rsid w:val="00873FE0"/>
    <w:rsid w:val="008746B1"/>
    <w:rsid w:val="008774A9"/>
    <w:rsid w:val="00880156"/>
    <w:rsid w:val="008A3D40"/>
    <w:rsid w:val="008A6540"/>
    <w:rsid w:val="008B0533"/>
    <w:rsid w:val="008E4DA3"/>
    <w:rsid w:val="009011A9"/>
    <w:rsid w:val="00903347"/>
    <w:rsid w:val="00903C18"/>
    <w:rsid w:val="009125BF"/>
    <w:rsid w:val="00916DB8"/>
    <w:rsid w:val="0092566E"/>
    <w:rsid w:val="00942E46"/>
    <w:rsid w:val="00952107"/>
    <w:rsid w:val="00966C93"/>
    <w:rsid w:val="00973300"/>
    <w:rsid w:val="0098207E"/>
    <w:rsid w:val="009852E5"/>
    <w:rsid w:val="00990CBF"/>
    <w:rsid w:val="00997145"/>
    <w:rsid w:val="009A5A3F"/>
    <w:rsid w:val="009B741E"/>
    <w:rsid w:val="009C3588"/>
    <w:rsid w:val="009C6BC8"/>
    <w:rsid w:val="009E333B"/>
    <w:rsid w:val="009E43C3"/>
    <w:rsid w:val="009E6708"/>
    <w:rsid w:val="009F51B5"/>
    <w:rsid w:val="009F72B9"/>
    <w:rsid w:val="00A031F0"/>
    <w:rsid w:val="00A12BDC"/>
    <w:rsid w:val="00A279BB"/>
    <w:rsid w:val="00A405A5"/>
    <w:rsid w:val="00A427EE"/>
    <w:rsid w:val="00A437A0"/>
    <w:rsid w:val="00A569DA"/>
    <w:rsid w:val="00A72635"/>
    <w:rsid w:val="00A912CD"/>
    <w:rsid w:val="00A92797"/>
    <w:rsid w:val="00A96D4E"/>
    <w:rsid w:val="00AA75A1"/>
    <w:rsid w:val="00AD2A72"/>
    <w:rsid w:val="00AD4436"/>
    <w:rsid w:val="00AD4BA8"/>
    <w:rsid w:val="00AD6BD7"/>
    <w:rsid w:val="00AF29C5"/>
    <w:rsid w:val="00AF3671"/>
    <w:rsid w:val="00B02D59"/>
    <w:rsid w:val="00B17315"/>
    <w:rsid w:val="00B20CA0"/>
    <w:rsid w:val="00B22C95"/>
    <w:rsid w:val="00B46CA6"/>
    <w:rsid w:val="00B66BC1"/>
    <w:rsid w:val="00B67EBD"/>
    <w:rsid w:val="00B74406"/>
    <w:rsid w:val="00B76009"/>
    <w:rsid w:val="00B817A5"/>
    <w:rsid w:val="00B84153"/>
    <w:rsid w:val="00B905FE"/>
    <w:rsid w:val="00B93106"/>
    <w:rsid w:val="00B940A0"/>
    <w:rsid w:val="00B947C3"/>
    <w:rsid w:val="00BA09C4"/>
    <w:rsid w:val="00BC751C"/>
    <w:rsid w:val="00BC7646"/>
    <w:rsid w:val="00BF16BE"/>
    <w:rsid w:val="00BF377F"/>
    <w:rsid w:val="00C025FF"/>
    <w:rsid w:val="00C10144"/>
    <w:rsid w:val="00C50DB4"/>
    <w:rsid w:val="00C56AB8"/>
    <w:rsid w:val="00C6747E"/>
    <w:rsid w:val="00C92C72"/>
    <w:rsid w:val="00CB430C"/>
    <w:rsid w:val="00D00EF6"/>
    <w:rsid w:val="00D00F66"/>
    <w:rsid w:val="00D23ECF"/>
    <w:rsid w:val="00D31404"/>
    <w:rsid w:val="00D36431"/>
    <w:rsid w:val="00D415FA"/>
    <w:rsid w:val="00D42BF4"/>
    <w:rsid w:val="00D46878"/>
    <w:rsid w:val="00D473DD"/>
    <w:rsid w:val="00D47DC0"/>
    <w:rsid w:val="00D54966"/>
    <w:rsid w:val="00D57799"/>
    <w:rsid w:val="00D64FDE"/>
    <w:rsid w:val="00D70172"/>
    <w:rsid w:val="00D7482C"/>
    <w:rsid w:val="00D816E3"/>
    <w:rsid w:val="00D92BA0"/>
    <w:rsid w:val="00D95720"/>
    <w:rsid w:val="00DA1530"/>
    <w:rsid w:val="00DC17EF"/>
    <w:rsid w:val="00DC549C"/>
    <w:rsid w:val="00DD7802"/>
    <w:rsid w:val="00DE2A68"/>
    <w:rsid w:val="00DE53A7"/>
    <w:rsid w:val="00E06263"/>
    <w:rsid w:val="00E21803"/>
    <w:rsid w:val="00E21937"/>
    <w:rsid w:val="00E21F97"/>
    <w:rsid w:val="00E43925"/>
    <w:rsid w:val="00E46290"/>
    <w:rsid w:val="00E571AB"/>
    <w:rsid w:val="00E579B7"/>
    <w:rsid w:val="00E65604"/>
    <w:rsid w:val="00E71CAE"/>
    <w:rsid w:val="00E80EE6"/>
    <w:rsid w:val="00EB201E"/>
    <w:rsid w:val="00EB3E4E"/>
    <w:rsid w:val="00EE0D8A"/>
    <w:rsid w:val="00EE6F87"/>
    <w:rsid w:val="00F147B5"/>
    <w:rsid w:val="00F15BA5"/>
    <w:rsid w:val="00F3140A"/>
    <w:rsid w:val="00F45145"/>
    <w:rsid w:val="00F45B2B"/>
    <w:rsid w:val="00F45F6D"/>
    <w:rsid w:val="00F46E58"/>
    <w:rsid w:val="00F55784"/>
    <w:rsid w:val="00F55F41"/>
    <w:rsid w:val="00F57564"/>
    <w:rsid w:val="00F606F8"/>
    <w:rsid w:val="00FB743D"/>
    <w:rsid w:val="00FD2C2C"/>
    <w:rsid w:val="00FE1BE3"/>
    <w:rsid w:val="00FE265A"/>
    <w:rsid w:val="00FE54BD"/>
    <w:rsid w:val="00FF4472"/>
    <w:rsid w:val="00FF4BCF"/>
  </w:rsids>
  <m:mathPr>
    <m:mathFont m:val="Cambria Math"/>
    <m:brkBin m:val="before"/>
    <m:brkBinSub m:val="--"/>
    <m:smallFrac m:val="0"/>
    <m:dispDef/>
    <m:lMargin m:val="0"/>
    <m:rMargin m:val="0"/>
    <m:defJc m:val="centerGroup"/>
    <m:wrapIndent m:val="1440"/>
    <m:intLim m:val="subSup"/>
    <m:naryLim m:val="undOvr"/>
  </m:mathPr>
  <w:themeFontLang w:val="en-AU"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653"/>
    <w:pPr>
      <w:spacing w:after="200" w:line="276" w:lineRule="auto"/>
    </w:pPr>
    <w:rPr>
      <w:sz w:val="22"/>
      <w:szCs w:val="22"/>
      <w:lang w:eastAsia="en-US"/>
    </w:rPr>
  </w:style>
  <w:style w:type="paragraph" w:styleId="Heading1">
    <w:name w:val="heading 1"/>
    <w:basedOn w:val="Normal"/>
    <w:next w:val="Normal"/>
    <w:link w:val="Heading1Char"/>
    <w:uiPriority w:val="9"/>
    <w:qFormat/>
    <w:rsid w:val="00E65604"/>
    <w:pPr>
      <w:keepNext/>
      <w:spacing w:before="240" w:after="60"/>
      <w:outlineLvl w:val="0"/>
    </w:pPr>
    <w:rPr>
      <w:rFonts w:ascii="Cambria" w:eastAsia="Times New Roman" w:hAnsi="Cambria" w:cs="Angsana New"/>
      <w:b/>
      <w:bCs/>
      <w:kern w:val="32"/>
      <w:sz w:val="32"/>
      <w:szCs w:val="32"/>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31C8"/>
    <w:pPr>
      <w:spacing w:after="0" w:line="240" w:lineRule="auto"/>
    </w:pPr>
    <w:rPr>
      <w:rFonts w:ascii="Tahoma" w:hAnsi="Tahoma" w:cs="Angsana New"/>
      <w:sz w:val="16"/>
      <w:szCs w:val="16"/>
      <w:lang w:bidi="th-TH"/>
    </w:rPr>
  </w:style>
  <w:style w:type="character" w:customStyle="1" w:styleId="BalloonTextChar">
    <w:name w:val="Balloon Text Char"/>
    <w:link w:val="BalloonText"/>
    <w:uiPriority w:val="99"/>
    <w:semiHidden/>
    <w:rsid w:val="003F31C8"/>
    <w:rPr>
      <w:rFonts w:ascii="Tahoma" w:hAnsi="Tahoma" w:cs="Tahoma"/>
      <w:sz w:val="16"/>
      <w:szCs w:val="16"/>
    </w:rPr>
  </w:style>
  <w:style w:type="paragraph" w:styleId="Header">
    <w:name w:val="header"/>
    <w:basedOn w:val="Normal"/>
    <w:link w:val="HeaderChar"/>
    <w:uiPriority w:val="99"/>
    <w:semiHidden/>
    <w:unhideWhenUsed/>
    <w:rsid w:val="00620F2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20F26"/>
  </w:style>
  <w:style w:type="paragraph" w:styleId="Footer">
    <w:name w:val="footer"/>
    <w:basedOn w:val="Normal"/>
    <w:link w:val="FooterChar"/>
    <w:uiPriority w:val="99"/>
    <w:semiHidden/>
    <w:unhideWhenUsed/>
    <w:rsid w:val="00620F2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20F26"/>
  </w:style>
  <w:style w:type="paragraph" w:styleId="NormalWeb">
    <w:name w:val="Normal (Web)"/>
    <w:basedOn w:val="Normal"/>
    <w:uiPriority w:val="99"/>
    <w:unhideWhenUsed/>
    <w:rsid w:val="00D31404"/>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uiPriority w:val="22"/>
    <w:qFormat/>
    <w:rsid w:val="00D31404"/>
    <w:rPr>
      <w:b/>
      <w:bCs/>
    </w:rPr>
  </w:style>
  <w:style w:type="paragraph" w:customStyle="1" w:styleId="Text">
    <w:name w:val="Text"/>
    <w:basedOn w:val="Normal"/>
    <w:link w:val="TextChar"/>
    <w:rsid w:val="00AF3671"/>
    <w:pPr>
      <w:spacing w:after="120" w:line="260" w:lineRule="atLeast"/>
      <w:ind w:left="425"/>
    </w:pPr>
    <w:rPr>
      <w:rFonts w:ascii="Times New Roman" w:eastAsia="Times New Roman" w:hAnsi="Times New Roman" w:cs="Angsana New"/>
      <w:szCs w:val="20"/>
      <w:lang w:eastAsia="en-AU" w:bidi="th-TH"/>
    </w:rPr>
  </w:style>
  <w:style w:type="character" w:customStyle="1" w:styleId="TextChar">
    <w:name w:val="Text Char"/>
    <w:link w:val="Text"/>
    <w:rsid w:val="00AF3671"/>
    <w:rPr>
      <w:rFonts w:ascii="Times New Roman" w:eastAsia="Times New Roman" w:hAnsi="Times New Roman"/>
      <w:sz w:val="22"/>
      <w:lang w:eastAsia="en-AU"/>
    </w:rPr>
  </w:style>
  <w:style w:type="paragraph" w:customStyle="1" w:styleId="Bullet1">
    <w:name w:val="*Bullet 1"/>
    <w:link w:val="Bullet1Char"/>
    <w:rsid w:val="00AF3671"/>
    <w:pPr>
      <w:keepLines/>
      <w:numPr>
        <w:numId w:val="2"/>
      </w:numPr>
      <w:spacing w:after="120"/>
    </w:pPr>
    <w:rPr>
      <w:rFonts w:ascii="Times New Roman" w:eastAsia="Times New Roman" w:hAnsi="Times New Roman"/>
      <w:color w:val="000000"/>
      <w:sz w:val="22"/>
    </w:rPr>
  </w:style>
  <w:style w:type="character" w:customStyle="1" w:styleId="Bullet1Char">
    <w:name w:val="*Bullet 1 Char"/>
    <w:link w:val="Bullet1"/>
    <w:rsid w:val="00AF3671"/>
    <w:rPr>
      <w:rFonts w:ascii="Times New Roman" w:eastAsia="Times New Roman" w:hAnsi="Times New Roman"/>
      <w:color w:val="000000"/>
      <w:sz w:val="22"/>
      <w:lang w:bidi="ar-SA"/>
    </w:rPr>
  </w:style>
  <w:style w:type="paragraph" w:styleId="ListParagraph">
    <w:name w:val="List Paragraph"/>
    <w:basedOn w:val="Normal"/>
    <w:uiPriority w:val="34"/>
    <w:qFormat/>
    <w:rsid w:val="005D2DDD"/>
    <w:pPr>
      <w:ind w:left="720"/>
    </w:pPr>
    <w:rPr>
      <w:rFonts w:cs="Calibri"/>
    </w:rPr>
  </w:style>
  <w:style w:type="character" w:customStyle="1" w:styleId="Heading1Char">
    <w:name w:val="Heading 1 Char"/>
    <w:link w:val="Heading1"/>
    <w:uiPriority w:val="9"/>
    <w:rsid w:val="00E65604"/>
    <w:rPr>
      <w:rFonts w:ascii="Cambria" w:eastAsia="Times New Roman" w:hAnsi="Cambria"/>
      <w:b/>
      <w:bCs/>
      <w:kern w:val="32"/>
      <w:sz w:val="32"/>
      <w:szCs w:val="32"/>
      <w:lang w:val="en-AU"/>
    </w:rPr>
  </w:style>
  <w:style w:type="paragraph" w:styleId="Subtitle">
    <w:name w:val="Subtitle"/>
    <w:basedOn w:val="Normal"/>
    <w:next w:val="Normal"/>
    <w:link w:val="SubtitleChar"/>
    <w:uiPriority w:val="11"/>
    <w:qFormat/>
    <w:rsid w:val="00E65604"/>
    <w:pPr>
      <w:spacing w:after="60"/>
      <w:jc w:val="center"/>
      <w:outlineLvl w:val="1"/>
    </w:pPr>
    <w:rPr>
      <w:rFonts w:ascii="Cambria" w:eastAsia="Times New Roman" w:hAnsi="Cambria" w:cs="Angsana New"/>
      <w:sz w:val="24"/>
      <w:szCs w:val="24"/>
      <w:lang w:bidi="th-TH"/>
    </w:rPr>
  </w:style>
  <w:style w:type="character" w:customStyle="1" w:styleId="SubtitleChar">
    <w:name w:val="Subtitle Char"/>
    <w:link w:val="Subtitle"/>
    <w:uiPriority w:val="11"/>
    <w:rsid w:val="00E65604"/>
    <w:rPr>
      <w:rFonts w:ascii="Cambria" w:eastAsia="Times New Roman" w:hAnsi="Cambria"/>
      <w:sz w:val="24"/>
      <w:szCs w:val="24"/>
      <w:lang w:val="en-AU"/>
    </w:rPr>
  </w:style>
  <w:style w:type="character" w:customStyle="1" w:styleId="enumerate">
    <w:name w:val="enumerate"/>
    <w:basedOn w:val="DefaultParagraphFont"/>
    <w:rsid w:val="000D5AE9"/>
  </w:style>
  <w:style w:type="paragraph" w:customStyle="1" w:styleId="ecxmsonormal">
    <w:name w:val="ecxmsonormal"/>
    <w:basedOn w:val="Normal"/>
    <w:rsid w:val="000D5AE9"/>
    <w:pPr>
      <w:spacing w:after="324" w:line="240" w:lineRule="auto"/>
    </w:pPr>
    <w:rPr>
      <w:rFonts w:ascii="Times New Roman" w:eastAsia="Times New Roman" w:hAnsi="Times New Roman"/>
      <w:sz w:val="24"/>
      <w:szCs w:val="24"/>
      <w:lang w:eastAsia="en-AU"/>
    </w:rPr>
  </w:style>
  <w:style w:type="paragraph" w:customStyle="1" w:styleId="ecxmsolistparagraph">
    <w:name w:val="ecxmsolistparagraph"/>
    <w:basedOn w:val="Normal"/>
    <w:rsid w:val="000D5AE9"/>
    <w:pPr>
      <w:spacing w:after="324" w:line="240" w:lineRule="auto"/>
    </w:pPr>
    <w:rPr>
      <w:rFonts w:ascii="Times New Roman" w:eastAsia="Times New Roman" w:hAnsi="Times New Roman"/>
      <w:sz w:val="24"/>
      <w:szCs w:val="24"/>
      <w:lang w:eastAsia="en-AU"/>
    </w:rPr>
  </w:style>
  <w:style w:type="table" w:styleId="TableGrid">
    <w:name w:val="Table Grid"/>
    <w:basedOn w:val="TableNormal"/>
    <w:uiPriority w:val="59"/>
    <w:rsid w:val="00622354"/>
    <w:rPr>
      <w:rFonts w:eastAsia="PMingLiU" w:cs="Cordia New"/>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3774D7"/>
    <w:rPr>
      <w:color w:val="0000FF"/>
      <w:u w:val="single"/>
    </w:rPr>
  </w:style>
  <w:style w:type="character" w:styleId="CommentReference">
    <w:name w:val="annotation reference"/>
    <w:uiPriority w:val="99"/>
    <w:semiHidden/>
    <w:unhideWhenUsed/>
    <w:rsid w:val="00F45145"/>
    <w:rPr>
      <w:sz w:val="16"/>
      <w:szCs w:val="16"/>
    </w:rPr>
  </w:style>
  <w:style w:type="paragraph" w:styleId="CommentText">
    <w:name w:val="annotation text"/>
    <w:basedOn w:val="Normal"/>
    <w:link w:val="CommentTextChar"/>
    <w:uiPriority w:val="99"/>
    <w:semiHidden/>
    <w:unhideWhenUsed/>
    <w:rsid w:val="00F45145"/>
    <w:rPr>
      <w:rFonts w:cs="Angsana New"/>
      <w:sz w:val="20"/>
      <w:szCs w:val="20"/>
      <w:lang w:bidi="th-TH"/>
    </w:rPr>
  </w:style>
  <w:style w:type="character" w:customStyle="1" w:styleId="CommentTextChar">
    <w:name w:val="Comment Text Char"/>
    <w:link w:val="CommentText"/>
    <w:uiPriority w:val="99"/>
    <w:semiHidden/>
    <w:rsid w:val="00F45145"/>
    <w:rPr>
      <w:lang w:eastAsia="en-US"/>
    </w:rPr>
  </w:style>
  <w:style w:type="paragraph" w:styleId="CommentSubject">
    <w:name w:val="annotation subject"/>
    <w:basedOn w:val="CommentText"/>
    <w:next w:val="CommentText"/>
    <w:link w:val="CommentSubjectChar"/>
    <w:uiPriority w:val="99"/>
    <w:semiHidden/>
    <w:unhideWhenUsed/>
    <w:rsid w:val="00F45145"/>
    <w:rPr>
      <w:b/>
      <w:bCs/>
    </w:rPr>
  </w:style>
  <w:style w:type="character" w:customStyle="1" w:styleId="CommentSubjectChar">
    <w:name w:val="Comment Subject Char"/>
    <w:link w:val="CommentSubject"/>
    <w:uiPriority w:val="99"/>
    <w:semiHidden/>
    <w:rsid w:val="00F45145"/>
    <w:rPr>
      <w:b/>
      <w:bCs/>
      <w:lang w:eastAsia="en-US"/>
    </w:rPr>
  </w:style>
  <w:style w:type="paragraph" w:customStyle="1" w:styleId="Default">
    <w:name w:val="Default"/>
    <w:rsid w:val="00183073"/>
    <w:pPr>
      <w:autoSpaceDE w:val="0"/>
      <w:autoSpaceDN w:val="0"/>
      <w:adjustRightInd w:val="0"/>
    </w:pPr>
    <w:rPr>
      <w:rFonts w:ascii="Arial" w:eastAsia="PMingLiU" w:hAnsi="Arial" w:cs="Arial"/>
      <w:color w:val="000000"/>
      <w:sz w:val="24"/>
      <w:szCs w:val="24"/>
      <w:lang w:eastAsia="zh-TW"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653"/>
    <w:pPr>
      <w:spacing w:after="200" w:line="276" w:lineRule="auto"/>
    </w:pPr>
    <w:rPr>
      <w:sz w:val="22"/>
      <w:szCs w:val="22"/>
      <w:lang w:eastAsia="en-US"/>
    </w:rPr>
  </w:style>
  <w:style w:type="paragraph" w:styleId="Heading1">
    <w:name w:val="heading 1"/>
    <w:basedOn w:val="Normal"/>
    <w:next w:val="Normal"/>
    <w:link w:val="Heading1Char"/>
    <w:uiPriority w:val="9"/>
    <w:qFormat/>
    <w:rsid w:val="00E65604"/>
    <w:pPr>
      <w:keepNext/>
      <w:spacing w:before="240" w:after="60"/>
      <w:outlineLvl w:val="0"/>
    </w:pPr>
    <w:rPr>
      <w:rFonts w:ascii="Cambria" w:eastAsia="Times New Roman" w:hAnsi="Cambria" w:cs="Angsana New"/>
      <w:b/>
      <w:bCs/>
      <w:kern w:val="32"/>
      <w:sz w:val="32"/>
      <w:szCs w:val="32"/>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31C8"/>
    <w:pPr>
      <w:spacing w:after="0" w:line="240" w:lineRule="auto"/>
    </w:pPr>
    <w:rPr>
      <w:rFonts w:ascii="Tahoma" w:hAnsi="Tahoma" w:cs="Angsana New"/>
      <w:sz w:val="16"/>
      <w:szCs w:val="16"/>
      <w:lang w:bidi="th-TH"/>
    </w:rPr>
  </w:style>
  <w:style w:type="character" w:customStyle="1" w:styleId="BalloonTextChar">
    <w:name w:val="Balloon Text Char"/>
    <w:link w:val="BalloonText"/>
    <w:uiPriority w:val="99"/>
    <w:semiHidden/>
    <w:rsid w:val="003F31C8"/>
    <w:rPr>
      <w:rFonts w:ascii="Tahoma" w:hAnsi="Tahoma" w:cs="Tahoma"/>
      <w:sz w:val="16"/>
      <w:szCs w:val="16"/>
    </w:rPr>
  </w:style>
  <w:style w:type="paragraph" w:styleId="Header">
    <w:name w:val="header"/>
    <w:basedOn w:val="Normal"/>
    <w:link w:val="HeaderChar"/>
    <w:uiPriority w:val="99"/>
    <w:semiHidden/>
    <w:unhideWhenUsed/>
    <w:rsid w:val="00620F2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20F26"/>
  </w:style>
  <w:style w:type="paragraph" w:styleId="Footer">
    <w:name w:val="footer"/>
    <w:basedOn w:val="Normal"/>
    <w:link w:val="FooterChar"/>
    <w:uiPriority w:val="99"/>
    <w:semiHidden/>
    <w:unhideWhenUsed/>
    <w:rsid w:val="00620F2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20F26"/>
  </w:style>
  <w:style w:type="paragraph" w:styleId="NormalWeb">
    <w:name w:val="Normal (Web)"/>
    <w:basedOn w:val="Normal"/>
    <w:uiPriority w:val="99"/>
    <w:unhideWhenUsed/>
    <w:rsid w:val="00D31404"/>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uiPriority w:val="22"/>
    <w:qFormat/>
    <w:rsid w:val="00D31404"/>
    <w:rPr>
      <w:b/>
      <w:bCs/>
    </w:rPr>
  </w:style>
  <w:style w:type="paragraph" w:customStyle="1" w:styleId="Text">
    <w:name w:val="Text"/>
    <w:basedOn w:val="Normal"/>
    <w:link w:val="TextChar"/>
    <w:rsid w:val="00AF3671"/>
    <w:pPr>
      <w:spacing w:after="120" w:line="260" w:lineRule="atLeast"/>
      <w:ind w:left="425"/>
    </w:pPr>
    <w:rPr>
      <w:rFonts w:ascii="Times New Roman" w:eastAsia="Times New Roman" w:hAnsi="Times New Roman" w:cs="Angsana New"/>
      <w:szCs w:val="20"/>
      <w:lang w:eastAsia="en-AU" w:bidi="th-TH"/>
    </w:rPr>
  </w:style>
  <w:style w:type="character" w:customStyle="1" w:styleId="TextChar">
    <w:name w:val="Text Char"/>
    <w:link w:val="Text"/>
    <w:rsid w:val="00AF3671"/>
    <w:rPr>
      <w:rFonts w:ascii="Times New Roman" w:eastAsia="Times New Roman" w:hAnsi="Times New Roman"/>
      <w:sz w:val="22"/>
      <w:lang w:eastAsia="en-AU"/>
    </w:rPr>
  </w:style>
  <w:style w:type="paragraph" w:customStyle="1" w:styleId="Bullet1">
    <w:name w:val="*Bullet 1"/>
    <w:link w:val="Bullet1Char"/>
    <w:rsid w:val="00AF3671"/>
    <w:pPr>
      <w:keepLines/>
      <w:numPr>
        <w:numId w:val="2"/>
      </w:numPr>
      <w:spacing w:after="120"/>
    </w:pPr>
    <w:rPr>
      <w:rFonts w:ascii="Times New Roman" w:eastAsia="Times New Roman" w:hAnsi="Times New Roman"/>
      <w:color w:val="000000"/>
      <w:sz w:val="22"/>
    </w:rPr>
  </w:style>
  <w:style w:type="character" w:customStyle="1" w:styleId="Bullet1Char">
    <w:name w:val="*Bullet 1 Char"/>
    <w:link w:val="Bullet1"/>
    <w:rsid w:val="00AF3671"/>
    <w:rPr>
      <w:rFonts w:ascii="Times New Roman" w:eastAsia="Times New Roman" w:hAnsi="Times New Roman"/>
      <w:color w:val="000000"/>
      <w:sz w:val="22"/>
      <w:lang w:bidi="ar-SA"/>
    </w:rPr>
  </w:style>
  <w:style w:type="paragraph" w:styleId="ListParagraph">
    <w:name w:val="List Paragraph"/>
    <w:basedOn w:val="Normal"/>
    <w:uiPriority w:val="34"/>
    <w:qFormat/>
    <w:rsid w:val="005D2DDD"/>
    <w:pPr>
      <w:ind w:left="720"/>
    </w:pPr>
    <w:rPr>
      <w:rFonts w:cs="Calibri"/>
    </w:rPr>
  </w:style>
  <w:style w:type="character" w:customStyle="1" w:styleId="Heading1Char">
    <w:name w:val="Heading 1 Char"/>
    <w:link w:val="Heading1"/>
    <w:uiPriority w:val="9"/>
    <w:rsid w:val="00E65604"/>
    <w:rPr>
      <w:rFonts w:ascii="Cambria" w:eastAsia="Times New Roman" w:hAnsi="Cambria"/>
      <w:b/>
      <w:bCs/>
      <w:kern w:val="32"/>
      <w:sz w:val="32"/>
      <w:szCs w:val="32"/>
      <w:lang w:val="en-AU"/>
    </w:rPr>
  </w:style>
  <w:style w:type="paragraph" w:styleId="Subtitle">
    <w:name w:val="Subtitle"/>
    <w:basedOn w:val="Normal"/>
    <w:next w:val="Normal"/>
    <w:link w:val="SubtitleChar"/>
    <w:uiPriority w:val="11"/>
    <w:qFormat/>
    <w:rsid w:val="00E65604"/>
    <w:pPr>
      <w:spacing w:after="60"/>
      <w:jc w:val="center"/>
      <w:outlineLvl w:val="1"/>
    </w:pPr>
    <w:rPr>
      <w:rFonts w:ascii="Cambria" w:eastAsia="Times New Roman" w:hAnsi="Cambria" w:cs="Angsana New"/>
      <w:sz w:val="24"/>
      <w:szCs w:val="24"/>
      <w:lang w:bidi="th-TH"/>
    </w:rPr>
  </w:style>
  <w:style w:type="character" w:customStyle="1" w:styleId="SubtitleChar">
    <w:name w:val="Subtitle Char"/>
    <w:link w:val="Subtitle"/>
    <w:uiPriority w:val="11"/>
    <w:rsid w:val="00E65604"/>
    <w:rPr>
      <w:rFonts w:ascii="Cambria" w:eastAsia="Times New Roman" w:hAnsi="Cambria"/>
      <w:sz w:val="24"/>
      <w:szCs w:val="24"/>
      <w:lang w:val="en-AU"/>
    </w:rPr>
  </w:style>
  <w:style w:type="character" w:customStyle="1" w:styleId="enumerate">
    <w:name w:val="enumerate"/>
    <w:basedOn w:val="DefaultParagraphFont"/>
    <w:rsid w:val="000D5AE9"/>
  </w:style>
  <w:style w:type="paragraph" w:customStyle="1" w:styleId="ecxmsonormal">
    <w:name w:val="ecxmsonormal"/>
    <w:basedOn w:val="Normal"/>
    <w:rsid w:val="000D5AE9"/>
    <w:pPr>
      <w:spacing w:after="324" w:line="240" w:lineRule="auto"/>
    </w:pPr>
    <w:rPr>
      <w:rFonts w:ascii="Times New Roman" w:eastAsia="Times New Roman" w:hAnsi="Times New Roman"/>
      <w:sz w:val="24"/>
      <w:szCs w:val="24"/>
      <w:lang w:eastAsia="en-AU"/>
    </w:rPr>
  </w:style>
  <w:style w:type="paragraph" w:customStyle="1" w:styleId="ecxmsolistparagraph">
    <w:name w:val="ecxmsolistparagraph"/>
    <w:basedOn w:val="Normal"/>
    <w:rsid w:val="000D5AE9"/>
    <w:pPr>
      <w:spacing w:after="324" w:line="240" w:lineRule="auto"/>
    </w:pPr>
    <w:rPr>
      <w:rFonts w:ascii="Times New Roman" w:eastAsia="Times New Roman" w:hAnsi="Times New Roman"/>
      <w:sz w:val="24"/>
      <w:szCs w:val="24"/>
      <w:lang w:eastAsia="en-AU"/>
    </w:rPr>
  </w:style>
  <w:style w:type="table" w:styleId="TableGrid">
    <w:name w:val="Table Grid"/>
    <w:basedOn w:val="TableNormal"/>
    <w:uiPriority w:val="59"/>
    <w:rsid w:val="00622354"/>
    <w:rPr>
      <w:rFonts w:eastAsia="PMingLiU" w:cs="Cordia New"/>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3774D7"/>
    <w:rPr>
      <w:color w:val="0000FF"/>
      <w:u w:val="single"/>
    </w:rPr>
  </w:style>
  <w:style w:type="character" w:styleId="CommentReference">
    <w:name w:val="annotation reference"/>
    <w:uiPriority w:val="99"/>
    <w:semiHidden/>
    <w:unhideWhenUsed/>
    <w:rsid w:val="00F45145"/>
    <w:rPr>
      <w:sz w:val="16"/>
      <w:szCs w:val="16"/>
    </w:rPr>
  </w:style>
  <w:style w:type="paragraph" w:styleId="CommentText">
    <w:name w:val="annotation text"/>
    <w:basedOn w:val="Normal"/>
    <w:link w:val="CommentTextChar"/>
    <w:uiPriority w:val="99"/>
    <w:semiHidden/>
    <w:unhideWhenUsed/>
    <w:rsid w:val="00F45145"/>
    <w:rPr>
      <w:rFonts w:cs="Angsana New"/>
      <w:sz w:val="20"/>
      <w:szCs w:val="20"/>
      <w:lang w:bidi="th-TH"/>
    </w:rPr>
  </w:style>
  <w:style w:type="character" w:customStyle="1" w:styleId="CommentTextChar">
    <w:name w:val="Comment Text Char"/>
    <w:link w:val="CommentText"/>
    <w:uiPriority w:val="99"/>
    <w:semiHidden/>
    <w:rsid w:val="00F45145"/>
    <w:rPr>
      <w:lang w:eastAsia="en-US"/>
    </w:rPr>
  </w:style>
  <w:style w:type="paragraph" w:styleId="CommentSubject">
    <w:name w:val="annotation subject"/>
    <w:basedOn w:val="CommentText"/>
    <w:next w:val="CommentText"/>
    <w:link w:val="CommentSubjectChar"/>
    <w:uiPriority w:val="99"/>
    <w:semiHidden/>
    <w:unhideWhenUsed/>
    <w:rsid w:val="00F45145"/>
    <w:rPr>
      <w:b/>
      <w:bCs/>
    </w:rPr>
  </w:style>
  <w:style w:type="character" w:customStyle="1" w:styleId="CommentSubjectChar">
    <w:name w:val="Comment Subject Char"/>
    <w:link w:val="CommentSubject"/>
    <w:uiPriority w:val="99"/>
    <w:semiHidden/>
    <w:rsid w:val="00F45145"/>
    <w:rPr>
      <w:b/>
      <w:bCs/>
      <w:lang w:eastAsia="en-US"/>
    </w:rPr>
  </w:style>
  <w:style w:type="paragraph" w:customStyle="1" w:styleId="Default">
    <w:name w:val="Default"/>
    <w:rsid w:val="00183073"/>
    <w:pPr>
      <w:autoSpaceDE w:val="0"/>
      <w:autoSpaceDN w:val="0"/>
      <w:adjustRightInd w:val="0"/>
    </w:pPr>
    <w:rPr>
      <w:rFonts w:ascii="Arial" w:eastAsia="PMingLiU" w:hAnsi="Arial" w:cs="Arial"/>
      <w:color w:val="000000"/>
      <w:sz w:val="24"/>
      <w:szCs w:val="24"/>
      <w:lang w:eastAsia="zh-TW"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16383">
      <w:bodyDiv w:val="1"/>
      <w:marLeft w:val="0"/>
      <w:marRight w:val="0"/>
      <w:marTop w:val="0"/>
      <w:marBottom w:val="0"/>
      <w:divBdr>
        <w:top w:val="none" w:sz="0" w:space="0" w:color="auto"/>
        <w:left w:val="none" w:sz="0" w:space="0" w:color="auto"/>
        <w:bottom w:val="none" w:sz="0" w:space="0" w:color="auto"/>
        <w:right w:val="none" w:sz="0" w:space="0" w:color="auto"/>
      </w:divBdr>
    </w:div>
    <w:div w:id="1000498417">
      <w:bodyDiv w:val="1"/>
      <w:marLeft w:val="0"/>
      <w:marRight w:val="0"/>
      <w:marTop w:val="0"/>
      <w:marBottom w:val="0"/>
      <w:divBdr>
        <w:top w:val="none" w:sz="0" w:space="0" w:color="auto"/>
        <w:left w:val="none" w:sz="0" w:space="0" w:color="auto"/>
        <w:bottom w:val="none" w:sz="0" w:space="0" w:color="auto"/>
        <w:right w:val="none" w:sz="0" w:space="0" w:color="auto"/>
      </w:divBdr>
      <w:divsChild>
        <w:div w:id="2024354981">
          <w:marLeft w:val="0"/>
          <w:marRight w:val="0"/>
          <w:marTop w:val="0"/>
          <w:marBottom w:val="0"/>
          <w:divBdr>
            <w:top w:val="none" w:sz="0" w:space="0" w:color="auto"/>
            <w:left w:val="none" w:sz="0" w:space="0" w:color="auto"/>
            <w:bottom w:val="none" w:sz="0" w:space="0" w:color="auto"/>
            <w:right w:val="none" w:sz="0" w:space="0" w:color="auto"/>
          </w:divBdr>
          <w:divsChild>
            <w:div w:id="210000845">
              <w:marLeft w:val="0"/>
              <w:marRight w:val="0"/>
              <w:marTop w:val="0"/>
              <w:marBottom w:val="0"/>
              <w:divBdr>
                <w:top w:val="none" w:sz="0" w:space="0" w:color="auto"/>
                <w:left w:val="none" w:sz="0" w:space="0" w:color="auto"/>
                <w:bottom w:val="none" w:sz="0" w:space="0" w:color="auto"/>
                <w:right w:val="none" w:sz="0" w:space="0" w:color="auto"/>
              </w:divBdr>
              <w:divsChild>
                <w:div w:id="1523784009">
                  <w:marLeft w:val="0"/>
                  <w:marRight w:val="0"/>
                  <w:marTop w:val="0"/>
                  <w:marBottom w:val="0"/>
                  <w:divBdr>
                    <w:top w:val="none" w:sz="0" w:space="0" w:color="auto"/>
                    <w:left w:val="none" w:sz="0" w:space="0" w:color="auto"/>
                    <w:bottom w:val="none" w:sz="0" w:space="0" w:color="auto"/>
                    <w:right w:val="none" w:sz="0" w:space="0" w:color="auto"/>
                  </w:divBdr>
                  <w:divsChild>
                    <w:div w:id="86475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asg.org.au/projects/communitywind/" TargetMode="External"/><Relationship Id="rId18" Type="http://schemas.openxmlformats.org/officeDocument/2006/relationships/hyperlink" Target="http://www.e2.org/jsp/controller?docName=campaignDisplay&amp;activityName=SB843"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oogle.com.au/search?q=EnablingTheMasterPlan%5B1%5D&amp;rls=com.microsoft:en-au:IE-SearchBox&amp;ie=UTF-8&amp;oe=UTF-8&amp;sourceid=ie7&amp;rlz=1I7ADFA_enAU345&amp;redir_esc=&amp;ei=hq-lUL6hIuuJmwXgx4GwDg" TargetMode="External"/><Relationship Id="rId1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wseed.org/Projects/Solar/Default.asp" TargetMode="External"/><Relationship Id="rId5" Type="http://schemas.openxmlformats.org/officeDocument/2006/relationships/webSettings" Target="webSettings.xml"/><Relationship Id="rId15" Type="http://schemas.openxmlformats.org/officeDocument/2006/relationships/hyperlink" Target="http://hepburnwind.com.au/" TargetMode="External"/><Relationship Id="rId10" Type="http://schemas.openxmlformats.org/officeDocument/2006/relationships/hyperlink" Target="http://www.e2.org/jsp/controller?docName=campaignDisplay&amp;activityName=SB843"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2.org/jsp/controller?docName=campaignDisplay&amp;activityName=SB843" TargetMode="External"/><Relationship Id="rId14" Type="http://schemas.openxmlformats.org/officeDocument/2006/relationships/hyperlink" Target="http://renewable.newstead.vic.a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3293</Words>
  <Characters>18936</Characters>
  <Application>Microsoft Office Word</Application>
  <DocSecurity>0</DocSecurity>
  <Lines>402</Lines>
  <Paragraphs>151</Paragraphs>
  <ScaleCrop>false</ScaleCrop>
  <HeadingPairs>
    <vt:vector size="2" baseType="variant">
      <vt:variant>
        <vt:lpstr>Title</vt:lpstr>
      </vt:variant>
      <vt:variant>
        <vt:i4>1</vt:i4>
      </vt:variant>
    </vt:vector>
  </HeadingPairs>
  <TitlesOfParts>
    <vt:vector size="1" baseType="lpstr">
      <vt:lpstr>Submission DR72 - Sustainable Regional Australia - Electricity Network Regulation - Public inquiry</vt:lpstr>
    </vt:vector>
  </TitlesOfParts>
  <Company>Sustainable Regional Australia</Company>
  <LinksUpToDate>false</LinksUpToDate>
  <CharactersWithSpaces>22078</CharactersWithSpaces>
  <SharedDoc>false</SharedDoc>
  <HLinks>
    <vt:vector size="48" baseType="variant">
      <vt:variant>
        <vt:i4>8192117</vt:i4>
      </vt:variant>
      <vt:variant>
        <vt:i4>21</vt:i4>
      </vt:variant>
      <vt:variant>
        <vt:i4>0</vt:i4>
      </vt:variant>
      <vt:variant>
        <vt:i4>5</vt:i4>
      </vt:variant>
      <vt:variant>
        <vt:lpwstr>http://www.e2.org/jsp/controller?docName=campaignDisplay&amp;activityName=SB843</vt:lpwstr>
      </vt:variant>
      <vt:variant>
        <vt:lpwstr/>
      </vt:variant>
      <vt:variant>
        <vt:i4>6619263</vt:i4>
      </vt:variant>
      <vt:variant>
        <vt:i4>18</vt:i4>
      </vt:variant>
      <vt:variant>
        <vt:i4>0</vt:i4>
      </vt:variant>
      <vt:variant>
        <vt:i4>5</vt:i4>
      </vt:variant>
      <vt:variant>
        <vt:lpwstr>http://hepburnwind.com.au/</vt:lpwstr>
      </vt:variant>
      <vt:variant>
        <vt:lpwstr/>
      </vt:variant>
      <vt:variant>
        <vt:i4>5701705</vt:i4>
      </vt:variant>
      <vt:variant>
        <vt:i4>15</vt:i4>
      </vt:variant>
      <vt:variant>
        <vt:i4>0</vt:i4>
      </vt:variant>
      <vt:variant>
        <vt:i4>5</vt:i4>
      </vt:variant>
      <vt:variant>
        <vt:lpwstr>http://renewable.newstead.vic.au/</vt:lpwstr>
      </vt:variant>
      <vt:variant>
        <vt:lpwstr/>
      </vt:variant>
      <vt:variant>
        <vt:i4>3997735</vt:i4>
      </vt:variant>
      <vt:variant>
        <vt:i4>12</vt:i4>
      </vt:variant>
      <vt:variant>
        <vt:i4>0</vt:i4>
      </vt:variant>
      <vt:variant>
        <vt:i4>5</vt:i4>
      </vt:variant>
      <vt:variant>
        <vt:lpwstr>http://masg.org.au/projects/communitywind/</vt:lpwstr>
      </vt:variant>
      <vt:variant>
        <vt:lpwstr/>
      </vt:variant>
      <vt:variant>
        <vt:i4>7012455</vt:i4>
      </vt:variant>
      <vt:variant>
        <vt:i4>9</vt:i4>
      </vt:variant>
      <vt:variant>
        <vt:i4>0</vt:i4>
      </vt:variant>
      <vt:variant>
        <vt:i4>5</vt:i4>
      </vt:variant>
      <vt:variant>
        <vt:lpwstr>http://www.google.com.au/search?q=EnablingTheMasterPlan%5B1%5D&amp;rls=com.microsoft:en-au:IE-SearchBox&amp;ie=UTF-8&amp;oe=UTF-8&amp;sourceid=ie7&amp;rlz=1I7ADFA_enAU345&amp;redir_esc=&amp;ei=hq-lUL6hIuuJmwXgx4GwDg</vt:lpwstr>
      </vt:variant>
      <vt:variant>
        <vt:lpwstr/>
      </vt:variant>
      <vt:variant>
        <vt:i4>5701659</vt:i4>
      </vt:variant>
      <vt:variant>
        <vt:i4>6</vt:i4>
      </vt:variant>
      <vt:variant>
        <vt:i4>0</vt:i4>
      </vt:variant>
      <vt:variant>
        <vt:i4>5</vt:i4>
      </vt:variant>
      <vt:variant>
        <vt:lpwstr>http://www.nwseed.org/Projects/Solar/Default.asp</vt:lpwstr>
      </vt:variant>
      <vt:variant>
        <vt:lpwstr/>
      </vt:variant>
      <vt:variant>
        <vt:i4>8192117</vt:i4>
      </vt:variant>
      <vt:variant>
        <vt:i4>3</vt:i4>
      </vt:variant>
      <vt:variant>
        <vt:i4>0</vt:i4>
      </vt:variant>
      <vt:variant>
        <vt:i4>5</vt:i4>
      </vt:variant>
      <vt:variant>
        <vt:lpwstr>http://www.e2.org/jsp/controller?docName=campaignDisplay&amp;activityName=SB843</vt:lpwstr>
      </vt:variant>
      <vt:variant>
        <vt:lpwstr/>
      </vt:variant>
      <vt:variant>
        <vt:i4>8192117</vt:i4>
      </vt:variant>
      <vt:variant>
        <vt:i4>0</vt:i4>
      </vt:variant>
      <vt:variant>
        <vt:i4>0</vt:i4>
      </vt:variant>
      <vt:variant>
        <vt:i4>5</vt:i4>
      </vt:variant>
      <vt:variant>
        <vt:lpwstr>http://www.e2.org/jsp/controller?docName=campaignDisplay&amp;activityName=SB843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DR72 - Sustainable Regional Australia - Electricity Network Regulation - Public inquiry</dc:title>
  <dc:creator>Sustainable Regional Australia</dc:creator>
  <cp:lastModifiedBy>Productivity Commission</cp:lastModifiedBy>
  <cp:revision>2</cp:revision>
  <cp:lastPrinted>2012-11-21T01:24:00Z</cp:lastPrinted>
  <dcterms:created xsi:type="dcterms:W3CDTF">2012-11-28T00:15:00Z</dcterms:created>
  <dcterms:modified xsi:type="dcterms:W3CDTF">2012-11-28T00:15:00Z</dcterms:modified>
</cp:coreProperties>
</file>