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D9" w:rsidRPr="00BC00D6" w:rsidRDefault="001557D9" w:rsidP="001557D9">
      <w:pPr>
        <w:pStyle w:val="NoSpacing"/>
        <w:jc w:val="center"/>
        <w:rPr>
          <w:b/>
          <w:sz w:val="26"/>
          <w:szCs w:val="26"/>
          <w:lang w:val="en-US"/>
        </w:rPr>
      </w:pPr>
      <w:bookmarkStart w:id="0" w:name="_GoBack"/>
      <w:bookmarkEnd w:id="0"/>
      <w:r w:rsidRPr="00BC00D6">
        <w:rPr>
          <w:b/>
          <w:sz w:val="26"/>
          <w:szCs w:val="26"/>
          <w:lang w:val="en-US"/>
        </w:rPr>
        <w:t>Initial Submission by Chile</w:t>
      </w:r>
    </w:p>
    <w:p w:rsidR="001557D9" w:rsidRDefault="00BA09A0" w:rsidP="001557D9">
      <w:pPr>
        <w:pStyle w:val="NoSpacing"/>
        <w:jc w:val="center"/>
        <w:rPr>
          <w:b/>
          <w:sz w:val="26"/>
          <w:szCs w:val="26"/>
          <w:lang w:val="en-US"/>
        </w:rPr>
      </w:pPr>
      <w:r w:rsidRPr="00BC00D6">
        <w:rPr>
          <w:b/>
          <w:sz w:val="26"/>
          <w:szCs w:val="26"/>
          <w:lang w:val="en-US"/>
        </w:rPr>
        <w:t>Australia</w:t>
      </w:r>
      <w:r w:rsidR="00CD49CB">
        <w:rPr>
          <w:b/>
          <w:sz w:val="26"/>
          <w:szCs w:val="26"/>
          <w:lang w:val="en-US"/>
        </w:rPr>
        <w:t xml:space="preserve">, </w:t>
      </w:r>
      <w:r w:rsidR="00142547" w:rsidRPr="00BC00D6">
        <w:rPr>
          <w:b/>
          <w:sz w:val="26"/>
          <w:szCs w:val="26"/>
          <w:lang w:val="en-US"/>
        </w:rPr>
        <w:t>Sa</w:t>
      </w:r>
      <w:r w:rsidRPr="00BC00D6">
        <w:rPr>
          <w:b/>
          <w:sz w:val="26"/>
          <w:szCs w:val="26"/>
          <w:lang w:val="en-US"/>
        </w:rPr>
        <w:t>feguard Investigation on Imported Processed Fruits</w:t>
      </w:r>
      <w:r w:rsidR="001557D9" w:rsidRPr="001557D9">
        <w:rPr>
          <w:b/>
          <w:sz w:val="26"/>
          <w:szCs w:val="26"/>
          <w:lang w:val="en-US"/>
        </w:rPr>
        <w:t xml:space="preserve"> </w:t>
      </w:r>
    </w:p>
    <w:p w:rsidR="00BA09A0" w:rsidRPr="00516823" w:rsidRDefault="00BA09A0" w:rsidP="00BC00D6">
      <w:pPr>
        <w:pStyle w:val="NoSpacing"/>
        <w:jc w:val="center"/>
        <w:rPr>
          <w:b/>
          <w:sz w:val="26"/>
          <w:szCs w:val="26"/>
          <w:lang w:val="en-US"/>
        </w:rPr>
      </w:pPr>
      <w:r w:rsidRPr="00516823">
        <w:rPr>
          <w:b/>
          <w:sz w:val="26"/>
          <w:szCs w:val="26"/>
          <w:lang w:val="en-US"/>
        </w:rPr>
        <w:t>18 July 2013</w:t>
      </w:r>
    </w:p>
    <w:p w:rsidR="00BA09A0" w:rsidRPr="00516823" w:rsidRDefault="00BA09A0" w:rsidP="003E7E82">
      <w:pPr>
        <w:spacing w:after="120"/>
        <w:rPr>
          <w:lang w:val="en-US"/>
        </w:rPr>
      </w:pPr>
    </w:p>
    <w:p w:rsidR="006211A3" w:rsidRDefault="00DA42E8">
      <w:pPr>
        <w:spacing w:before="120"/>
        <w:jc w:val="both"/>
        <w:rPr>
          <w:lang w:val="en-US"/>
        </w:rPr>
      </w:pPr>
      <w:r>
        <w:rPr>
          <w:lang w:val="en-US"/>
        </w:rPr>
        <w:t>T</w:t>
      </w:r>
      <w:r w:rsidR="005742A1" w:rsidRPr="005742A1">
        <w:rPr>
          <w:lang w:val="en-US"/>
        </w:rPr>
        <w:t xml:space="preserve">he purpose of the </w:t>
      </w:r>
      <w:r w:rsidR="00885E94" w:rsidRPr="005742A1">
        <w:rPr>
          <w:lang w:val="en-US"/>
        </w:rPr>
        <w:t>submission</w:t>
      </w:r>
      <w:r w:rsidR="00885E94">
        <w:rPr>
          <w:lang w:val="en-US"/>
        </w:rPr>
        <w:t xml:space="preserve"> is</w:t>
      </w:r>
      <w:r w:rsidR="005742A1" w:rsidRPr="005742A1">
        <w:rPr>
          <w:lang w:val="en-US"/>
        </w:rPr>
        <w:t xml:space="preserve"> to </w:t>
      </w:r>
      <w:r w:rsidR="007F39C8">
        <w:rPr>
          <w:lang w:val="en-US"/>
        </w:rPr>
        <w:t>introduce</w:t>
      </w:r>
      <w:r w:rsidR="00A73E29">
        <w:rPr>
          <w:lang w:val="en-US"/>
        </w:rPr>
        <w:t xml:space="preserve"> the preliminary a</w:t>
      </w:r>
      <w:r w:rsidR="005742A1">
        <w:rPr>
          <w:lang w:val="en-US"/>
        </w:rPr>
        <w:t xml:space="preserve">rguments and </w:t>
      </w:r>
      <w:r w:rsidR="00A73E29">
        <w:rPr>
          <w:lang w:val="en-US"/>
        </w:rPr>
        <w:t xml:space="preserve">background information </w:t>
      </w:r>
      <w:r w:rsidR="00EC697D">
        <w:rPr>
          <w:lang w:val="en-US"/>
        </w:rPr>
        <w:t xml:space="preserve">the Government of Chile deems </w:t>
      </w:r>
      <w:r w:rsidR="004B3C3F">
        <w:rPr>
          <w:lang w:val="en-US"/>
        </w:rPr>
        <w:t>indispensable</w:t>
      </w:r>
      <w:r w:rsidR="00EC697D">
        <w:rPr>
          <w:lang w:val="en-US"/>
        </w:rPr>
        <w:t>, for an accurate, fair and complete consideration by the Australian</w:t>
      </w:r>
      <w:r w:rsidR="00A73E29">
        <w:rPr>
          <w:lang w:val="en-US"/>
        </w:rPr>
        <w:t xml:space="preserve"> Productivity Commission</w:t>
      </w:r>
      <w:r w:rsidR="00EC697D">
        <w:rPr>
          <w:lang w:val="en-US"/>
        </w:rPr>
        <w:t xml:space="preserve"> (hereafter “the Commission”) of the request filed before it.</w:t>
      </w:r>
    </w:p>
    <w:p w:rsidR="005742A1" w:rsidRDefault="007F39C8">
      <w:pPr>
        <w:spacing w:before="120"/>
        <w:jc w:val="both"/>
        <w:rPr>
          <w:lang w:val="en-US"/>
        </w:rPr>
      </w:pPr>
      <w:r>
        <w:rPr>
          <w:lang w:val="en-US"/>
        </w:rPr>
        <w:t xml:space="preserve">In this context, </w:t>
      </w:r>
      <w:r w:rsidR="006211A3">
        <w:rPr>
          <w:lang w:val="en-US"/>
        </w:rPr>
        <w:t xml:space="preserve">we have </w:t>
      </w:r>
      <w:r w:rsidR="00922001">
        <w:rPr>
          <w:lang w:val="en-US"/>
        </w:rPr>
        <w:t>proceeded to ask</w:t>
      </w:r>
      <w:r w:rsidR="006211A3">
        <w:rPr>
          <w:lang w:val="en-US"/>
        </w:rPr>
        <w:t xml:space="preserve"> the Australian Productivity Commission to provide us with a copy of the petition filed by </w:t>
      </w:r>
      <w:r w:rsidR="006211A3" w:rsidRPr="006211A3">
        <w:rPr>
          <w:lang w:val="en-US"/>
        </w:rPr>
        <w:t>SPC Ardmona</w:t>
      </w:r>
      <w:r w:rsidR="006211A3">
        <w:rPr>
          <w:lang w:val="en-US"/>
        </w:rPr>
        <w:t xml:space="preserve">. Unfortunately though, the Commission has not been able to address </w:t>
      </w:r>
      <w:r w:rsidR="002236A1">
        <w:rPr>
          <w:lang w:val="en-US"/>
        </w:rPr>
        <w:t>our</w:t>
      </w:r>
      <w:r w:rsidR="006211A3">
        <w:rPr>
          <w:lang w:val="en-US"/>
        </w:rPr>
        <w:t xml:space="preserve"> request</w:t>
      </w:r>
      <w:r w:rsidR="00922001">
        <w:rPr>
          <w:lang w:val="en-US"/>
        </w:rPr>
        <w:t xml:space="preserve"> in the terms we would have expected</w:t>
      </w:r>
      <w:r w:rsidR="006211A3">
        <w:rPr>
          <w:lang w:val="en-US"/>
        </w:rPr>
        <w:t xml:space="preserve">. </w:t>
      </w:r>
      <w:r w:rsidR="00922001">
        <w:rPr>
          <w:lang w:val="en-US"/>
        </w:rPr>
        <w:t>Thus, w</w:t>
      </w:r>
      <w:r w:rsidR="006211A3">
        <w:rPr>
          <w:lang w:val="en-US"/>
        </w:rPr>
        <w:t xml:space="preserve">e look forward to </w:t>
      </w:r>
      <w:r w:rsidR="00C052F6">
        <w:rPr>
          <w:lang w:val="en-US"/>
        </w:rPr>
        <w:t>receiving this crucial i</w:t>
      </w:r>
      <w:r w:rsidR="002713E4">
        <w:rPr>
          <w:lang w:val="en-US"/>
        </w:rPr>
        <w:t>nformation as soon as possible.</w:t>
      </w:r>
    </w:p>
    <w:p w:rsidR="0049583E" w:rsidRDefault="0049583E" w:rsidP="00C618B8">
      <w:pPr>
        <w:jc w:val="both"/>
        <w:rPr>
          <w:lang w:val="en-US"/>
        </w:rPr>
      </w:pPr>
      <w:r w:rsidRPr="0049583E">
        <w:rPr>
          <w:lang w:val="en-US"/>
        </w:rPr>
        <w:t>On the basis of the information available</w:t>
      </w:r>
      <w:r w:rsidR="007A6AD4" w:rsidRPr="00BD7333">
        <w:rPr>
          <w:rStyle w:val="FootnoteReference"/>
          <w:lang w:val="en-US"/>
        </w:rPr>
        <w:footnoteReference w:id="1"/>
      </w:r>
      <w:r w:rsidR="00255E34" w:rsidRPr="0049583E">
        <w:rPr>
          <w:lang w:val="en-US"/>
        </w:rPr>
        <w:t xml:space="preserve">, </w:t>
      </w:r>
      <w:r>
        <w:rPr>
          <w:lang w:val="en-US"/>
        </w:rPr>
        <w:t>the Government of Chile considers that:</w:t>
      </w:r>
    </w:p>
    <w:p w:rsidR="0049583E" w:rsidRDefault="0049583E" w:rsidP="0049583E">
      <w:pPr>
        <w:pStyle w:val="ListParagraph"/>
        <w:numPr>
          <w:ilvl w:val="0"/>
          <w:numId w:val="4"/>
        </w:numPr>
        <w:jc w:val="both"/>
        <w:rPr>
          <w:lang w:val="en-US"/>
        </w:rPr>
      </w:pPr>
      <w:r w:rsidRPr="0049583E">
        <w:rPr>
          <w:lang w:val="en-US"/>
        </w:rPr>
        <w:t>In accordance with the existing rules of the World Trade Organization (hereafter “WTO”), and the relevant Australian laws and regulations</w:t>
      </w:r>
      <w:r w:rsidR="00C40419">
        <w:rPr>
          <w:lang w:val="en-US"/>
        </w:rPr>
        <w:t>, the information available at th</w:t>
      </w:r>
      <w:r w:rsidR="00E63B5E">
        <w:rPr>
          <w:lang w:val="en-US"/>
        </w:rPr>
        <w:t>e moment at which the increase i</w:t>
      </w:r>
      <w:r w:rsidR="00C40419">
        <w:rPr>
          <w:lang w:val="en-US"/>
        </w:rPr>
        <w:t xml:space="preserve">n imports due to unforeseen </w:t>
      </w:r>
      <w:r w:rsidR="008006AB">
        <w:rPr>
          <w:lang w:val="en-US"/>
        </w:rPr>
        <w:t>developments</w:t>
      </w:r>
      <w:r w:rsidR="00C40419">
        <w:rPr>
          <w:lang w:val="en-US"/>
        </w:rPr>
        <w:t xml:space="preserve"> </w:t>
      </w:r>
      <w:r w:rsidR="00594DF0">
        <w:rPr>
          <w:lang w:val="en-US"/>
        </w:rPr>
        <w:t xml:space="preserve">allegedly </w:t>
      </w:r>
      <w:r w:rsidR="00C40419">
        <w:rPr>
          <w:lang w:val="en-US"/>
        </w:rPr>
        <w:t>occurs</w:t>
      </w:r>
      <w:r w:rsidR="006B7AE9">
        <w:rPr>
          <w:lang w:val="en-US"/>
        </w:rPr>
        <w:t xml:space="preserve">, in not sufficient to justify the application of a safeguard measure. </w:t>
      </w:r>
    </w:p>
    <w:p w:rsidR="006B7AE9" w:rsidRPr="0049583E" w:rsidRDefault="006B7AE9" w:rsidP="006B7AE9">
      <w:pPr>
        <w:pStyle w:val="ListParagraph"/>
        <w:ind w:left="1080"/>
        <w:jc w:val="both"/>
        <w:rPr>
          <w:lang w:val="en-US"/>
        </w:rPr>
      </w:pPr>
    </w:p>
    <w:p w:rsidR="006B7AE9" w:rsidRDefault="006B7AE9" w:rsidP="006B7AE9">
      <w:pPr>
        <w:pStyle w:val="ListParagraph"/>
        <w:numPr>
          <w:ilvl w:val="0"/>
          <w:numId w:val="4"/>
        </w:numPr>
        <w:jc w:val="both"/>
        <w:rPr>
          <w:lang w:val="en-US"/>
        </w:rPr>
      </w:pPr>
      <w:r w:rsidRPr="006B7AE9">
        <w:rPr>
          <w:lang w:val="en-US"/>
        </w:rPr>
        <w:t>There are other elements not attributable to the recent behavior of processed fruits imports</w:t>
      </w:r>
      <w:r>
        <w:rPr>
          <w:lang w:val="en-US"/>
        </w:rPr>
        <w:t xml:space="preserve">, that should be considered in the context of the ongoing investigation,  and </w:t>
      </w:r>
      <w:r w:rsidRPr="006B7AE9">
        <w:rPr>
          <w:lang w:val="en-US"/>
        </w:rPr>
        <w:t xml:space="preserve"> </w:t>
      </w:r>
    </w:p>
    <w:p w:rsidR="006B7AE9" w:rsidRPr="006B7AE9" w:rsidRDefault="006B7AE9" w:rsidP="006B7AE9">
      <w:pPr>
        <w:pStyle w:val="ListParagraph"/>
        <w:rPr>
          <w:lang w:val="en-US"/>
        </w:rPr>
      </w:pPr>
    </w:p>
    <w:p w:rsidR="00FE14D0" w:rsidRDefault="00FE14D0" w:rsidP="006B7AE9">
      <w:pPr>
        <w:pStyle w:val="ListParagraph"/>
        <w:numPr>
          <w:ilvl w:val="0"/>
          <w:numId w:val="4"/>
        </w:numPr>
        <w:jc w:val="both"/>
        <w:rPr>
          <w:lang w:val="en-US"/>
        </w:rPr>
      </w:pPr>
      <w:r w:rsidRPr="00FE14D0">
        <w:rPr>
          <w:lang w:val="en-US"/>
        </w:rPr>
        <w:t>The</w:t>
      </w:r>
      <w:r>
        <w:rPr>
          <w:lang w:val="en-US"/>
        </w:rPr>
        <w:t xml:space="preserve"> amount of </w:t>
      </w:r>
      <w:r w:rsidRPr="00FE14D0">
        <w:rPr>
          <w:lang w:val="en-US"/>
        </w:rPr>
        <w:t xml:space="preserve">imports originated in Chile </w:t>
      </w:r>
      <w:r>
        <w:rPr>
          <w:lang w:val="en-US"/>
        </w:rPr>
        <w:t xml:space="preserve">of the products under investigation is marginal. </w:t>
      </w:r>
      <w:r w:rsidR="00835996">
        <w:rPr>
          <w:lang w:val="en-US"/>
        </w:rPr>
        <w:t>Moreover, it has significantly decreased during the most recent period</w:t>
      </w:r>
      <w:r w:rsidR="00922001">
        <w:rPr>
          <w:lang w:val="en-US"/>
        </w:rPr>
        <w:t xml:space="preserve"> under scrutiny</w:t>
      </w:r>
      <w:r w:rsidR="00835996">
        <w:rPr>
          <w:lang w:val="en-US"/>
        </w:rPr>
        <w:t>. Therefore, a determination of injury or risk thereof to the domestic indus</w:t>
      </w:r>
      <w:r w:rsidR="003E7E82">
        <w:rPr>
          <w:lang w:val="en-US"/>
        </w:rPr>
        <w:t>try cannot be attributed to it.</w:t>
      </w:r>
    </w:p>
    <w:p w:rsidR="003E7E82" w:rsidRPr="003E7E82" w:rsidRDefault="003E7E82" w:rsidP="003E7E82">
      <w:pPr>
        <w:spacing w:after="120"/>
        <w:jc w:val="both"/>
        <w:rPr>
          <w:lang w:val="en-US"/>
        </w:rPr>
      </w:pPr>
    </w:p>
    <w:p w:rsidR="00035515" w:rsidRPr="00BD7333" w:rsidRDefault="00035515" w:rsidP="00653C94">
      <w:pPr>
        <w:jc w:val="both"/>
        <w:rPr>
          <w:b/>
          <w:lang w:val="en-US"/>
        </w:rPr>
      </w:pPr>
      <w:r w:rsidRPr="00BD7333">
        <w:rPr>
          <w:b/>
          <w:lang w:val="en-US"/>
        </w:rPr>
        <w:t>I. Introdu</w:t>
      </w:r>
      <w:r w:rsidR="005D4AE7">
        <w:rPr>
          <w:b/>
          <w:lang w:val="en-US"/>
        </w:rPr>
        <w:t>ction</w:t>
      </w:r>
    </w:p>
    <w:p w:rsidR="00084B13" w:rsidRDefault="00084B13" w:rsidP="003E7E82">
      <w:pPr>
        <w:spacing w:after="120"/>
        <w:jc w:val="both"/>
        <w:rPr>
          <w:lang w:val="en-US"/>
        </w:rPr>
      </w:pPr>
      <w:r w:rsidRPr="00084B13">
        <w:rPr>
          <w:lang w:val="en-US"/>
        </w:rPr>
        <w:t>On June 21</w:t>
      </w:r>
      <w:r w:rsidRPr="00084B13">
        <w:rPr>
          <w:vertAlign w:val="superscript"/>
          <w:lang w:val="en-US"/>
        </w:rPr>
        <w:t>st</w:t>
      </w:r>
      <w:r w:rsidRPr="00084B13">
        <w:rPr>
          <w:lang w:val="en-US"/>
        </w:rPr>
        <w:t xml:space="preserve"> 2013, Australia initiated an investigation to determine the need for the application of a safeguard </w:t>
      </w:r>
      <w:r>
        <w:rPr>
          <w:lang w:val="en-US"/>
        </w:rPr>
        <w:t xml:space="preserve">measure on imports of processed fruits products classified under the following </w:t>
      </w:r>
      <w:r w:rsidRPr="00084B13">
        <w:rPr>
          <w:lang w:val="en-US"/>
        </w:rPr>
        <w:t xml:space="preserve">Tariff </w:t>
      </w:r>
      <w:r>
        <w:rPr>
          <w:lang w:val="en-US"/>
        </w:rPr>
        <w:t>Lines:</w:t>
      </w:r>
    </w:p>
    <w:p w:rsidR="00FE4770" w:rsidRPr="00BD7333" w:rsidRDefault="00FE4770" w:rsidP="003E7E82">
      <w:pPr>
        <w:spacing w:after="120"/>
        <w:jc w:val="both"/>
        <w:rPr>
          <w:lang w:val="en-US"/>
        </w:rPr>
      </w:pPr>
      <w:r w:rsidRPr="00BD7333">
        <w:rPr>
          <w:lang w:val="en-US"/>
        </w:rPr>
        <w:t>• 2008.30.00 Citrus fruit;</w:t>
      </w:r>
    </w:p>
    <w:p w:rsidR="00FE4770" w:rsidRPr="00BD7333" w:rsidRDefault="00FE4770" w:rsidP="003E7E82">
      <w:pPr>
        <w:spacing w:after="120"/>
        <w:jc w:val="both"/>
        <w:rPr>
          <w:lang w:val="en-US"/>
        </w:rPr>
      </w:pPr>
      <w:r w:rsidRPr="00BD7333">
        <w:rPr>
          <w:lang w:val="en-US"/>
        </w:rPr>
        <w:t>• 2008.40.00 Pears;</w:t>
      </w:r>
    </w:p>
    <w:p w:rsidR="00FE4770" w:rsidRPr="00BD7333" w:rsidRDefault="00FE4770" w:rsidP="003E7E82">
      <w:pPr>
        <w:spacing w:after="120"/>
        <w:jc w:val="both"/>
        <w:rPr>
          <w:lang w:val="en-US"/>
        </w:rPr>
      </w:pPr>
      <w:r w:rsidRPr="00BD7333">
        <w:rPr>
          <w:lang w:val="en-US"/>
        </w:rPr>
        <w:t>• 2008.50.00 Apricots;</w:t>
      </w:r>
    </w:p>
    <w:p w:rsidR="00FE4770" w:rsidRPr="00BD7333" w:rsidRDefault="00FE4770" w:rsidP="003E7E82">
      <w:pPr>
        <w:spacing w:after="120"/>
        <w:jc w:val="both"/>
        <w:rPr>
          <w:lang w:val="en-US"/>
        </w:rPr>
      </w:pPr>
      <w:r w:rsidRPr="00BD7333">
        <w:rPr>
          <w:lang w:val="en-US"/>
        </w:rPr>
        <w:lastRenderedPageBreak/>
        <w:t>• 2008.70.00 Peaches, including nectarines;</w:t>
      </w:r>
    </w:p>
    <w:p w:rsidR="00FE4770" w:rsidRPr="00BD7333" w:rsidRDefault="00FE4770" w:rsidP="003E7E82">
      <w:pPr>
        <w:spacing w:after="120"/>
        <w:jc w:val="both"/>
        <w:rPr>
          <w:lang w:val="en-US"/>
        </w:rPr>
      </w:pPr>
      <w:r w:rsidRPr="00BD7333">
        <w:rPr>
          <w:lang w:val="en-US"/>
        </w:rPr>
        <w:t>• 2008.97.00 Mixtures;</w:t>
      </w:r>
    </w:p>
    <w:p w:rsidR="00035515" w:rsidRPr="00BD7333" w:rsidRDefault="00FE4770" w:rsidP="003E7E82">
      <w:pPr>
        <w:spacing w:after="120"/>
        <w:jc w:val="both"/>
        <w:rPr>
          <w:lang w:val="en-US"/>
        </w:rPr>
      </w:pPr>
      <w:r w:rsidRPr="00BD7333">
        <w:rPr>
          <w:lang w:val="en-US"/>
        </w:rPr>
        <w:t>• 2008.99.00 Other.</w:t>
      </w:r>
    </w:p>
    <w:p w:rsidR="00094E27" w:rsidRPr="00BD7333" w:rsidRDefault="00094E27" w:rsidP="003E7E82">
      <w:pPr>
        <w:spacing w:after="120"/>
        <w:jc w:val="both"/>
        <w:rPr>
          <w:lang w:val="en-US"/>
        </w:rPr>
      </w:pPr>
    </w:p>
    <w:p w:rsidR="00094E27" w:rsidRPr="00BD7333" w:rsidRDefault="00094E27" w:rsidP="00653C94">
      <w:pPr>
        <w:jc w:val="both"/>
        <w:rPr>
          <w:b/>
          <w:lang w:val="en-US"/>
        </w:rPr>
      </w:pPr>
      <w:r w:rsidRPr="00BD7333">
        <w:rPr>
          <w:b/>
          <w:lang w:val="en-US"/>
        </w:rPr>
        <w:t xml:space="preserve">II. </w:t>
      </w:r>
      <w:r w:rsidR="00FE4770" w:rsidRPr="00BD7333">
        <w:rPr>
          <w:b/>
          <w:lang w:val="en-US"/>
        </w:rPr>
        <w:t xml:space="preserve">Question 1: Defining the industry: who are producers of ‘like’ or ‘directly competitive’ goods? </w:t>
      </w:r>
    </w:p>
    <w:p w:rsidR="00FE4770" w:rsidRDefault="009946A3" w:rsidP="00653C94">
      <w:pPr>
        <w:jc w:val="both"/>
        <w:rPr>
          <w:lang w:val="en-US"/>
        </w:rPr>
      </w:pPr>
      <w:r>
        <w:rPr>
          <w:lang w:val="en-US"/>
        </w:rPr>
        <w:t>T</w:t>
      </w:r>
      <w:r w:rsidR="00ED1ADE" w:rsidRPr="00ED1ADE">
        <w:rPr>
          <w:lang w:val="en-US"/>
        </w:rPr>
        <w:t>o date</w:t>
      </w:r>
      <w:r w:rsidR="00516823">
        <w:rPr>
          <w:lang w:val="en-US"/>
        </w:rPr>
        <w:t xml:space="preserve">, </w:t>
      </w:r>
      <w:r w:rsidR="00516823" w:rsidRPr="00ED1ADE">
        <w:rPr>
          <w:lang w:val="en-US"/>
        </w:rPr>
        <w:t>there</w:t>
      </w:r>
      <w:r w:rsidR="00ED1ADE" w:rsidRPr="00ED1ADE">
        <w:rPr>
          <w:lang w:val="en-US"/>
        </w:rPr>
        <w:t xml:space="preserve"> are no elements which would allow to determine </w:t>
      </w:r>
      <w:r w:rsidR="00516823" w:rsidRPr="00ED1ADE">
        <w:rPr>
          <w:lang w:val="en-US"/>
        </w:rPr>
        <w:t xml:space="preserve">that </w:t>
      </w:r>
      <w:r w:rsidR="00516823">
        <w:rPr>
          <w:lang w:val="en-US"/>
        </w:rPr>
        <w:t>the</w:t>
      </w:r>
      <w:r w:rsidR="00D44CBC">
        <w:rPr>
          <w:lang w:val="en-US"/>
        </w:rPr>
        <w:t xml:space="preserve"> imported</w:t>
      </w:r>
      <w:r w:rsidR="00ED1ADE">
        <w:rPr>
          <w:lang w:val="en-US"/>
        </w:rPr>
        <w:t xml:space="preserve"> products </w:t>
      </w:r>
      <w:r w:rsidR="001C18B3" w:rsidRPr="00ED1ADE">
        <w:rPr>
          <w:lang w:val="en-US"/>
        </w:rPr>
        <w:t>specified in the terms of reference</w:t>
      </w:r>
      <w:r w:rsidR="00ED1ADE">
        <w:rPr>
          <w:lang w:val="en-US"/>
        </w:rPr>
        <w:t>,</w:t>
      </w:r>
      <w:r w:rsidR="001C18B3" w:rsidRPr="00ED1ADE">
        <w:rPr>
          <w:lang w:val="en-US"/>
        </w:rPr>
        <w:t xml:space="preserve"> </w:t>
      </w:r>
      <w:r w:rsidR="00ED1ADE">
        <w:rPr>
          <w:lang w:val="en-US"/>
        </w:rPr>
        <w:t xml:space="preserve">are neither like </w:t>
      </w:r>
      <w:r w:rsidR="00D44CBC">
        <w:rPr>
          <w:lang w:val="en-US"/>
        </w:rPr>
        <w:t xml:space="preserve">products </w:t>
      </w:r>
      <w:r w:rsidR="00ED1ADE">
        <w:rPr>
          <w:lang w:val="en-US"/>
        </w:rPr>
        <w:t>nor directly competitive vis a vis the locally produced products.</w:t>
      </w:r>
    </w:p>
    <w:p w:rsidR="003E7E82" w:rsidRPr="00ED1ADE" w:rsidRDefault="003E7E82" w:rsidP="003E7E82">
      <w:pPr>
        <w:spacing w:after="120"/>
        <w:jc w:val="both"/>
        <w:rPr>
          <w:lang w:val="en-US"/>
        </w:rPr>
      </w:pPr>
    </w:p>
    <w:p w:rsidR="00FE4770" w:rsidRPr="00BD7333" w:rsidRDefault="00FE4770" w:rsidP="00653C94">
      <w:pPr>
        <w:jc w:val="both"/>
        <w:rPr>
          <w:lang w:val="en-US"/>
        </w:rPr>
      </w:pPr>
      <w:r w:rsidRPr="00BD7333">
        <w:rPr>
          <w:b/>
          <w:lang w:val="en-US"/>
        </w:rPr>
        <w:t>III. Ques</w:t>
      </w:r>
      <w:r w:rsidR="0063093B" w:rsidRPr="00BD7333">
        <w:rPr>
          <w:b/>
          <w:lang w:val="en-US"/>
        </w:rPr>
        <w:t>tion 2: Have imports increased?</w:t>
      </w:r>
    </w:p>
    <w:p w:rsidR="00516823" w:rsidRDefault="00516823" w:rsidP="00653C94">
      <w:pPr>
        <w:jc w:val="both"/>
        <w:rPr>
          <w:lang w:val="en-US"/>
        </w:rPr>
      </w:pPr>
      <w:r w:rsidRPr="00516823">
        <w:rPr>
          <w:lang w:val="en-US"/>
        </w:rPr>
        <w:t xml:space="preserve">On the basis of the data contained </w:t>
      </w:r>
      <w:r w:rsidR="008006AB">
        <w:rPr>
          <w:lang w:val="en-US"/>
        </w:rPr>
        <w:t>on</w:t>
      </w:r>
      <w:r w:rsidRPr="00516823">
        <w:rPr>
          <w:lang w:val="en-US"/>
        </w:rPr>
        <w:t xml:space="preserve"> the </w:t>
      </w:r>
      <w:r w:rsidR="005339DE">
        <w:rPr>
          <w:lang w:val="en-US"/>
        </w:rPr>
        <w:t>investigation’s web page</w:t>
      </w:r>
      <w:r w:rsidRPr="00516823">
        <w:rPr>
          <w:lang w:val="en-US"/>
        </w:rPr>
        <w:t xml:space="preserve">, </w:t>
      </w:r>
      <w:r>
        <w:rPr>
          <w:lang w:val="en-US"/>
        </w:rPr>
        <w:t>we would like to draw the Commissions’ attention to the following table:</w:t>
      </w:r>
    </w:p>
    <w:p w:rsidR="005339DE" w:rsidRPr="00516823" w:rsidRDefault="005339DE" w:rsidP="00653C94">
      <w:pPr>
        <w:jc w:val="both"/>
        <w:rPr>
          <w:lang w:val="en-US"/>
        </w:rPr>
      </w:pPr>
    </w:p>
    <w:p w:rsidR="00EB3EDA" w:rsidRPr="003E7E82" w:rsidRDefault="00EB3EDA" w:rsidP="003E7E82">
      <w:pPr>
        <w:spacing w:after="120"/>
        <w:jc w:val="center"/>
        <w:rPr>
          <w:b/>
          <w:lang w:val="en-US"/>
        </w:rPr>
      </w:pPr>
      <w:r w:rsidRPr="003E7E82">
        <w:rPr>
          <w:b/>
          <w:lang w:val="en-US"/>
        </w:rPr>
        <w:t>Australia: Imports of Processed Fruit Prod</w:t>
      </w:r>
      <w:r w:rsidR="003E7E82" w:rsidRPr="003E7E82">
        <w:rPr>
          <w:b/>
          <w:lang w:val="en-US"/>
        </w:rPr>
        <w:t>ucts</w:t>
      </w:r>
    </w:p>
    <w:p w:rsidR="00EB3EDA" w:rsidRPr="003E7E82" w:rsidRDefault="003E7E82" w:rsidP="003E7E82">
      <w:pPr>
        <w:spacing w:after="120"/>
        <w:jc w:val="center"/>
        <w:rPr>
          <w:b/>
          <w:lang w:val="en-US"/>
        </w:rPr>
      </w:pPr>
      <w:r w:rsidRPr="003E7E82">
        <w:rPr>
          <w:b/>
          <w:lang w:val="en-US"/>
        </w:rPr>
        <w:t>Value (FOB)</w:t>
      </w:r>
    </w:p>
    <w:p w:rsidR="00EB3EDA" w:rsidRPr="00BD7333" w:rsidRDefault="005339DE" w:rsidP="00653C94">
      <w:pPr>
        <w:jc w:val="both"/>
        <w:rPr>
          <w:lang w:val="en-US"/>
        </w:rPr>
      </w:pPr>
      <w:r w:rsidRPr="005339DE">
        <w:rPr>
          <w:noProof/>
          <w:lang w:val="en-AU" w:eastAsia="en-AU"/>
        </w:rPr>
        <w:drawing>
          <wp:inline distT="0" distB="0" distL="0" distR="0" wp14:anchorId="38BB4C4B" wp14:editId="046AA8F9">
            <wp:extent cx="5971540" cy="284129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2841297"/>
                    </a:xfrm>
                    <a:prstGeom prst="rect">
                      <a:avLst/>
                    </a:prstGeom>
                    <a:noFill/>
                    <a:ln>
                      <a:noFill/>
                    </a:ln>
                  </pic:spPr>
                </pic:pic>
              </a:graphicData>
            </a:graphic>
          </wp:inline>
        </w:drawing>
      </w:r>
    </w:p>
    <w:p w:rsidR="00EB3EDA" w:rsidRPr="003E7E82" w:rsidRDefault="00EB3EDA" w:rsidP="00653C94">
      <w:pPr>
        <w:jc w:val="both"/>
        <w:rPr>
          <w:sz w:val="20"/>
          <w:szCs w:val="20"/>
          <w:lang w:val="en-US"/>
        </w:rPr>
      </w:pPr>
      <w:r w:rsidRPr="003E7E82">
        <w:rPr>
          <w:sz w:val="20"/>
          <w:szCs w:val="20"/>
          <w:lang w:val="en-US"/>
        </w:rPr>
        <w:t>Source: Australian Bureau of Statistics. Calculations made by DIRECON, Chile.</w:t>
      </w:r>
    </w:p>
    <w:p w:rsidR="00516823" w:rsidRDefault="00516823">
      <w:pPr>
        <w:rPr>
          <w:lang w:val="en-US"/>
        </w:rPr>
      </w:pPr>
      <w:r>
        <w:rPr>
          <w:lang w:val="en-US"/>
        </w:rPr>
        <w:br w:type="page"/>
      </w:r>
    </w:p>
    <w:p w:rsidR="00516823" w:rsidRPr="00516823" w:rsidRDefault="00516823" w:rsidP="00516823">
      <w:pPr>
        <w:jc w:val="both"/>
        <w:rPr>
          <w:lang w:val="en-US"/>
        </w:rPr>
      </w:pPr>
      <w:r w:rsidRPr="00516823">
        <w:rPr>
          <w:lang w:val="en-US"/>
        </w:rPr>
        <w:lastRenderedPageBreak/>
        <w:t xml:space="preserve">From the table above, we can </w:t>
      </w:r>
      <w:r w:rsidR="0043151E">
        <w:rPr>
          <w:lang w:val="en-US"/>
        </w:rPr>
        <w:t>draw the following conclusions:</w:t>
      </w:r>
    </w:p>
    <w:p w:rsidR="00234742" w:rsidRPr="0064163D" w:rsidRDefault="00516823" w:rsidP="0064163D">
      <w:pPr>
        <w:pStyle w:val="ListParagraph"/>
        <w:numPr>
          <w:ilvl w:val="0"/>
          <w:numId w:val="5"/>
        </w:numPr>
        <w:jc w:val="both"/>
        <w:rPr>
          <w:lang w:val="en-US"/>
        </w:rPr>
      </w:pPr>
      <w:r w:rsidRPr="0064163D">
        <w:rPr>
          <w:lang w:val="en-US"/>
        </w:rPr>
        <w:t>At the aggregate level, import</w:t>
      </w:r>
      <w:r w:rsidR="00F95318" w:rsidRPr="0064163D">
        <w:rPr>
          <w:lang w:val="en-US"/>
        </w:rPr>
        <w:t>s</w:t>
      </w:r>
      <w:r w:rsidRPr="0064163D">
        <w:rPr>
          <w:lang w:val="en-US"/>
        </w:rPr>
        <w:t xml:space="preserve"> in the most recent period (2010 – 2012) increased </w:t>
      </w:r>
      <w:r w:rsidR="00F95318" w:rsidRPr="0064163D">
        <w:rPr>
          <w:lang w:val="en-US"/>
        </w:rPr>
        <w:t xml:space="preserve">by </w:t>
      </w:r>
      <w:r w:rsidRPr="0064163D">
        <w:rPr>
          <w:lang w:val="en-US"/>
        </w:rPr>
        <w:t>5</w:t>
      </w:r>
      <w:r w:rsidR="003A4A14" w:rsidRPr="0064163D">
        <w:rPr>
          <w:lang w:val="en-US"/>
        </w:rPr>
        <w:t>% in</w:t>
      </w:r>
      <w:r w:rsidRPr="0064163D">
        <w:rPr>
          <w:lang w:val="en-US"/>
        </w:rPr>
        <w:t xml:space="preserve"> term</w:t>
      </w:r>
      <w:r w:rsidR="00F95318" w:rsidRPr="0064163D">
        <w:rPr>
          <w:lang w:val="en-US"/>
        </w:rPr>
        <w:t>s</w:t>
      </w:r>
      <w:r w:rsidRPr="0064163D">
        <w:rPr>
          <w:lang w:val="en-US"/>
        </w:rPr>
        <w:t xml:space="preserve"> of FOB value.  Likewise, </w:t>
      </w:r>
      <w:r w:rsidR="00F95318" w:rsidRPr="0064163D">
        <w:rPr>
          <w:lang w:val="en-US"/>
        </w:rPr>
        <w:t>for</w:t>
      </w:r>
      <w:r w:rsidRPr="0064163D">
        <w:rPr>
          <w:lang w:val="en-US"/>
        </w:rPr>
        <w:t xml:space="preserve"> the </w:t>
      </w:r>
      <w:r w:rsidR="003A4A14" w:rsidRPr="0064163D">
        <w:rPr>
          <w:lang w:val="en-US"/>
        </w:rPr>
        <w:t>immediately</w:t>
      </w:r>
      <w:r w:rsidRPr="0064163D">
        <w:rPr>
          <w:lang w:val="en-US"/>
        </w:rPr>
        <w:t xml:space="preserve"> precedent</w:t>
      </w:r>
      <w:r w:rsidR="003F189B" w:rsidRPr="0064163D">
        <w:rPr>
          <w:lang w:val="en-US"/>
        </w:rPr>
        <w:t xml:space="preserve"> period</w:t>
      </w:r>
      <w:r w:rsidRPr="0064163D">
        <w:rPr>
          <w:lang w:val="en-US"/>
        </w:rPr>
        <w:t xml:space="preserve"> </w:t>
      </w:r>
      <w:r w:rsidR="00FC2009" w:rsidRPr="0064163D">
        <w:rPr>
          <w:lang w:val="en-US"/>
        </w:rPr>
        <w:t>(</w:t>
      </w:r>
      <w:r w:rsidR="002B4AEF" w:rsidRPr="0064163D">
        <w:rPr>
          <w:lang w:val="en-US"/>
        </w:rPr>
        <w:t>2008 – 2010</w:t>
      </w:r>
      <w:r w:rsidR="00FC2009" w:rsidRPr="0064163D">
        <w:rPr>
          <w:lang w:val="en-US"/>
        </w:rPr>
        <w:t>)</w:t>
      </w:r>
      <w:r w:rsidR="002B4AEF" w:rsidRPr="0064163D">
        <w:rPr>
          <w:lang w:val="en-US"/>
        </w:rPr>
        <w:t xml:space="preserve">, </w:t>
      </w:r>
      <w:r w:rsidR="003A4A14" w:rsidRPr="0064163D">
        <w:rPr>
          <w:lang w:val="en-US"/>
        </w:rPr>
        <w:t>the increase rate was three times higher (</w:t>
      </w:r>
      <w:r w:rsidR="002B4AEF" w:rsidRPr="0064163D">
        <w:rPr>
          <w:lang w:val="en-US"/>
        </w:rPr>
        <w:t xml:space="preserve">15%). </w:t>
      </w:r>
    </w:p>
    <w:p w:rsidR="00234742" w:rsidRPr="0064163D" w:rsidRDefault="003A4A14" w:rsidP="0064163D">
      <w:pPr>
        <w:pStyle w:val="ListParagraph"/>
        <w:numPr>
          <w:ilvl w:val="0"/>
          <w:numId w:val="5"/>
        </w:numPr>
        <w:jc w:val="both"/>
        <w:rPr>
          <w:lang w:val="en-US"/>
        </w:rPr>
      </w:pPr>
      <w:r w:rsidRPr="0064163D">
        <w:rPr>
          <w:lang w:val="en-US"/>
        </w:rPr>
        <w:t xml:space="preserve">In 2012, the imports decreased </w:t>
      </w:r>
      <w:r w:rsidR="003F189B" w:rsidRPr="0064163D">
        <w:rPr>
          <w:lang w:val="en-US"/>
        </w:rPr>
        <w:t xml:space="preserve">by </w:t>
      </w:r>
      <w:r w:rsidRPr="0064163D">
        <w:rPr>
          <w:lang w:val="en-US"/>
        </w:rPr>
        <w:t xml:space="preserve">14% compared to the registered value in 2011. </w:t>
      </w:r>
    </w:p>
    <w:p w:rsidR="003A4A14" w:rsidRPr="0064163D" w:rsidRDefault="003A4A14" w:rsidP="0064163D">
      <w:pPr>
        <w:pStyle w:val="ListParagraph"/>
        <w:numPr>
          <w:ilvl w:val="0"/>
          <w:numId w:val="5"/>
        </w:numPr>
        <w:jc w:val="both"/>
        <w:rPr>
          <w:lang w:val="en-US"/>
        </w:rPr>
      </w:pPr>
      <w:r w:rsidRPr="0064163D">
        <w:rPr>
          <w:lang w:val="en-US"/>
        </w:rPr>
        <w:t xml:space="preserve">Therefore, it is not possible to argue that there has been a recent increase in the </w:t>
      </w:r>
      <w:r w:rsidR="00C14BE6">
        <w:rPr>
          <w:lang w:val="en-US"/>
        </w:rPr>
        <w:t>volume</w:t>
      </w:r>
      <w:r w:rsidRPr="0064163D">
        <w:rPr>
          <w:lang w:val="en-US"/>
        </w:rPr>
        <w:t xml:space="preserve"> of imports.</w:t>
      </w:r>
    </w:p>
    <w:p w:rsidR="00077961" w:rsidRPr="0064163D" w:rsidRDefault="00AF1752" w:rsidP="0064163D">
      <w:pPr>
        <w:pStyle w:val="ListParagraph"/>
        <w:numPr>
          <w:ilvl w:val="0"/>
          <w:numId w:val="5"/>
        </w:numPr>
        <w:jc w:val="both"/>
        <w:rPr>
          <w:lang w:val="en-US"/>
        </w:rPr>
      </w:pPr>
      <w:r w:rsidRPr="0064163D">
        <w:rPr>
          <w:lang w:val="en-US"/>
        </w:rPr>
        <w:t xml:space="preserve">When products </w:t>
      </w:r>
      <w:r w:rsidR="00077961" w:rsidRPr="0064163D">
        <w:rPr>
          <w:lang w:val="en-US"/>
        </w:rPr>
        <w:t>covered</w:t>
      </w:r>
      <w:r w:rsidRPr="0064163D">
        <w:rPr>
          <w:lang w:val="en-US"/>
        </w:rPr>
        <w:t xml:space="preserve"> by</w:t>
      </w:r>
      <w:r w:rsidR="00077961" w:rsidRPr="0064163D">
        <w:rPr>
          <w:lang w:val="en-US"/>
        </w:rPr>
        <w:t xml:space="preserve"> </w:t>
      </w:r>
      <w:r w:rsidRPr="0064163D">
        <w:rPr>
          <w:lang w:val="en-US"/>
        </w:rPr>
        <w:t xml:space="preserve">the </w:t>
      </w:r>
      <w:r w:rsidR="00077961" w:rsidRPr="0064163D">
        <w:rPr>
          <w:lang w:val="en-US"/>
        </w:rPr>
        <w:t>investigation</w:t>
      </w:r>
      <w:r w:rsidRPr="0064163D">
        <w:rPr>
          <w:lang w:val="en-US"/>
        </w:rPr>
        <w:t xml:space="preserve"> are </w:t>
      </w:r>
      <w:r w:rsidR="00077961" w:rsidRPr="0064163D">
        <w:rPr>
          <w:lang w:val="en-US"/>
        </w:rPr>
        <w:t>analyzed</w:t>
      </w:r>
      <w:r w:rsidRPr="0064163D">
        <w:rPr>
          <w:lang w:val="en-US"/>
        </w:rPr>
        <w:t xml:space="preserve"> individually, the </w:t>
      </w:r>
      <w:r w:rsidR="00077961" w:rsidRPr="0064163D">
        <w:rPr>
          <w:lang w:val="en-US"/>
        </w:rPr>
        <w:t>conclusions</w:t>
      </w:r>
      <w:r w:rsidRPr="0064163D">
        <w:rPr>
          <w:lang w:val="en-US"/>
        </w:rPr>
        <w:t xml:space="preserve"> </w:t>
      </w:r>
      <w:r w:rsidR="00077961" w:rsidRPr="0064163D">
        <w:rPr>
          <w:lang w:val="en-US"/>
        </w:rPr>
        <w:t xml:space="preserve">are similar. Indeed, there are fluctuations in the </w:t>
      </w:r>
      <w:r w:rsidR="00C14BE6">
        <w:rPr>
          <w:lang w:val="en-US"/>
        </w:rPr>
        <w:t>volume</w:t>
      </w:r>
      <w:r w:rsidR="00077961" w:rsidRPr="0064163D">
        <w:rPr>
          <w:lang w:val="en-US"/>
        </w:rPr>
        <w:t xml:space="preserve"> of imports, but no abrupt or sharp increase of imports within the recent period.  </w:t>
      </w:r>
    </w:p>
    <w:p w:rsidR="00077961" w:rsidRPr="0064163D" w:rsidRDefault="00077961" w:rsidP="0064163D">
      <w:pPr>
        <w:pStyle w:val="ListParagraph"/>
        <w:numPr>
          <w:ilvl w:val="0"/>
          <w:numId w:val="5"/>
        </w:numPr>
        <w:jc w:val="both"/>
        <w:rPr>
          <w:lang w:val="en-US"/>
        </w:rPr>
      </w:pPr>
      <w:r w:rsidRPr="0064163D">
        <w:rPr>
          <w:lang w:val="en-US"/>
        </w:rPr>
        <w:t xml:space="preserve">Regarding imports originated in Chile, “canned peaches” </w:t>
      </w:r>
      <w:r w:rsidR="00E63B5E">
        <w:rPr>
          <w:lang w:val="en-US"/>
        </w:rPr>
        <w:t>revealed</w:t>
      </w:r>
      <w:r w:rsidRPr="0064163D">
        <w:rPr>
          <w:lang w:val="en-US"/>
        </w:rPr>
        <w:t xml:space="preserve"> the most relevant.</w:t>
      </w:r>
      <w:r w:rsidR="008E58AD" w:rsidRPr="0064163D">
        <w:rPr>
          <w:lang w:val="en-US"/>
        </w:rPr>
        <w:t xml:space="preserve"> Nevertheless, they</w:t>
      </w:r>
      <w:r w:rsidRPr="0064163D">
        <w:rPr>
          <w:lang w:val="en-US"/>
        </w:rPr>
        <w:t xml:space="preserve"> have decreased </w:t>
      </w:r>
      <w:r w:rsidR="008E58AD" w:rsidRPr="0064163D">
        <w:rPr>
          <w:lang w:val="en-US"/>
        </w:rPr>
        <w:t xml:space="preserve">significantly </w:t>
      </w:r>
      <w:r w:rsidRPr="0064163D">
        <w:rPr>
          <w:lang w:val="en-US"/>
        </w:rPr>
        <w:t>during years 2012 and 2013.</w:t>
      </w:r>
    </w:p>
    <w:p w:rsidR="00EB484A" w:rsidRPr="0064163D" w:rsidRDefault="00D517FC" w:rsidP="003E7E82">
      <w:pPr>
        <w:pStyle w:val="ListParagraph"/>
        <w:numPr>
          <w:ilvl w:val="0"/>
          <w:numId w:val="5"/>
        </w:numPr>
        <w:spacing w:after="120"/>
        <w:jc w:val="both"/>
        <w:rPr>
          <w:lang w:val="en-US"/>
        </w:rPr>
      </w:pPr>
      <w:r>
        <w:rPr>
          <w:lang w:val="en-US"/>
        </w:rPr>
        <w:t>I</w:t>
      </w:r>
      <w:r w:rsidR="008E58AD" w:rsidRPr="0064163D">
        <w:rPr>
          <w:lang w:val="en-US"/>
        </w:rPr>
        <w:t>mports originated in Chile represent only a marginal portion of total imports into Australia.</w:t>
      </w:r>
    </w:p>
    <w:p w:rsidR="000D13A4" w:rsidRDefault="000D13A4" w:rsidP="00653C94">
      <w:pPr>
        <w:jc w:val="both"/>
        <w:rPr>
          <w:lang w:val="en-US"/>
        </w:rPr>
      </w:pPr>
      <w:r w:rsidRPr="000D13A4">
        <w:rPr>
          <w:lang w:val="en-US"/>
        </w:rPr>
        <w:t xml:space="preserve">Only once there is a determination on which products and specific domestic industry the investigation will effectively be conducted upon, it will be possible to </w:t>
      </w:r>
      <w:r w:rsidR="00D44CBC">
        <w:rPr>
          <w:lang w:val="en-US"/>
        </w:rPr>
        <w:t>determine</w:t>
      </w:r>
      <w:r w:rsidRPr="000D13A4">
        <w:rPr>
          <w:lang w:val="en-US"/>
        </w:rPr>
        <w:t xml:space="preserve"> the rhythm and amount of the volume of imports into the Australian market.</w:t>
      </w:r>
    </w:p>
    <w:p w:rsidR="003E7E82" w:rsidRPr="000D13A4" w:rsidRDefault="003E7E82" w:rsidP="003E7E82">
      <w:pPr>
        <w:spacing w:after="120"/>
        <w:jc w:val="both"/>
        <w:rPr>
          <w:lang w:val="en-US"/>
        </w:rPr>
      </w:pPr>
    </w:p>
    <w:p w:rsidR="00FE4770" w:rsidRPr="00BD7333" w:rsidRDefault="002A3275" w:rsidP="00653C94">
      <w:pPr>
        <w:jc w:val="both"/>
        <w:rPr>
          <w:b/>
          <w:lang w:val="en-US"/>
        </w:rPr>
      </w:pPr>
      <w:r w:rsidRPr="00BD7333">
        <w:rPr>
          <w:b/>
          <w:lang w:val="en-US"/>
        </w:rPr>
        <w:t>IV. Question 3: Was the increase in imports the result of unforeseen developments and the result of [WTO] obligations incurred?</w:t>
      </w:r>
    </w:p>
    <w:p w:rsidR="008006AB" w:rsidRPr="008006AB" w:rsidRDefault="008006AB" w:rsidP="00653C94">
      <w:pPr>
        <w:jc w:val="both"/>
        <w:rPr>
          <w:lang w:val="en-US"/>
        </w:rPr>
      </w:pPr>
      <w:r w:rsidRPr="008006AB">
        <w:rPr>
          <w:lang w:val="en-US"/>
        </w:rPr>
        <w:t>On the basis of the i</w:t>
      </w:r>
      <w:r>
        <w:rPr>
          <w:lang w:val="en-US"/>
        </w:rPr>
        <w:t xml:space="preserve">nformation available, </w:t>
      </w:r>
      <w:r w:rsidR="00FE24CB">
        <w:rPr>
          <w:lang w:val="en-US"/>
        </w:rPr>
        <w:t xml:space="preserve">we do not believe that the existence of unforeseen developments which </w:t>
      </w:r>
      <w:r w:rsidR="00D44CBC">
        <w:rPr>
          <w:lang w:val="en-US"/>
        </w:rPr>
        <w:t>w</w:t>
      </w:r>
      <w:r w:rsidR="00FE24CB">
        <w:rPr>
          <w:lang w:val="en-US"/>
        </w:rPr>
        <w:t>ould have influenced the fluctuations</w:t>
      </w:r>
      <w:r w:rsidR="00C14BE6">
        <w:rPr>
          <w:lang w:val="en-US"/>
        </w:rPr>
        <w:t xml:space="preserve"> in import</w:t>
      </w:r>
      <w:r w:rsidR="00FE24CB">
        <w:rPr>
          <w:lang w:val="en-US"/>
        </w:rPr>
        <w:t xml:space="preserve"> </w:t>
      </w:r>
      <w:r w:rsidR="00C14BE6">
        <w:rPr>
          <w:lang w:val="en-US"/>
        </w:rPr>
        <w:t>volumes</w:t>
      </w:r>
      <w:r w:rsidR="00FE24CB" w:rsidRPr="00FE24CB">
        <w:rPr>
          <w:lang w:val="en-US"/>
        </w:rPr>
        <w:t xml:space="preserve"> </w:t>
      </w:r>
      <w:r w:rsidR="00FE24CB">
        <w:rPr>
          <w:lang w:val="en-US"/>
        </w:rPr>
        <w:t>has been established.</w:t>
      </w:r>
    </w:p>
    <w:p w:rsidR="001F39DC" w:rsidRPr="001F39DC" w:rsidRDefault="00FE24CB" w:rsidP="00653C94">
      <w:pPr>
        <w:jc w:val="both"/>
        <w:rPr>
          <w:lang w:val="en-US"/>
        </w:rPr>
      </w:pPr>
      <w:r w:rsidRPr="001F39DC">
        <w:rPr>
          <w:lang w:val="en-US"/>
        </w:rPr>
        <w:t xml:space="preserve">Moreover, under the Chile- Australia Free Trade </w:t>
      </w:r>
      <w:r w:rsidR="001F39DC" w:rsidRPr="001F39DC">
        <w:rPr>
          <w:lang w:val="en-US"/>
        </w:rPr>
        <w:t>Agreement (</w:t>
      </w:r>
      <w:r w:rsidR="001F39DC">
        <w:rPr>
          <w:lang w:val="en-US"/>
        </w:rPr>
        <w:t xml:space="preserve">March </w:t>
      </w:r>
      <w:r w:rsidRPr="001F39DC">
        <w:rPr>
          <w:lang w:val="en-US"/>
        </w:rPr>
        <w:t xml:space="preserve">2009), Parties agreed </w:t>
      </w:r>
      <w:r w:rsidR="001F39DC" w:rsidRPr="001F39DC">
        <w:rPr>
          <w:lang w:val="en-US"/>
        </w:rPr>
        <w:t>to</w:t>
      </w:r>
      <w:r w:rsidR="001F39DC">
        <w:rPr>
          <w:lang w:val="en-US"/>
        </w:rPr>
        <w:t xml:space="preserve"> a tariff elimination scheme encompassing the </w:t>
      </w:r>
      <w:r w:rsidR="001F39DC" w:rsidRPr="001F39DC">
        <w:rPr>
          <w:lang w:val="en-US"/>
        </w:rPr>
        <w:t>p</w:t>
      </w:r>
      <w:r w:rsidR="001F39DC">
        <w:rPr>
          <w:lang w:val="en-US"/>
        </w:rPr>
        <w:t>r</w:t>
      </w:r>
      <w:r w:rsidR="001F39DC" w:rsidRPr="001F39DC">
        <w:rPr>
          <w:lang w:val="en-US"/>
        </w:rPr>
        <w:t>oducts identified in the investigation’s terms of reference</w:t>
      </w:r>
      <w:r w:rsidR="001F39DC">
        <w:rPr>
          <w:lang w:val="en-US"/>
        </w:rPr>
        <w:t>.</w:t>
      </w:r>
    </w:p>
    <w:p w:rsidR="0031440D" w:rsidRPr="00BD7333" w:rsidRDefault="001F39DC" w:rsidP="00653C94">
      <w:pPr>
        <w:jc w:val="both"/>
        <w:rPr>
          <w:lang w:val="en-US"/>
        </w:rPr>
      </w:pPr>
      <w:r>
        <w:rPr>
          <w:lang w:val="en-US"/>
        </w:rPr>
        <w:t>Indeed, “</w:t>
      </w:r>
      <w:r w:rsidR="00BF6A7E" w:rsidRPr="00BD7333">
        <w:rPr>
          <w:lang w:val="en-US"/>
        </w:rPr>
        <w:t>Annex 3-B Elimination of Customs Duties; Section 1: Schedule of Australia; Customs Duties on Goods Originating in Chile</w:t>
      </w:r>
      <w:r>
        <w:rPr>
          <w:lang w:val="en-US"/>
        </w:rPr>
        <w:t>”</w:t>
      </w:r>
      <w:r w:rsidR="00BF6A7E" w:rsidRPr="00BD7333">
        <w:rPr>
          <w:lang w:val="en-US"/>
        </w:rPr>
        <w:t xml:space="preserve">, </w:t>
      </w:r>
      <w:r>
        <w:rPr>
          <w:lang w:val="en-US"/>
        </w:rPr>
        <w:t>provides:</w:t>
      </w:r>
    </w:p>
    <w:p w:rsidR="0031440D" w:rsidRPr="00BD7333" w:rsidRDefault="001F39DC" w:rsidP="00653C94">
      <w:pPr>
        <w:jc w:val="both"/>
        <w:rPr>
          <w:lang w:val="en-US"/>
        </w:rPr>
      </w:pPr>
      <w:r>
        <w:rPr>
          <w:lang w:val="en-US"/>
        </w:rPr>
        <w:t>“</w:t>
      </w:r>
      <w:r w:rsidR="0031440D" w:rsidRPr="00BD7333">
        <w:rPr>
          <w:lang w:val="en-US"/>
        </w:rPr>
        <w:t xml:space="preserve">The categories which are applicable to imports into Australia from Chile are the following: </w:t>
      </w:r>
    </w:p>
    <w:p w:rsidR="0031440D" w:rsidRPr="00BD7333" w:rsidRDefault="0031440D" w:rsidP="00653C94">
      <w:pPr>
        <w:jc w:val="both"/>
        <w:rPr>
          <w:lang w:val="en-US"/>
        </w:rPr>
      </w:pPr>
      <w:r w:rsidRPr="00BD7333">
        <w:rPr>
          <w:lang w:val="en-US"/>
        </w:rPr>
        <w:t>1) Year 0: customs duties shall be eliminated entirely and such goods shall be duty-free on the date this Agreement enters into force.</w:t>
      </w:r>
    </w:p>
    <w:p w:rsidR="003E7E82" w:rsidRDefault="003E7E82">
      <w:pPr>
        <w:rPr>
          <w:lang w:val="en-US"/>
        </w:rPr>
      </w:pPr>
      <w:r>
        <w:rPr>
          <w:lang w:val="en-US"/>
        </w:rPr>
        <w:br w:type="page"/>
      </w:r>
    </w:p>
    <w:tbl>
      <w:tblPr>
        <w:tblStyle w:val="TableGrid"/>
        <w:tblW w:w="0" w:type="auto"/>
        <w:tblLook w:val="04A0" w:firstRow="1" w:lastRow="0" w:firstColumn="1" w:lastColumn="0" w:noHBand="0" w:noVBand="1"/>
      </w:tblPr>
      <w:tblGrid>
        <w:gridCol w:w="1526"/>
        <w:gridCol w:w="5103"/>
        <w:gridCol w:w="1559"/>
        <w:gridCol w:w="1356"/>
      </w:tblGrid>
      <w:tr w:rsidR="0031440D" w:rsidRPr="00BD7333" w:rsidTr="00326AF0">
        <w:tc>
          <w:tcPr>
            <w:tcW w:w="1526" w:type="dxa"/>
          </w:tcPr>
          <w:p w:rsidR="0031440D" w:rsidRPr="00BD7333" w:rsidRDefault="0031440D" w:rsidP="00653C94">
            <w:pPr>
              <w:jc w:val="both"/>
              <w:rPr>
                <w:b/>
                <w:lang w:val="en-US"/>
              </w:rPr>
            </w:pPr>
            <w:r w:rsidRPr="00BD7333">
              <w:rPr>
                <w:b/>
                <w:lang w:val="en-US"/>
              </w:rPr>
              <w:lastRenderedPageBreak/>
              <w:t>Code</w:t>
            </w:r>
          </w:p>
        </w:tc>
        <w:tc>
          <w:tcPr>
            <w:tcW w:w="5103" w:type="dxa"/>
          </w:tcPr>
          <w:p w:rsidR="0031440D" w:rsidRPr="00BD7333" w:rsidRDefault="0031440D" w:rsidP="00653C94">
            <w:pPr>
              <w:jc w:val="both"/>
              <w:rPr>
                <w:b/>
                <w:lang w:val="en-US"/>
              </w:rPr>
            </w:pPr>
            <w:r w:rsidRPr="00BD7333">
              <w:rPr>
                <w:b/>
                <w:lang w:val="en-US"/>
              </w:rPr>
              <w:t>Description</w:t>
            </w:r>
          </w:p>
        </w:tc>
        <w:tc>
          <w:tcPr>
            <w:tcW w:w="1559" w:type="dxa"/>
          </w:tcPr>
          <w:p w:rsidR="0031440D" w:rsidRPr="00BD7333" w:rsidRDefault="0031440D" w:rsidP="00653C94">
            <w:pPr>
              <w:jc w:val="both"/>
              <w:rPr>
                <w:b/>
                <w:lang w:val="en-US"/>
              </w:rPr>
            </w:pPr>
            <w:r w:rsidRPr="00BD7333">
              <w:rPr>
                <w:b/>
                <w:lang w:val="en-US"/>
              </w:rPr>
              <w:t>Base Rate</w:t>
            </w:r>
          </w:p>
        </w:tc>
        <w:tc>
          <w:tcPr>
            <w:tcW w:w="1356" w:type="dxa"/>
          </w:tcPr>
          <w:p w:rsidR="0031440D" w:rsidRPr="00BD7333" w:rsidRDefault="0031440D" w:rsidP="00653C94">
            <w:pPr>
              <w:jc w:val="both"/>
              <w:rPr>
                <w:b/>
                <w:lang w:val="en-US"/>
              </w:rPr>
            </w:pPr>
            <w:r w:rsidRPr="00BD7333">
              <w:rPr>
                <w:b/>
                <w:lang w:val="en-US"/>
              </w:rPr>
              <w:t>Category</w:t>
            </w:r>
          </w:p>
        </w:tc>
      </w:tr>
      <w:tr w:rsidR="0031440D" w:rsidRPr="005339DE" w:rsidTr="00326AF0">
        <w:tc>
          <w:tcPr>
            <w:tcW w:w="1526" w:type="dxa"/>
          </w:tcPr>
          <w:p w:rsidR="0031440D" w:rsidRPr="00BD7333" w:rsidRDefault="0031440D" w:rsidP="00653C94">
            <w:pPr>
              <w:jc w:val="both"/>
              <w:rPr>
                <w:lang w:val="en-US"/>
              </w:rPr>
            </w:pPr>
            <w:r w:rsidRPr="00BD7333">
              <w:rPr>
                <w:lang w:val="en-US"/>
              </w:rPr>
              <w:t>2008</w:t>
            </w:r>
          </w:p>
        </w:tc>
        <w:tc>
          <w:tcPr>
            <w:tcW w:w="5103" w:type="dxa"/>
          </w:tcPr>
          <w:p w:rsidR="0031440D" w:rsidRPr="00BD7333" w:rsidRDefault="0031440D" w:rsidP="00653C94">
            <w:pPr>
              <w:jc w:val="both"/>
              <w:rPr>
                <w:lang w:val="en-US"/>
              </w:rPr>
            </w:pPr>
            <w:r w:rsidRPr="00BD7333">
              <w:rPr>
                <w:lang w:val="en-US"/>
              </w:rPr>
              <w:t>Fruit, nuts and other edible parts of plants, otherwise prepared or preserved, whether or not containing added sugar or other sweetening matter or spirit, not elsewhere specified or included:</w:t>
            </w:r>
          </w:p>
        </w:tc>
        <w:tc>
          <w:tcPr>
            <w:tcW w:w="1559" w:type="dxa"/>
          </w:tcPr>
          <w:p w:rsidR="0031440D" w:rsidRPr="00BD7333" w:rsidRDefault="0031440D" w:rsidP="00653C94">
            <w:pPr>
              <w:jc w:val="both"/>
              <w:rPr>
                <w:lang w:val="en-US"/>
              </w:rPr>
            </w:pPr>
          </w:p>
        </w:tc>
        <w:tc>
          <w:tcPr>
            <w:tcW w:w="1356" w:type="dxa"/>
          </w:tcPr>
          <w:p w:rsidR="0031440D" w:rsidRPr="00BD7333" w:rsidRDefault="0031440D" w:rsidP="00653C94">
            <w:pPr>
              <w:jc w:val="both"/>
              <w:rPr>
                <w:lang w:val="en-US"/>
              </w:rPr>
            </w:pPr>
          </w:p>
        </w:tc>
      </w:tr>
      <w:tr w:rsidR="0031440D" w:rsidRPr="00BD7333" w:rsidTr="00326AF0">
        <w:tc>
          <w:tcPr>
            <w:tcW w:w="1526" w:type="dxa"/>
          </w:tcPr>
          <w:p w:rsidR="0031440D" w:rsidRPr="00BD7333" w:rsidRDefault="0031440D" w:rsidP="00653C94">
            <w:pPr>
              <w:jc w:val="both"/>
              <w:rPr>
                <w:lang w:val="en-US"/>
              </w:rPr>
            </w:pPr>
            <w:r w:rsidRPr="00BD7333">
              <w:rPr>
                <w:lang w:val="en-US"/>
              </w:rPr>
              <w:t>2008.30.00</w:t>
            </w:r>
          </w:p>
        </w:tc>
        <w:tc>
          <w:tcPr>
            <w:tcW w:w="5103" w:type="dxa"/>
          </w:tcPr>
          <w:p w:rsidR="0031440D" w:rsidRPr="00BD7333" w:rsidRDefault="0031440D" w:rsidP="00653C94">
            <w:pPr>
              <w:jc w:val="both"/>
              <w:rPr>
                <w:lang w:val="en-US"/>
              </w:rPr>
            </w:pPr>
            <w:r w:rsidRPr="00BD7333">
              <w:rPr>
                <w:lang w:val="en-US"/>
              </w:rPr>
              <w:t>-Citrus fruit</w:t>
            </w:r>
          </w:p>
        </w:tc>
        <w:tc>
          <w:tcPr>
            <w:tcW w:w="1559" w:type="dxa"/>
          </w:tcPr>
          <w:p w:rsidR="0031440D" w:rsidRPr="00BD7333" w:rsidRDefault="0031440D" w:rsidP="00653C94">
            <w:pPr>
              <w:jc w:val="both"/>
              <w:rPr>
                <w:lang w:val="en-US"/>
              </w:rPr>
            </w:pPr>
            <w:r w:rsidRPr="00BD7333">
              <w:rPr>
                <w:lang w:val="en-US"/>
              </w:rPr>
              <w:t>0.0%</w:t>
            </w:r>
          </w:p>
        </w:tc>
        <w:tc>
          <w:tcPr>
            <w:tcW w:w="1356" w:type="dxa"/>
          </w:tcPr>
          <w:p w:rsidR="0031440D" w:rsidRPr="00BD7333" w:rsidRDefault="0031440D" w:rsidP="00653C94">
            <w:pPr>
              <w:jc w:val="both"/>
              <w:rPr>
                <w:lang w:val="en-US"/>
              </w:rPr>
            </w:pPr>
            <w:r w:rsidRPr="00BD7333">
              <w:rPr>
                <w:lang w:val="en-US"/>
              </w:rPr>
              <w:t>Year 0</w:t>
            </w:r>
          </w:p>
        </w:tc>
      </w:tr>
      <w:tr w:rsidR="0031440D" w:rsidRPr="00BD7333" w:rsidTr="00326AF0">
        <w:tc>
          <w:tcPr>
            <w:tcW w:w="1526" w:type="dxa"/>
          </w:tcPr>
          <w:p w:rsidR="0031440D" w:rsidRPr="00BD7333" w:rsidRDefault="0031440D" w:rsidP="00653C94">
            <w:pPr>
              <w:jc w:val="both"/>
              <w:rPr>
                <w:lang w:val="en-US"/>
              </w:rPr>
            </w:pPr>
            <w:r w:rsidRPr="00BD7333">
              <w:rPr>
                <w:lang w:val="en-US"/>
              </w:rPr>
              <w:t>2008.40.00</w:t>
            </w:r>
          </w:p>
        </w:tc>
        <w:tc>
          <w:tcPr>
            <w:tcW w:w="5103" w:type="dxa"/>
          </w:tcPr>
          <w:p w:rsidR="0031440D" w:rsidRPr="00BD7333" w:rsidRDefault="0031440D" w:rsidP="00653C94">
            <w:pPr>
              <w:jc w:val="both"/>
              <w:rPr>
                <w:lang w:val="en-US"/>
              </w:rPr>
            </w:pPr>
            <w:r w:rsidRPr="00BD7333">
              <w:rPr>
                <w:lang w:val="en-US"/>
              </w:rPr>
              <w:t>-Pears</w:t>
            </w:r>
          </w:p>
        </w:tc>
        <w:tc>
          <w:tcPr>
            <w:tcW w:w="1559" w:type="dxa"/>
          </w:tcPr>
          <w:p w:rsidR="0031440D" w:rsidRPr="00BD7333" w:rsidRDefault="0031440D" w:rsidP="00653C94">
            <w:pPr>
              <w:jc w:val="both"/>
              <w:rPr>
                <w:lang w:val="en-US"/>
              </w:rPr>
            </w:pPr>
            <w:r w:rsidRPr="00BD7333">
              <w:rPr>
                <w:lang w:val="en-US"/>
              </w:rPr>
              <w:t>5.0%</w:t>
            </w:r>
          </w:p>
        </w:tc>
        <w:tc>
          <w:tcPr>
            <w:tcW w:w="1356" w:type="dxa"/>
          </w:tcPr>
          <w:p w:rsidR="0031440D" w:rsidRPr="00BD7333" w:rsidRDefault="0031440D" w:rsidP="00653C94">
            <w:pPr>
              <w:jc w:val="both"/>
              <w:rPr>
                <w:lang w:val="en-US"/>
              </w:rPr>
            </w:pPr>
            <w:r w:rsidRPr="00BD7333">
              <w:rPr>
                <w:lang w:val="en-US"/>
              </w:rPr>
              <w:t>Year 0</w:t>
            </w:r>
          </w:p>
        </w:tc>
      </w:tr>
      <w:tr w:rsidR="0031440D" w:rsidRPr="00BD7333" w:rsidTr="00326AF0">
        <w:tc>
          <w:tcPr>
            <w:tcW w:w="1526" w:type="dxa"/>
          </w:tcPr>
          <w:p w:rsidR="0031440D" w:rsidRPr="00BD7333" w:rsidRDefault="0031440D" w:rsidP="00653C94">
            <w:pPr>
              <w:jc w:val="both"/>
              <w:rPr>
                <w:lang w:val="en-US"/>
              </w:rPr>
            </w:pPr>
            <w:r w:rsidRPr="00BD7333">
              <w:rPr>
                <w:lang w:val="en-US"/>
              </w:rPr>
              <w:t>2008.50.00</w:t>
            </w:r>
          </w:p>
        </w:tc>
        <w:tc>
          <w:tcPr>
            <w:tcW w:w="5103" w:type="dxa"/>
          </w:tcPr>
          <w:p w:rsidR="0031440D" w:rsidRPr="00BD7333" w:rsidRDefault="0031440D" w:rsidP="00653C94">
            <w:pPr>
              <w:jc w:val="both"/>
              <w:rPr>
                <w:lang w:val="en-US"/>
              </w:rPr>
            </w:pPr>
            <w:r w:rsidRPr="00BD7333">
              <w:rPr>
                <w:lang w:val="en-US"/>
              </w:rPr>
              <w:t>-Apricots</w:t>
            </w:r>
          </w:p>
        </w:tc>
        <w:tc>
          <w:tcPr>
            <w:tcW w:w="1559" w:type="dxa"/>
          </w:tcPr>
          <w:p w:rsidR="0031440D" w:rsidRPr="00BD7333" w:rsidRDefault="0031440D" w:rsidP="00653C94">
            <w:pPr>
              <w:jc w:val="both"/>
              <w:rPr>
                <w:lang w:val="en-US"/>
              </w:rPr>
            </w:pPr>
            <w:r w:rsidRPr="00BD7333">
              <w:rPr>
                <w:lang w:val="en-US"/>
              </w:rPr>
              <w:t>5.0%</w:t>
            </w:r>
          </w:p>
        </w:tc>
        <w:tc>
          <w:tcPr>
            <w:tcW w:w="1356" w:type="dxa"/>
          </w:tcPr>
          <w:p w:rsidR="0031440D" w:rsidRPr="00BD7333" w:rsidRDefault="0031440D" w:rsidP="00653C94">
            <w:pPr>
              <w:jc w:val="both"/>
              <w:rPr>
                <w:lang w:val="en-US"/>
              </w:rPr>
            </w:pPr>
            <w:r w:rsidRPr="00BD7333">
              <w:rPr>
                <w:lang w:val="en-US"/>
              </w:rPr>
              <w:t>Year 0</w:t>
            </w:r>
          </w:p>
        </w:tc>
      </w:tr>
      <w:tr w:rsidR="0031440D" w:rsidRPr="00BD7333" w:rsidTr="00326AF0">
        <w:tc>
          <w:tcPr>
            <w:tcW w:w="1526" w:type="dxa"/>
          </w:tcPr>
          <w:p w:rsidR="0031440D" w:rsidRPr="00BD7333" w:rsidRDefault="0031440D" w:rsidP="00653C94">
            <w:pPr>
              <w:jc w:val="both"/>
              <w:rPr>
                <w:lang w:val="en-US"/>
              </w:rPr>
            </w:pPr>
            <w:r w:rsidRPr="00BD7333">
              <w:rPr>
                <w:lang w:val="en-US"/>
              </w:rPr>
              <w:t>2008.70.00</w:t>
            </w:r>
          </w:p>
        </w:tc>
        <w:tc>
          <w:tcPr>
            <w:tcW w:w="5103" w:type="dxa"/>
          </w:tcPr>
          <w:p w:rsidR="0031440D" w:rsidRPr="00BD7333" w:rsidRDefault="0031440D" w:rsidP="00653C94">
            <w:pPr>
              <w:jc w:val="both"/>
              <w:rPr>
                <w:lang w:val="en-US"/>
              </w:rPr>
            </w:pPr>
            <w:r w:rsidRPr="00BD7333">
              <w:rPr>
                <w:lang w:val="en-US"/>
              </w:rPr>
              <w:t>-Peaches, including nectarines</w:t>
            </w:r>
          </w:p>
        </w:tc>
        <w:tc>
          <w:tcPr>
            <w:tcW w:w="1559" w:type="dxa"/>
          </w:tcPr>
          <w:p w:rsidR="0031440D" w:rsidRPr="00BD7333" w:rsidRDefault="0031440D" w:rsidP="00653C94">
            <w:pPr>
              <w:jc w:val="both"/>
              <w:rPr>
                <w:lang w:val="en-US"/>
              </w:rPr>
            </w:pPr>
            <w:r w:rsidRPr="00BD7333">
              <w:rPr>
                <w:lang w:val="en-US"/>
              </w:rPr>
              <w:t>5.0%</w:t>
            </w:r>
          </w:p>
        </w:tc>
        <w:tc>
          <w:tcPr>
            <w:tcW w:w="1356" w:type="dxa"/>
          </w:tcPr>
          <w:p w:rsidR="0031440D" w:rsidRPr="00BD7333" w:rsidRDefault="0031440D" w:rsidP="00653C94">
            <w:pPr>
              <w:jc w:val="both"/>
              <w:rPr>
                <w:lang w:val="en-US"/>
              </w:rPr>
            </w:pPr>
            <w:r w:rsidRPr="00BD7333">
              <w:rPr>
                <w:lang w:val="en-US"/>
              </w:rPr>
              <w:t>Year 0</w:t>
            </w:r>
          </w:p>
        </w:tc>
      </w:tr>
      <w:tr w:rsidR="0031440D" w:rsidRPr="005339DE" w:rsidTr="00326AF0">
        <w:tc>
          <w:tcPr>
            <w:tcW w:w="1526" w:type="dxa"/>
          </w:tcPr>
          <w:p w:rsidR="0031440D" w:rsidRPr="00BD7333" w:rsidRDefault="0031440D" w:rsidP="00653C94">
            <w:pPr>
              <w:jc w:val="both"/>
              <w:rPr>
                <w:lang w:val="en-US"/>
              </w:rPr>
            </w:pPr>
            <w:r w:rsidRPr="00BD7333">
              <w:rPr>
                <w:lang w:val="en-US"/>
              </w:rPr>
              <w:t>2008.9</w:t>
            </w:r>
          </w:p>
        </w:tc>
        <w:tc>
          <w:tcPr>
            <w:tcW w:w="5103" w:type="dxa"/>
          </w:tcPr>
          <w:p w:rsidR="0031440D" w:rsidRPr="00BD7333" w:rsidRDefault="0031440D" w:rsidP="00653C94">
            <w:pPr>
              <w:jc w:val="both"/>
              <w:rPr>
                <w:lang w:val="en-US"/>
              </w:rPr>
            </w:pPr>
            <w:r w:rsidRPr="00BD7333">
              <w:rPr>
                <w:lang w:val="en-US"/>
              </w:rPr>
              <w:t>-Other, including mixtures other than those of 2008.19.00:</w:t>
            </w:r>
          </w:p>
        </w:tc>
        <w:tc>
          <w:tcPr>
            <w:tcW w:w="1559" w:type="dxa"/>
          </w:tcPr>
          <w:p w:rsidR="0031440D" w:rsidRPr="00BD7333" w:rsidRDefault="0031440D" w:rsidP="00653C94">
            <w:pPr>
              <w:jc w:val="both"/>
              <w:rPr>
                <w:lang w:val="en-US"/>
              </w:rPr>
            </w:pPr>
          </w:p>
        </w:tc>
        <w:tc>
          <w:tcPr>
            <w:tcW w:w="1356" w:type="dxa"/>
          </w:tcPr>
          <w:p w:rsidR="0031440D" w:rsidRPr="00BD7333" w:rsidRDefault="0031440D" w:rsidP="00653C94">
            <w:pPr>
              <w:jc w:val="both"/>
              <w:rPr>
                <w:lang w:val="en-US"/>
              </w:rPr>
            </w:pPr>
          </w:p>
        </w:tc>
      </w:tr>
      <w:tr w:rsidR="0031440D" w:rsidRPr="00BD7333" w:rsidTr="00326AF0">
        <w:tc>
          <w:tcPr>
            <w:tcW w:w="1526" w:type="dxa"/>
          </w:tcPr>
          <w:p w:rsidR="0031440D" w:rsidRPr="00BD7333" w:rsidRDefault="0031440D" w:rsidP="00653C94">
            <w:pPr>
              <w:jc w:val="both"/>
              <w:rPr>
                <w:lang w:val="en-US"/>
              </w:rPr>
            </w:pPr>
            <w:r w:rsidRPr="00BD7333">
              <w:rPr>
                <w:lang w:val="en-US"/>
              </w:rPr>
              <w:t>2008.92.00</w:t>
            </w:r>
          </w:p>
        </w:tc>
        <w:tc>
          <w:tcPr>
            <w:tcW w:w="5103" w:type="dxa"/>
          </w:tcPr>
          <w:p w:rsidR="0031440D" w:rsidRPr="00BD7333" w:rsidRDefault="0031440D" w:rsidP="00653C94">
            <w:pPr>
              <w:jc w:val="both"/>
              <w:rPr>
                <w:lang w:val="en-US"/>
              </w:rPr>
            </w:pPr>
            <w:r w:rsidRPr="00BD7333">
              <w:rPr>
                <w:lang w:val="en-US"/>
              </w:rPr>
              <w:t>-- Mixtures</w:t>
            </w:r>
          </w:p>
        </w:tc>
        <w:tc>
          <w:tcPr>
            <w:tcW w:w="1559" w:type="dxa"/>
          </w:tcPr>
          <w:p w:rsidR="0031440D" w:rsidRPr="00BD7333" w:rsidRDefault="0031440D" w:rsidP="00653C94">
            <w:pPr>
              <w:jc w:val="both"/>
              <w:rPr>
                <w:lang w:val="en-US"/>
              </w:rPr>
            </w:pPr>
            <w:r w:rsidRPr="00BD7333">
              <w:rPr>
                <w:lang w:val="en-US"/>
              </w:rPr>
              <w:t>0.0%</w:t>
            </w:r>
          </w:p>
        </w:tc>
        <w:tc>
          <w:tcPr>
            <w:tcW w:w="1356" w:type="dxa"/>
          </w:tcPr>
          <w:p w:rsidR="0031440D" w:rsidRPr="00BD7333" w:rsidRDefault="0031440D" w:rsidP="00653C94">
            <w:pPr>
              <w:jc w:val="both"/>
              <w:rPr>
                <w:lang w:val="en-US"/>
              </w:rPr>
            </w:pPr>
            <w:r w:rsidRPr="00BD7333">
              <w:rPr>
                <w:lang w:val="en-US"/>
              </w:rPr>
              <w:t>Year 0</w:t>
            </w:r>
          </w:p>
        </w:tc>
      </w:tr>
      <w:tr w:rsidR="0031440D" w:rsidRPr="00BD7333" w:rsidTr="00326AF0">
        <w:tc>
          <w:tcPr>
            <w:tcW w:w="1526" w:type="dxa"/>
          </w:tcPr>
          <w:p w:rsidR="0031440D" w:rsidRPr="00BD7333" w:rsidRDefault="0031440D" w:rsidP="00653C94">
            <w:pPr>
              <w:jc w:val="both"/>
              <w:rPr>
                <w:lang w:val="en-US"/>
              </w:rPr>
            </w:pPr>
            <w:r w:rsidRPr="00BD7333">
              <w:rPr>
                <w:lang w:val="en-US"/>
              </w:rPr>
              <w:t>2008.99.00</w:t>
            </w:r>
          </w:p>
        </w:tc>
        <w:tc>
          <w:tcPr>
            <w:tcW w:w="5103" w:type="dxa"/>
          </w:tcPr>
          <w:p w:rsidR="0031440D" w:rsidRPr="00BD7333" w:rsidRDefault="0031440D" w:rsidP="00653C94">
            <w:pPr>
              <w:jc w:val="both"/>
              <w:rPr>
                <w:lang w:val="en-US"/>
              </w:rPr>
            </w:pPr>
            <w:r w:rsidRPr="00BD7333">
              <w:rPr>
                <w:lang w:val="en-US"/>
              </w:rPr>
              <w:t>--Other</w:t>
            </w:r>
          </w:p>
        </w:tc>
        <w:tc>
          <w:tcPr>
            <w:tcW w:w="1559" w:type="dxa"/>
          </w:tcPr>
          <w:p w:rsidR="0031440D" w:rsidRPr="00BD7333" w:rsidRDefault="0031440D" w:rsidP="00653C94">
            <w:pPr>
              <w:jc w:val="both"/>
              <w:rPr>
                <w:lang w:val="en-US"/>
              </w:rPr>
            </w:pPr>
            <w:r w:rsidRPr="00BD7333">
              <w:rPr>
                <w:lang w:val="en-US"/>
              </w:rPr>
              <w:t>5.0%</w:t>
            </w:r>
          </w:p>
        </w:tc>
        <w:tc>
          <w:tcPr>
            <w:tcW w:w="1356" w:type="dxa"/>
          </w:tcPr>
          <w:p w:rsidR="0031440D" w:rsidRPr="00BD7333" w:rsidRDefault="0031440D" w:rsidP="00653C94">
            <w:pPr>
              <w:jc w:val="both"/>
              <w:rPr>
                <w:lang w:val="en-US"/>
              </w:rPr>
            </w:pPr>
            <w:r w:rsidRPr="00BD7333">
              <w:rPr>
                <w:lang w:val="en-US"/>
              </w:rPr>
              <w:t>Year 0</w:t>
            </w:r>
          </w:p>
        </w:tc>
      </w:tr>
      <w:tr w:rsidR="0031440D" w:rsidRPr="00BD7333" w:rsidTr="00326AF0">
        <w:tc>
          <w:tcPr>
            <w:tcW w:w="1526" w:type="dxa"/>
          </w:tcPr>
          <w:p w:rsidR="0031440D" w:rsidRPr="00BD7333" w:rsidRDefault="0031440D" w:rsidP="00653C94">
            <w:pPr>
              <w:jc w:val="both"/>
              <w:rPr>
                <w:lang w:val="en-US"/>
              </w:rPr>
            </w:pPr>
          </w:p>
        </w:tc>
        <w:tc>
          <w:tcPr>
            <w:tcW w:w="5103" w:type="dxa"/>
          </w:tcPr>
          <w:p w:rsidR="0031440D" w:rsidRPr="00BD7333" w:rsidRDefault="0031440D" w:rsidP="00653C94">
            <w:pPr>
              <w:jc w:val="both"/>
              <w:rPr>
                <w:lang w:val="en-US"/>
              </w:rPr>
            </w:pPr>
          </w:p>
        </w:tc>
        <w:tc>
          <w:tcPr>
            <w:tcW w:w="1559" w:type="dxa"/>
          </w:tcPr>
          <w:p w:rsidR="0031440D" w:rsidRPr="00BD7333" w:rsidRDefault="0031440D" w:rsidP="00653C94">
            <w:pPr>
              <w:jc w:val="both"/>
              <w:rPr>
                <w:lang w:val="en-US"/>
              </w:rPr>
            </w:pPr>
          </w:p>
        </w:tc>
        <w:tc>
          <w:tcPr>
            <w:tcW w:w="1356" w:type="dxa"/>
          </w:tcPr>
          <w:p w:rsidR="0031440D" w:rsidRPr="00BD7333" w:rsidRDefault="0031440D" w:rsidP="00653C94">
            <w:pPr>
              <w:jc w:val="both"/>
              <w:rPr>
                <w:lang w:val="en-US"/>
              </w:rPr>
            </w:pPr>
          </w:p>
        </w:tc>
      </w:tr>
    </w:tbl>
    <w:p w:rsidR="0031440D" w:rsidRPr="00BD7333" w:rsidRDefault="0031440D" w:rsidP="00653C94">
      <w:pPr>
        <w:spacing w:after="120"/>
        <w:jc w:val="both"/>
        <w:rPr>
          <w:lang w:val="en-US"/>
        </w:rPr>
      </w:pPr>
    </w:p>
    <w:p w:rsidR="00B4741F" w:rsidRDefault="00942BFE" w:rsidP="00653C94">
      <w:pPr>
        <w:jc w:val="both"/>
        <w:rPr>
          <w:lang w:val="en-US"/>
        </w:rPr>
      </w:pPr>
      <w:r>
        <w:rPr>
          <w:lang w:val="en-US"/>
        </w:rPr>
        <w:t>Consequently</w:t>
      </w:r>
      <w:r w:rsidR="00FA1301">
        <w:rPr>
          <w:lang w:val="en-US"/>
        </w:rPr>
        <w:t>, the positive variation</w:t>
      </w:r>
      <w:r w:rsidR="00B4741F">
        <w:rPr>
          <w:lang w:val="en-US"/>
        </w:rPr>
        <w:t xml:space="preserve"> in the </w:t>
      </w:r>
      <w:r w:rsidR="00FA1301">
        <w:rPr>
          <w:lang w:val="en-US"/>
        </w:rPr>
        <w:t>volume</w:t>
      </w:r>
      <w:r w:rsidR="00B4741F">
        <w:rPr>
          <w:lang w:val="en-US"/>
        </w:rPr>
        <w:t xml:space="preserve"> of import</w:t>
      </w:r>
      <w:r>
        <w:rPr>
          <w:lang w:val="en-US"/>
        </w:rPr>
        <w:t>s</w:t>
      </w:r>
      <w:r w:rsidR="00B4741F">
        <w:rPr>
          <w:lang w:val="en-US"/>
        </w:rPr>
        <w:t xml:space="preserve"> of</w:t>
      </w:r>
      <w:r>
        <w:rPr>
          <w:lang w:val="en-US"/>
        </w:rPr>
        <w:t xml:space="preserve"> products originating in Chile </w:t>
      </w:r>
      <w:r w:rsidR="00FA1301">
        <w:rPr>
          <w:lang w:val="en-US"/>
        </w:rPr>
        <w:t>has</w:t>
      </w:r>
      <w:r>
        <w:rPr>
          <w:lang w:val="en-US"/>
        </w:rPr>
        <w:t xml:space="preserve"> been influenced by the tariff elimination agreed under the Free Trade Agreement. </w:t>
      </w:r>
      <w:r w:rsidR="00155CEC">
        <w:rPr>
          <w:lang w:val="en-US"/>
        </w:rPr>
        <w:t xml:space="preserve"> </w:t>
      </w:r>
      <w:r w:rsidR="008D21E8">
        <w:rPr>
          <w:lang w:val="en-US"/>
        </w:rPr>
        <w:t>In fact,</w:t>
      </w:r>
      <w:r w:rsidR="00155CEC">
        <w:rPr>
          <w:lang w:val="en-US"/>
        </w:rPr>
        <w:t xml:space="preserve"> the increase in bilateral trade flows is </w:t>
      </w:r>
      <w:r w:rsidR="00FA1301">
        <w:rPr>
          <w:lang w:val="en-US"/>
        </w:rPr>
        <w:t>an</w:t>
      </w:r>
      <w:r w:rsidR="00155CEC">
        <w:rPr>
          <w:lang w:val="en-US"/>
        </w:rPr>
        <w:t xml:space="preserve"> </w:t>
      </w:r>
      <w:r w:rsidR="008D21E8">
        <w:rPr>
          <w:lang w:val="en-US"/>
        </w:rPr>
        <w:t>expected result</w:t>
      </w:r>
      <w:r w:rsidR="00155CEC">
        <w:rPr>
          <w:lang w:val="en-US"/>
        </w:rPr>
        <w:t xml:space="preserve"> of the implementation </w:t>
      </w:r>
      <w:r w:rsidR="008D21E8">
        <w:rPr>
          <w:lang w:val="en-US"/>
        </w:rPr>
        <w:t xml:space="preserve">of </w:t>
      </w:r>
      <w:r w:rsidR="00155CEC">
        <w:rPr>
          <w:lang w:val="en-US"/>
        </w:rPr>
        <w:t>the Agreement</w:t>
      </w:r>
      <w:r w:rsidR="008D21E8">
        <w:rPr>
          <w:lang w:val="en-US"/>
        </w:rPr>
        <w:t xml:space="preserve"> by the Parties. Thus, its occurrence should not be construed as an “unforeseen development”.</w:t>
      </w:r>
    </w:p>
    <w:p w:rsidR="003E7E82" w:rsidRPr="00B4741F" w:rsidRDefault="003E7E82" w:rsidP="003E7E82">
      <w:pPr>
        <w:spacing w:after="120"/>
        <w:jc w:val="both"/>
        <w:rPr>
          <w:lang w:val="en-US"/>
        </w:rPr>
      </w:pPr>
    </w:p>
    <w:p w:rsidR="002A3275" w:rsidRPr="00BD7333" w:rsidRDefault="002A3275" w:rsidP="003E7E82">
      <w:pPr>
        <w:spacing w:after="120"/>
        <w:jc w:val="both"/>
        <w:rPr>
          <w:b/>
          <w:lang w:val="en-US"/>
        </w:rPr>
      </w:pPr>
      <w:r w:rsidRPr="00BD7333">
        <w:rPr>
          <w:b/>
          <w:lang w:val="en-US"/>
        </w:rPr>
        <w:t>V. Question 4: Has the industry suffered, or is it likely to suffer, serious injury?</w:t>
      </w:r>
    </w:p>
    <w:p w:rsidR="0099418B" w:rsidRDefault="0099418B" w:rsidP="00653C94">
      <w:pPr>
        <w:jc w:val="both"/>
        <w:rPr>
          <w:lang w:val="en-US"/>
        </w:rPr>
      </w:pPr>
      <w:r w:rsidRPr="0099418B">
        <w:rPr>
          <w:lang w:val="en-US"/>
        </w:rPr>
        <w:t xml:space="preserve">Given that we have not yet had access to the copy of the petition filed by SPC Ardmona, there are not enough elements to </w:t>
      </w:r>
      <w:r w:rsidR="004D5F9C" w:rsidRPr="0099418B">
        <w:rPr>
          <w:lang w:val="en-US"/>
        </w:rPr>
        <w:t>properly asses</w:t>
      </w:r>
      <w:r>
        <w:rPr>
          <w:lang w:val="en-US"/>
        </w:rPr>
        <w:t xml:space="preserve"> </w:t>
      </w:r>
      <w:r w:rsidRPr="0099418B">
        <w:rPr>
          <w:lang w:val="en-US"/>
        </w:rPr>
        <w:t>the</w:t>
      </w:r>
      <w:r>
        <w:rPr>
          <w:lang w:val="en-US"/>
        </w:rPr>
        <w:t xml:space="preserve"> factors determining </w:t>
      </w:r>
      <w:r w:rsidRPr="0099418B">
        <w:rPr>
          <w:lang w:val="en-US"/>
        </w:rPr>
        <w:t>the existence of the alleged injury.</w:t>
      </w:r>
    </w:p>
    <w:p w:rsidR="003E7E82" w:rsidRPr="0099418B" w:rsidRDefault="003E7E82" w:rsidP="003E7E82">
      <w:pPr>
        <w:spacing w:after="120"/>
        <w:jc w:val="both"/>
        <w:rPr>
          <w:lang w:val="en-US"/>
        </w:rPr>
      </w:pPr>
    </w:p>
    <w:p w:rsidR="002A3275" w:rsidRPr="00BD7333" w:rsidRDefault="002A3275" w:rsidP="003E7E82">
      <w:pPr>
        <w:spacing w:after="120"/>
        <w:jc w:val="both"/>
        <w:rPr>
          <w:lang w:val="en-US"/>
        </w:rPr>
      </w:pPr>
      <w:r w:rsidRPr="00BD7333">
        <w:rPr>
          <w:b/>
          <w:lang w:val="en-US"/>
        </w:rPr>
        <w:t>Question 4A: Do critical circumstances warranting a provisional safeguard determination exist?</w:t>
      </w:r>
      <w:r w:rsidR="00EF4553" w:rsidRPr="00BD7333">
        <w:rPr>
          <w:b/>
          <w:lang w:val="en-US"/>
        </w:rPr>
        <w:t xml:space="preserve"> </w:t>
      </w:r>
    </w:p>
    <w:p w:rsidR="007C4F2B" w:rsidRPr="003F5DAB" w:rsidRDefault="007C4F2B" w:rsidP="00653C94">
      <w:pPr>
        <w:jc w:val="both"/>
        <w:rPr>
          <w:lang w:val="en-US"/>
        </w:rPr>
      </w:pPr>
      <w:r w:rsidRPr="003F5DAB">
        <w:rPr>
          <w:lang w:val="en-US"/>
        </w:rPr>
        <w:t xml:space="preserve">In light of </w:t>
      </w:r>
      <w:r w:rsidR="00D8199E" w:rsidRPr="003F5DAB">
        <w:rPr>
          <w:lang w:val="en-US"/>
        </w:rPr>
        <w:t xml:space="preserve">the </w:t>
      </w:r>
      <w:r w:rsidRPr="003F5DAB">
        <w:rPr>
          <w:lang w:val="en-US"/>
        </w:rPr>
        <w:t xml:space="preserve">information presented, particularly regarding the fluctuations in the </w:t>
      </w:r>
      <w:r w:rsidR="00FA1301">
        <w:rPr>
          <w:lang w:val="en-US"/>
        </w:rPr>
        <w:t>volume</w:t>
      </w:r>
      <w:r w:rsidRPr="003F5DAB">
        <w:rPr>
          <w:lang w:val="en-US"/>
        </w:rPr>
        <w:t xml:space="preserve"> of imports, and the effects that other factors such as </w:t>
      </w:r>
      <w:r w:rsidR="005A1398">
        <w:rPr>
          <w:lang w:val="en-US"/>
        </w:rPr>
        <w:t xml:space="preserve">the appreciation of the </w:t>
      </w:r>
      <w:r w:rsidRPr="003F5DAB">
        <w:rPr>
          <w:lang w:val="en-US"/>
        </w:rPr>
        <w:t>Australia</w:t>
      </w:r>
      <w:r w:rsidR="00BE2AE7">
        <w:rPr>
          <w:lang w:val="en-US"/>
        </w:rPr>
        <w:t>n d</w:t>
      </w:r>
      <w:r w:rsidR="005A1398">
        <w:rPr>
          <w:lang w:val="en-US"/>
        </w:rPr>
        <w:t xml:space="preserve">ollar </w:t>
      </w:r>
      <w:r w:rsidR="00D8199E" w:rsidRPr="003F5DAB">
        <w:rPr>
          <w:lang w:val="en-US"/>
        </w:rPr>
        <w:t xml:space="preserve">have in calculating the total value of imports, we do not believe the existence of “critical circumstances” has been established. Therefore, </w:t>
      </w:r>
      <w:r w:rsidR="003F5DAB" w:rsidRPr="003F5DAB">
        <w:rPr>
          <w:lang w:val="en-US"/>
        </w:rPr>
        <w:t>no provisional</w:t>
      </w:r>
      <w:r w:rsidR="00D8199E" w:rsidRPr="003F5DAB">
        <w:rPr>
          <w:lang w:val="en-US"/>
        </w:rPr>
        <w:t xml:space="preserve"> safeguard should be applied.</w:t>
      </w:r>
    </w:p>
    <w:p w:rsidR="006B2FAE" w:rsidRDefault="006B2FAE" w:rsidP="00653C94">
      <w:pPr>
        <w:jc w:val="both"/>
        <w:rPr>
          <w:lang w:val="en-US"/>
        </w:rPr>
      </w:pPr>
      <w:r w:rsidRPr="006B2FAE">
        <w:rPr>
          <w:lang w:val="en-US"/>
        </w:rPr>
        <w:t xml:space="preserve">If “critical circumstances” were to be found, such determination would have to be based on findings of fact properly established in the course of the procedure. Otherwise, no provisional measure </w:t>
      </w:r>
      <w:r>
        <w:rPr>
          <w:lang w:val="en-US"/>
        </w:rPr>
        <w:t>could</w:t>
      </w:r>
      <w:r w:rsidRPr="006B2FAE">
        <w:rPr>
          <w:lang w:val="en-US"/>
        </w:rPr>
        <w:t xml:space="preserve"> be applied.</w:t>
      </w:r>
    </w:p>
    <w:p w:rsidR="003E7E82" w:rsidRPr="006B2FAE" w:rsidRDefault="003E7E82" w:rsidP="003E7E82">
      <w:pPr>
        <w:spacing w:after="120"/>
        <w:jc w:val="both"/>
        <w:rPr>
          <w:lang w:val="en-US"/>
        </w:rPr>
      </w:pPr>
    </w:p>
    <w:p w:rsidR="002A3275" w:rsidRPr="00BD7333" w:rsidRDefault="003E7E82" w:rsidP="003E7E82">
      <w:pPr>
        <w:spacing w:after="120"/>
        <w:jc w:val="both"/>
        <w:rPr>
          <w:b/>
          <w:lang w:val="en-US"/>
        </w:rPr>
      </w:pPr>
      <w:r>
        <w:rPr>
          <w:b/>
          <w:lang w:val="en-US"/>
        </w:rPr>
        <w:t xml:space="preserve">VI. </w:t>
      </w:r>
      <w:r w:rsidR="00F45BD0" w:rsidRPr="00BD7333">
        <w:rPr>
          <w:b/>
          <w:lang w:val="en-US"/>
        </w:rPr>
        <w:t>Question 5: Are increased imports causing serious injury?</w:t>
      </w:r>
    </w:p>
    <w:p w:rsidR="00C14BE6" w:rsidRPr="00C14BE6" w:rsidRDefault="00C14BE6" w:rsidP="00653C94">
      <w:pPr>
        <w:jc w:val="both"/>
        <w:rPr>
          <w:lang w:val="en-US"/>
        </w:rPr>
      </w:pPr>
      <w:r w:rsidRPr="00C14BE6">
        <w:rPr>
          <w:lang w:val="en-US"/>
        </w:rPr>
        <w:t xml:space="preserve">Given that we have not yet had access to the copy of the petition filed by SPC Ardmona, </w:t>
      </w:r>
      <w:r w:rsidRPr="0099418B">
        <w:rPr>
          <w:lang w:val="en-US"/>
        </w:rPr>
        <w:t>there are not enough elements</w:t>
      </w:r>
      <w:r>
        <w:rPr>
          <w:lang w:val="en-US"/>
        </w:rPr>
        <w:t xml:space="preserve"> to assess the</w:t>
      </w:r>
      <w:r w:rsidR="00CD4AC8">
        <w:rPr>
          <w:lang w:val="en-US"/>
        </w:rPr>
        <w:t xml:space="preserve"> causal link between the increased imports and the alleged injury.</w:t>
      </w:r>
      <w:r>
        <w:rPr>
          <w:lang w:val="en-US"/>
        </w:rPr>
        <w:t xml:space="preserve"> </w:t>
      </w:r>
      <w:r w:rsidR="00CD4AC8">
        <w:rPr>
          <w:lang w:val="en-US"/>
        </w:rPr>
        <w:t xml:space="preserve">The </w:t>
      </w:r>
      <w:r w:rsidR="00CD4AC8">
        <w:rPr>
          <w:lang w:val="en-US"/>
        </w:rPr>
        <w:lastRenderedPageBreak/>
        <w:t>available information however, allows us to infer that other factors such as the evolution of exchange rates in Australia could be affecting the competitiveness of the local industry.</w:t>
      </w:r>
    </w:p>
    <w:p w:rsidR="00E4209B" w:rsidRPr="003E7E82" w:rsidRDefault="00E4209B" w:rsidP="003E7E82">
      <w:pPr>
        <w:spacing w:after="120"/>
        <w:rPr>
          <w:lang w:val="en-US"/>
        </w:rPr>
      </w:pPr>
    </w:p>
    <w:p w:rsidR="00F45BD0" w:rsidRPr="00BD7333" w:rsidRDefault="00F45BD0" w:rsidP="00653C94">
      <w:pPr>
        <w:jc w:val="both"/>
        <w:rPr>
          <w:b/>
          <w:u w:val="single"/>
          <w:lang w:val="en-US"/>
        </w:rPr>
      </w:pPr>
      <w:r w:rsidRPr="00BD7333">
        <w:rPr>
          <w:b/>
          <w:u w:val="single"/>
          <w:lang w:val="en-US"/>
        </w:rPr>
        <w:t>Non-attribution of other sources of injury to imports</w:t>
      </w:r>
    </w:p>
    <w:p w:rsidR="00F45BD0" w:rsidRDefault="00F45BD0" w:rsidP="00653C94">
      <w:pPr>
        <w:jc w:val="both"/>
        <w:rPr>
          <w:lang w:val="en-US"/>
        </w:rPr>
      </w:pPr>
      <w:r w:rsidRPr="00BD7333">
        <w:rPr>
          <w:lang w:val="en-US"/>
        </w:rPr>
        <w:t>According to article 4.2(b) of the Agreement on Safeguards, the assessment of causation includes the following steps: first, under the first sentence, there must be a ‘causal link’ between increased imports and serious injury; second, the non-’attribution’ language of the last sentence means that the effects caused by increased imports must be distinguished from the effects caused by other factors; third, the effects caused by other factors must, therefore, be excluded totally from the determination of serious injury so as to ensure that these effects are not ‘attributed’ to the increased imports; fourth, the effects caused by increased imports alone, excluding the effects caused by other factors, must, therefore, be capable of causing serious injury.</w:t>
      </w:r>
    </w:p>
    <w:p w:rsidR="005A1398" w:rsidRPr="00BD7333" w:rsidRDefault="005A1398" w:rsidP="003E7E82">
      <w:pPr>
        <w:spacing w:after="120"/>
        <w:jc w:val="both"/>
        <w:rPr>
          <w:lang w:val="en-US"/>
        </w:rPr>
      </w:pPr>
    </w:p>
    <w:p w:rsidR="00F45BD0" w:rsidRPr="00BD7333" w:rsidRDefault="00F07263" w:rsidP="00653C94">
      <w:pPr>
        <w:pStyle w:val="ListParagraph"/>
        <w:numPr>
          <w:ilvl w:val="0"/>
          <w:numId w:val="1"/>
        </w:numPr>
        <w:jc w:val="both"/>
        <w:rPr>
          <w:lang w:val="en-US"/>
        </w:rPr>
      </w:pPr>
      <w:r w:rsidRPr="00BD7333">
        <w:rPr>
          <w:lang w:val="en-US"/>
        </w:rPr>
        <w:t>Exchange rate changes</w:t>
      </w:r>
    </w:p>
    <w:p w:rsidR="00BF6A7E" w:rsidRPr="00BE2AE7" w:rsidRDefault="00F45BD0" w:rsidP="00653C94">
      <w:pPr>
        <w:jc w:val="both"/>
        <w:rPr>
          <w:lang w:val="en-US"/>
        </w:rPr>
      </w:pPr>
      <w:r w:rsidRPr="00BE2AE7">
        <w:rPr>
          <w:lang w:val="en-US"/>
        </w:rPr>
        <w:t>In the present case, prior to the announcement of the inquiry, SPC A</w:t>
      </w:r>
      <w:r w:rsidR="00BF6A7E" w:rsidRPr="00BE2AE7">
        <w:rPr>
          <w:lang w:val="en-US"/>
        </w:rPr>
        <w:t>r</w:t>
      </w:r>
      <w:r w:rsidRPr="00BE2AE7">
        <w:rPr>
          <w:lang w:val="en-US"/>
        </w:rPr>
        <w:t>dmona had invoked the appreciation in the Australian dollar in the past four years as one of the</w:t>
      </w:r>
      <w:r w:rsidR="00BF6A7E" w:rsidRPr="00BE2AE7">
        <w:rPr>
          <w:lang w:val="en-US"/>
        </w:rPr>
        <w:t xml:space="preserve"> factors affecting the </w:t>
      </w:r>
      <w:r w:rsidR="00BE2AE7" w:rsidRPr="00BE2AE7">
        <w:rPr>
          <w:lang w:val="en-US"/>
        </w:rPr>
        <w:t>industry</w:t>
      </w:r>
      <w:r w:rsidR="00BF6A7E" w:rsidRPr="00BE2AE7">
        <w:rPr>
          <w:lang w:val="en-US"/>
        </w:rPr>
        <w:t xml:space="preserve">. </w:t>
      </w:r>
      <w:r w:rsidR="00BE2AE7" w:rsidRPr="00BE2AE7">
        <w:rPr>
          <w:lang w:val="en-US"/>
        </w:rPr>
        <w:t>This argument has been mentioned in several press releases. For instance:</w:t>
      </w:r>
    </w:p>
    <w:p w:rsidR="00BF6A7E" w:rsidRPr="00BD7333" w:rsidRDefault="00BF6A7E" w:rsidP="00653C94">
      <w:pPr>
        <w:jc w:val="both"/>
        <w:rPr>
          <w:lang w:val="en-US"/>
        </w:rPr>
      </w:pPr>
      <w:r w:rsidRPr="00BD7333">
        <w:rPr>
          <w:lang w:val="en-US"/>
        </w:rPr>
        <w:t>“At the meeting SPC Ardmona communicated the planned fruit intake and pricing varietals. The company continues to face challenging trading conditions as a consequence of the high Australian dollar, significant deflation in fresh fruit prices and competition from cheap imported products.” Press Release, SPC ARDMONA 2013 SEASON UPDATE, December 12, 2012.</w:t>
      </w:r>
    </w:p>
    <w:p w:rsidR="00BF6A7E" w:rsidRPr="00BD7333" w:rsidRDefault="00BF6A7E" w:rsidP="00653C94">
      <w:pPr>
        <w:jc w:val="both"/>
        <w:rPr>
          <w:lang w:val="en-US"/>
        </w:rPr>
      </w:pPr>
      <w:r w:rsidRPr="00BD7333">
        <w:rPr>
          <w:lang w:val="en-US"/>
        </w:rPr>
        <w:t>“A more than 50% appreciation in the Australian dollar in the past four years has made cheap imported food even cheaper and has also severely impacted our export markets.” Press Release, SPC Ardmona seeks support for fruit growers, April 16, 2013.</w:t>
      </w:r>
    </w:p>
    <w:p w:rsidR="00BE2B90" w:rsidRDefault="00BE2B90" w:rsidP="00653C94">
      <w:pPr>
        <w:jc w:val="both"/>
        <w:rPr>
          <w:lang w:val="en-US"/>
        </w:rPr>
      </w:pPr>
      <w:r w:rsidRPr="00BE2B90">
        <w:rPr>
          <w:lang w:val="en-US"/>
        </w:rPr>
        <w:t xml:space="preserve">This argument has been included in </w:t>
      </w:r>
      <w:r>
        <w:rPr>
          <w:lang w:val="en-US"/>
        </w:rPr>
        <w:t>a number of the</w:t>
      </w:r>
      <w:r w:rsidRPr="00BE2B90">
        <w:rPr>
          <w:lang w:val="en-US"/>
        </w:rPr>
        <w:t xml:space="preserve"> submissions filed by </w:t>
      </w:r>
      <w:r>
        <w:rPr>
          <w:lang w:val="en-US"/>
        </w:rPr>
        <w:t xml:space="preserve">suppliers of </w:t>
      </w:r>
      <w:r w:rsidRPr="00BE2B90">
        <w:rPr>
          <w:lang w:val="en-US"/>
        </w:rPr>
        <w:t>SPC Ardmona</w:t>
      </w:r>
      <w:r w:rsidRPr="00BD7333">
        <w:rPr>
          <w:rStyle w:val="FootnoteReference"/>
          <w:lang w:val="en-US"/>
        </w:rPr>
        <w:footnoteReference w:id="2"/>
      </w:r>
      <w:r>
        <w:rPr>
          <w:lang w:val="en-US"/>
        </w:rPr>
        <w:t>.</w:t>
      </w:r>
      <w:r w:rsidRPr="00BE2B90">
        <w:rPr>
          <w:lang w:val="en-US"/>
        </w:rPr>
        <w:t xml:space="preserve"> </w:t>
      </w:r>
    </w:p>
    <w:p w:rsidR="007D4E91" w:rsidRPr="007D4E91" w:rsidRDefault="007D4E91" w:rsidP="00653C94">
      <w:pPr>
        <w:jc w:val="both"/>
        <w:rPr>
          <w:lang w:val="en-US"/>
        </w:rPr>
      </w:pPr>
      <w:r w:rsidRPr="007D4E91">
        <w:rPr>
          <w:lang w:val="en-US"/>
        </w:rPr>
        <w:lastRenderedPageBreak/>
        <w:t xml:space="preserve">The fluctuations in </w:t>
      </w:r>
      <w:r w:rsidR="003E7E82">
        <w:rPr>
          <w:lang w:val="en-US"/>
        </w:rPr>
        <w:t>e</w:t>
      </w:r>
      <w:r w:rsidRPr="007D4E91">
        <w:rPr>
          <w:lang w:val="en-US"/>
        </w:rPr>
        <w:t xml:space="preserve">xchange rates are known to affect the competitiveness of </w:t>
      </w:r>
      <w:r>
        <w:rPr>
          <w:lang w:val="en-US"/>
        </w:rPr>
        <w:t>specific</w:t>
      </w:r>
      <w:r w:rsidRPr="007D4E91">
        <w:rPr>
          <w:lang w:val="en-US"/>
        </w:rPr>
        <w:t xml:space="preserve"> economic sectors</w:t>
      </w:r>
      <w:r>
        <w:rPr>
          <w:lang w:val="en-US"/>
        </w:rPr>
        <w:t xml:space="preserve">. However, its effects on the conditions of a particular sector </w:t>
      </w:r>
      <w:r w:rsidR="002416DB">
        <w:rPr>
          <w:lang w:val="en-US"/>
        </w:rPr>
        <w:t xml:space="preserve">cannot and </w:t>
      </w:r>
      <w:r>
        <w:rPr>
          <w:lang w:val="en-US"/>
        </w:rPr>
        <w:t>should not be addressed</w:t>
      </w:r>
      <w:r w:rsidR="002416DB">
        <w:rPr>
          <w:lang w:val="en-US"/>
        </w:rPr>
        <w:t>,</w:t>
      </w:r>
      <w:r>
        <w:rPr>
          <w:lang w:val="en-US"/>
        </w:rPr>
        <w:t xml:space="preserve"> through the application of a safeguard measure.</w:t>
      </w:r>
    </w:p>
    <w:p w:rsidR="00F45BD0" w:rsidRDefault="00F45BD0" w:rsidP="00653C94">
      <w:pPr>
        <w:jc w:val="both"/>
        <w:rPr>
          <w:lang w:val="en-US"/>
        </w:rPr>
      </w:pPr>
      <w:r w:rsidRPr="00BD7333">
        <w:rPr>
          <w:lang w:val="en-US"/>
        </w:rPr>
        <w:t>This is an example of a factor of an objective and quantifiable nature other than increase imports, having a bearing on the situation of the relevant industry. According to the WTO jurisprudence, the national authority is obliged to evaluate these kinds of factors which have caused injury to the domestic industry, ensuring that any injury caused by such factors is not considered to have been caused by the increased imports.  In this way, the final determination rests, properly, on the genuine and substantial relationship of cause and effect between increased imports and serious injury.</w:t>
      </w:r>
    </w:p>
    <w:p w:rsidR="0086738C" w:rsidRPr="00BD7333" w:rsidRDefault="0086738C" w:rsidP="003E7E82">
      <w:pPr>
        <w:spacing w:after="120"/>
        <w:jc w:val="both"/>
        <w:rPr>
          <w:lang w:val="en-US"/>
        </w:rPr>
      </w:pPr>
    </w:p>
    <w:p w:rsidR="00F45BD0" w:rsidRPr="00BD7333" w:rsidRDefault="00F45BD0" w:rsidP="00653C94">
      <w:pPr>
        <w:pStyle w:val="ListParagraph"/>
        <w:numPr>
          <w:ilvl w:val="0"/>
          <w:numId w:val="1"/>
        </w:numPr>
        <w:jc w:val="both"/>
        <w:rPr>
          <w:lang w:val="en-US"/>
        </w:rPr>
      </w:pPr>
      <w:r w:rsidRPr="00BD7333">
        <w:rPr>
          <w:lang w:val="en-US"/>
        </w:rPr>
        <w:t>changes in consumer preferences, such as a switch to fresh fruit or different types of processed fruit</w:t>
      </w:r>
    </w:p>
    <w:p w:rsidR="0084000E" w:rsidRDefault="0084000E" w:rsidP="00653C94">
      <w:pPr>
        <w:jc w:val="both"/>
        <w:rPr>
          <w:lang w:val="en-US"/>
        </w:rPr>
      </w:pPr>
      <w:r w:rsidRPr="0084000E">
        <w:rPr>
          <w:lang w:val="en-US"/>
        </w:rPr>
        <w:t>SPC Ardmona has referred to the changes in consumers preferences</w:t>
      </w:r>
      <w:r>
        <w:rPr>
          <w:lang w:val="en-US"/>
        </w:rPr>
        <w:t xml:space="preserve"> in number of press releases. We hereby reproduce the relevant sections:  </w:t>
      </w:r>
    </w:p>
    <w:p w:rsidR="00EC126C" w:rsidRPr="00BD7333" w:rsidRDefault="00EC126C" w:rsidP="00653C94">
      <w:pPr>
        <w:jc w:val="both"/>
        <w:rPr>
          <w:lang w:val="en-US"/>
        </w:rPr>
      </w:pPr>
      <w:r w:rsidRPr="00BD7333">
        <w:rPr>
          <w:lang w:val="en-US"/>
        </w:rPr>
        <w:t>“While we have grown our market share the reality is that demand for packaged fruit has been declining and our fruit intake for the 2013 season reflects this,” said Managing Director, Vince Pinneri.” Press Release, SPC ARDMONA 2013 SEASON UPDATE, December 12, 2012.</w:t>
      </w:r>
    </w:p>
    <w:p w:rsidR="00EC126C" w:rsidRPr="00BD7333" w:rsidRDefault="00EC126C" w:rsidP="00653C94">
      <w:pPr>
        <w:jc w:val="both"/>
        <w:rPr>
          <w:lang w:val="en-US"/>
        </w:rPr>
      </w:pPr>
      <w:r w:rsidRPr="00BD7333">
        <w:rPr>
          <w:lang w:val="en-US"/>
        </w:rPr>
        <w:t>“Our fruit intake must be driven by the market demand.  The reality is that Australian’s are not consuming our canned fruit products in the same quantities that they have in the past. Demand for packaged fruit has been declining and for that reason our fruit intake requirements have reduced.”</w:t>
      </w:r>
    </w:p>
    <w:p w:rsidR="00EC126C" w:rsidRPr="00404753" w:rsidRDefault="00404753" w:rsidP="00653C94">
      <w:pPr>
        <w:jc w:val="both"/>
        <w:rPr>
          <w:lang w:val="en-US"/>
        </w:rPr>
      </w:pPr>
      <w:r w:rsidRPr="00404753">
        <w:rPr>
          <w:lang w:val="en-US"/>
        </w:rPr>
        <w:t>And continues”…</w:t>
      </w:r>
      <w:r w:rsidR="00EC126C" w:rsidRPr="00404753">
        <w:rPr>
          <w:lang w:val="en-US"/>
        </w:rPr>
        <w:t>The company is working with their key customers to reverse declining trends and deliver products that consumers want</w:t>
      </w:r>
      <w:r w:rsidRPr="00404753">
        <w:rPr>
          <w:lang w:val="en-US"/>
        </w:rPr>
        <w:t>..</w:t>
      </w:r>
      <w:r w:rsidR="00EC126C" w:rsidRPr="00404753">
        <w:rPr>
          <w:lang w:val="en-US"/>
        </w:rPr>
        <w:t>.</w:t>
      </w:r>
      <w:r w:rsidRPr="00404753">
        <w:rPr>
          <w:lang w:val="en-US"/>
        </w:rPr>
        <w:t>”</w:t>
      </w:r>
    </w:p>
    <w:p w:rsidR="00EC126C" w:rsidRPr="00BD7333" w:rsidRDefault="00EC126C" w:rsidP="00653C94">
      <w:pPr>
        <w:jc w:val="both"/>
        <w:rPr>
          <w:lang w:val="en-US"/>
        </w:rPr>
      </w:pPr>
      <w:r w:rsidRPr="00BD7333">
        <w:rPr>
          <w:lang w:val="en-US"/>
        </w:rPr>
        <w:t>“The simple truth is that consumer tastes have changed and if we are to survive we must adapt and transform the way we do business,” Mr Pinneri said.</w:t>
      </w:r>
      <w:r w:rsidR="00C80EFD" w:rsidRPr="00BD7333">
        <w:rPr>
          <w:lang w:val="en-US"/>
        </w:rPr>
        <w:t xml:space="preserve"> Press Release, SPC ARDMONA 2013 SEASON UPDATE, December 12, 2012.</w:t>
      </w:r>
    </w:p>
    <w:p w:rsidR="00435E15" w:rsidRPr="00BD7333" w:rsidRDefault="00EC126C" w:rsidP="00653C94">
      <w:pPr>
        <w:jc w:val="both"/>
        <w:rPr>
          <w:lang w:val="en-US"/>
        </w:rPr>
      </w:pPr>
      <w:r w:rsidRPr="00BD7333">
        <w:rPr>
          <w:lang w:val="en-US"/>
        </w:rPr>
        <w:t>“The company’s forecasts for the coming seasons indicate that there will be even less demand for canning fruit. This has led to a forecast reduction of up to 50% in intake tonnages for some fruit categories for the 2014 season.” Press Release, SPC Ardmona seeks support for fruit growers, April 16, 2013.</w:t>
      </w:r>
    </w:p>
    <w:p w:rsidR="00FC4320" w:rsidRPr="00FC4320" w:rsidRDefault="007C149D" w:rsidP="0086738C">
      <w:pPr>
        <w:rPr>
          <w:lang w:val="en-US"/>
        </w:rPr>
      </w:pPr>
      <w:r w:rsidRPr="00FC4320">
        <w:rPr>
          <w:lang w:val="en-US"/>
        </w:rPr>
        <w:t xml:space="preserve">The </w:t>
      </w:r>
      <w:r w:rsidR="00FC4320" w:rsidRPr="00FC4320">
        <w:rPr>
          <w:lang w:val="en-US"/>
        </w:rPr>
        <w:t>Chilean Government believes that</w:t>
      </w:r>
      <w:r w:rsidR="00FC4320">
        <w:rPr>
          <w:lang w:val="en-US"/>
        </w:rPr>
        <w:t xml:space="preserve"> </w:t>
      </w:r>
      <w:r w:rsidR="00FC4320" w:rsidRPr="00FC4320">
        <w:rPr>
          <w:lang w:val="en-US"/>
        </w:rPr>
        <w:t>the</w:t>
      </w:r>
      <w:r w:rsidRPr="00FC4320">
        <w:rPr>
          <w:lang w:val="en-US"/>
        </w:rPr>
        <w:t xml:space="preserve"> changes in demand </w:t>
      </w:r>
      <w:r w:rsidR="00FC4320" w:rsidRPr="00FC4320">
        <w:rPr>
          <w:lang w:val="en-US"/>
        </w:rPr>
        <w:t>which</w:t>
      </w:r>
      <w:r w:rsidRPr="00FC4320">
        <w:rPr>
          <w:lang w:val="en-US"/>
        </w:rPr>
        <w:t xml:space="preserve"> </w:t>
      </w:r>
      <w:r w:rsidR="00FC4320" w:rsidRPr="00FC4320">
        <w:rPr>
          <w:lang w:val="en-US"/>
        </w:rPr>
        <w:t>could affect the performance of domestic producers</w:t>
      </w:r>
      <w:r w:rsidR="00FC4320">
        <w:rPr>
          <w:lang w:val="en-US"/>
        </w:rPr>
        <w:t xml:space="preserve">, </w:t>
      </w:r>
      <w:r w:rsidR="00FC4320" w:rsidRPr="00FC4320">
        <w:rPr>
          <w:lang w:val="en-US"/>
        </w:rPr>
        <w:t>and the volume of imports in the affected sector</w:t>
      </w:r>
      <w:r w:rsidR="00FC4320">
        <w:rPr>
          <w:lang w:val="en-US"/>
        </w:rPr>
        <w:t>, should</w:t>
      </w:r>
      <w:r w:rsidR="00FC4320" w:rsidRPr="00FC4320">
        <w:rPr>
          <w:lang w:val="en-US"/>
        </w:rPr>
        <w:t xml:space="preserve"> be considered by the investigative authority</w:t>
      </w:r>
      <w:r w:rsidR="00FC4320">
        <w:rPr>
          <w:lang w:val="en-US"/>
        </w:rPr>
        <w:t xml:space="preserve"> </w:t>
      </w:r>
      <w:r w:rsidR="00FC4320" w:rsidRPr="00FC4320">
        <w:rPr>
          <w:lang w:val="en-US"/>
        </w:rPr>
        <w:t xml:space="preserve">in its determination of the existence of injury. Nevertheless, this element alone cannot determine such existence. </w:t>
      </w:r>
    </w:p>
    <w:p w:rsidR="00FC4320" w:rsidRDefault="00FC4320" w:rsidP="0086738C">
      <w:pPr>
        <w:rPr>
          <w:color w:val="1F497D"/>
        </w:rPr>
      </w:pPr>
    </w:p>
    <w:p w:rsidR="00F51645" w:rsidRPr="00FC4320" w:rsidRDefault="00F51645" w:rsidP="00F51645">
      <w:pPr>
        <w:pStyle w:val="ListParagraph"/>
        <w:numPr>
          <w:ilvl w:val="0"/>
          <w:numId w:val="1"/>
        </w:numPr>
        <w:jc w:val="both"/>
      </w:pPr>
      <w:r w:rsidRPr="00FC4320">
        <w:lastRenderedPageBreak/>
        <w:t>Food sec</w:t>
      </w:r>
      <w:r w:rsidR="00A31493">
        <w:t>urity</w:t>
      </w:r>
    </w:p>
    <w:p w:rsidR="00F51645" w:rsidRPr="005654A5" w:rsidRDefault="00594683" w:rsidP="00653C94">
      <w:pPr>
        <w:jc w:val="both"/>
        <w:rPr>
          <w:lang w:val="en-US"/>
        </w:rPr>
      </w:pPr>
      <w:r w:rsidRPr="005654A5">
        <w:rPr>
          <w:lang w:val="en-US"/>
        </w:rPr>
        <w:t>Another argument</w:t>
      </w:r>
      <w:r w:rsidR="005654A5" w:rsidRPr="005654A5">
        <w:rPr>
          <w:lang w:val="en-US"/>
        </w:rPr>
        <w:t xml:space="preserve"> shared by </w:t>
      </w:r>
      <w:r w:rsidR="00EA6333" w:rsidRPr="005654A5">
        <w:rPr>
          <w:lang w:val="en-US"/>
        </w:rPr>
        <w:t>SPC Ardmona</w:t>
      </w:r>
      <w:r w:rsidR="00F51645" w:rsidRPr="005654A5">
        <w:rPr>
          <w:lang w:val="en-US"/>
        </w:rPr>
        <w:t xml:space="preserve"> </w:t>
      </w:r>
      <w:r w:rsidR="005654A5">
        <w:rPr>
          <w:lang w:val="en-US"/>
        </w:rPr>
        <w:t>with</w:t>
      </w:r>
      <w:r w:rsidR="005654A5" w:rsidRPr="005654A5">
        <w:rPr>
          <w:lang w:val="en-US"/>
        </w:rPr>
        <w:t xml:space="preserve"> the press, has been the </w:t>
      </w:r>
      <w:r w:rsidR="005654A5">
        <w:rPr>
          <w:lang w:val="en-US"/>
        </w:rPr>
        <w:t xml:space="preserve">overall </w:t>
      </w:r>
      <w:r w:rsidR="005654A5" w:rsidRPr="005654A5">
        <w:rPr>
          <w:lang w:val="en-US"/>
        </w:rPr>
        <w:t>commitment</w:t>
      </w:r>
      <w:r w:rsidR="005654A5">
        <w:rPr>
          <w:lang w:val="en-US"/>
        </w:rPr>
        <w:t xml:space="preserve"> of the</w:t>
      </w:r>
      <w:r w:rsidR="005654A5" w:rsidRPr="005654A5">
        <w:rPr>
          <w:lang w:val="en-US"/>
        </w:rPr>
        <w:t xml:space="preserve"> Australia</w:t>
      </w:r>
      <w:r w:rsidR="005654A5">
        <w:rPr>
          <w:lang w:val="en-US"/>
        </w:rPr>
        <w:t xml:space="preserve">n Government </w:t>
      </w:r>
      <w:r w:rsidR="00EE2684">
        <w:rPr>
          <w:lang w:val="en-US"/>
        </w:rPr>
        <w:t>towards</w:t>
      </w:r>
      <w:r w:rsidR="005654A5">
        <w:rPr>
          <w:lang w:val="en-US"/>
        </w:rPr>
        <w:t xml:space="preserve"> </w:t>
      </w:r>
      <w:r w:rsidR="005654A5" w:rsidRPr="005654A5">
        <w:rPr>
          <w:lang w:val="en-US"/>
        </w:rPr>
        <w:t>“food security</w:t>
      </w:r>
      <w:r w:rsidR="005654A5">
        <w:rPr>
          <w:lang w:val="en-US"/>
        </w:rPr>
        <w:t>.</w:t>
      </w:r>
      <w:r w:rsidR="005654A5" w:rsidRPr="005654A5">
        <w:rPr>
          <w:lang w:val="en-US"/>
        </w:rPr>
        <w:t>”</w:t>
      </w:r>
      <w:r w:rsidR="00F51645" w:rsidRPr="005654A5">
        <w:rPr>
          <w:lang w:val="en-US"/>
        </w:rPr>
        <w:t xml:space="preserve"> </w:t>
      </w:r>
    </w:p>
    <w:p w:rsidR="000661A7" w:rsidRPr="00C52B15" w:rsidRDefault="00F51645" w:rsidP="000661A7">
      <w:pPr>
        <w:jc w:val="both"/>
        <w:rPr>
          <w:lang w:val="en-US"/>
        </w:rPr>
      </w:pPr>
      <w:r w:rsidRPr="00BD7333">
        <w:rPr>
          <w:lang w:val="en-US"/>
        </w:rPr>
        <w:t>“Food security is a very important strategic issue for this country and we would hope that the Government understands that the fruit industry needs to be temporarily supported during this period.”</w:t>
      </w:r>
      <w:r w:rsidR="000661A7" w:rsidRPr="00BD7333">
        <w:rPr>
          <w:lang w:val="en-US"/>
        </w:rPr>
        <w:t xml:space="preserve"> </w:t>
      </w:r>
      <w:r w:rsidR="00A342C8" w:rsidRPr="00C52B15">
        <w:rPr>
          <w:lang w:val="en-US"/>
        </w:rPr>
        <w:t>Media</w:t>
      </w:r>
      <w:r w:rsidR="000661A7" w:rsidRPr="00C52B15">
        <w:rPr>
          <w:lang w:val="en-US"/>
        </w:rPr>
        <w:t xml:space="preserve"> Release, </w:t>
      </w:r>
      <w:r w:rsidR="00874D6B" w:rsidRPr="00C52B15">
        <w:rPr>
          <w:lang w:val="en-US"/>
        </w:rPr>
        <w:t>SPC ARDMONA TAKES AFFIRMATIVE ACTION</w:t>
      </w:r>
      <w:r w:rsidR="000661A7" w:rsidRPr="00C52B15">
        <w:rPr>
          <w:lang w:val="en-US"/>
        </w:rPr>
        <w:t xml:space="preserve">, </w:t>
      </w:r>
      <w:r w:rsidR="00874D6B" w:rsidRPr="00C52B15">
        <w:rPr>
          <w:lang w:val="en-US"/>
        </w:rPr>
        <w:t>May 9</w:t>
      </w:r>
      <w:r w:rsidR="000661A7" w:rsidRPr="00C52B15">
        <w:rPr>
          <w:lang w:val="en-US"/>
        </w:rPr>
        <w:t>, 201</w:t>
      </w:r>
      <w:r w:rsidR="00A342C8" w:rsidRPr="00C52B15">
        <w:rPr>
          <w:lang w:val="en-US"/>
        </w:rPr>
        <w:t>3</w:t>
      </w:r>
      <w:r w:rsidR="000661A7" w:rsidRPr="00C52B15">
        <w:rPr>
          <w:lang w:val="en-US"/>
        </w:rPr>
        <w:t>.</w:t>
      </w:r>
    </w:p>
    <w:p w:rsidR="00287BDF" w:rsidRPr="001627DC" w:rsidRDefault="001627DC" w:rsidP="00287BDF">
      <w:pPr>
        <w:jc w:val="both"/>
        <w:rPr>
          <w:lang w:val="en-US"/>
        </w:rPr>
      </w:pPr>
      <w:r w:rsidRPr="001627DC">
        <w:rPr>
          <w:lang w:val="en-US"/>
        </w:rPr>
        <w:t>Notwit</w:t>
      </w:r>
      <w:r>
        <w:rPr>
          <w:lang w:val="en-US"/>
        </w:rPr>
        <w:t>hs</w:t>
      </w:r>
      <w:r w:rsidRPr="001627DC">
        <w:rPr>
          <w:lang w:val="en-US"/>
        </w:rPr>
        <w:t>tanding</w:t>
      </w:r>
      <w:r w:rsidR="00CE1774" w:rsidRPr="001627DC">
        <w:rPr>
          <w:lang w:val="en-US"/>
        </w:rPr>
        <w:t xml:space="preserve"> the legi</w:t>
      </w:r>
      <w:r>
        <w:rPr>
          <w:lang w:val="en-US"/>
        </w:rPr>
        <w:t>ti</w:t>
      </w:r>
      <w:r w:rsidR="00CE1774" w:rsidRPr="001627DC">
        <w:rPr>
          <w:lang w:val="en-US"/>
        </w:rPr>
        <w:t xml:space="preserve">macy of the concern, </w:t>
      </w:r>
      <w:r w:rsidRPr="001627DC">
        <w:rPr>
          <w:lang w:val="en-US"/>
        </w:rPr>
        <w:t>we believe no relation</w:t>
      </w:r>
      <w:r>
        <w:rPr>
          <w:lang w:val="en-US"/>
        </w:rPr>
        <w:t>ship</w:t>
      </w:r>
      <w:r w:rsidRPr="001627DC">
        <w:rPr>
          <w:lang w:val="en-US"/>
        </w:rPr>
        <w:t xml:space="preserve"> </w:t>
      </w:r>
      <w:r w:rsidR="00EE2684">
        <w:rPr>
          <w:lang w:val="en-US"/>
        </w:rPr>
        <w:t>can be drawn</w:t>
      </w:r>
      <w:r w:rsidRPr="001627DC">
        <w:rPr>
          <w:lang w:val="en-US"/>
        </w:rPr>
        <w:t xml:space="preserve"> between the application of a safeguard measure and a </w:t>
      </w:r>
      <w:r w:rsidR="00EE2684">
        <w:rPr>
          <w:lang w:val="en-US"/>
        </w:rPr>
        <w:t>Member</w:t>
      </w:r>
      <w:r w:rsidR="00EE2684" w:rsidRPr="001627DC">
        <w:rPr>
          <w:lang w:val="en-US"/>
        </w:rPr>
        <w:t>’s</w:t>
      </w:r>
      <w:r w:rsidRPr="001627DC">
        <w:rPr>
          <w:lang w:val="en-US"/>
        </w:rPr>
        <w:t xml:space="preserve"> overall commitment towards food security.</w:t>
      </w:r>
      <w:r w:rsidR="00F13B7A" w:rsidRPr="001627DC">
        <w:rPr>
          <w:lang w:val="en-US"/>
        </w:rPr>
        <w:t xml:space="preserve"> </w:t>
      </w:r>
      <w:r w:rsidR="0008405E">
        <w:rPr>
          <w:lang w:val="en-US"/>
        </w:rPr>
        <w:t>In other words, there is no causal link between food security objectives, and the serious injury or threat thereof required to proceed to the application of a safeguard measure.</w:t>
      </w:r>
    </w:p>
    <w:p w:rsidR="00287BDF" w:rsidRPr="001627DC" w:rsidRDefault="00287BDF" w:rsidP="00653C94">
      <w:pPr>
        <w:jc w:val="both"/>
        <w:rPr>
          <w:lang w:val="en-US"/>
        </w:rPr>
      </w:pPr>
    </w:p>
    <w:p w:rsidR="0009733A" w:rsidRPr="00C52B15" w:rsidRDefault="00C52B15" w:rsidP="00C52B15">
      <w:pPr>
        <w:jc w:val="both"/>
        <w:rPr>
          <w:b/>
          <w:lang w:val="en-US"/>
        </w:rPr>
      </w:pPr>
      <w:r w:rsidRPr="00C52B15">
        <w:rPr>
          <w:b/>
          <w:lang w:val="en-US"/>
        </w:rPr>
        <w:t>V</w:t>
      </w:r>
      <w:r w:rsidR="00A31493">
        <w:rPr>
          <w:b/>
          <w:lang w:val="en-US"/>
        </w:rPr>
        <w:t>I</w:t>
      </w:r>
      <w:r w:rsidRPr="00C52B15">
        <w:rPr>
          <w:b/>
          <w:lang w:val="en-US"/>
        </w:rPr>
        <w:t>I.</w:t>
      </w:r>
      <w:r>
        <w:rPr>
          <w:b/>
          <w:lang w:val="en-US"/>
        </w:rPr>
        <w:t xml:space="preserve"> </w:t>
      </w:r>
      <w:r w:rsidR="0009733A" w:rsidRPr="00C52B15">
        <w:rPr>
          <w:b/>
          <w:lang w:val="en-US"/>
        </w:rPr>
        <w:t>Antidumping investigation request</w:t>
      </w:r>
      <w:r w:rsidR="000465E3" w:rsidRPr="00C52B15">
        <w:rPr>
          <w:b/>
          <w:lang w:val="en-US"/>
        </w:rPr>
        <w:t>s</w:t>
      </w:r>
    </w:p>
    <w:p w:rsidR="006D0197" w:rsidRPr="001627DC" w:rsidRDefault="00397905" w:rsidP="006D0197">
      <w:pPr>
        <w:jc w:val="both"/>
        <w:rPr>
          <w:lang w:val="en-US"/>
        </w:rPr>
      </w:pPr>
      <w:r>
        <w:rPr>
          <w:lang w:val="en-US"/>
        </w:rPr>
        <w:t xml:space="preserve">The Chilean Government has learned that the </w:t>
      </w:r>
      <w:r w:rsidR="006D0197" w:rsidRPr="00BD7333">
        <w:rPr>
          <w:lang w:val="en-US"/>
        </w:rPr>
        <w:t>new</w:t>
      </w:r>
      <w:r>
        <w:rPr>
          <w:lang w:val="en-US"/>
        </w:rPr>
        <w:t>,</w:t>
      </w:r>
      <w:r w:rsidR="006D0197" w:rsidRPr="00BD7333">
        <w:rPr>
          <w:lang w:val="en-US"/>
        </w:rPr>
        <w:t xml:space="preserve"> </w:t>
      </w:r>
      <w:r w:rsidRPr="00BD7333">
        <w:rPr>
          <w:lang w:val="en-US"/>
        </w:rPr>
        <w:t xml:space="preserve">Melbourne </w:t>
      </w:r>
      <w:r>
        <w:rPr>
          <w:lang w:val="en-US"/>
        </w:rPr>
        <w:t xml:space="preserve">based, </w:t>
      </w:r>
      <w:r w:rsidR="006D0197" w:rsidRPr="00BD7333">
        <w:rPr>
          <w:lang w:val="en-US"/>
        </w:rPr>
        <w:t xml:space="preserve">Australian Anti-Dumping Commission has </w:t>
      </w:r>
      <w:r>
        <w:rPr>
          <w:lang w:val="en-US"/>
        </w:rPr>
        <w:t>initiated</w:t>
      </w:r>
      <w:r w:rsidR="006D0197" w:rsidRPr="00BD7333">
        <w:rPr>
          <w:lang w:val="en-US"/>
        </w:rPr>
        <w:t xml:space="preserve"> investigations into </w:t>
      </w:r>
      <w:r w:rsidR="00AD3FD8">
        <w:rPr>
          <w:lang w:val="en-US"/>
        </w:rPr>
        <w:t xml:space="preserve">prepared or preserved </w:t>
      </w:r>
      <w:r w:rsidR="006D0197" w:rsidRPr="00BD7333">
        <w:rPr>
          <w:lang w:val="en-US"/>
        </w:rPr>
        <w:t>peach</w:t>
      </w:r>
      <w:r w:rsidR="00AD3FD8">
        <w:rPr>
          <w:lang w:val="en-US"/>
        </w:rPr>
        <w:t xml:space="preserve"> products</w:t>
      </w:r>
      <w:r w:rsidR="006D0197" w:rsidRPr="00BD7333">
        <w:rPr>
          <w:lang w:val="en-US"/>
        </w:rPr>
        <w:t xml:space="preserve"> imported from South Africa and </w:t>
      </w:r>
      <w:r w:rsidR="00AD3FD8">
        <w:rPr>
          <w:lang w:val="en-US"/>
        </w:rPr>
        <w:t xml:space="preserve">prepared or preserved </w:t>
      </w:r>
      <w:r w:rsidR="006D0197" w:rsidRPr="00BD7333">
        <w:rPr>
          <w:lang w:val="en-US"/>
        </w:rPr>
        <w:t>tomato</w:t>
      </w:r>
      <w:r w:rsidR="00AD3FD8">
        <w:rPr>
          <w:lang w:val="en-US"/>
        </w:rPr>
        <w:t xml:space="preserve"> products</w:t>
      </w:r>
      <w:r w:rsidR="006D0197" w:rsidRPr="00BD7333">
        <w:rPr>
          <w:lang w:val="en-US"/>
        </w:rPr>
        <w:t xml:space="preserve"> imported from Italy. </w:t>
      </w:r>
      <w:r w:rsidR="001627DC">
        <w:rPr>
          <w:lang w:val="en-US"/>
        </w:rPr>
        <w:t xml:space="preserve">Both </w:t>
      </w:r>
      <w:r>
        <w:rPr>
          <w:lang w:val="en-US"/>
        </w:rPr>
        <w:t>investigations</w:t>
      </w:r>
      <w:r w:rsidR="001627DC">
        <w:rPr>
          <w:lang w:val="en-US"/>
        </w:rPr>
        <w:t xml:space="preserve"> have been initiated on the request of </w:t>
      </w:r>
      <w:r w:rsidR="00AD3FD8">
        <w:rPr>
          <w:lang w:val="en-US"/>
        </w:rPr>
        <w:t>SPC Ardmona.</w:t>
      </w:r>
    </w:p>
    <w:p w:rsidR="00580461" w:rsidRPr="00BD7333" w:rsidRDefault="00397905" w:rsidP="00653C94">
      <w:pPr>
        <w:jc w:val="both"/>
        <w:rPr>
          <w:i/>
          <w:lang w:val="en-US"/>
        </w:rPr>
      </w:pPr>
      <w:r>
        <w:rPr>
          <w:lang w:val="en-US"/>
        </w:rPr>
        <w:t xml:space="preserve">On this matter, </w:t>
      </w:r>
      <w:r w:rsidR="0009733A" w:rsidRPr="00BD7333">
        <w:rPr>
          <w:lang w:val="en-US"/>
        </w:rPr>
        <w:t xml:space="preserve">SPC Ardmona </w:t>
      </w:r>
      <w:r>
        <w:rPr>
          <w:lang w:val="en-US"/>
        </w:rPr>
        <w:t>has declared</w:t>
      </w:r>
      <w:r w:rsidR="006D0197" w:rsidRPr="00BD7333">
        <w:rPr>
          <w:lang w:val="en-US"/>
        </w:rPr>
        <w:t xml:space="preserve"> (</w:t>
      </w:r>
      <w:hyperlink r:id="rId10" w:history="1">
        <w:r w:rsidR="00580461" w:rsidRPr="00BD7333">
          <w:rPr>
            <w:rStyle w:val="Hyperlink"/>
            <w:lang w:val="en-US"/>
          </w:rPr>
          <w:t>http://www.abc.net.au/news/2013-07-11/nrn-anti-dumping-spc/4813594</w:t>
        </w:r>
      </w:hyperlink>
      <w:r w:rsidR="00B93C38" w:rsidRPr="00BD7333">
        <w:rPr>
          <w:lang w:val="en-US"/>
        </w:rPr>
        <w:t>)</w:t>
      </w:r>
      <w:r w:rsidR="0009733A" w:rsidRPr="00BD7333">
        <w:rPr>
          <w:lang w:val="en-US"/>
        </w:rPr>
        <w:t>:</w:t>
      </w:r>
      <w:r w:rsidR="00580461" w:rsidRPr="00BD7333">
        <w:rPr>
          <w:lang w:val="en-US"/>
        </w:rPr>
        <w:t xml:space="preserve"> </w:t>
      </w:r>
      <w:r w:rsidR="00142547" w:rsidRPr="00BD7333">
        <w:rPr>
          <w:i/>
          <w:lang w:val="en-US"/>
        </w:rPr>
        <w:t>"They (South African peaches) are 65 per cent of the problem at the moment"</w:t>
      </w:r>
      <w:r w:rsidR="00580461" w:rsidRPr="00BD7333">
        <w:rPr>
          <w:i/>
          <w:lang w:val="en-US"/>
        </w:rPr>
        <w:t xml:space="preserve">, </w:t>
      </w:r>
    </w:p>
    <w:p w:rsidR="0009733A" w:rsidRPr="00A92A62" w:rsidRDefault="00A92A62" w:rsidP="00653C94">
      <w:pPr>
        <w:jc w:val="both"/>
        <w:rPr>
          <w:lang w:val="en-US"/>
        </w:rPr>
      </w:pPr>
      <w:r w:rsidRPr="00A92A62">
        <w:rPr>
          <w:lang w:val="en-US"/>
        </w:rPr>
        <w:t xml:space="preserve">The above, </w:t>
      </w:r>
      <w:r>
        <w:rPr>
          <w:lang w:val="en-US"/>
        </w:rPr>
        <w:t>referring</w:t>
      </w:r>
      <w:r w:rsidRPr="00A92A62">
        <w:rPr>
          <w:lang w:val="en-US"/>
        </w:rPr>
        <w:t xml:space="preserve"> to the difficulties faced by the Australian fruits </w:t>
      </w:r>
      <w:r>
        <w:rPr>
          <w:lang w:val="en-US"/>
        </w:rPr>
        <w:t>and tomatoes processing industry</w:t>
      </w:r>
      <w:r w:rsidR="00AD3FD8">
        <w:rPr>
          <w:lang w:val="en-US"/>
        </w:rPr>
        <w:t>.</w:t>
      </w:r>
    </w:p>
    <w:p w:rsidR="000465E3" w:rsidRPr="000465E3" w:rsidRDefault="000465E3" w:rsidP="00D74247">
      <w:pPr>
        <w:jc w:val="both"/>
        <w:rPr>
          <w:lang w:val="en-US"/>
        </w:rPr>
      </w:pPr>
      <w:r w:rsidRPr="000465E3">
        <w:rPr>
          <w:lang w:val="en-US"/>
        </w:rPr>
        <w:t xml:space="preserve">Given the relevance SPC Ardmona has attributed to the allegedly dumped imports originating from South Africa and Italy, </w:t>
      </w:r>
      <w:r>
        <w:rPr>
          <w:lang w:val="en-US"/>
        </w:rPr>
        <w:t xml:space="preserve">the Government of Chile would like to ask the Commission to examine this issue in the context of </w:t>
      </w:r>
      <w:r w:rsidR="006A5817">
        <w:rPr>
          <w:lang w:val="en-US"/>
        </w:rPr>
        <w:t>its</w:t>
      </w:r>
      <w:r>
        <w:rPr>
          <w:lang w:val="en-US"/>
        </w:rPr>
        <w:t xml:space="preserve"> ongoing investigation on imported processed fruits.</w:t>
      </w:r>
    </w:p>
    <w:p w:rsidR="00C716B1" w:rsidRDefault="00C716B1" w:rsidP="00653C94">
      <w:pPr>
        <w:jc w:val="both"/>
        <w:rPr>
          <w:lang w:val="en-US"/>
        </w:rPr>
      </w:pPr>
    </w:p>
    <w:p w:rsidR="00C80EFD" w:rsidRPr="00C52B15" w:rsidRDefault="00C80EFD" w:rsidP="00653C94">
      <w:pPr>
        <w:jc w:val="both"/>
        <w:rPr>
          <w:b/>
          <w:lang w:val="en-US"/>
        </w:rPr>
      </w:pPr>
      <w:r w:rsidRPr="00C52B15">
        <w:rPr>
          <w:b/>
          <w:lang w:val="en-US"/>
        </w:rPr>
        <w:t>V</w:t>
      </w:r>
      <w:r w:rsidR="00A31493">
        <w:rPr>
          <w:b/>
          <w:lang w:val="en-US"/>
        </w:rPr>
        <w:t>I</w:t>
      </w:r>
      <w:r w:rsidR="00C52B15" w:rsidRPr="00C52B15">
        <w:rPr>
          <w:b/>
          <w:lang w:val="en-US"/>
        </w:rPr>
        <w:t>I</w:t>
      </w:r>
      <w:r w:rsidRPr="00C52B15">
        <w:rPr>
          <w:b/>
          <w:lang w:val="en-US"/>
        </w:rPr>
        <w:t xml:space="preserve">I. </w:t>
      </w:r>
      <w:r w:rsidR="000A1D0E" w:rsidRPr="00C52B15">
        <w:rPr>
          <w:b/>
          <w:lang w:val="en-US"/>
        </w:rPr>
        <w:t xml:space="preserve">Exclusion of </w:t>
      </w:r>
      <w:r w:rsidRPr="00C52B15">
        <w:rPr>
          <w:b/>
          <w:lang w:val="en-US"/>
        </w:rPr>
        <w:t>N</w:t>
      </w:r>
      <w:r w:rsidR="000A1D0E" w:rsidRPr="00C52B15">
        <w:rPr>
          <w:b/>
          <w:lang w:val="en-US"/>
        </w:rPr>
        <w:t>ew Zealand and Singapore</w:t>
      </w:r>
    </w:p>
    <w:p w:rsidR="009D7272" w:rsidRDefault="009D7272" w:rsidP="00653C94">
      <w:pPr>
        <w:spacing w:before="120"/>
        <w:jc w:val="both"/>
        <w:rPr>
          <w:lang w:val="en-US"/>
        </w:rPr>
      </w:pPr>
      <w:r>
        <w:rPr>
          <w:lang w:val="en-US"/>
        </w:rPr>
        <w:t xml:space="preserve">In accordance with Paragraph 2 of Article 2 of the WTO Agreement on Safeguards, a safeguard measure “…shall be applied to a product being imported irrespective of its source.” In other words, it must be applied in accordance with the </w:t>
      </w:r>
      <w:r w:rsidRPr="009D7272">
        <w:rPr>
          <w:lang w:val="en-US"/>
        </w:rPr>
        <w:t xml:space="preserve">principle of non selectivity. </w:t>
      </w:r>
    </w:p>
    <w:p w:rsidR="00D02512" w:rsidRPr="00D02512" w:rsidRDefault="00D02512" w:rsidP="00653C94">
      <w:pPr>
        <w:spacing w:before="120"/>
        <w:jc w:val="both"/>
        <w:rPr>
          <w:lang w:val="en-US"/>
        </w:rPr>
      </w:pPr>
      <w:r w:rsidRPr="00D02512">
        <w:rPr>
          <w:lang w:val="en-US"/>
        </w:rPr>
        <w:t>Accordingly, Chile shall pay particular atte</w:t>
      </w:r>
      <w:r>
        <w:rPr>
          <w:lang w:val="en-US"/>
        </w:rPr>
        <w:t>ntion to any reason which may be invok</w:t>
      </w:r>
      <w:r w:rsidRPr="00D02512">
        <w:rPr>
          <w:lang w:val="en-US"/>
        </w:rPr>
        <w:t>e</w:t>
      </w:r>
      <w:r>
        <w:rPr>
          <w:lang w:val="en-US"/>
        </w:rPr>
        <w:t>d</w:t>
      </w:r>
      <w:r w:rsidRPr="00D02512">
        <w:rPr>
          <w:lang w:val="en-US"/>
        </w:rPr>
        <w:t xml:space="preserve"> by the Australian investigative authority</w:t>
      </w:r>
      <w:r>
        <w:rPr>
          <w:lang w:val="en-US"/>
        </w:rPr>
        <w:t xml:space="preserve"> in order to justify the application of a safeguard measure without due consideration of all sources of imports of the concerned product.</w:t>
      </w:r>
    </w:p>
    <w:p w:rsidR="0033101C" w:rsidRPr="00C52B15" w:rsidRDefault="0033101C" w:rsidP="00C80EFD">
      <w:pPr>
        <w:rPr>
          <w:lang w:val="en-US"/>
        </w:rPr>
      </w:pPr>
    </w:p>
    <w:sectPr w:rsidR="0033101C" w:rsidRPr="00C52B15" w:rsidSect="00C80EFD">
      <w:headerReference w:type="default" r:id="rId11"/>
      <w:pgSz w:w="12240" w:h="15840" w:code="1"/>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41" w:rsidRDefault="004F3E41" w:rsidP="0033101C">
      <w:pPr>
        <w:spacing w:after="0" w:line="240" w:lineRule="auto"/>
      </w:pPr>
      <w:r>
        <w:separator/>
      </w:r>
    </w:p>
  </w:endnote>
  <w:endnote w:type="continuationSeparator" w:id="0">
    <w:p w:rsidR="004F3E41" w:rsidRDefault="004F3E41" w:rsidP="0033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41" w:rsidRDefault="004F3E41" w:rsidP="0033101C">
      <w:pPr>
        <w:spacing w:after="0" w:line="240" w:lineRule="auto"/>
      </w:pPr>
      <w:r>
        <w:separator/>
      </w:r>
    </w:p>
  </w:footnote>
  <w:footnote w:type="continuationSeparator" w:id="0">
    <w:p w:rsidR="004F3E41" w:rsidRDefault="004F3E41" w:rsidP="0033101C">
      <w:pPr>
        <w:spacing w:after="0" w:line="240" w:lineRule="auto"/>
      </w:pPr>
      <w:r>
        <w:continuationSeparator/>
      </w:r>
    </w:p>
  </w:footnote>
  <w:footnote w:id="1">
    <w:p w:rsidR="007A6AD4" w:rsidRPr="00605A2E" w:rsidRDefault="00142547" w:rsidP="007A6AD4">
      <w:pPr>
        <w:jc w:val="both"/>
        <w:rPr>
          <w:sz w:val="20"/>
          <w:szCs w:val="20"/>
          <w:lang w:val="en-US"/>
        </w:rPr>
      </w:pPr>
      <w:r w:rsidRPr="00142547">
        <w:rPr>
          <w:rStyle w:val="FootnoteReference"/>
          <w:sz w:val="20"/>
          <w:szCs w:val="20"/>
        </w:rPr>
        <w:footnoteRef/>
      </w:r>
      <w:r w:rsidRPr="00605A2E">
        <w:rPr>
          <w:sz w:val="20"/>
          <w:szCs w:val="20"/>
          <w:lang w:val="en-US"/>
        </w:rPr>
        <w:t xml:space="preserve"> </w:t>
      </w:r>
      <w:r w:rsidR="00605A2E" w:rsidRPr="00605A2E">
        <w:rPr>
          <w:sz w:val="20"/>
          <w:szCs w:val="20"/>
          <w:lang w:val="en-US"/>
        </w:rPr>
        <w:t>In the preparation of th</w:t>
      </w:r>
      <w:r w:rsidR="00D152F8">
        <w:rPr>
          <w:sz w:val="20"/>
          <w:szCs w:val="20"/>
          <w:lang w:val="en-US"/>
        </w:rPr>
        <w:t>is</w:t>
      </w:r>
      <w:r w:rsidR="00605A2E" w:rsidRPr="00605A2E">
        <w:rPr>
          <w:sz w:val="20"/>
          <w:szCs w:val="20"/>
          <w:lang w:val="en-US"/>
        </w:rPr>
        <w:t xml:space="preserve"> submission, </w:t>
      </w:r>
      <w:r w:rsidR="00D152F8">
        <w:rPr>
          <w:sz w:val="20"/>
          <w:szCs w:val="20"/>
          <w:lang w:val="en-US"/>
        </w:rPr>
        <w:t xml:space="preserve">we have considered </w:t>
      </w:r>
      <w:r w:rsidR="00605A2E" w:rsidRPr="00605A2E">
        <w:rPr>
          <w:sz w:val="20"/>
          <w:szCs w:val="20"/>
          <w:lang w:val="en-US"/>
        </w:rPr>
        <w:t>the “I</w:t>
      </w:r>
      <w:r w:rsidRPr="00605A2E">
        <w:rPr>
          <w:sz w:val="20"/>
          <w:szCs w:val="20"/>
          <w:lang w:val="en-US"/>
        </w:rPr>
        <w:t>ssues Paper</w:t>
      </w:r>
      <w:r w:rsidR="00605A2E" w:rsidRPr="00605A2E">
        <w:rPr>
          <w:sz w:val="20"/>
          <w:szCs w:val="20"/>
          <w:lang w:val="en-US"/>
        </w:rPr>
        <w:t>”</w:t>
      </w:r>
      <w:r w:rsidR="00D152F8">
        <w:rPr>
          <w:sz w:val="20"/>
          <w:szCs w:val="20"/>
          <w:lang w:val="en-US"/>
        </w:rPr>
        <w:t>,</w:t>
      </w:r>
      <w:r w:rsidR="00605A2E" w:rsidRPr="00605A2E">
        <w:rPr>
          <w:sz w:val="20"/>
          <w:szCs w:val="20"/>
          <w:lang w:val="en-US"/>
        </w:rPr>
        <w:t xml:space="preserve"> prepared by the Productivit</w:t>
      </w:r>
      <w:r w:rsidR="00D152F8">
        <w:rPr>
          <w:sz w:val="20"/>
          <w:szCs w:val="20"/>
          <w:lang w:val="en-US"/>
        </w:rPr>
        <w:t>y Commission</w:t>
      </w:r>
      <w:r w:rsidR="00605A2E" w:rsidRPr="00605A2E">
        <w:rPr>
          <w:sz w:val="20"/>
          <w:szCs w:val="20"/>
          <w:lang w:val="en-US"/>
        </w:rPr>
        <w:t xml:space="preserve">. Likewise, we have taken into </w:t>
      </w:r>
      <w:r w:rsidR="00D152F8">
        <w:rPr>
          <w:sz w:val="20"/>
          <w:szCs w:val="20"/>
          <w:lang w:val="en-US"/>
        </w:rPr>
        <w:t>a</w:t>
      </w:r>
      <w:r w:rsidR="00605A2E" w:rsidRPr="00605A2E">
        <w:rPr>
          <w:sz w:val="20"/>
          <w:szCs w:val="20"/>
          <w:lang w:val="en-US"/>
        </w:rPr>
        <w:t xml:space="preserve">ccount the </w:t>
      </w:r>
      <w:r w:rsidR="00605A2E">
        <w:rPr>
          <w:sz w:val="20"/>
          <w:szCs w:val="20"/>
          <w:lang w:val="en-US"/>
        </w:rPr>
        <w:t xml:space="preserve">relevant </w:t>
      </w:r>
      <w:r w:rsidR="00605A2E" w:rsidRPr="00605A2E">
        <w:rPr>
          <w:sz w:val="20"/>
          <w:szCs w:val="20"/>
          <w:lang w:val="en-US"/>
        </w:rPr>
        <w:t>submiss</w:t>
      </w:r>
      <w:r w:rsidR="00605A2E">
        <w:rPr>
          <w:sz w:val="20"/>
          <w:szCs w:val="20"/>
          <w:lang w:val="en-US"/>
        </w:rPr>
        <w:t>i</w:t>
      </w:r>
      <w:r w:rsidR="00605A2E" w:rsidRPr="00605A2E">
        <w:rPr>
          <w:sz w:val="20"/>
          <w:szCs w:val="20"/>
          <w:lang w:val="en-US"/>
        </w:rPr>
        <w:t>ons availabl</w:t>
      </w:r>
      <w:r w:rsidR="00605A2E">
        <w:rPr>
          <w:sz w:val="20"/>
          <w:szCs w:val="20"/>
          <w:lang w:val="en-US"/>
        </w:rPr>
        <w:t>e on the investigation´s website.</w:t>
      </w:r>
    </w:p>
    <w:p w:rsidR="007A6AD4" w:rsidRPr="00605A2E" w:rsidRDefault="007A6AD4">
      <w:pPr>
        <w:pStyle w:val="FootnoteText"/>
        <w:rPr>
          <w:lang w:val="en-US"/>
        </w:rPr>
      </w:pPr>
    </w:p>
  </w:footnote>
  <w:footnote w:id="2">
    <w:p w:rsidR="00BE2B90" w:rsidRDefault="00BE2B90" w:rsidP="00BE2B90">
      <w:pPr>
        <w:pStyle w:val="FootnoteText"/>
        <w:rPr>
          <w:lang w:val="en-US"/>
        </w:rPr>
      </w:pPr>
      <w:r>
        <w:rPr>
          <w:rStyle w:val="FootnoteReference"/>
        </w:rPr>
        <w:footnoteRef/>
      </w:r>
      <w:r w:rsidRPr="00BF6A7E">
        <w:rPr>
          <w:lang w:val="en-US"/>
        </w:rPr>
        <w:t xml:space="preserve"> </w:t>
      </w:r>
      <w:r>
        <w:rPr>
          <w:lang w:val="en-US"/>
        </w:rPr>
        <w:t>“</w:t>
      </w:r>
      <w:r w:rsidRPr="00F45BD0">
        <w:rPr>
          <w:lang w:val="en-US"/>
        </w:rPr>
        <w:t>As a result of the high Australian Dollar, the canned fruit industry has seen a flood of cheap imported product displace Australian grown product from supermarket shelves, resulting in reduced intakes of fruit by SPC-Ardmona. This has resulted in a reduction in the amount of fruit SPC-A has been able to accept from us.</w:t>
      </w:r>
      <w:r>
        <w:rPr>
          <w:lang w:val="en-US"/>
        </w:rPr>
        <w:t>” Submission 1, Ivan Routley.</w:t>
      </w:r>
    </w:p>
    <w:p w:rsidR="00BE2B90" w:rsidRPr="00BF6A7E" w:rsidRDefault="00BE2B90" w:rsidP="00BE2B90">
      <w:pPr>
        <w:rPr>
          <w:rFonts w:ascii="Times New Roman" w:eastAsia="Times New Roman" w:hAnsi="Times New Roman" w:cs="Times New Roman"/>
          <w:sz w:val="20"/>
          <w:szCs w:val="20"/>
          <w:lang w:val="en-US" w:eastAsia="es-ES"/>
        </w:rPr>
      </w:pPr>
      <w:r w:rsidRPr="00BF6A7E">
        <w:rPr>
          <w:rFonts w:ascii="Times New Roman" w:eastAsia="Times New Roman" w:hAnsi="Times New Roman" w:cs="Times New Roman"/>
          <w:sz w:val="20"/>
          <w:szCs w:val="20"/>
          <w:lang w:val="en-US" w:eastAsia="es-ES"/>
        </w:rPr>
        <w:t>“We believe that the Australian Multi serve fruit and canned tomato industries have suffered immense damage from cheap imports that have flooded our markets on the back of the strong Aussie Dollar.” Submission 2, V Yosifofski and Sons Pty Ltd.</w:t>
      </w:r>
    </w:p>
    <w:p w:rsidR="00BE2B90" w:rsidRDefault="00BE2B90" w:rsidP="00BE2B9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79652"/>
      <w:docPartObj>
        <w:docPartGallery w:val="Page Numbers (Top of Page)"/>
        <w:docPartUnique/>
      </w:docPartObj>
    </w:sdtPr>
    <w:sdtEndPr/>
    <w:sdtContent>
      <w:p w:rsidR="000D4588" w:rsidRDefault="000D4588">
        <w:pPr>
          <w:pStyle w:val="Header"/>
          <w:jc w:val="right"/>
        </w:pPr>
        <w:r>
          <w:fldChar w:fldCharType="begin"/>
        </w:r>
        <w:r>
          <w:instrText>PAGE   \* MERGEFORMAT</w:instrText>
        </w:r>
        <w:r>
          <w:fldChar w:fldCharType="separate"/>
        </w:r>
        <w:r w:rsidR="00DB7351">
          <w:rPr>
            <w:noProof/>
          </w:rPr>
          <w:t>1</w:t>
        </w:r>
        <w:r>
          <w:fldChar w:fldCharType="end"/>
        </w:r>
      </w:p>
    </w:sdtContent>
  </w:sdt>
  <w:p w:rsidR="000D4588" w:rsidRDefault="000D4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F48"/>
    <w:multiLevelType w:val="hybridMultilevel"/>
    <w:tmpl w:val="5B3EF610"/>
    <w:lvl w:ilvl="0" w:tplc="A81E371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4770C0"/>
    <w:multiLevelType w:val="hybridMultilevel"/>
    <w:tmpl w:val="6AA23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D35D43"/>
    <w:multiLevelType w:val="hybridMultilevel"/>
    <w:tmpl w:val="76C4CBD8"/>
    <w:lvl w:ilvl="0" w:tplc="D1347316">
      <w:start w:val="6"/>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93813C3"/>
    <w:multiLevelType w:val="hybridMultilevel"/>
    <w:tmpl w:val="EBB063C0"/>
    <w:lvl w:ilvl="0" w:tplc="DA18522C">
      <w:start w:val="3"/>
      <w:numFmt w:val="bullet"/>
      <w:lvlText w:val="-"/>
      <w:lvlJc w:val="left"/>
      <w:pPr>
        <w:ind w:left="720" w:hanging="360"/>
      </w:pPr>
      <w:rPr>
        <w:rFonts w:ascii="Calibri" w:eastAsiaTheme="minorHAnsi"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6C6647EF"/>
    <w:multiLevelType w:val="hybridMultilevel"/>
    <w:tmpl w:val="BDB45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9742000"/>
    <w:multiLevelType w:val="hybridMultilevel"/>
    <w:tmpl w:val="A07EA86E"/>
    <w:lvl w:ilvl="0" w:tplc="55C61E2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15"/>
    <w:rsid w:val="00001EBC"/>
    <w:rsid w:val="00004CA4"/>
    <w:rsid w:val="00035515"/>
    <w:rsid w:val="000465E3"/>
    <w:rsid w:val="00061736"/>
    <w:rsid w:val="00062170"/>
    <w:rsid w:val="000661A7"/>
    <w:rsid w:val="00077961"/>
    <w:rsid w:val="0008405E"/>
    <w:rsid w:val="00084B13"/>
    <w:rsid w:val="00094E27"/>
    <w:rsid w:val="0009733A"/>
    <w:rsid w:val="000A1D0E"/>
    <w:rsid w:val="000D13A4"/>
    <w:rsid w:val="000D4588"/>
    <w:rsid w:val="000E13DD"/>
    <w:rsid w:val="000E5C2C"/>
    <w:rsid w:val="000E5DF7"/>
    <w:rsid w:val="000E66C2"/>
    <w:rsid w:val="000F2886"/>
    <w:rsid w:val="0010324D"/>
    <w:rsid w:val="00124C8A"/>
    <w:rsid w:val="001379BF"/>
    <w:rsid w:val="00142547"/>
    <w:rsid w:val="001557D9"/>
    <w:rsid w:val="00155CEC"/>
    <w:rsid w:val="001627DC"/>
    <w:rsid w:val="001B2E14"/>
    <w:rsid w:val="001C18B3"/>
    <w:rsid w:val="001C66F1"/>
    <w:rsid w:val="001F39DC"/>
    <w:rsid w:val="002236A1"/>
    <w:rsid w:val="0023268A"/>
    <w:rsid w:val="00234742"/>
    <w:rsid w:val="002416DB"/>
    <w:rsid w:val="0024728E"/>
    <w:rsid w:val="00255E34"/>
    <w:rsid w:val="0026366E"/>
    <w:rsid w:val="002713E4"/>
    <w:rsid w:val="00275649"/>
    <w:rsid w:val="00282512"/>
    <w:rsid w:val="00287BDF"/>
    <w:rsid w:val="00293A06"/>
    <w:rsid w:val="00293DD5"/>
    <w:rsid w:val="002959B0"/>
    <w:rsid w:val="002A1842"/>
    <w:rsid w:val="002A3275"/>
    <w:rsid w:val="002B4AEF"/>
    <w:rsid w:val="002B5388"/>
    <w:rsid w:val="002B573B"/>
    <w:rsid w:val="002C323B"/>
    <w:rsid w:val="0031440D"/>
    <w:rsid w:val="0033101C"/>
    <w:rsid w:val="003453FB"/>
    <w:rsid w:val="003552A1"/>
    <w:rsid w:val="0038347E"/>
    <w:rsid w:val="00397905"/>
    <w:rsid w:val="003A4A14"/>
    <w:rsid w:val="003D28B5"/>
    <w:rsid w:val="003E7E82"/>
    <w:rsid w:val="003F189B"/>
    <w:rsid w:val="003F5DAB"/>
    <w:rsid w:val="00404753"/>
    <w:rsid w:val="0043151E"/>
    <w:rsid w:val="00435E15"/>
    <w:rsid w:val="0048745F"/>
    <w:rsid w:val="00492AD7"/>
    <w:rsid w:val="0049583E"/>
    <w:rsid w:val="004A1F3C"/>
    <w:rsid w:val="004B3C3F"/>
    <w:rsid w:val="004D5F9C"/>
    <w:rsid w:val="004F3E41"/>
    <w:rsid w:val="00516823"/>
    <w:rsid w:val="005339DE"/>
    <w:rsid w:val="005654A5"/>
    <w:rsid w:val="005742A1"/>
    <w:rsid w:val="0057466A"/>
    <w:rsid w:val="00574743"/>
    <w:rsid w:val="00580461"/>
    <w:rsid w:val="00584916"/>
    <w:rsid w:val="005869ED"/>
    <w:rsid w:val="00586F78"/>
    <w:rsid w:val="005937C0"/>
    <w:rsid w:val="00594683"/>
    <w:rsid w:val="00594DF0"/>
    <w:rsid w:val="005959B6"/>
    <w:rsid w:val="005A1398"/>
    <w:rsid w:val="005B15D5"/>
    <w:rsid w:val="005C4162"/>
    <w:rsid w:val="005D4AE7"/>
    <w:rsid w:val="005E0DCC"/>
    <w:rsid w:val="005F65FE"/>
    <w:rsid w:val="00601935"/>
    <w:rsid w:val="00605A2E"/>
    <w:rsid w:val="006211A3"/>
    <w:rsid w:val="0063093B"/>
    <w:rsid w:val="0064163D"/>
    <w:rsid w:val="00643A20"/>
    <w:rsid w:val="006471A7"/>
    <w:rsid w:val="00653C94"/>
    <w:rsid w:val="00690BDF"/>
    <w:rsid w:val="006A5817"/>
    <w:rsid w:val="006B2FAE"/>
    <w:rsid w:val="006B7AE9"/>
    <w:rsid w:val="006C49BA"/>
    <w:rsid w:val="006D0197"/>
    <w:rsid w:val="006E1EF6"/>
    <w:rsid w:val="006F48DF"/>
    <w:rsid w:val="0070553B"/>
    <w:rsid w:val="007642E3"/>
    <w:rsid w:val="0077518F"/>
    <w:rsid w:val="00783D3D"/>
    <w:rsid w:val="007A6AD4"/>
    <w:rsid w:val="007C149D"/>
    <w:rsid w:val="007C34BA"/>
    <w:rsid w:val="007C4F2B"/>
    <w:rsid w:val="007D4E91"/>
    <w:rsid w:val="007F08EA"/>
    <w:rsid w:val="007F2C9E"/>
    <w:rsid w:val="007F39C8"/>
    <w:rsid w:val="007F43C3"/>
    <w:rsid w:val="007F7285"/>
    <w:rsid w:val="008006AB"/>
    <w:rsid w:val="00835996"/>
    <w:rsid w:val="0084000E"/>
    <w:rsid w:val="00860AB4"/>
    <w:rsid w:val="0086738C"/>
    <w:rsid w:val="00874D6B"/>
    <w:rsid w:val="00885E94"/>
    <w:rsid w:val="008C41C9"/>
    <w:rsid w:val="008D21E8"/>
    <w:rsid w:val="008E34A2"/>
    <w:rsid w:val="008E55ED"/>
    <w:rsid w:val="008E58AD"/>
    <w:rsid w:val="009179BE"/>
    <w:rsid w:val="00922001"/>
    <w:rsid w:val="00932A7D"/>
    <w:rsid w:val="00933909"/>
    <w:rsid w:val="009341B3"/>
    <w:rsid w:val="00936EA1"/>
    <w:rsid w:val="00942BFE"/>
    <w:rsid w:val="00944369"/>
    <w:rsid w:val="00955A1A"/>
    <w:rsid w:val="00965A50"/>
    <w:rsid w:val="0097587E"/>
    <w:rsid w:val="00983FD1"/>
    <w:rsid w:val="00984142"/>
    <w:rsid w:val="0099418B"/>
    <w:rsid w:val="009946A3"/>
    <w:rsid w:val="009A2121"/>
    <w:rsid w:val="009C79FB"/>
    <w:rsid w:val="009D7272"/>
    <w:rsid w:val="00A30893"/>
    <w:rsid w:val="00A31493"/>
    <w:rsid w:val="00A342C8"/>
    <w:rsid w:val="00A53368"/>
    <w:rsid w:val="00A640E6"/>
    <w:rsid w:val="00A73E29"/>
    <w:rsid w:val="00A8409A"/>
    <w:rsid w:val="00A92A62"/>
    <w:rsid w:val="00AB7998"/>
    <w:rsid w:val="00AD2400"/>
    <w:rsid w:val="00AD3FD8"/>
    <w:rsid w:val="00AF1752"/>
    <w:rsid w:val="00B36EB1"/>
    <w:rsid w:val="00B4741F"/>
    <w:rsid w:val="00B93C38"/>
    <w:rsid w:val="00BA09A0"/>
    <w:rsid w:val="00BB5ECE"/>
    <w:rsid w:val="00BC00D6"/>
    <w:rsid w:val="00BD6D46"/>
    <w:rsid w:val="00BD7333"/>
    <w:rsid w:val="00BE2AE7"/>
    <w:rsid w:val="00BE2B90"/>
    <w:rsid w:val="00BF13BB"/>
    <w:rsid w:val="00BF4E02"/>
    <w:rsid w:val="00BF6A7E"/>
    <w:rsid w:val="00C052F6"/>
    <w:rsid w:val="00C14BE6"/>
    <w:rsid w:val="00C27218"/>
    <w:rsid w:val="00C337E0"/>
    <w:rsid w:val="00C35D33"/>
    <w:rsid w:val="00C40419"/>
    <w:rsid w:val="00C52B15"/>
    <w:rsid w:val="00C618B8"/>
    <w:rsid w:val="00C644C5"/>
    <w:rsid w:val="00C716B1"/>
    <w:rsid w:val="00C80EFD"/>
    <w:rsid w:val="00C816F0"/>
    <w:rsid w:val="00C93B9C"/>
    <w:rsid w:val="00CD49CB"/>
    <w:rsid w:val="00CD4AC8"/>
    <w:rsid w:val="00CD52D7"/>
    <w:rsid w:val="00CD6746"/>
    <w:rsid w:val="00CE1774"/>
    <w:rsid w:val="00CF582E"/>
    <w:rsid w:val="00D02512"/>
    <w:rsid w:val="00D140FE"/>
    <w:rsid w:val="00D152F8"/>
    <w:rsid w:val="00D209FF"/>
    <w:rsid w:val="00D44CBC"/>
    <w:rsid w:val="00D517FC"/>
    <w:rsid w:val="00D72907"/>
    <w:rsid w:val="00D74247"/>
    <w:rsid w:val="00D8199E"/>
    <w:rsid w:val="00DA375E"/>
    <w:rsid w:val="00DA42E8"/>
    <w:rsid w:val="00DA5069"/>
    <w:rsid w:val="00DB7351"/>
    <w:rsid w:val="00DC6B27"/>
    <w:rsid w:val="00DF0A67"/>
    <w:rsid w:val="00E4209B"/>
    <w:rsid w:val="00E520D9"/>
    <w:rsid w:val="00E55168"/>
    <w:rsid w:val="00E63B5E"/>
    <w:rsid w:val="00E923BB"/>
    <w:rsid w:val="00E937DB"/>
    <w:rsid w:val="00EA6333"/>
    <w:rsid w:val="00EB3EDA"/>
    <w:rsid w:val="00EB484A"/>
    <w:rsid w:val="00EC126C"/>
    <w:rsid w:val="00EC697D"/>
    <w:rsid w:val="00ED1ADE"/>
    <w:rsid w:val="00ED3E59"/>
    <w:rsid w:val="00EE2684"/>
    <w:rsid w:val="00EE27E3"/>
    <w:rsid w:val="00EF4553"/>
    <w:rsid w:val="00EF4D87"/>
    <w:rsid w:val="00F07263"/>
    <w:rsid w:val="00F1269F"/>
    <w:rsid w:val="00F13B7A"/>
    <w:rsid w:val="00F45BD0"/>
    <w:rsid w:val="00F51645"/>
    <w:rsid w:val="00F63D68"/>
    <w:rsid w:val="00F7188F"/>
    <w:rsid w:val="00F95318"/>
    <w:rsid w:val="00FA1301"/>
    <w:rsid w:val="00FC099D"/>
    <w:rsid w:val="00FC2009"/>
    <w:rsid w:val="00FC4320"/>
    <w:rsid w:val="00FE14D0"/>
    <w:rsid w:val="00FE24CB"/>
    <w:rsid w:val="00FE4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BD0"/>
    <w:pPr>
      <w:ind w:left="720"/>
      <w:contextualSpacing/>
    </w:pPr>
  </w:style>
  <w:style w:type="character" w:styleId="Hyperlink">
    <w:name w:val="Hyperlink"/>
    <w:basedOn w:val="DefaultParagraphFont"/>
    <w:uiPriority w:val="99"/>
    <w:unhideWhenUsed/>
    <w:rsid w:val="00B36EB1"/>
    <w:rPr>
      <w:color w:val="0000FF" w:themeColor="hyperlink"/>
      <w:u w:val="single"/>
    </w:rPr>
  </w:style>
  <w:style w:type="character" w:styleId="FollowedHyperlink">
    <w:name w:val="FollowedHyperlink"/>
    <w:basedOn w:val="DefaultParagraphFont"/>
    <w:uiPriority w:val="99"/>
    <w:semiHidden/>
    <w:unhideWhenUsed/>
    <w:rsid w:val="008E34A2"/>
    <w:rPr>
      <w:color w:val="800080" w:themeColor="followedHyperlink"/>
      <w:u w:val="single"/>
    </w:rPr>
  </w:style>
  <w:style w:type="paragraph" w:styleId="BalloonText">
    <w:name w:val="Balloon Text"/>
    <w:basedOn w:val="Normal"/>
    <w:link w:val="BalloonTextChar"/>
    <w:uiPriority w:val="99"/>
    <w:semiHidden/>
    <w:unhideWhenUsed/>
    <w:rsid w:val="0013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BF"/>
    <w:rPr>
      <w:rFonts w:ascii="Tahoma" w:hAnsi="Tahoma" w:cs="Tahoma"/>
      <w:sz w:val="16"/>
      <w:szCs w:val="16"/>
    </w:rPr>
  </w:style>
  <w:style w:type="table" w:styleId="TableGrid">
    <w:name w:val="Table Grid"/>
    <w:basedOn w:val="TableNormal"/>
    <w:uiPriority w:val="59"/>
    <w:rsid w:val="00232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n,footnote text,Footnotes,Footnote ak"/>
    <w:basedOn w:val="Normal"/>
    <w:link w:val="FootnoteTextChar"/>
    <w:semiHidden/>
    <w:rsid w:val="0033101C"/>
    <w:pPr>
      <w:spacing w:after="0" w:line="240" w:lineRule="auto"/>
    </w:pPr>
    <w:rPr>
      <w:rFonts w:ascii="Times New Roman" w:eastAsia="Times New Roman" w:hAnsi="Times New Roman" w:cs="Times New Roman"/>
      <w:sz w:val="20"/>
      <w:szCs w:val="20"/>
      <w:lang w:eastAsia="es-ES"/>
    </w:rPr>
  </w:style>
  <w:style w:type="character" w:customStyle="1" w:styleId="FootnoteTextChar">
    <w:name w:val="Footnote Text Char"/>
    <w:aliases w:val="fn Char,footnote text Char,Footnotes Char,Footnote ak Char"/>
    <w:basedOn w:val="DefaultParagraphFont"/>
    <w:link w:val="FootnoteText"/>
    <w:semiHidden/>
    <w:rsid w:val="0033101C"/>
    <w:rPr>
      <w:rFonts w:ascii="Times New Roman" w:eastAsia="Times New Roman" w:hAnsi="Times New Roman" w:cs="Times New Roman"/>
      <w:sz w:val="20"/>
      <w:szCs w:val="20"/>
      <w:lang w:eastAsia="es-ES"/>
    </w:rPr>
  </w:style>
  <w:style w:type="character" w:styleId="FootnoteReference">
    <w:name w:val="footnote reference"/>
    <w:aliases w:val="Ref,de nota al pie"/>
    <w:basedOn w:val="DefaultParagraphFont"/>
    <w:semiHidden/>
    <w:rsid w:val="0033101C"/>
    <w:rPr>
      <w:vertAlign w:val="superscript"/>
    </w:rPr>
  </w:style>
  <w:style w:type="paragraph" w:styleId="NoSpacing">
    <w:name w:val="No Spacing"/>
    <w:uiPriority w:val="1"/>
    <w:qFormat/>
    <w:rsid w:val="00BC00D6"/>
    <w:pPr>
      <w:spacing w:after="0" w:line="240" w:lineRule="auto"/>
    </w:pPr>
  </w:style>
  <w:style w:type="paragraph" w:styleId="Header">
    <w:name w:val="header"/>
    <w:basedOn w:val="Normal"/>
    <w:link w:val="HeaderChar"/>
    <w:uiPriority w:val="99"/>
    <w:unhideWhenUsed/>
    <w:rsid w:val="000D4588"/>
    <w:pPr>
      <w:tabs>
        <w:tab w:val="center" w:pos="4252"/>
        <w:tab w:val="right" w:pos="8504"/>
      </w:tabs>
      <w:spacing w:after="0" w:line="240" w:lineRule="auto"/>
    </w:pPr>
  </w:style>
  <w:style w:type="character" w:customStyle="1" w:styleId="HeaderChar">
    <w:name w:val="Header Char"/>
    <w:basedOn w:val="DefaultParagraphFont"/>
    <w:link w:val="Header"/>
    <w:uiPriority w:val="99"/>
    <w:rsid w:val="000D4588"/>
  </w:style>
  <w:style w:type="paragraph" w:styleId="Footer">
    <w:name w:val="footer"/>
    <w:basedOn w:val="Normal"/>
    <w:link w:val="FooterChar"/>
    <w:uiPriority w:val="99"/>
    <w:unhideWhenUsed/>
    <w:rsid w:val="000D4588"/>
    <w:pPr>
      <w:tabs>
        <w:tab w:val="center" w:pos="4252"/>
        <w:tab w:val="right" w:pos="8504"/>
      </w:tabs>
      <w:spacing w:after="0" w:line="240" w:lineRule="auto"/>
    </w:pPr>
  </w:style>
  <w:style w:type="character" w:customStyle="1" w:styleId="FooterChar">
    <w:name w:val="Footer Char"/>
    <w:basedOn w:val="DefaultParagraphFont"/>
    <w:link w:val="Footer"/>
    <w:uiPriority w:val="99"/>
    <w:rsid w:val="000D4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BD0"/>
    <w:pPr>
      <w:ind w:left="720"/>
      <w:contextualSpacing/>
    </w:pPr>
  </w:style>
  <w:style w:type="character" w:styleId="Hyperlink">
    <w:name w:val="Hyperlink"/>
    <w:basedOn w:val="DefaultParagraphFont"/>
    <w:uiPriority w:val="99"/>
    <w:unhideWhenUsed/>
    <w:rsid w:val="00B36EB1"/>
    <w:rPr>
      <w:color w:val="0000FF" w:themeColor="hyperlink"/>
      <w:u w:val="single"/>
    </w:rPr>
  </w:style>
  <w:style w:type="character" w:styleId="FollowedHyperlink">
    <w:name w:val="FollowedHyperlink"/>
    <w:basedOn w:val="DefaultParagraphFont"/>
    <w:uiPriority w:val="99"/>
    <w:semiHidden/>
    <w:unhideWhenUsed/>
    <w:rsid w:val="008E34A2"/>
    <w:rPr>
      <w:color w:val="800080" w:themeColor="followedHyperlink"/>
      <w:u w:val="single"/>
    </w:rPr>
  </w:style>
  <w:style w:type="paragraph" w:styleId="BalloonText">
    <w:name w:val="Balloon Text"/>
    <w:basedOn w:val="Normal"/>
    <w:link w:val="BalloonTextChar"/>
    <w:uiPriority w:val="99"/>
    <w:semiHidden/>
    <w:unhideWhenUsed/>
    <w:rsid w:val="0013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BF"/>
    <w:rPr>
      <w:rFonts w:ascii="Tahoma" w:hAnsi="Tahoma" w:cs="Tahoma"/>
      <w:sz w:val="16"/>
      <w:szCs w:val="16"/>
    </w:rPr>
  </w:style>
  <w:style w:type="table" w:styleId="TableGrid">
    <w:name w:val="Table Grid"/>
    <w:basedOn w:val="TableNormal"/>
    <w:uiPriority w:val="59"/>
    <w:rsid w:val="00232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n,footnote text,Footnotes,Footnote ak"/>
    <w:basedOn w:val="Normal"/>
    <w:link w:val="FootnoteTextChar"/>
    <w:semiHidden/>
    <w:rsid w:val="0033101C"/>
    <w:pPr>
      <w:spacing w:after="0" w:line="240" w:lineRule="auto"/>
    </w:pPr>
    <w:rPr>
      <w:rFonts w:ascii="Times New Roman" w:eastAsia="Times New Roman" w:hAnsi="Times New Roman" w:cs="Times New Roman"/>
      <w:sz w:val="20"/>
      <w:szCs w:val="20"/>
      <w:lang w:eastAsia="es-ES"/>
    </w:rPr>
  </w:style>
  <w:style w:type="character" w:customStyle="1" w:styleId="FootnoteTextChar">
    <w:name w:val="Footnote Text Char"/>
    <w:aliases w:val="fn Char,footnote text Char,Footnotes Char,Footnote ak Char"/>
    <w:basedOn w:val="DefaultParagraphFont"/>
    <w:link w:val="FootnoteText"/>
    <w:semiHidden/>
    <w:rsid w:val="0033101C"/>
    <w:rPr>
      <w:rFonts w:ascii="Times New Roman" w:eastAsia="Times New Roman" w:hAnsi="Times New Roman" w:cs="Times New Roman"/>
      <w:sz w:val="20"/>
      <w:szCs w:val="20"/>
      <w:lang w:eastAsia="es-ES"/>
    </w:rPr>
  </w:style>
  <w:style w:type="character" w:styleId="FootnoteReference">
    <w:name w:val="footnote reference"/>
    <w:aliases w:val="Ref,de nota al pie"/>
    <w:basedOn w:val="DefaultParagraphFont"/>
    <w:semiHidden/>
    <w:rsid w:val="0033101C"/>
    <w:rPr>
      <w:vertAlign w:val="superscript"/>
    </w:rPr>
  </w:style>
  <w:style w:type="paragraph" w:styleId="NoSpacing">
    <w:name w:val="No Spacing"/>
    <w:uiPriority w:val="1"/>
    <w:qFormat/>
    <w:rsid w:val="00BC00D6"/>
    <w:pPr>
      <w:spacing w:after="0" w:line="240" w:lineRule="auto"/>
    </w:pPr>
  </w:style>
  <w:style w:type="paragraph" w:styleId="Header">
    <w:name w:val="header"/>
    <w:basedOn w:val="Normal"/>
    <w:link w:val="HeaderChar"/>
    <w:uiPriority w:val="99"/>
    <w:unhideWhenUsed/>
    <w:rsid w:val="000D4588"/>
    <w:pPr>
      <w:tabs>
        <w:tab w:val="center" w:pos="4252"/>
        <w:tab w:val="right" w:pos="8504"/>
      </w:tabs>
      <w:spacing w:after="0" w:line="240" w:lineRule="auto"/>
    </w:pPr>
  </w:style>
  <w:style w:type="character" w:customStyle="1" w:styleId="HeaderChar">
    <w:name w:val="Header Char"/>
    <w:basedOn w:val="DefaultParagraphFont"/>
    <w:link w:val="Header"/>
    <w:uiPriority w:val="99"/>
    <w:rsid w:val="000D4588"/>
  </w:style>
  <w:style w:type="paragraph" w:styleId="Footer">
    <w:name w:val="footer"/>
    <w:basedOn w:val="Normal"/>
    <w:link w:val="FooterChar"/>
    <w:uiPriority w:val="99"/>
    <w:unhideWhenUsed/>
    <w:rsid w:val="000D4588"/>
    <w:pPr>
      <w:tabs>
        <w:tab w:val="center" w:pos="4252"/>
        <w:tab w:val="right" w:pos="8504"/>
      </w:tabs>
      <w:spacing w:after="0" w:line="240" w:lineRule="auto"/>
    </w:pPr>
  </w:style>
  <w:style w:type="character" w:customStyle="1" w:styleId="FooterChar">
    <w:name w:val="Footer Char"/>
    <w:basedOn w:val="DefaultParagraphFont"/>
    <w:link w:val="Footer"/>
    <w:uiPriority w:val="99"/>
    <w:rsid w:val="000D4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4239">
      <w:bodyDiv w:val="1"/>
      <w:marLeft w:val="0"/>
      <w:marRight w:val="0"/>
      <w:marTop w:val="0"/>
      <w:marBottom w:val="0"/>
      <w:divBdr>
        <w:top w:val="none" w:sz="0" w:space="0" w:color="auto"/>
        <w:left w:val="none" w:sz="0" w:space="0" w:color="auto"/>
        <w:bottom w:val="none" w:sz="0" w:space="0" w:color="auto"/>
        <w:right w:val="none" w:sz="0" w:space="0" w:color="auto"/>
      </w:divBdr>
    </w:div>
    <w:div w:id="815952100">
      <w:bodyDiv w:val="1"/>
      <w:marLeft w:val="0"/>
      <w:marRight w:val="0"/>
      <w:marTop w:val="0"/>
      <w:marBottom w:val="0"/>
      <w:divBdr>
        <w:top w:val="none" w:sz="0" w:space="0" w:color="auto"/>
        <w:left w:val="none" w:sz="0" w:space="0" w:color="auto"/>
        <w:bottom w:val="none" w:sz="0" w:space="0" w:color="auto"/>
        <w:right w:val="none" w:sz="0" w:space="0" w:color="auto"/>
      </w:divBdr>
    </w:div>
    <w:div w:id="880244364">
      <w:bodyDiv w:val="1"/>
      <w:marLeft w:val="0"/>
      <w:marRight w:val="0"/>
      <w:marTop w:val="0"/>
      <w:marBottom w:val="0"/>
      <w:divBdr>
        <w:top w:val="none" w:sz="0" w:space="0" w:color="auto"/>
        <w:left w:val="none" w:sz="0" w:space="0" w:color="auto"/>
        <w:bottom w:val="none" w:sz="0" w:space="0" w:color="auto"/>
        <w:right w:val="none" w:sz="0" w:space="0" w:color="auto"/>
      </w:divBdr>
    </w:div>
    <w:div w:id="1053848123">
      <w:bodyDiv w:val="1"/>
      <w:marLeft w:val="0"/>
      <w:marRight w:val="0"/>
      <w:marTop w:val="0"/>
      <w:marBottom w:val="0"/>
      <w:divBdr>
        <w:top w:val="none" w:sz="0" w:space="0" w:color="auto"/>
        <w:left w:val="none" w:sz="0" w:space="0" w:color="auto"/>
        <w:bottom w:val="none" w:sz="0" w:space="0" w:color="auto"/>
        <w:right w:val="none" w:sz="0" w:space="0" w:color="auto"/>
      </w:divBdr>
    </w:div>
    <w:div w:id="10857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bc.net.au/news/2013-07-11/nrn-anti-dumping-spc/4813594"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8DE6A-6076-431B-8636-D7D51DBC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2140</Words>
  <Characters>11770</Characters>
  <Application>Microsoft Office Word</Application>
  <DocSecurity>0</DocSecurity>
  <Lines>235</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Submission 29 - Ministry of Foreign Affairs - Chile - Import of Processed Fruit Products - Public inquiry</vt:lpstr>
      <vt:lpstr/>
    </vt:vector>
  </TitlesOfParts>
  <Company>Ministry of Foreign Affairs - Chile</Company>
  <LinksUpToDate>false</LinksUpToDate>
  <CharactersWithSpaces>13783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29 - Ministry of Foreign Affairs - Chile - Import of Processed Fruit Products - Public inquiry</dc:title>
  <dc:creator>Ministry of Foreign Affairs - Chile</dc:creator>
  <cp:lastModifiedBy>Productivity Commission</cp:lastModifiedBy>
  <cp:revision>2</cp:revision>
  <cp:lastPrinted>2013-07-15T15:50:00Z</cp:lastPrinted>
  <dcterms:created xsi:type="dcterms:W3CDTF">2013-07-19T05:35:00Z</dcterms:created>
  <dcterms:modified xsi:type="dcterms:W3CDTF">2013-07-19T05:35:00Z</dcterms:modified>
</cp:coreProperties>
</file>