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D94" w:rsidRDefault="004C0D94" w:rsidP="0066306C">
      <w:r>
        <w:rPr>
          <w:noProof/>
          <w:lang w:eastAsia="en-AU"/>
        </w:rPr>
        <w:drawing>
          <wp:inline distT="0" distB="0" distL="0" distR="0" wp14:anchorId="38C4BE4A" wp14:editId="6EC500C2">
            <wp:extent cx="5731510" cy="867687"/>
            <wp:effectExtent l="0" t="0" r="0" b="8890"/>
            <wp:docPr id="27891"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91" name="Picture 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867687"/>
                    </a:xfrm>
                    <a:prstGeom prst="rect">
                      <a:avLst/>
                    </a:prstGeom>
                    <a:noFill/>
                    <a:ln>
                      <a:noFill/>
                    </a:ln>
                    <a:extLst/>
                  </pic:spPr>
                </pic:pic>
              </a:graphicData>
            </a:graphic>
          </wp:inline>
        </w:drawing>
      </w:r>
    </w:p>
    <w:p w:rsidR="004C0D94" w:rsidRPr="004C0D94" w:rsidRDefault="00246BAA" w:rsidP="004C0D94">
      <w:pPr>
        <w:jc w:val="center"/>
        <w:rPr>
          <w:b/>
          <w:sz w:val="28"/>
          <w:szCs w:val="28"/>
        </w:rPr>
      </w:pPr>
      <w:r>
        <w:rPr>
          <w:b/>
          <w:sz w:val="28"/>
          <w:szCs w:val="28"/>
        </w:rPr>
        <w:t xml:space="preserve">Productivity Commission - </w:t>
      </w:r>
      <w:r w:rsidR="004C0D94" w:rsidRPr="004C0D94">
        <w:rPr>
          <w:b/>
          <w:sz w:val="28"/>
          <w:szCs w:val="28"/>
        </w:rPr>
        <w:t>SUBMISSION</w:t>
      </w:r>
    </w:p>
    <w:p w:rsidR="00246BAA" w:rsidRDefault="004C0D94" w:rsidP="00246BAA">
      <w:pPr>
        <w:spacing w:after="0"/>
        <w:jc w:val="center"/>
        <w:rPr>
          <w:b/>
          <w:sz w:val="36"/>
          <w:szCs w:val="36"/>
        </w:rPr>
      </w:pPr>
      <w:r w:rsidRPr="00246BAA">
        <w:rPr>
          <w:b/>
          <w:sz w:val="36"/>
          <w:szCs w:val="36"/>
        </w:rPr>
        <w:t>SAFEGUARDS INQUIRY INTO THE IMPORTS</w:t>
      </w:r>
    </w:p>
    <w:p w:rsidR="0066306C" w:rsidRPr="00246BAA" w:rsidRDefault="004C0D94" w:rsidP="00246BAA">
      <w:pPr>
        <w:spacing w:after="0"/>
        <w:jc w:val="center"/>
        <w:rPr>
          <w:b/>
          <w:sz w:val="36"/>
          <w:szCs w:val="36"/>
        </w:rPr>
      </w:pPr>
      <w:r w:rsidRPr="00246BAA">
        <w:rPr>
          <w:b/>
          <w:sz w:val="36"/>
          <w:szCs w:val="36"/>
        </w:rPr>
        <w:t xml:space="preserve"> OF PROCESSED FRUIT PRODUCTION</w:t>
      </w:r>
    </w:p>
    <w:p w:rsidR="00651C36" w:rsidRPr="00651C36" w:rsidRDefault="00651C36" w:rsidP="0066306C">
      <w:pPr>
        <w:spacing w:after="0"/>
        <w:jc w:val="center"/>
        <w:rPr>
          <w:sz w:val="16"/>
          <w:szCs w:val="16"/>
        </w:rPr>
      </w:pPr>
    </w:p>
    <w:p w:rsidR="006E2C00" w:rsidRPr="00E00ABE" w:rsidRDefault="006E2C00" w:rsidP="006E2C00">
      <w:pPr>
        <w:pStyle w:val="ListParagraph"/>
        <w:numPr>
          <w:ilvl w:val="0"/>
          <w:numId w:val="15"/>
        </w:numPr>
        <w:rPr>
          <w:b/>
        </w:rPr>
      </w:pPr>
      <w:r>
        <w:rPr>
          <w:b/>
        </w:rPr>
        <w:t>STRUCTURE OF THE PROCESSED FRUIT INDUSTRY REPRESENTATION</w:t>
      </w:r>
    </w:p>
    <w:p w:rsidR="00651C36" w:rsidRDefault="00C23013" w:rsidP="00CA566A">
      <w:pPr>
        <w:tabs>
          <w:tab w:val="left" w:pos="426"/>
        </w:tabs>
        <w:ind w:left="426"/>
        <w:jc w:val="both"/>
      </w:pPr>
      <w:r>
        <w:t xml:space="preserve">CFICA is the peak industry body for the processing </w:t>
      </w:r>
      <w:r w:rsidR="00A82F21">
        <w:t xml:space="preserve">deciduous </w:t>
      </w:r>
      <w:r>
        <w:t>fruit industry in Australia</w:t>
      </w:r>
      <w:r w:rsidR="006E2C00">
        <w:t>. It is formally recognized as such by the Commonwealth Minister for Agriculture</w:t>
      </w:r>
      <w:r>
        <w:t xml:space="preserve">. It is a B class member of Horticulture Australia Ltd. CFICA is structured with two members; SPCA is the </w:t>
      </w:r>
      <w:r w:rsidR="002776AE">
        <w:t xml:space="preserve">sole </w:t>
      </w:r>
      <w:r w:rsidR="00A82F21">
        <w:t>processor</w:t>
      </w:r>
      <w:r>
        <w:t xml:space="preserve"> member and ACFA represents fruit growers. </w:t>
      </w:r>
    </w:p>
    <w:p w:rsidR="00C23013" w:rsidRDefault="00C23013" w:rsidP="00CA566A">
      <w:pPr>
        <w:tabs>
          <w:tab w:val="left" w:pos="426"/>
        </w:tabs>
        <w:ind w:left="426"/>
        <w:jc w:val="both"/>
      </w:pPr>
      <w:r>
        <w:t>ACFA’s membership</w:t>
      </w:r>
      <w:r w:rsidR="006E2C00">
        <w:t xml:space="preserve">, in turn, </w:t>
      </w:r>
      <w:r>
        <w:t xml:space="preserve">consists of FGVL and the Victorian Peach and Apricot Growers Association “VPAGA” which are two closely aligned fruit grower associations. VPAGA and FGVL </w:t>
      </w:r>
      <w:r w:rsidR="002776AE">
        <w:t xml:space="preserve">both </w:t>
      </w:r>
      <w:r>
        <w:t>have individual fruit growers as their members</w:t>
      </w:r>
      <w:r w:rsidR="002776AE">
        <w:t>hip</w:t>
      </w:r>
      <w:r>
        <w:t>.</w:t>
      </w:r>
    </w:p>
    <w:p w:rsidR="006E2C00" w:rsidRDefault="00005479" w:rsidP="00C23013">
      <w:pPr>
        <w:ind w:left="852" w:hanging="426"/>
        <w:jc w:val="center"/>
      </w:pPr>
      <w:r>
        <w:rPr>
          <w:noProof/>
          <w:lang w:eastAsia="en-AU"/>
        </w:rPr>
        <w:drawing>
          <wp:inline distT="0" distB="0" distL="0" distR="0">
            <wp:extent cx="3060218" cy="2346166"/>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8919" cy="2360504"/>
                    </a:xfrm>
                    <a:prstGeom prst="rect">
                      <a:avLst/>
                    </a:prstGeom>
                    <a:noFill/>
                    <a:ln>
                      <a:noFill/>
                    </a:ln>
                  </pic:spPr>
                </pic:pic>
              </a:graphicData>
            </a:graphic>
          </wp:inline>
        </w:drawing>
      </w:r>
    </w:p>
    <w:p w:rsidR="00BD2E50" w:rsidRDefault="00BD2E50" w:rsidP="00BD2E50">
      <w:pPr>
        <w:spacing w:after="0"/>
        <w:ind w:left="426"/>
        <w:jc w:val="center"/>
      </w:pPr>
      <w:r>
        <w:rPr>
          <w:b/>
          <w:sz w:val="12"/>
          <w:szCs w:val="12"/>
        </w:rPr>
        <w:t>Australian Canned Fruits Industry Representation Structure</w:t>
      </w:r>
    </w:p>
    <w:p w:rsidR="006E2C00" w:rsidRDefault="006E2C00"/>
    <w:p w:rsidR="006E2C00" w:rsidRPr="00E00ABE" w:rsidRDefault="006E2C00" w:rsidP="006E2C00">
      <w:pPr>
        <w:pStyle w:val="ListParagraph"/>
        <w:numPr>
          <w:ilvl w:val="0"/>
          <w:numId w:val="15"/>
        </w:numPr>
        <w:rPr>
          <w:b/>
        </w:rPr>
      </w:pPr>
      <w:r w:rsidRPr="00E00ABE">
        <w:rPr>
          <w:b/>
        </w:rPr>
        <w:t>OBJECTIVES</w:t>
      </w:r>
      <w:r>
        <w:rPr>
          <w:b/>
        </w:rPr>
        <w:t xml:space="preserve"> OF THIS SUBMISSION</w:t>
      </w:r>
    </w:p>
    <w:p w:rsidR="006E2C00" w:rsidRDefault="006E2C00" w:rsidP="006E2C00">
      <w:pPr>
        <w:tabs>
          <w:tab w:val="left" w:pos="426"/>
        </w:tabs>
        <w:ind w:left="426"/>
        <w:jc w:val="both"/>
      </w:pPr>
      <w:r>
        <w:t xml:space="preserve">This submission was prepared by John Wilson, general manager of Fruit Growers Victoria Limited “FGVL”, in his capacity as secretary of the Australian Canning Fruitgrowers Association (“ACFA”) and secretary of the Canned Fruits Industry Council of Australia (“CFICA”).  </w:t>
      </w:r>
    </w:p>
    <w:p w:rsidR="006E2C00" w:rsidRDefault="006E2C00" w:rsidP="006E2C00">
      <w:pPr>
        <w:tabs>
          <w:tab w:val="left" w:pos="426"/>
        </w:tabs>
        <w:ind w:left="426"/>
        <w:jc w:val="both"/>
      </w:pPr>
      <w:r w:rsidRPr="0070353F">
        <w:t>The objective of th</w:t>
      </w:r>
      <w:r>
        <w:t>is submission is to provide evidence to support the case for safeguard</w:t>
      </w:r>
      <w:r w:rsidRPr="0070353F">
        <w:t xml:space="preserve"> </w:t>
      </w:r>
      <w:r>
        <w:t>action requested by SPC Ardmona (“SPCA”) with respect to the importation of processed deciduous fruits.</w:t>
      </w:r>
    </w:p>
    <w:p w:rsidR="006E2C00" w:rsidRDefault="006E2C00" w:rsidP="00874C97">
      <w:pPr>
        <w:tabs>
          <w:tab w:val="left" w:pos="426"/>
        </w:tabs>
        <w:ind w:left="426"/>
        <w:jc w:val="both"/>
      </w:pPr>
      <w:r>
        <w:lastRenderedPageBreak/>
        <w:t xml:space="preserve">This submission refers to the economic circumstances faced by orchardists who have supplied fruit to SPCA in the period 2008 to 2013 as well as prospective suppliers for 2014. It will provide information of the </w:t>
      </w:r>
      <w:r w:rsidRPr="0070353F">
        <w:t>impacts of the SPCA cutbacks on growers and su</w:t>
      </w:r>
      <w:r>
        <w:t xml:space="preserve">bsequently on their communities based on an </w:t>
      </w:r>
      <w:r w:rsidRPr="0070353F">
        <w:t xml:space="preserve">understanding of revenue, profitability, debt, ability to raise capital, cash flow, employment, dependence on </w:t>
      </w:r>
      <w:r>
        <w:t>SPCA and succession planning.</w:t>
      </w:r>
    </w:p>
    <w:p w:rsidR="006E2C00" w:rsidRPr="00E00ABE" w:rsidRDefault="006E2C00" w:rsidP="006E2C00">
      <w:pPr>
        <w:pStyle w:val="ListParagraph"/>
        <w:numPr>
          <w:ilvl w:val="0"/>
          <w:numId w:val="15"/>
        </w:numPr>
        <w:rPr>
          <w:b/>
        </w:rPr>
      </w:pPr>
      <w:r>
        <w:rPr>
          <w:b/>
        </w:rPr>
        <w:t xml:space="preserve">CHANGES IN WORLD </w:t>
      </w:r>
      <w:r w:rsidR="005138F9">
        <w:rPr>
          <w:b/>
        </w:rPr>
        <w:t xml:space="preserve">SUPPLY &amp; </w:t>
      </w:r>
      <w:r>
        <w:rPr>
          <w:b/>
        </w:rPr>
        <w:t>DEMAND</w:t>
      </w:r>
      <w:r w:rsidR="005138F9">
        <w:rPr>
          <w:b/>
        </w:rPr>
        <w:t xml:space="preserve"> BALANCE</w:t>
      </w:r>
    </w:p>
    <w:p w:rsidR="0052472B" w:rsidRDefault="006E2C00" w:rsidP="0052472B">
      <w:pPr>
        <w:ind w:left="426"/>
        <w:jc w:val="both"/>
      </w:pPr>
      <w:r>
        <w:t>In October 2008, the CFICA secretary attended the SIAL Food Fair at Parc D’Esposition in Paris France</w:t>
      </w:r>
      <w:r w:rsidR="0052472B">
        <w:t xml:space="preserve">. The primary reason </w:t>
      </w:r>
      <w:r w:rsidR="00611EB2">
        <w:t xml:space="preserve">for </w:t>
      </w:r>
      <w:r w:rsidR="0052472B">
        <w:t xml:space="preserve">this journey was to participate in an informal meeting of representatives of countries which manufacture processed deciduous fruit. (This group will be referred to herein as the World Canned Fruits Group “World Group”). </w:t>
      </w:r>
    </w:p>
    <w:p w:rsidR="00005479" w:rsidRDefault="0052472B" w:rsidP="0052472B">
      <w:pPr>
        <w:ind w:left="426"/>
        <w:jc w:val="both"/>
      </w:pPr>
      <w:r>
        <w:t xml:space="preserve">The World Group meets formally at World Deciduous Canned Fruits Conferences which are normally held every eighteen months and alternate from northern hemisphere to southern hemisphere. In this way, producers in each hemisphere have the opportunity to see the other </w:t>
      </w:r>
      <w:r w:rsidR="00E97FB2">
        <w:t xml:space="preserve">hemisphere </w:t>
      </w:r>
      <w:r>
        <w:t>e</w:t>
      </w:r>
      <w:r w:rsidR="00611EB2">
        <w:t xml:space="preserve">very three years. Australia </w:t>
      </w:r>
      <w:r w:rsidR="00FE56E9">
        <w:t>hosted</w:t>
      </w:r>
      <w:r>
        <w:t xml:space="preserve"> the 2009 </w:t>
      </w:r>
      <w:r w:rsidRPr="0052472B">
        <w:t>World Deciduous Canned Fru</w:t>
      </w:r>
      <w:r>
        <w:t>its Conference “Cancon09”.</w:t>
      </w:r>
    </w:p>
    <w:p w:rsidR="0052472B" w:rsidRDefault="00E97FB2" w:rsidP="00E97FB2">
      <w:pPr>
        <w:ind w:left="426"/>
        <w:jc w:val="both"/>
      </w:pPr>
      <w:r>
        <w:t xml:space="preserve">The </w:t>
      </w:r>
      <w:r w:rsidRPr="00E97FB2">
        <w:t>World Deciduous Canned Fruits Conferences</w:t>
      </w:r>
      <w:r>
        <w:t xml:space="preserve"> are the primary source o</w:t>
      </w:r>
      <w:r w:rsidR="003A1839">
        <w:t xml:space="preserve">f information exchange for </w:t>
      </w:r>
      <w:r>
        <w:t>the World Group</w:t>
      </w:r>
      <w:r w:rsidR="003A1839">
        <w:t>,</w:t>
      </w:r>
      <w:r>
        <w:t xml:space="preserve"> with ea</w:t>
      </w:r>
      <w:r w:rsidR="00FE56E9">
        <w:t>ch country presenting a formal</w:t>
      </w:r>
      <w:r>
        <w:t xml:space="preserve"> country report. Conferences also provide the platform for networking and production comparison.</w:t>
      </w:r>
    </w:p>
    <w:p w:rsidR="00E97FB2" w:rsidRDefault="00E97FB2" w:rsidP="00E97FB2">
      <w:pPr>
        <w:ind w:left="426"/>
        <w:jc w:val="both"/>
      </w:pPr>
      <w:r>
        <w:t xml:space="preserve">The </w:t>
      </w:r>
      <w:r w:rsidR="00277860">
        <w:t xml:space="preserve">October </w:t>
      </w:r>
      <w:r>
        <w:t>2008 Paris meeting was attended by representatives from Greece, Spain, USA, China, Argentina, Chile, South Africa and Australia.</w:t>
      </w:r>
      <w:r w:rsidR="00F017CB">
        <w:t xml:space="preserve"> These representatives compared production and demand</w:t>
      </w:r>
      <w:r w:rsidR="00421B39">
        <w:t>. They</w:t>
      </w:r>
      <w:r w:rsidR="00F017CB">
        <w:t xml:space="preserve"> agreed </w:t>
      </w:r>
      <w:r w:rsidR="00C25B68">
        <w:t xml:space="preserve">on an estimate </w:t>
      </w:r>
      <w:r w:rsidR="00F017CB">
        <w:t xml:space="preserve">that the world supply and demand was in balance. </w:t>
      </w:r>
    </w:p>
    <w:p w:rsidR="00277860" w:rsidRDefault="00F017CB" w:rsidP="00DA668A">
      <w:pPr>
        <w:tabs>
          <w:tab w:val="left" w:pos="2160"/>
        </w:tabs>
        <w:ind w:left="426"/>
        <w:jc w:val="both"/>
        <w:rPr>
          <w:b/>
          <w:sz w:val="26"/>
          <w:szCs w:val="26"/>
        </w:rPr>
      </w:pPr>
      <w:r w:rsidRPr="00F72525">
        <w:rPr>
          <w:b/>
          <w:sz w:val="26"/>
          <w:szCs w:val="26"/>
        </w:rPr>
        <w:t xml:space="preserve">Six </w:t>
      </w:r>
      <w:r w:rsidR="00DA668A" w:rsidRPr="00F72525">
        <w:rPr>
          <w:b/>
          <w:sz w:val="26"/>
          <w:szCs w:val="26"/>
        </w:rPr>
        <w:t>months later</w:t>
      </w:r>
      <w:r w:rsidRPr="00F72525">
        <w:rPr>
          <w:b/>
          <w:sz w:val="26"/>
          <w:szCs w:val="26"/>
        </w:rPr>
        <w:t xml:space="preserve"> </w:t>
      </w:r>
      <w:r w:rsidR="003A1839" w:rsidRPr="00F72525">
        <w:rPr>
          <w:b/>
          <w:sz w:val="26"/>
          <w:szCs w:val="26"/>
        </w:rPr>
        <w:t xml:space="preserve">in March 2009, </w:t>
      </w:r>
      <w:r w:rsidRPr="00F72525">
        <w:rPr>
          <w:b/>
          <w:sz w:val="26"/>
          <w:szCs w:val="26"/>
        </w:rPr>
        <w:t>Cancon09 was held in Shepparton Australia</w:t>
      </w:r>
      <w:r w:rsidR="00277860">
        <w:rPr>
          <w:b/>
          <w:sz w:val="26"/>
          <w:szCs w:val="26"/>
        </w:rPr>
        <w:t xml:space="preserve"> and t</w:t>
      </w:r>
      <w:r w:rsidR="003A1839" w:rsidRPr="00F72525">
        <w:rPr>
          <w:b/>
          <w:sz w:val="26"/>
          <w:szCs w:val="26"/>
        </w:rPr>
        <w:t xml:space="preserve">he </w:t>
      </w:r>
      <w:r w:rsidRPr="00F72525">
        <w:rPr>
          <w:b/>
          <w:sz w:val="26"/>
          <w:szCs w:val="26"/>
        </w:rPr>
        <w:t xml:space="preserve">same exercise </w:t>
      </w:r>
      <w:r w:rsidR="00277860">
        <w:rPr>
          <w:b/>
          <w:sz w:val="26"/>
          <w:szCs w:val="26"/>
        </w:rPr>
        <w:t xml:space="preserve">was repeated. It </w:t>
      </w:r>
      <w:r w:rsidRPr="00F72525">
        <w:rPr>
          <w:b/>
          <w:sz w:val="26"/>
          <w:szCs w:val="26"/>
        </w:rPr>
        <w:t xml:space="preserve">revealed that there </w:t>
      </w:r>
      <w:r w:rsidR="00277860">
        <w:rPr>
          <w:b/>
          <w:sz w:val="26"/>
          <w:szCs w:val="26"/>
        </w:rPr>
        <w:t>had been a dramatic change in circumstance</w:t>
      </w:r>
      <w:r w:rsidR="00421B39">
        <w:rPr>
          <w:b/>
          <w:sz w:val="26"/>
          <w:szCs w:val="26"/>
        </w:rPr>
        <w:t>s</w:t>
      </w:r>
      <w:r w:rsidR="00277860">
        <w:rPr>
          <w:b/>
          <w:sz w:val="26"/>
          <w:szCs w:val="26"/>
        </w:rPr>
        <w:t xml:space="preserve"> with</w:t>
      </w:r>
      <w:r w:rsidRPr="00F72525">
        <w:rPr>
          <w:b/>
          <w:sz w:val="26"/>
          <w:szCs w:val="26"/>
        </w:rPr>
        <w:t xml:space="preserve"> approximately one million cartons of peaches available on t</w:t>
      </w:r>
      <w:r w:rsidR="00DA668A" w:rsidRPr="00F72525">
        <w:rPr>
          <w:b/>
          <w:sz w:val="26"/>
          <w:szCs w:val="26"/>
        </w:rPr>
        <w:t>h</w:t>
      </w:r>
      <w:r w:rsidRPr="00F72525">
        <w:rPr>
          <w:b/>
          <w:sz w:val="26"/>
          <w:szCs w:val="26"/>
        </w:rPr>
        <w:t>e world market surplus to demand.</w:t>
      </w:r>
      <w:r w:rsidR="00DA668A" w:rsidRPr="00F72525">
        <w:rPr>
          <w:b/>
          <w:sz w:val="26"/>
          <w:szCs w:val="26"/>
        </w:rPr>
        <w:t xml:space="preserve"> </w:t>
      </w:r>
    </w:p>
    <w:p w:rsidR="0052472B" w:rsidRPr="00C25B68" w:rsidRDefault="00DA668A" w:rsidP="0041012E">
      <w:pPr>
        <w:tabs>
          <w:tab w:val="left" w:pos="2160"/>
        </w:tabs>
        <w:ind w:left="426"/>
        <w:jc w:val="both"/>
        <w:rPr>
          <w:b/>
        </w:rPr>
      </w:pPr>
      <w:r w:rsidRPr="0041012E">
        <w:t xml:space="preserve">The cause of this abrupt change was the contraction of the USA and European markets as the global financial crisis </w:t>
      </w:r>
      <w:r w:rsidR="003A1839" w:rsidRPr="0041012E">
        <w:t>took</w:t>
      </w:r>
      <w:r w:rsidRPr="0041012E">
        <w:t xml:space="preserve"> hold of those economies.</w:t>
      </w:r>
    </w:p>
    <w:p w:rsidR="00AC511C" w:rsidRDefault="00C25B68" w:rsidP="00C55CDE">
      <w:pPr>
        <w:pStyle w:val="ListParagraph"/>
        <w:numPr>
          <w:ilvl w:val="0"/>
          <w:numId w:val="15"/>
        </w:numPr>
        <w:spacing w:after="120"/>
        <w:ind w:left="426" w:hanging="426"/>
        <w:rPr>
          <w:b/>
        </w:rPr>
      </w:pPr>
      <w:r>
        <w:rPr>
          <w:b/>
        </w:rPr>
        <w:t>COST OF PRODUCTION COMPARISON</w:t>
      </w:r>
    </w:p>
    <w:p w:rsidR="00C25B68" w:rsidRDefault="001B756A" w:rsidP="00C55CDE">
      <w:pPr>
        <w:spacing w:after="0"/>
        <w:ind w:left="426"/>
        <w:jc w:val="both"/>
      </w:pPr>
      <w:r>
        <w:t>Outside of conferences</w:t>
      </w:r>
      <w:r w:rsidRPr="00C55CDE">
        <w:t xml:space="preserve"> </w:t>
      </w:r>
      <w:r>
        <w:t>t</w:t>
      </w:r>
      <w:r w:rsidR="00C25B68" w:rsidRPr="00C55CDE">
        <w:t xml:space="preserve">he </w:t>
      </w:r>
      <w:r>
        <w:t>World Group also benchmarks information, including productions costs</w:t>
      </w:r>
      <w:r w:rsidR="002C2319">
        <w:t>, from time to time</w:t>
      </w:r>
      <w:r>
        <w:t xml:space="preserve">. </w:t>
      </w:r>
      <w:r w:rsidRPr="001B756A">
        <w:t>Roberto Lamm,</w:t>
      </w:r>
      <w:r>
        <w:t xml:space="preserve"> from</w:t>
      </w:r>
      <w:r w:rsidRPr="001B756A">
        <w:t xml:space="preserve"> Industrias Alimenticias </w:t>
      </w:r>
      <w:r>
        <w:t xml:space="preserve">in </w:t>
      </w:r>
      <w:r w:rsidRPr="001B756A">
        <w:t>Argentina</w:t>
      </w:r>
      <w:r>
        <w:t xml:space="preserve"> collates information on wages, fruit cost and the cost of producing a can of peaches. The </w:t>
      </w:r>
      <w:r w:rsidR="00FD2FE4">
        <w:t xml:space="preserve">one </w:t>
      </w:r>
      <w:r>
        <w:t>kilogram can of peaches is used as the standard benchmark for the exercise.</w:t>
      </w:r>
    </w:p>
    <w:p w:rsidR="001B756A" w:rsidRDefault="001B756A" w:rsidP="00C55CDE">
      <w:pPr>
        <w:spacing w:after="0"/>
        <w:ind w:left="426"/>
        <w:jc w:val="both"/>
      </w:pPr>
    </w:p>
    <w:p w:rsidR="001F5D00" w:rsidRDefault="001F5D00" w:rsidP="00C55CDE">
      <w:pPr>
        <w:spacing w:after="0"/>
        <w:ind w:left="426"/>
        <w:jc w:val="both"/>
      </w:pPr>
      <w:r>
        <w:t>The $US is used as the standard currency for the comparison in the benchmarking exercise.</w:t>
      </w:r>
    </w:p>
    <w:p w:rsidR="001F5D00" w:rsidRDefault="001F5D00" w:rsidP="00C55CDE">
      <w:pPr>
        <w:spacing w:after="0"/>
        <w:ind w:left="426"/>
        <w:jc w:val="both"/>
      </w:pPr>
    </w:p>
    <w:p w:rsidR="001B756A" w:rsidRPr="00C55CDE" w:rsidRDefault="001B756A" w:rsidP="00C55CDE">
      <w:pPr>
        <w:spacing w:after="0"/>
        <w:ind w:left="426"/>
        <w:jc w:val="both"/>
      </w:pPr>
      <w:r>
        <w:t xml:space="preserve">SPC Ardmona was contributing to this comparison but ceased doing so because, as the sole Australian cannery, they were risking exposure of commercially sensitive information. Consequently the last such report received by CFICA </w:t>
      </w:r>
      <w:r w:rsidR="001F5D00">
        <w:t>is dated</w:t>
      </w:r>
      <w:r>
        <w:t xml:space="preserve"> 31</w:t>
      </w:r>
      <w:r w:rsidRPr="001B756A">
        <w:rPr>
          <w:vertAlign w:val="superscript"/>
        </w:rPr>
        <w:t>st</w:t>
      </w:r>
      <w:r>
        <w:t xml:space="preserve"> March 2009.</w:t>
      </w:r>
    </w:p>
    <w:p w:rsidR="00C25B68" w:rsidRDefault="00C25B68" w:rsidP="00C25B68">
      <w:pPr>
        <w:spacing w:after="0"/>
        <w:rPr>
          <w:b/>
        </w:rPr>
      </w:pPr>
    </w:p>
    <w:p w:rsidR="00C25B68" w:rsidRDefault="001F5D00" w:rsidP="00C25B68">
      <w:pPr>
        <w:spacing w:after="0"/>
        <w:rPr>
          <w:b/>
        </w:rPr>
      </w:pPr>
      <w:r w:rsidRPr="001F5D00">
        <w:rPr>
          <w:noProof/>
          <w:lang w:eastAsia="en-AU"/>
        </w:rPr>
        <w:lastRenderedPageBreak/>
        <w:drawing>
          <wp:inline distT="0" distB="0" distL="0" distR="0" wp14:anchorId="4EB0BD06" wp14:editId="6D507E72">
            <wp:extent cx="5731510" cy="392635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926352"/>
                    </a:xfrm>
                    <a:prstGeom prst="rect">
                      <a:avLst/>
                    </a:prstGeom>
                    <a:noFill/>
                    <a:ln>
                      <a:noFill/>
                    </a:ln>
                  </pic:spPr>
                </pic:pic>
              </a:graphicData>
            </a:graphic>
          </wp:inline>
        </w:drawing>
      </w:r>
    </w:p>
    <w:p w:rsidR="00BD2E50" w:rsidRDefault="001F5D00" w:rsidP="00BD2E50">
      <w:pPr>
        <w:spacing w:after="0"/>
        <w:ind w:left="426"/>
        <w:jc w:val="center"/>
      </w:pPr>
      <w:r>
        <w:t xml:space="preserve"> </w:t>
      </w:r>
      <w:r w:rsidR="00073228">
        <w:rPr>
          <w:b/>
          <w:sz w:val="12"/>
          <w:szCs w:val="12"/>
        </w:rPr>
        <w:t>2009 International Production Cost Comparison by R. Lamm (Argentina)</w:t>
      </w:r>
    </w:p>
    <w:p w:rsidR="001F5D00" w:rsidRDefault="001F5D00" w:rsidP="001F5D00">
      <w:pPr>
        <w:spacing w:after="0"/>
        <w:ind w:firstLine="426"/>
      </w:pPr>
    </w:p>
    <w:p w:rsidR="00C25B68" w:rsidRDefault="001F5D00" w:rsidP="001F5D00">
      <w:pPr>
        <w:spacing w:after="0"/>
        <w:ind w:left="426"/>
      </w:pPr>
      <w:r>
        <w:t xml:space="preserve">The report reveals that Australia (i.e. SPCA) had an equivalent cost of $US0.221 and the median of the eight countries’ costs calculates at </w:t>
      </w:r>
      <w:r w:rsidRPr="001F5D00">
        <w:t>$US0.2</w:t>
      </w:r>
      <w:r>
        <w:t>4</w:t>
      </w:r>
      <w:r w:rsidRPr="001F5D00">
        <w:t>1</w:t>
      </w:r>
      <w:r>
        <w:t xml:space="preserve">. </w:t>
      </w:r>
    </w:p>
    <w:p w:rsidR="001F5D00" w:rsidRDefault="001F5D00" w:rsidP="001F5D00">
      <w:pPr>
        <w:spacing w:after="0"/>
      </w:pPr>
    </w:p>
    <w:p w:rsidR="001F5D00" w:rsidRDefault="001F5D00" w:rsidP="0041012E">
      <w:pPr>
        <w:spacing w:after="0"/>
        <w:ind w:left="426"/>
      </w:pPr>
      <w:r>
        <w:t>This indicates in 2009 SPCA was at 92% of the world median cost of production.</w:t>
      </w:r>
      <w:r w:rsidR="0041012E">
        <w:t xml:space="preserve"> </w:t>
      </w:r>
    </w:p>
    <w:p w:rsidR="0041012E" w:rsidRPr="00AF31E1" w:rsidRDefault="0041012E" w:rsidP="0041012E">
      <w:pPr>
        <w:spacing w:after="0"/>
        <w:ind w:left="426"/>
      </w:pPr>
    </w:p>
    <w:p w:rsidR="00AC511C" w:rsidRPr="001F5D00" w:rsidRDefault="001F5D00" w:rsidP="001F5D00">
      <w:pPr>
        <w:pStyle w:val="ListParagraph"/>
        <w:numPr>
          <w:ilvl w:val="0"/>
          <w:numId w:val="15"/>
        </w:numPr>
        <w:spacing w:after="0"/>
        <w:rPr>
          <w:b/>
        </w:rPr>
      </w:pPr>
      <w:r>
        <w:rPr>
          <w:b/>
        </w:rPr>
        <w:t xml:space="preserve">THE </w:t>
      </w:r>
      <w:r w:rsidR="00AF7148">
        <w:rPr>
          <w:b/>
        </w:rPr>
        <w:t xml:space="preserve">EFFECT OF THE </w:t>
      </w:r>
      <w:r>
        <w:rPr>
          <w:b/>
        </w:rPr>
        <w:t>HIGH AUST</w:t>
      </w:r>
      <w:r w:rsidR="00AF7148">
        <w:rPr>
          <w:b/>
        </w:rPr>
        <w:t>R</w:t>
      </w:r>
      <w:r>
        <w:rPr>
          <w:b/>
        </w:rPr>
        <w:t>ALIAN DOLLAR</w:t>
      </w:r>
    </w:p>
    <w:p w:rsidR="001F5D00" w:rsidRPr="00FD2FE4" w:rsidRDefault="001F5D00" w:rsidP="004208AA">
      <w:pPr>
        <w:spacing w:after="0"/>
        <w:ind w:left="426"/>
        <w:rPr>
          <w:sz w:val="16"/>
          <w:szCs w:val="16"/>
        </w:rPr>
      </w:pPr>
    </w:p>
    <w:p w:rsidR="001F5D00" w:rsidRDefault="004208AA" w:rsidP="004208AA">
      <w:pPr>
        <w:tabs>
          <w:tab w:val="left" w:pos="2040"/>
        </w:tabs>
        <w:spacing w:after="0"/>
        <w:ind w:left="426"/>
        <w:jc w:val="both"/>
      </w:pPr>
      <w:r w:rsidRPr="001F5D00">
        <w:t xml:space="preserve">Although </w:t>
      </w:r>
      <w:r w:rsidR="00BC0B0E">
        <w:t xml:space="preserve">there are </w:t>
      </w:r>
      <w:r w:rsidRPr="001F5D00">
        <w:t>no</w:t>
      </w:r>
      <w:r w:rsidR="001F5D00" w:rsidRPr="001F5D00">
        <w:t xml:space="preserve"> cost benchmark comparisons</w:t>
      </w:r>
      <w:r>
        <w:t>,</w:t>
      </w:r>
      <w:r w:rsidR="001F5D00" w:rsidRPr="001F5D00">
        <w:t xml:space="preserve"> later </w:t>
      </w:r>
      <w:r w:rsidRPr="001F5D00">
        <w:t>than</w:t>
      </w:r>
      <w:r>
        <w:t xml:space="preserve"> 2009,</w:t>
      </w:r>
      <w:r w:rsidR="001F5D00" w:rsidRPr="001F5D00">
        <w:t xml:space="preserve"> </w:t>
      </w:r>
      <w:r w:rsidRPr="001F5D00">
        <w:t>available</w:t>
      </w:r>
      <w:r w:rsidR="00BC0B0E">
        <w:t>;</w:t>
      </w:r>
      <w:r>
        <w:t xml:space="preserve"> it is possible to estimate the effect of the escalating Australian dollar on SPCA’s competiveness. This can be achieved by substituting later exchange rates in Roberto Lamm’s 2009 calculations.</w:t>
      </w:r>
    </w:p>
    <w:p w:rsidR="004208AA" w:rsidRDefault="004208AA" w:rsidP="004208AA">
      <w:pPr>
        <w:tabs>
          <w:tab w:val="left" w:pos="2040"/>
        </w:tabs>
        <w:spacing w:after="0"/>
        <w:ind w:left="426"/>
        <w:jc w:val="both"/>
      </w:pPr>
    </w:p>
    <w:p w:rsidR="001F5D00" w:rsidRDefault="004208AA" w:rsidP="004208AA">
      <w:pPr>
        <w:tabs>
          <w:tab w:val="left" w:pos="2040"/>
        </w:tabs>
        <w:spacing w:after="0"/>
        <w:ind w:left="426"/>
        <w:jc w:val="both"/>
        <w:rPr>
          <w:b/>
        </w:rPr>
      </w:pPr>
      <w:r>
        <w:t>This exercise was done by the CFICA secretary for a Senate Inquiry in 2012.</w:t>
      </w:r>
      <w:r w:rsidR="002C2319">
        <w:t xml:space="preserve"> </w:t>
      </w:r>
    </w:p>
    <w:p w:rsidR="004208AA" w:rsidRDefault="004208AA" w:rsidP="001F5D00">
      <w:pPr>
        <w:spacing w:after="0"/>
        <w:rPr>
          <w:b/>
        </w:rPr>
      </w:pPr>
    </w:p>
    <w:p w:rsidR="001F5D00" w:rsidRDefault="00AF7148" w:rsidP="001F5D00">
      <w:pPr>
        <w:spacing w:after="0"/>
        <w:rPr>
          <w:b/>
        </w:rPr>
      </w:pPr>
      <w:r w:rsidRPr="00AF7148">
        <w:rPr>
          <w:noProof/>
          <w:lang w:eastAsia="en-AU"/>
        </w:rPr>
        <w:drawing>
          <wp:inline distT="0" distB="0" distL="0" distR="0" wp14:anchorId="18C0C827" wp14:editId="36CB4D0C">
            <wp:extent cx="5731510" cy="1633908"/>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633908"/>
                    </a:xfrm>
                    <a:prstGeom prst="rect">
                      <a:avLst/>
                    </a:prstGeom>
                    <a:noFill/>
                    <a:ln>
                      <a:noFill/>
                    </a:ln>
                  </pic:spPr>
                </pic:pic>
              </a:graphicData>
            </a:graphic>
          </wp:inline>
        </w:drawing>
      </w:r>
    </w:p>
    <w:p w:rsidR="00073228" w:rsidRDefault="00073228" w:rsidP="00073228">
      <w:pPr>
        <w:spacing w:after="0"/>
        <w:ind w:left="426"/>
        <w:jc w:val="center"/>
      </w:pPr>
      <w:r>
        <w:rPr>
          <w:b/>
          <w:sz w:val="12"/>
          <w:szCs w:val="12"/>
        </w:rPr>
        <w:t>The Effect of the Escalated $AUD in 2012 on the 2009 International Production Cost Comparison</w:t>
      </w:r>
    </w:p>
    <w:p w:rsidR="004208AA" w:rsidRDefault="004208AA" w:rsidP="001F5D00">
      <w:pPr>
        <w:spacing w:after="0"/>
        <w:rPr>
          <w:b/>
        </w:rPr>
      </w:pPr>
    </w:p>
    <w:p w:rsidR="004208AA" w:rsidRDefault="004208AA" w:rsidP="004208AA">
      <w:pPr>
        <w:spacing w:after="0"/>
        <w:ind w:left="426"/>
        <w:jc w:val="both"/>
      </w:pPr>
      <w:r w:rsidRPr="004208AA">
        <w:lastRenderedPageBreak/>
        <w:t>The preceding chart uses the exchange rates prevailing in 8</w:t>
      </w:r>
      <w:r w:rsidRPr="004208AA">
        <w:rPr>
          <w:vertAlign w:val="superscript"/>
        </w:rPr>
        <w:t>th</w:t>
      </w:r>
      <w:r w:rsidRPr="004208AA">
        <w:t xml:space="preserve"> March 2012</w:t>
      </w:r>
      <w:r>
        <w:t>. In the intervening period the $US had weakened against the $AUD by 35% or conversely the Australian dollar had strengthened by 53%.</w:t>
      </w:r>
    </w:p>
    <w:p w:rsidR="004208AA" w:rsidRPr="0041012E" w:rsidRDefault="004208AA" w:rsidP="004208AA">
      <w:pPr>
        <w:spacing w:after="0"/>
        <w:ind w:left="426"/>
        <w:jc w:val="both"/>
        <w:rPr>
          <w:sz w:val="6"/>
          <w:szCs w:val="6"/>
        </w:rPr>
      </w:pPr>
    </w:p>
    <w:p w:rsidR="004208AA" w:rsidRDefault="004208AA" w:rsidP="004208AA">
      <w:pPr>
        <w:spacing w:after="0"/>
        <w:ind w:left="426"/>
        <w:jc w:val="both"/>
      </w:pPr>
      <w:r>
        <w:t>Other currencies had also moved against the $US but none so significantly as $AUD.</w:t>
      </w:r>
    </w:p>
    <w:p w:rsidR="0098259A" w:rsidRPr="0041012E" w:rsidRDefault="0098259A" w:rsidP="004208AA">
      <w:pPr>
        <w:spacing w:after="0"/>
        <w:ind w:left="426"/>
        <w:jc w:val="both"/>
        <w:rPr>
          <w:sz w:val="6"/>
          <w:szCs w:val="6"/>
        </w:rPr>
      </w:pPr>
    </w:p>
    <w:p w:rsidR="004208AA" w:rsidRDefault="0098259A" w:rsidP="0098259A">
      <w:pPr>
        <w:spacing w:after="0"/>
        <w:ind w:left="426"/>
        <w:jc w:val="both"/>
      </w:pPr>
      <w:r w:rsidRPr="0098259A">
        <w:rPr>
          <w:u w:val="single"/>
        </w:rPr>
        <w:t>It must be noted that this exercise does NOT reveal the real costs prevailing at that time.</w:t>
      </w:r>
      <w:r>
        <w:rPr>
          <w:u w:val="single"/>
        </w:rPr>
        <w:t xml:space="preserve"> </w:t>
      </w:r>
      <w:r w:rsidRPr="0098259A">
        <w:t xml:space="preserve">Other </w:t>
      </w:r>
      <w:r>
        <w:t>factors, such as labour rates, tin plate cost, fruit costs, sugar etc., would also have changed and would impact the actual costs. However, the exercise demonstrated the dramatic effect of an escalating $AUD with the SPCA comparative cost moving to 120% of the median.</w:t>
      </w:r>
    </w:p>
    <w:p w:rsidR="0098259A" w:rsidRPr="0041012E" w:rsidRDefault="0098259A" w:rsidP="0098259A">
      <w:pPr>
        <w:spacing w:after="0"/>
        <w:ind w:left="426"/>
        <w:jc w:val="both"/>
        <w:rPr>
          <w:sz w:val="6"/>
          <w:szCs w:val="6"/>
          <w:u w:val="single"/>
        </w:rPr>
      </w:pPr>
    </w:p>
    <w:p w:rsidR="0098259A" w:rsidRPr="00F72525" w:rsidRDefault="0098259A" w:rsidP="0098259A">
      <w:pPr>
        <w:spacing w:after="0"/>
        <w:ind w:left="426"/>
        <w:jc w:val="both"/>
        <w:rPr>
          <w:b/>
          <w:sz w:val="26"/>
          <w:szCs w:val="26"/>
        </w:rPr>
      </w:pPr>
      <w:r w:rsidRPr="00F72525">
        <w:rPr>
          <w:b/>
          <w:sz w:val="26"/>
          <w:szCs w:val="26"/>
        </w:rPr>
        <w:t xml:space="preserve">This </w:t>
      </w:r>
      <w:r w:rsidR="00523F85">
        <w:rPr>
          <w:b/>
          <w:sz w:val="26"/>
          <w:szCs w:val="26"/>
        </w:rPr>
        <w:t>suggests</w:t>
      </w:r>
      <w:r w:rsidRPr="00F72525">
        <w:rPr>
          <w:b/>
          <w:sz w:val="26"/>
          <w:szCs w:val="26"/>
        </w:rPr>
        <w:t xml:space="preserve"> that the effect of the escalating Australian dollar moved SPCA from being 8% competitive on price to being 20% non-competitive on price.</w:t>
      </w:r>
    </w:p>
    <w:p w:rsidR="00AF7148" w:rsidRDefault="00AF7148" w:rsidP="0098259A">
      <w:pPr>
        <w:spacing w:after="0"/>
        <w:ind w:left="426"/>
        <w:jc w:val="both"/>
        <w:rPr>
          <w:b/>
        </w:rPr>
      </w:pPr>
    </w:p>
    <w:p w:rsidR="00AF7148" w:rsidRPr="001F5D00" w:rsidRDefault="00AF7148" w:rsidP="00AF7148">
      <w:pPr>
        <w:pStyle w:val="ListParagraph"/>
        <w:numPr>
          <w:ilvl w:val="0"/>
          <w:numId w:val="15"/>
        </w:numPr>
        <w:spacing w:after="0"/>
        <w:rPr>
          <w:b/>
        </w:rPr>
      </w:pPr>
      <w:r>
        <w:rPr>
          <w:b/>
        </w:rPr>
        <w:t>AUSTRALIAN RETAILERS</w:t>
      </w:r>
    </w:p>
    <w:p w:rsidR="00AF7148" w:rsidRPr="00AF31E1" w:rsidRDefault="00AF7148" w:rsidP="0098259A">
      <w:pPr>
        <w:spacing w:after="0"/>
        <w:ind w:left="426"/>
        <w:jc w:val="both"/>
        <w:rPr>
          <w:b/>
          <w:sz w:val="10"/>
          <w:szCs w:val="10"/>
        </w:rPr>
      </w:pPr>
    </w:p>
    <w:p w:rsidR="00AF31E1" w:rsidRDefault="00AF7148" w:rsidP="0098259A">
      <w:pPr>
        <w:spacing w:after="0"/>
        <w:ind w:left="426"/>
        <w:jc w:val="both"/>
      </w:pPr>
      <w:r>
        <w:t xml:space="preserve">From 2008 through 2013, Australian food retailers </w:t>
      </w:r>
      <w:r w:rsidR="00AF31E1">
        <w:t>were</w:t>
      </w:r>
      <w:r>
        <w:t xml:space="preserve"> presented with an extremely advantageous </w:t>
      </w:r>
      <w:r w:rsidR="00AF31E1">
        <w:t xml:space="preserve">price </w:t>
      </w:r>
      <w:r>
        <w:t xml:space="preserve">position with regards to the process fruits sector where they had increased buying power through the Australian dollar </w:t>
      </w:r>
      <w:r w:rsidR="00AF31E1">
        <w:t>concurrent with</w:t>
      </w:r>
      <w:r>
        <w:t xml:space="preserve"> over supply available on the world market.</w:t>
      </w:r>
      <w:r w:rsidR="00AF31E1">
        <w:t xml:space="preserve"> </w:t>
      </w:r>
      <w:r>
        <w:t xml:space="preserve">As the Australian dollar climbed </w:t>
      </w:r>
      <w:r w:rsidR="001D2DEB">
        <w:t>the retailers took</w:t>
      </w:r>
      <w:r>
        <w:t xml:space="preserve"> full advantage of their position and replaced SPCA product with imports. </w:t>
      </w:r>
    </w:p>
    <w:p w:rsidR="00AF31E1" w:rsidRPr="0041012E" w:rsidRDefault="00AF31E1" w:rsidP="0098259A">
      <w:pPr>
        <w:spacing w:after="0"/>
        <w:ind w:left="426"/>
        <w:jc w:val="both"/>
        <w:rPr>
          <w:sz w:val="6"/>
          <w:szCs w:val="6"/>
        </w:rPr>
      </w:pPr>
    </w:p>
    <w:p w:rsidR="00AF31E1" w:rsidRDefault="00483185" w:rsidP="0098259A">
      <w:pPr>
        <w:spacing w:after="0"/>
        <w:ind w:left="426"/>
        <w:jc w:val="both"/>
      </w:pPr>
      <w:r>
        <w:t>At a grower/supplier meeting on 10</w:t>
      </w:r>
      <w:r w:rsidRPr="00483185">
        <w:rPr>
          <w:vertAlign w:val="superscript"/>
        </w:rPr>
        <w:t>th</w:t>
      </w:r>
      <w:r>
        <w:t xml:space="preserve"> April 201</w:t>
      </w:r>
      <w:r w:rsidR="003A1839">
        <w:t>3</w:t>
      </w:r>
      <w:r>
        <w:t xml:space="preserve">, the </w:t>
      </w:r>
      <w:r w:rsidR="00AF7148">
        <w:t>SPCA ma</w:t>
      </w:r>
      <w:r>
        <w:t>naging director reported</w:t>
      </w:r>
      <w:r w:rsidR="00AF31E1">
        <w:t xml:space="preserve"> that the</w:t>
      </w:r>
      <w:r>
        <w:t xml:space="preserve"> SPCA domestic ma</w:t>
      </w:r>
      <w:r w:rsidR="00AF7148">
        <w:t xml:space="preserve">rket share </w:t>
      </w:r>
      <w:r>
        <w:t xml:space="preserve">had </w:t>
      </w:r>
      <w:r w:rsidR="00AF7148">
        <w:t xml:space="preserve">declined to 33% </w:t>
      </w:r>
      <w:r>
        <w:t>and imports now held a 58% market share.</w:t>
      </w:r>
      <w:r w:rsidR="001D2DEB">
        <w:t xml:space="preserve"> He also reported that SPCA export volumes had declined </w:t>
      </w:r>
      <w:r w:rsidR="003A1839">
        <w:t xml:space="preserve">by </w:t>
      </w:r>
      <w:r w:rsidR="001D2DEB">
        <w:t>90% since 2008.</w:t>
      </w:r>
    </w:p>
    <w:p w:rsidR="005138F9" w:rsidRPr="0041012E" w:rsidRDefault="005138F9" w:rsidP="0098259A">
      <w:pPr>
        <w:spacing w:after="0"/>
        <w:ind w:left="426"/>
        <w:jc w:val="both"/>
        <w:rPr>
          <w:sz w:val="6"/>
          <w:szCs w:val="6"/>
        </w:rPr>
      </w:pPr>
    </w:p>
    <w:p w:rsidR="00D6370F" w:rsidRPr="006A5E9A" w:rsidRDefault="00D6370F" w:rsidP="00D6370F">
      <w:pPr>
        <w:spacing w:after="0"/>
        <w:ind w:left="426"/>
        <w:jc w:val="both"/>
      </w:pPr>
      <w:r w:rsidRPr="006A5E9A">
        <w:t>The retailers have actively m</w:t>
      </w:r>
      <w:r w:rsidR="0018698E" w:rsidRPr="006A5E9A">
        <w:t xml:space="preserve">arketed </w:t>
      </w:r>
      <w:r w:rsidRPr="006A5E9A">
        <w:t>imported</w:t>
      </w:r>
      <w:r w:rsidR="0018698E" w:rsidRPr="006A5E9A">
        <w:t xml:space="preserve"> processed</w:t>
      </w:r>
      <w:r w:rsidRPr="006A5E9A">
        <w:t xml:space="preserve"> fruit in a way that </w:t>
      </w:r>
      <w:r w:rsidR="0018698E" w:rsidRPr="006A5E9A">
        <w:t xml:space="preserve">could be </w:t>
      </w:r>
      <w:r w:rsidRPr="006A5E9A">
        <w:t>consider</w:t>
      </w:r>
      <w:r w:rsidR="0018698E" w:rsidRPr="006A5E9A">
        <w:t>ed</w:t>
      </w:r>
      <w:r w:rsidRPr="006A5E9A">
        <w:t xml:space="preserve"> to </w:t>
      </w:r>
      <w:r w:rsidR="0018698E" w:rsidRPr="006A5E9A">
        <w:t xml:space="preserve">be </w:t>
      </w:r>
      <w:r w:rsidRPr="006A5E9A">
        <w:t>deceptive</w:t>
      </w:r>
      <w:r w:rsidR="00BC0B0E">
        <w:t>.</w:t>
      </w:r>
      <w:r w:rsidRPr="006A5E9A">
        <w:t xml:space="preserve"> They have used copycat packaging to mimic the Australian product</w:t>
      </w:r>
      <w:r w:rsidR="002C2319">
        <w:t>, positioned imported product for optimum visibility</w:t>
      </w:r>
      <w:r w:rsidRPr="006A5E9A">
        <w:t xml:space="preserve"> </w:t>
      </w:r>
      <w:r w:rsidR="009729CA">
        <w:t xml:space="preserve">in their stores </w:t>
      </w:r>
      <w:r w:rsidRPr="006A5E9A">
        <w:t>and they have been very careful to not draw attention to country origin.</w:t>
      </w:r>
    </w:p>
    <w:p w:rsidR="00D6370F" w:rsidRPr="0041012E" w:rsidRDefault="00D6370F" w:rsidP="00D6370F">
      <w:pPr>
        <w:spacing w:after="0"/>
        <w:ind w:left="426"/>
        <w:jc w:val="both"/>
        <w:rPr>
          <w:sz w:val="6"/>
          <w:szCs w:val="6"/>
        </w:rPr>
      </w:pPr>
    </w:p>
    <w:p w:rsidR="00CB09E3" w:rsidRDefault="006A5E9A" w:rsidP="00CB09E3">
      <w:pPr>
        <w:spacing w:after="0"/>
        <w:ind w:left="426"/>
        <w:jc w:val="both"/>
      </w:pPr>
      <w:r w:rsidRPr="006A5E9A">
        <w:t xml:space="preserve">This can be demonstrated on the Woolworths </w:t>
      </w:r>
      <w:r w:rsidR="00CB09E3">
        <w:t xml:space="preserve">and Coles </w:t>
      </w:r>
      <w:r w:rsidRPr="006A5E9A">
        <w:t>online shopping website</w:t>
      </w:r>
      <w:r w:rsidR="00CB09E3">
        <w:t>s</w:t>
      </w:r>
      <w:r w:rsidRPr="006A5E9A">
        <w:t xml:space="preserve"> where there is no identification of country of origin at all. </w:t>
      </w:r>
      <w:r w:rsidR="00CB09E3" w:rsidRPr="006A5E9A">
        <w:t xml:space="preserve">The </w:t>
      </w:r>
      <w:r w:rsidR="00CB09E3">
        <w:t xml:space="preserve">Woolworths </w:t>
      </w:r>
      <w:r w:rsidR="00CB09E3" w:rsidRPr="006A5E9A">
        <w:t>internet link is;</w:t>
      </w:r>
      <w:r w:rsidR="00CB09E3">
        <w:t xml:space="preserve"> </w:t>
      </w:r>
    </w:p>
    <w:p w:rsidR="006A5E9A" w:rsidRDefault="007D1A35" w:rsidP="00CB09E3">
      <w:pPr>
        <w:spacing w:after="0"/>
        <w:ind w:left="426"/>
        <w:jc w:val="both"/>
      </w:pPr>
      <w:hyperlink r:id="rId13" w:anchor="url=/Shop/SearchProducts%3Fsearch%3Dcanned%2Bfruit" w:history="1">
        <w:r w:rsidR="00CB09E3" w:rsidRPr="00F07151">
          <w:rPr>
            <w:rStyle w:val="Hyperlink"/>
          </w:rPr>
          <w:t>http://www2.woolworthsonline.com.au/Shop/BrowsingTheStore#url=/Shop/SearchProducts%3Fsearch%3Dcanned%2Bfruit</w:t>
        </w:r>
      </w:hyperlink>
    </w:p>
    <w:p w:rsidR="00CB09E3" w:rsidRDefault="00CB09E3" w:rsidP="00D6370F">
      <w:pPr>
        <w:spacing w:after="0"/>
        <w:ind w:left="426"/>
        <w:jc w:val="both"/>
        <w:rPr>
          <w:color w:val="FF0000"/>
        </w:rPr>
      </w:pPr>
    </w:p>
    <w:p w:rsidR="00CB09E3" w:rsidRDefault="00CB09E3" w:rsidP="0041012E">
      <w:pPr>
        <w:spacing w:after="0"/>
        <w:ind w:left="426"/>
        <w:jc w:val="center"/>
      </w:pPr>
      <w:r>
        <w:rPr>
          <w:noProof/>
          <w:lang w:eastAsia="en-AU"/>
        </w:rPr>
        <w:drawing>
          <wp:inline distT="0" distB="0" distL="0" distR="0" wp14:anchorId="3DBBDE0D" wp14:editId="705CC288">
            <wp:extent cx="2878372" cy="2768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80232" cy="2770459"/>
                    </a:xfrm>
                    <a:prstGeom prst="rect">
                      <a:avLst/>
                    </a:prstGeom>
                  </pic:spPr>
                </pic:pic>
              </a:graphicData>
            </a:graphic>
          </wp:inline>
        </w:drawing>
      </w:r>
    </w:p>
    <w:p w:rsidR="00BD2E50" w:rsidRDefault="00BD2E50" w:rsidP="00BD2E50">
      <w:pPr>
        <w:spacing w:after="0"/>
        <w:ind w:left="426"/>
        <w:jc w:val="center"/>
      </w:pPr>
      <w:r>
        <w:rPr>
          <w:b/>
          <w:sz w:val="12"/>
          <w:szCs w:val="12"/>
        </w:rPr>
        <w:t>Woolworths Online Shopping Website</w:t>
      </w:r>
    </w:p>
    <w:p w:rsidR="00CB09E3" w:rsidRDefault="00CB09E3" w:rsidP="00CB09E3">
      <w:pPr>
        <w:spacing w:after="0"/>
        <w:ind w:left="426"/>
      </w:pPr>
      <w:r w:rsidRPr="006A5E9A">
        <w:lastRenderedPageBreak/>
        <w:t xml:space="preserve">The </w:t>
      </w:r>
      <w:r>
        <w:t xml:space="preserve">Coles </w:t>
      </w:r>
      <w:r w:rsidRPr="006A5E9A">
        <w:t>internet link is;</w:t>
      </w:r>
      <w:r>
        <w:t xml:space="preserve"> </w:t>
      </w:r>
      <w:hyperlink r:id="rId15" w:history="1">
        <w:r w:rsidRPr="00F07151">
          <w:rPr>
            <w:rStyle w:val="Hyperlink"/>
          </w:rPr>
          <w:t>http://shop.coles.com.au/online/SearchDisplay?storeId=10502&amp;catalogId=10554&amp;langId=-1&amp;pageSize=40&amp;beginIndex=0&amp;browseView=false&amp;searchSource=Q&amp;sType=SimpleSearch&amp;resultCatEntryType=2&amp;showResultsPage=true&amp;pageView=image&amp;searchTerm=canned+fruit</w:t>
        </w:r>
      </w:hyperlink>
    </w:p>
    <w:p w:rsidR="00BD2E50" w:rsidRDefault="00BD2E50" w:rsidP="00CB09E3">
      <w:pPr>
        <w:spacing w:after="0"/>
        <w:ind w:left="426"/>
      </w:pPr>
    </w:p>
    <w:p w:rsidR="00CB09E3" w:rsidRDefault="00CB09E3" w:rsidP="0041012E">
      <w:pPr>
        <w:spacing w:after="0"/>
        <w:ind w:left="426"/>
        <w:jc w:val="center"/>
      </w:pPr>
      <w:r>
        <w:rPr>
          <w:noProof/>
          <w:lang w:eastAsia="en-AU"/>
        </w:rPr>
        <w:drawing>
          <wp:inline distT="0" distB="0" distL="0" distR="0" wp14:anchorId="68837519" wp14:editId="4FE632D1">
            <wp:extent cx="3013545" cy="19069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15774" cy="1908380"/>
                    </a:xfrm>
                    <a:prstGeom prst="rect">
                      <a:avLst/>
                    </a:prstGeom>
                  </pic:spPr>
                </pic:pic>
              </a:graphicData>
            </a:graphic>
          </wp:inline>
        </w:drawing>
      </w:r>
    </w:p>
    <w:p w:rsidR="00CB09E3" w:rsidRDefault="00BD2E50" w:rsidP="00BD2E50">
      <w:pPr>
        <w:spacing w:after="0"/>
        <w:ind w:left="426"/>
        <w:jc w:val="center"/>
      </w:pPr>
      <w:r>
        <w:rPr>
          <w:b/>
          <w:sz w:val="12"/>
          <w:szCs w:val="12"/>
        </w:rPr>
        <w:t>Coles Online Shopping Website</w:t>
      </w:r>
    </w:p>
    <w:p w:rsidR="00BD2E50" w:rsidRDefault="00BD2E50" w:rsidP="006A5E9A">
      <w:pPr>
        <w:spacing w:after="0"/>
        <w:ind w:left="426"/>
        <w:jc w:val="both"/>
      </w:pPr>
    </w:p>
    <w:p w:rsidR="00D6370F" w:rsidRDefault="006A5E9A" w:rsidP="006A5E9A">
      <w:pPr>
        <w:spacing w:after="0"/>
        <w:ind w:left="426"/>
        <w:jc w:val="both"/>
      </w:pPr>
      <w:r w:rsidRPr="006A5E9A">
        <w:t xml:space="preserve">We contend that </w:t>
      </w:r>
      <w:r w:rsidR="00D968AC">
        <w:t>the retailers</w:t>
      </w:r>
      <w:r w:rsidR="00D6370F" w:rsidRPr="006A5E9A">
        <w:t xml:space="preserve"> </w:t>
      </w:r>
      <w:r w:rsidRPr="006A5E9A">
        <w:t xml:space="preserve">want </w:t>
      </w:r>
      <w:r w:rsidR="00D6370F" w:rsidRPr="006A5E9A">
        <w:t xml:space="preserve">consumers to make their buying decisions based on price </w:t>
      </w:r>
      <w:r w:rsidR="00D968AC">
        <w:t xml:space="preserve">without </w:t>
      </w:r>
      <w:r w:rsidR="00D6370F" w:rsidRPr="006A5E9A">
        <w:t>patriotic loyalty to be</w:t>
      </w:r>
      <w:r w:rsidRPr="006A5E9A">
        <w:t>ing a factor be</w:t>
      </w:r>
      <w:r w:rsidR="00D6370F" w:rsidRPr="006A5E9A">
        <w:t xml:space="preserve">cause by pricing the imported fruit just under the Australian product, </w:t>
      </w:r>
      <w:r w:rsidR="00D968AC">
        <w:t>they</w:t>
      </w:r>
      <w:r w:rsidR="00D6370F" w:rsidRPr="006A5E9A">
        <w:t xml:space="preserve"> will </w:t>
      </w:r>
      <w:r w:rsidR="00BC0B0E">
        <w:t xml:space="preserve">still </w:t>
      </w:r>
      <w:r w:rsidR="00D6370F" w:rsidRPr="006A5E9A">
        <w:t xml:space="preserve">make more gross profit because they have a lower cost price </w:t>
      </w:r>
      <w:r w:rsidR="00D968AC">
        <w:t>on the imported product</w:t>
      </w:r>
      <w:r w:rsidR="00D6370F" w:rsidRPr="006A5E9A">
        <w:t xml:space="preserve">. </w:t>
      </w:r>
    </w:p>
    <w:p w:rsidR="00D968AC" w:rsidRDefault="00D968AC" w:rsidP="006A5E9A">
      <w:pPr>
        <w:spacing w:after="0"/>
        <w:ind w:left="426"/>
        <w:jc w:val="both"/>
      </w:pPr>
    </w:p>
    <w:p w:rsidR="000A6D0C" w:rsidRDefault="00D968AC" w:rsidP="006A5E9A">
      <w:pPr>
        <w:spacing w:after="0"/>
        <w:ind w:left="426"/>
        <w:jc w:val="both"/>
      </w:pPr>
      <w:r>
        <w:t>Such tactics accelerate the transferral of market share to imports. This in turn reduces the throughput for the domestic manufacturer which is forced to spread overhead recovery over a smaller volume. As a consequence the domestic manufacturer</w:t>
      </w:r>
      <w:r w:rsidR="00BC0B0E">
        <w:t>’s</w:t>
      </w:r>
      <w:r>
        <w:t xml:space="preserve"> unit cost price increases and it becomes </w:t>
      </w:r>
      <w:r w:rsidR="00BC0B0E">
        <w:t xml:space="preserve">further </w:t>
      </w:r>
      <w:r>
        <w:t xml:space="preserve">less competitive with the imports. </w:t>
      </w:r>
    </w:p>
    <w:p w:rsidR="000A6D0C" w:rsidRDefault="000A6D0C" w:rsidP="006A5E9A">
      <w:pPr>
        <w:spacing w:after="0"/>
        <w:ind w:left="426"/>
        <w:jc w:val="both"/>
      </w:pPr>
    </w:p>
    <w:p w:rsidR="00D968AC" w:rsidRDefault="000A6D0C" w:rsidP="006A5E9A">
      <w:pPr>
        <w:spacing w:after="0"/>
        <w:ind w:left="426"/>
        <w:jc w:val="both"/>
      </w:pPr>
      <w:r>
        <w:t>This</w:t>
      </w:r>
      <w:r w:rsidR="00D968AC">
        <w:t xml:space="preserve"> </w:t>
      </w:r>
      <w:r w:rsidR="007F7B2F">
        <w:t xml:space="preserve">is </w:t>
      </w:r>
      <w:r w:rsidR="00BC0B0E">
        <w:t xml:space="preserve">a </w:t>
      </w:r>
      <w:r w:rsidR="00D968AC">
        <w:t>classic</w:t>
      </w:r>
      <w:r w:rsidR="00BC0B0E">
        <w:t xml:space="preserve"> example of the law</w:t>
      </w:r>
      <w:r w:rsidR="00D968AC">
        <w:t xml:space="preserve"> of diminishing returns</w:t>
      </w:r>
      <w:r w:rsidR="00BC0B0E">
        <w:t>. It</w:t>
      </w:r>
      <w:r w:rsidR="00D968AC">
        <w:t xml:space="preserve"> </w:t>
      </w:r>
      <w:r>
        <w:t>position</w:t>
      </w:r>
      <w:r w:rsidR="00BC0B0E">
        <w:t>s</w:t>
      </w:r>
      <w:r>
        <w:t xml:space="preserve"> the retailers in a more advantageous negotiating position with the domestic manufacturer. We contend that this process contributes </w:t>
      </w:r>
      <w:r w:rsidR="002C2319">
        <w:t xml:space="preserve">significantly </w:t>
      </w:r>
      <w:r>
        <w:t>to sudden circumstances now facing the Australian processing fruit industry.</w:t>
      </w:r>
    </w:p>
    <w:p w:rsidR="00D6370F" w:rsidRPr="00D6370F" w:rsidRDefault="00D6370F" w:rsidP="00D6370F">
      <w:pPr>
        <w:spacing w:after="0"/>
        <w:ind w:left="426"/>
        <w:jc w:val="both"/>
        <w:rPr>
          <w:color w:val="FF0000"/>
        </w:rPr>
      </w:pPr>
    </w:p>
    <w:p w:rsidR="00AF7148" w:rsidRPr="001F5D00" w:rsidRDefault="001D2DEB" w:rsidP="00AF7148">
      <w:pPr>
        <w:pStyle w:val="ListParagraph"/>
        <w:numPr>
          <w:ilvl w:val="0"/>
          <w:numId w:val="15"/>
        </w:numPr>
        <w:spacing w:after="0"/>
        <w:rPr>
          <w:b/>
        </w:rPr>
      </w:pPr>
      <w:r>
        <w:rPr>
          <w:b/>
        </w:rPr>
        <w:t>DECLINE IN FRUIT INTAKE</w:t>
      </w:r>
    </w:p>
    <w:p w:rsidR="00AF7148" w:rsidRPr="00AF31E1" w:rsidRDefault="00AF7148" w:rsidP="00AF7148">
      <w:pPr>
        <w:spacing w:after="0"/>
        <w:ind w:left="426"/>
        <w:rPr>
          <w:sz w:val="10"/>
          <w:szCs w:val="10"/>
        </w:rPr>
      </w:pPr>
    </w:p>
    <w:p w:rsidR="0098259A" w:rsidRDefault="00823DB4" w:rsidP="00AF7148">
      <w:pPr>
        <w:spacing w:after="0"/>
        <w:ind w:left="426"/>
        <w:jc w:val="both"/>
      </w:pPr>
      <w:r>
        <w:t xml:space="preserve">In January 2009 SPCA announced that its </w:t>
      </w:r>
      <w:r w:rsidR="003A1839">
        <w:t xml:space="preserve">fruit intake </w:t>
      </w:r>
      <w:r>
        <w:t xml:space="preserve">for the 2009 season would be of the order of the 2008 intake. This disappointed the orchardists because </w:t>
      </w:r>
      <w:r w:rsidR="00831FF9">
        <w:t xml:space="preserve">it was </w:t>
      </w:r>
      <w:r>
        <w:t xml:space="preserve">significantly below the 2009 crop which </w:t>
      </w:r>
      <w:r w:rsidR="00831FF9">
        <w:t xml:space="preserve">was not </w:t>
      </w:r>
      <w:r>
        <w:t>subject to the climatic limiting factors of previous years.</w:t>
      </w:r>
      <w:r w:rsidR="00831FF9">
        <w:t xml:space="preserve"> The growers then had an expectation that the intake would return to the pre-drought situation.</w:t>
      </w:r>
    </w:p>
    <w:p w:rsidR="00823DB4" w:rsidRDefault="00823DB4" w:rsidP="00AF7148">
      <w:pPr>
        <w:spacing w:after="0"/>
        <w:ind w:left="426"/>
        <w:jc w:val="both"/>
      </w:pPr>
    </w:p>
    <w:p w:rsidR="0041012E" w:rsidRDefault="00831FF9" w:rsidP="00823DB4">
      <w:pPr>
        <w:spacing w:after="0"/>
        <w:ind w:left="426"/>
        <w:jc w:val="both"/>
      </w:pPr>
      <w:r>
        <w:t>ACFA met with SPCA on 16</w:t>
      </w:r>
      <w:r w:rsidRPr="00831FF9">
        <w:rPr>
          <w:vertAlign w:val="superscript"/>
        </w:rPr>
        <w:t>th</w:t>
      </w:r>
      <w:r>
        <w:t xml:space="preserve"> January 2009. </w:t>
      </w:r>
      <w:r w:rsidR="00CD5975">
        <w:t xml:space="preserve">The participants </w:t>
      </w:r>
      <w:r w:rsidR="00847E17">
        <w:t xml:space="preserve">at the meeting </w:t>
      </w:r>
      <w:r w:rsidR="00CD5975">
        <w:t>were; S. Perkins (SPCA acting managing director, S. Mills (SPCA supply manager), I. Routley (Orchardist &amp; ACFA chairman), P. Hall (Orchardist)</w:t>
      </w:r>
      <w:r w:rsidR="00847E17">
        <w:t xml:space="preserve">, A. Plunkett (orchardist), J. Cornish (Orchardist) and J. Wilson (FGVL general manager &amp; ACFA secretary). </w:t>
      </w:r>
    </w:p>
    <w:p w:rsidR="0041012E" w:rsidRDefault="0041012E" w:rsidP="00823DB4">
      <w:pPr>
        <w:spacing w:after="0"/>
        <w:ind w:left="426"/>
        <w:jc w:val="both"/>
      </w:pPr>
    </w:p>
    <w:p w:rsidR="00831FF9" w:rsidRPr="006347A7" w:rsidRDefault="00831FF9" w:rsidP="00823DB4">
      <w:pPr>
        <w:spacing w:after="0"/>
        <w:ind w:left="426"/>
        <w:jc w:val="both"/>
        <w:rPr>
          <w:i/>
          <w:sz w:val="16"/>
          <w:szCs w:val="16"/>
        </w:rPr>
      </w:pPr>
      <w:r>
        <w:t xml:space="preserve">During that meeting </w:t>
      </w:r>
      <w:r w:rsidR="00847E17">
        <w:t xml:space="preserve">the SPCA managing director </w:t>
      </w:r>
      <w:r>
        <w:t xml:space="preserve"> advised that SPCA would lo</w:t>
      </w:r>
      <w:r w:rsidR="009C01CF">
        <w:t>se a Woolworths contract and that</w:t>
      </w:r>
      <w:r>
        <w:t xml:space="preserve"> SPCA considered the</w:t>
      </w:r>
      <w:r w:rsidR="00847E17">
        <w:t xml:space="preserve"> cannery’s</w:t>
      </w:r>
      <w:r>
        <w:t xml:space="preserve"> long-term </w:t>
      </w:r>
      <w:r w:rsidR="006347A7">
        <w:t xml:space="preserve">go forward position would be an </w:t>
      </w:r>
      <w:r w:rsidR="006347A7">
        <w:lastRenderedPageBreak/>
        <w:t xml:space="preserve">intake of 35,000 to 40,000 tonnes of peaches </w:t>
      </w:r>
      <w:r w:rsidR="006347A7" w:rsidRPr="006347A7">
        <w:rPr>
          <w:i/>
          <w:sz w:val="16"/>
          <w:szCs w:val="16"/>
        </w:rPr>
        <w:t>(refer following handwritten note</w:t>
      </w:r>
      <w:r w:rsidR="006347A7">
        <w:rPr>
          <w:i/>
          <w:sz w:val="16"/>
          <w:szCs w:val="16"/>
        </w:rPr>
        <w:t xml:space="preserve"> </w:t>
      </w:r>
      <w:r w:rsidR="006347A7" w:rsidRPr="006347A7">
        <w:rPr>
          <w:i/>
          <w:sz w:val="16"/>
          <w:szCs w:val="16"/>
        </w:rPr>
        <w:t>from the January 2009 meeting</w:t>
      </w:r>
      <w:r w:rsidR="00AF31E1">
        <w:rPr>
          <w:i/>
          <w:sz w:val="16"/>
          <w:szCs w:val="16"/>
        </w:rPr>
        <w:t>.</w:t>
      </w:r>
      <w:r w:rsidR="006347A7" w:rsidRPr="006347A7">
        <w:rPr>
          <w:i/>
          <w:sz w:val="16"/>
          <w:szCs w:val="16"/>
        </w:rPr>
        <w:t>)</w:t>
      </w:r>
      <w:r w:rsidR="006909F2">
        <w:rPr>
          <w:i/>
          <w:sz w:val="16"/>
          <w:szCs w:val="16"/>
        </w:rPr>
        <w:t xml:space="preserve"> </w:t>
      </w:r>
      <w:r w:rsidR="006909F2">
        <w:t>This was considered to be a worst case scenario.</w:t>
      </w:r>
    </w:p>
    <w:p w:rsidR="003A1839" w:rsidRDefault="003A1839" w:rsidP="00AF7148">
      <w:pPr>
        <w:spacing w:after="0"/>
        <w:ind w:left="426"/>
        <w:jc w:val="both"/>
      </w:pPr>
    </w:p>
    <w:p w:rsidR="003A1839" w:rsidRDefault="003A1839" w:rsidP="005138F9">
      <w:pPr>
        <w:spacing w:after="0"/>
        <w:ind w:left="426"/>
        <w:jc w:val="center"/>
      </w:pPr>
      <w:r>
        <w:rPr>
          <w:noProof/>
          <w:lang w:eastAsia="en-AU"/>
        </w:rPr>
        <w:drawing>
          <wp:inline distT="0" distB="0" distL="0" distR="0" wp14:anchorId="73B31430" wp14:editId="66BAC292">
            <wp:extent cx="4976481" cy="15083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86991" cy="1511548"/>
                    </a:xfrm>
                    <a:prstGeom prst="rect">
                      <a:avLst/>
                    </a:prstGeom>
                  </pic:spPr>
                </pic:pic>
              </a:graphicData>
            </a:graphic>
          </wp:inline>
        </w:drawing>
      </w:r>
    </w:p>
    <w:p w:rsidR="00BD2E50" w:rsidRPr="00BD2E50" w:rsidRDefault="00BD2E50" w:rsidP="00BD2E50">
      <w:pPr>
        <w:tabs>
          <w:tab w:val="center" w:pos="4726"/>
          <w:tab w:val="left" w:pos="6705"/>
        </w:tabs>
        <w:spacing w:after="0"/>
        <w:ind w:left="426"/>
        <w:rPr>
          <w:b/>
          <w:sz w:val="12"/>
          <w:szCs w:val="12"/>
        </w:rPr>
      </w:pPr>
      <w:r>
        <w:rPr>
          <w:b/>
        </w:rPr>
        <w:tab/>
      </w:r>
      <w:r w:rsidRPr="00BD2E50">
        <w:rPr>
          <w:b/>
          <w:sz w:val="12"/>
          <w:szCs w:val="12"/>
        </w:rPr>
        <w:t>Meeting Notes 16/1/2009</w:t>
      </w:r>
    </w:p>
    <w:p w:rsidR="003A1839" w:rsidRDefault="003A1839" w:rsidP="00AF7148">
      <w:pPr>
        <w:spacing w:after="0"/>
        <w:ind w:left="426"/>
        <w:jc w:val="both"/>
      </w:pPr>
    </w:p>
    <w:p w:rsidR="003A1839" w:rsidRDefault="006347A7" w:rsidP="006347A7">
      <w:pPr>
        <w:spacing w:after="0"/>
        <w:ind w:left="426"/>
        <w:jc w:val="both"/>
      </w:pPr>
      <w:r>
        <w:t>Th</w:t>
      </w:r>
      <w:r w:rsidR="006909F2">
        <w:t>at worst case scenario would now be good news for growers because 2009</w:t>
      </w:r>
      <w:r>
        <w:t xml:space="preserve"> was the beginning of</w:t>
      </w:r>
      <w:r w:rsidR="007F7B2F">
        <w:t xml:space="preserve"> the decline in intake that</w:t>
      </w:r>
      <w:r>
        <w:t xml:space="preserve"> culminated with the April 10</w:t>
      </w:r>
      <w:r w:rsidRPr="006347A7">
        <w:rPr>
          <w:vertAlign w:val="superscript"/>
        </w:rPr>
        <w:t>th</w:t>
      </w:r>
      <w:r>
        <w:t xml:space="preserve"> 2013 announcement that the 2014 SPCA intake of peaches would be between 13,000 and 17,000 tonnes and the </w:t>
      </w:r>
      <w:r w:rsidRPr="006347A7">
        <w:t>2014 SPCA intake of pea</w:t>
      </w:r>
      <w:r>
        <w:t>rs</w:t>
      </w:r>
      <w:r w:rsidRPr="006347A7">
        <w:t xml:space="preserve"> would be between</w:t>
      </w:r>
      <w:r>
        <w:t xml:space="preserve"> 9</w:t>
      </w:r>
      <w:r w:rsidRPr="006347A7">
        <w:t>,000 and 1</w:t>
      </w:r>
      <w:r>
        <w:t>1</w:t>
      </w:r>
      <w:r w:rsidRPr="006347A7">
        <w:t>,000 tonnes</w:t>
      </w:r>
      <w:r>
        <w:t>.</w:t>
      </w:r>
    </w:p>
    <w:p w:rsidR="006347A7" w:rsidRPr="006909F2" w:rsidRDefault="006347A7" w:rsidP="006347A7">
      <w:pPr>
        <w:spacing w:after="0"/>
        <w:ind w:left="426"/>
        <w:jc w:val="both"/>
        <w:rPr>
          <w:sz w:val="12"/>
          <w:szCs w:val="12"/>
        </w:rPr>
      </w:pPr>
    </w:p>
    <w:p w:rsidR="006347A7" w:rsidRPr="00F72525" w:rsidRDefault="006347A7" w:rsidP="006347A7">
      <w:pPr>
        <w:spacing w:after="0"/>
        <w:ind w:left="426"/>
        <w:jc w:val="both"/>
        <w:rPr>
          <w:b/>
          <w:sz w:val="26"/>
          <w:szCs w:val="26"/>
        </w:rPr>
      </w:pPr>
      <w:r w:rsidRPr="00F72525">
        <w:rPr>
          <w:b/>
          <w:sz w:val="26"/>
          <w:szCs w:val="26"/>
        </w:rPr>
        <w:t xml:space="preserve">The proposed 2014 </w:t>
      </w:r>
      <w:r w:rsidR="006909F2">
        <w:rPr>
          <w:b/>
          <w:sz w:val="26"/>
          <w:szCs w:val="26"/>
        </w:rPr>
        <w:t xml:space="preserve">peach and pear </w:t>
      </w:r>
      <w:r w:rsidRPr="00F72525">
        <w:rPr>
          <w:b/>
          <w:sz w:val="26"/>
          <w:szCs w:val="26"/>
        </w:rPr>
        <w:t xml:space="preserve">intake is approximately </w:t>
      </w:r>
      <w:r w:rsidRPr="00AF31E1">
        <w:rPr>
          <w:b/>
          <w:sz w:val="26"/>
          <w:szCs w:val="26"/>
        </w:rPr>
        <w:t>60% below</w:t>
      </w:r>
      <w:r w:rsidRPr="00F72525">
        <w:rPr>
          <w:b/>
          <w:sz w:val="26"/>
          <w:szCs w:val="26"/>
        </w:rPr>
        <w:t xml:space="preserve"> what </w:t>
      </w:r>
      <w:r w:rsidR="00F72525" w:rsidRPr="00F72525">
        <w:rPr>
          <w:b/>
          <w:sz w:val="26"/>
          <w:szCs w:val="26"/>
        </w:rPr>
        <w:t xml:space="preserve">SPCA itself </w:t>
      </w:r>
      <w:r w:rsidR="00AF31E1">
        <w:rPr>
          <w:b/>
          <w:sz w:val="26"/>
          <w:szCs w:val="26"/>
        </w:rPr>
        <w:t xml:space="preserve">believed </w:t>
      </w:r>
      <w:r w:rsidR="00AF31E1" w:rsidRPr="00F72525">
        <w:rPr>
          <w:b/>
          <w:sz w:val="26"/>
          <w:szCs w:val="26"/>
        </w:rPr>
        <w:t>it</w:t>
      </w:r>
      <w:r w:rsidR="00F72525" w:rsidRPr="00F72525">
        <w:rPr>
          <w:b/>
          <w:sz w:val="26"/>
          <w:szCs w:val="26"/>
        </w:rPr>
        <w:t xml:space="preserve"> would be just four years ago.</w:t>
      </w:r>
    </w:p>
    <w:p w:rsidR="0098259A" w:rsidRDefault="0098259A" w:rsidP="0098259A">
      <w:pPr>
        <w:spacing w:after="0"/>
        <w:ind w:left="426"/>
        <w:jc w:val="both"/>
        <w:rPr>
          <w:b/>
        </w:rPr>
      </w:pPr>
    </w:p>
    <w:p w:rsidR="006347A7" w:rsidRPr="006909F2" w:rsidRDefault="006909F2" w:rsidP="0098259A">
      <w:pPr>
        <w:spacing w:after="0"/>
        <w:ind w:left="426"/>
        <w:jc w:val="both"/>
      </w:pPr>
      <w:r w:rsidRPr="006909F2">
        <w:t xml:space="preserve">Over the last four years there has been </w:t>
      </w:r>
      <w:r>
        <w:t xml:space="preserve">an average annual decline of 8% in SPCA peach intake and an average annual decline of 9% in SPCA pear intake. </w:t>
      </w:r>
    </w:p>
    <w:p w:rsidR="006347A7" w:rsidRPr="0041012E" w:rsidRDefault="006347A7" w:rsidP="0098259A">
      <w:pPr>
        <w:spacing w:after="0"/>
        <w:ind w:left="426"/>
        <w:jc w:val="both"/>
        <w:rPr>
          <w:b/>
          <w:sz w:val="12"/>
          <w:szCs w:val="12"/>
        </w:rPr>
      </w:pPr>
    </w:p>
    <w:p w:rsidR="006347A7" w:rsidRDefault="006909F2" w:rsidP="0098259A">
      <w:pPr>
        <w:spacing w:after="0"/>
        <w:ind w:left="426"/>
        <w:jc w:val="both"/>
        <w:rPr>
          <w:b/>
          <w:sz w:val="26"/>
          <w:szCs w:val="26"/>
        </w:rPr>
      </w:pPr>
      <w:r w:rsidRPr="006909F2">
        <w:rPr>
          <w:b/>
          <w:sz w:val="26"/>
          <w:szCs w:val="26"/>
        </w:rPr>
        <w:t xml:space="preserve">The proposed 2014 </w:t>
      </w:r>
      <w:r w:rsidRPr="000440B0">
        <w:rPr>
          <w:b/>
          <w:sz w:val="26"/>
          <w:szCs w:val="26"/>
          <w:u w:val="single"/>
        </w:rPr>
        <w:t>peach</w:t>
      </w:r>
      <w:r w:rsidRPr="006909F2">
        <w:rPr>
          <w:b/>
          <w:sz w:val="26"/>
          <w:szCs w:val="26"/>
        </w:rPr>
        <w:t xml:space="preserve"> </w:t>
      </w:r>
      <w:r w:rsidR="005138F9">
        <w:rPr>
          <w:b/>
          <w:sz w:val="26"/>
          <w:szCs w:val="26"/>
        </w:rPr>
        <w:t>intake is a 50% reduction in one year compared to the recent average annual reduction of 8% per year.</w:t>
      </w:r>
      <w:r w:rsidR="000440B0">
        <w:rPr>
          <w:b/>
          <w:sz w:val="26"/>
          <w:szCs w:val="26"/>
        </w:rPr>
        <w:t xml:space="preserve"> </w:t>
      </w:r>
      <w:r w:rsidR="005138F9" w:rsidRPr="005138F9">
        <w:rPr>
          <w:b/>
          <w:sz w:val="26"/>
          <w:szCs w:val="26"/>
        </w:rPr>
        <w:t xml:space="preserve">The proposed 2014 </w:t>
      </w:r>
      <w:r w:rsidR="005138F9" w:rsidRPr="000440B0">
        <w:rPr>
          <w:b/>
          <w:sz w:val="26"/>
          <w:szCs w:val="26"/>
          <w:u w:val="single"/>
        </w:rPr>
        <w:t>pear</w:t>
      </w:r>
      <w:r w:rsidR="005138F9" w:rsidRPr="005138F9">
        <w:rPr>
          <w:b/>
          <w:sz w:val="26"/>
          <w:szCs w:val="26"/>
        </w:rPr>
        <w:t xml:space="preserve"> intake is a </w:t>
      </w:r>
      <w:r w:rsidR="005138F9">
        <w:rPr>
          <w:b/>
          <w:sz w:val="26"/>
          <w:szCs w:val="26"/>
        </w:rPr>
        <w:t>47</w:t>
      </w:r>
      <w:r w:rsidR="005138F9" w:rsidRPr="005138F9">
        <w:rPr>
          <w:b/>
          <w:sz w:val="26"/>
          <w:szCs w:val="26"/>
        </w:rPr>
        <w:t xml:space="preserve">% reduction in one year compared to the recent </w:t>
      </w:r>
      <w:r w:rsidR="005138F9">
        <w:rPr>
          <w:b/>
          <w:sz w:val="26"/>
          <w:szCs w:val="26"/>
        </w:rPr>
        <w:t xml:space="preserve">average </w:t>
      </w:r>
      <w:r w:rsidR="005138F9" w:rsidRPr="005138F9">
        <w:rPr>
          <w:b/>
          <w:sz w:val="26"/>
          <w:szCs w:val="26"/>
        </w:rPr>
        <w:t xml:space="preserve">annual reduction of </w:t>
      </w:r>
      <w:r w:rsidR="005138F9">
        <w:rPr>
          <w:b/>
          <w:sz w:val="26"/>
          <w:szCs w:val="26"/>
        </w:rPr>
        <w:t>9</w:t>
      </w:r>
      <w:r w:rsidR="005138F9" w:rsidRPr="005138F9">
        <w:rPr>
          <w:b/>
          <w:sz w:val="26"/>
          <w:szCs w:val="26"/>
        </w:rPr>
        <w:t>% per year.</w:t>
      </w:r>
    </w:p>
    <w:p w:rsidR="005138F9" w:rsidRPr="005138F9" w:rsidRDefault="005138F9" w:rsidP="0098259A">
      <w:pPr>
        <w:spacing w:after="0"/>
        <w:ind w:left="426"/>
        <w:jc w:val="both"/>
        <w:rPr>
          <w:b/>
          <w:sz w:val="12"/>
          <w:szCs w:val="12"/>
        </w:rPr>
      </w:pPr>
    </w:p>
    <w:p w:rsidR="006909F2" w:rsidRDefault="006909F2" w:rsidP="006909F2">
      <w:pPr>
        <w:spacing w:after="0"/>
        <w:ind w:left="426"/>
        <w:jc w:val="center"/>
        <w:rPr>
          <w:b/>
        </w:rPr>
      </w:pPr>
      <w:r w:rsidRPr="006909F2">
        <w:rPr>
          <w:noProof/>
          <w:lang w:eastAsia="en-AU"/>
        </w:rPr>
        <w:drawing>
          <wp:inline distT="0" distB="0" distL="0" distR="0">
            <wp:extent cx="4457700" cy="1724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1724025"/>
                    </a:xfrm>
                    <a:prstGeom prst="rect">
                      <a:avLst/>
                    </a:prstGeom>
                    <a:noFill/>
                    <a:ln>
                      <a:noFill/>
                    </a:ln>
                  </pic:spPr>
                </pic:pic>
              </a:graphicData>
            </a:graphic>
          </wp:inline>
        </w:drawing>
      </w:r>
    </w:p>
    <w:p w:rsidR="002C2319" w:rsidRPr="00BD2E50" w:rsidRDefault="002C2319" w:rsidP="002C2319">
      <w:pPr>
        <w:tabs>
          <w:tab w:val="center" w:pos="4726"/>
          <w:tab w:val="left" w:pos="6705"/>
        </w:tabs>
        <w:spacing w:after="0"/>
        <w:ind w:left="426"/>
        <w:jc w:val="center"/>
        <w:rPr>
          <w:b/>
          <w:sz w:val="12"/>
          <w:szCs w:val="12"/>
        </w:rPr>
      </w:pPr>
      <w:r>
        <w:rPr>
          <w:b/>
          <w:sz w:val="12"/>
          <w:szCs w:val="12"/>
        </w:rPr>
        <w:t>SPCA Peach &amp; Pear Intakes</w:t>
      </w:r>
    </w:p>
    <w:p w:rsidR="004814E8" w:rsidRDefault="004814E8" w:rsidP="006909F2">
      <w:pPr>
        <w:spacing w:after="0"/>
        <w:ind w:left="426"/>
        <w:jc w:val="center"/>
        <w:rPr>
          <w:b/>
        </w:rPr>
      </w:pPr>
    </w:p>
    <w:p w:rsidR="00A558AF" w:rsidRDefault="00A558AF" w:rsidP="00A558AF">
      <w:pPr>
        <w:spacing w:after="0"/>
        <w:ind w:left="426"/>
        <w:jc w:val="both"/>
      </w:pPr>
      <w:r w:rsidRPr="00A558AF">
        <w:t xml:space="preserve">The following diagrams </w:t>
      </w:r>
      <w:r>
        <w:t>depict the percentage annual changes in peach and pear intake</w:t>
      </w:r>
      <w:r w:rsidR="00874C97">
        <w:t>s</w:t>
      </w:r>
      <w:r>
        <w:t xml:space="preserve"> by SPCA</w:t>
      </w:r>
      <w:r w:rsidR="00874C97">
        <w:t xml:space="preserve"> sinc</w:t>
      </w:r>
      <w:r w:rsidR="002C2319">
        <w:t>e 2008 and include the forecast</w:t>
      </w:r>
      <w:r w:rsidR="00874C97">
        <w:t xml:space="preserve"> </w:t>
      </w:r>
      <w:r w:rsidR="002C2319">
        <w:t xml:space="preserve">intakes </w:t>
      </w:r>
      <w:r w:rsidR="00874C97">
        <w:t>in 2014</w:t>
      </w:r>
      <w:r>
        <w:t xml:space="preserve">. They are provided to demonstrate the dramatic acceleration in the rate of decline that will confront the processing fruit </w:t>
      </w:r>
      <w:r w:rsidR="00874C97">
        <w:t xml:space="preserve">growing </w:t>
      </w:r>
      <w:r>
        <w:t>industry in 2014.</w:t>
      </w:r>
    </w:p>
    <w:p w:rsidR="00765CCA" w:rsidRPr="00A558AF" w:rsidRDefault="00765CCA" w:rsidP="00A558AF">
      <w:pPr>
        <w:spacing w:after="0"/>
        <w:ind w:left="426"/>
        <w:jc w:val="both"/>
      </w:pPr>
    </w:p>
    <w:p w:rsidR="006909F2" w:rsidRDefault="00A558AF" w:rsidP="00765CCA">
      <w:pPr>
        <w:spacing w:after="0"/>
        <w:ind w:left="426"/>
        <w:jc w:val="center"/>
        <w:rPr>
          <w:b/>
        </w:rPr>
      </w:pPr>
      <w:r>
        <w:rPr>
          <w:b/>
          <w:noProof/>
          <w:lang w:eastAsia="en-AU"/>
        </w:rPr>
        <w:lastRenderedPageBreak/>
        <w:drawing>
          <wp:inline distT="0" distB="0" distL="0" distR="0">
            <wp:extent cx="3712675" cy="33173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092" cy="3318581"/>
                    </a:xfrm>
                    <a:prstGeom prst="rect">
                      <a:avLst/>
                    </a:prstGeom>
                    <a:noFill/>
                    <a:ln>
                      <a:noFill/>
                    </a:ln>
                  </pic:spPr>
                </pic:pic>
              </a:graphicData>
            </a:graphic>
          </wp:inline>
        </w:drawing>
      </w:r>
    </w:p>
    <w:p w:rsidR="00BD2E50" w:rsidRPr="00BD2E50" w:rsidRDefault="00BD2E50" w:rsidP="00765CCA">
      <w:pPr>
        <w:spacing w:after="0"/>
        <w:ind w:left="426"/>
        <w:jc w:val="center"/>
        <w:rPr>
          <w:b/>
          <w:sz w:val="12"/>
          <w:szCs w:val="12"/>
        </w:rPr>
      </w:pPr>
      <w:r w:rsidRPr="00BD2E50">
        <w:rPr>
          <w:b/>
          <w:sz w:val="12"/>
          <w:szCs w:val="12"/>
        </w:rPr>
        <w:t>Percentage Annual Changes in Peach and Pear</w:t>
      </w:r>
    </w:p>
    <w:p w:rsidR="00BD2E50" w:rsidRDefault="00BD2E50" w:rsidP="0098259A">
      <w:pPr>
        <w:spacing w:after="0"/>
        <w:ind w:left="426"/>
        <w:jc w:val="both"/>
      </w:pPr>
    </w:p>
    <w:p w:rsidR="00887087" w:rsidRDefault="00887087" w:rsidP="0098259A">
      <w:pPr>
        <w:spacing w:after="0"/>
        <w:ind w:left="426"/>
        <w:jc w:val="both"/>
      </w:pPr>
      <w:r>
        <w:t xml:space="preserve">The red lines are approximate trend lines.  </w:t>
      </w:r>
      <w:r w:rsidR="00A558AF" w:rsidRPr="00A558AF">
        <w:t>The</w:t>
      </w:r>
      <w:r>
        <w:t>y intersect the 2014</w:t>
      </w:r>
      <w:r w:rsidR="00A558AF" w:rsidRPr="00A558AF">
        <w:t xml:space="preserve"> </w:t>
      </w:r>
      <w:r>
        <w:t xml:space="preserve">columns well </w:t>
      </w:r>
      <w:r w:rsidR="007D1A35">
        <w:t>above</w:t>
      </w:r>
      <w:bookmarkStart w:id="0" w:name="_GoBack"/>
      <w:bookmarkEnd w:id="0"/>
      <w:r>
        <w:t xml:space="preserve"> the </w:t>
      </w:r>
      <w:r w:rsidR="00A47B85">
        <w:t xml:space="preserve">respective </w:t>
      </w:r>
      <w:r>
        <w:t>nadir</w:t>
      </w:r>
      <w:r w:rsidR="00660562">
        <w:t>s</w:t>
      </w:r>
      <w:r>
        <w:t xml:space="preserve"> to indicate the </w:t>
      </w:r>
      <w:r w:rsidR="00A558AF">
        <w:t>decline in 2014 will be</w:t>
      </w:r>
      <w:r w:rsidR="00A558AF" w:rsidRPr="00A558AF">
        <w:t xml:space="preserve"> precipitous </w:t>
      </w:r>
      <w:r w:rsidR="00A558AF">
        <w:t xml:space="preserve">compared the declines since 2008. </w:t>
      </w:r>
    </w:p>
    <w:p w:rsidR="00660562" w:rsidRPr="0041012E" w:rsidRDefault="00660562" w:rsidP="0098259A">
      <w:pPr>
        <w:spacing w:after="0"/>
        <w:ind w:left="426"/>
        <w:jc w:val="both"/>
        <w:rPr>
          <w:sz w:val="12"/>
          <w:szCs w:val="12"/>
        </w:rPr>
      </w:pPr>
    </w:p>
    <w:p w:rsidR="00660562" w:rsidRDefault="00660562" w:rsidP="0098259A">
      <w:pPr>
        <w:spacing w:after="0"/>
        <w:ind w:left="426"/>
        <w:jc w:val="both"/>
      </w:pPr>
      <w:r>
        <w:t xml:space="preserve">Orchardists can cope with changes in an orchard in order of 5% to 10% in normal circumstances. Indeed it is good practice to have a program of orchard renewal. A renewal program of 5% would mean that an entire orchard would be renewed over a twenty year cycle. Such a program is </w:t>
      </w:r>
      <w:r w:rsidR="00132F1E">
        <w:t xml:space="preserve">always </w:t>
      </w:r>
      <w:r>
        <w:t>contingent of the availability of capital.</w:t>
      </w:r>
    </w:p>
    <w:p w:rsidR="00660562" w:rsidRPr="0041012E" w:rsidRDefault="00660562" w:rsidP="0098259A">
      <w:pPr>
        <w:spacing w:after="0"/>
        <w:ind w:left="426"/>
        <w:jc w:val="both"/>
        <w:rPr>
          <w:sz w:val="12"/>
          <w:szCs w:val="12"/>
        </w:rPr>
      </w:pPr>
    </w:p>
    <w:p w:rsidR="00660562" w:rsidRDefault="00660562" w:rsidP="0098259A">
      <w:pPr>
        <w:spacing w:after="0"/>
        <w:ind w:left="426"/>
        <w:jc w:val="both"/>
      </w:pPr>
      <w:r>
        <w:t xml:space="preserve">However these circumstances are not normal. They are extraordinary and unprecedented and the </w:t>
      </w:r>
      <w:r w:rsidR="00496C82">
        <w:t xml:space="preserve">required </w:t>
      </w:r>
      <w:r>
        <w:t xml:space="preserve">change is large. Only orchard businesses with exceptional financial rigour will have the ability to </w:t>
      </w:r>
      <w:r w:rsidR="00496C82">
        <w:t>make quick adjustment without support. The risk of market failure is real.</w:t>
      </w:r>
    </w:p>
    <w:p w:rsidR="00887087" w:rsidRPr="0041012E" w:rsidRDefault="00887087" w:rsidP="0098259A">
      <w:pPr>
        <w:spacing w:after="0"/>
        <w:ind w:left="426"/>
        <w:jc w:val="both"/>
        <w:rPr>
          <w:sz w:val="12"/>
          <w:szCs w:val="12"/>
        </w:rPr>
      </w:pPr>
    </w:p>
    <w:p w:rsidR="00887087" w:rsidRPr="00887087" w:rsidRDefault="00887087" w:rsidP="0098259A">
      <w:pPr>
        <w:spacing w:after="0"/>
        <w:ind w:left="426"/>
        <w:jc w:val="both"/>
        <w:rPr>
          <w:b/>
          <w:sz w:val="26"/>
          <w:szCs w:val="26"/>
        </w:rPr>
      </w:pPr>
      <w:r w:rsidRPr="00887087">
        <w:rPr>
          <w:b/>
          <w:sz w:val="26"/>
          <w:szCs w:val="26"/>
        </w:rPr>
        <w:t xml:space="preserve">The quantum of proposed reduction in the SPCA 2014 peach and pear intake is sudden and unexpected by orchardists </w:t>
      </w:r>
      <w:r w:rsidR="00073228">
        <w:rPr>
          <w:b/>
          <w:sz w:val="26"/>
          <w:szCs w:val="26"/>
        </w:rPr>
        <w:t xml:space="preserve">most of </w:t>
      </w:r>
      <w:r w:rsidRPr="00887087">
        <w:rPr>
          <w:b/>
          <w:sz w:val="26"/>
          <w:szCs w:val="26"/>
        </w:rPr>
        <w:t>who</w:t>
      </w:r>
      <w:r w:rsidR="00073228">
        <w:rPr>
          <w:b/>
          <w:sz w:val="26"/>
          <w:szCs w:val="26"/>
        </w:rPr>
        <w:t>m</w:t>
      </w:r>
      <w:r w:rsidRPr="00887087">
        <w:rPr>
          <w:b/>
          <w:sz w:val="26"/>
          <w:szCs w:val="26"/>
        </w:rPr>
        <w:t xml:space="preserve"> cannot adjust to the change</w:t>
      </w:r>
      <w:r>
        <w:rPr>
          <w:b/>
          <w:sz w:val="26"/>
          <w:szCs w:val="26"/>
        </w:rPr>
        <w:t>d</w:t>
      </w:r>
      <w:r w:rsidRPr="00887087">
        <w:rPr>
          <w:b/>
          <w:sz w:val="26"/>
          <w:szCs w:val="26"/>
        </w:rPr>
        <w:t xml:space="preserve"> business conditions within one season.</w:t>
      </w:r>
    </w:p>
    <w:p w:rsidR="00887087" w:rsidRDefault="00887087" w:rsidP="0098259A">
      <w:pPr>
        <w:spacing w:after="0"/>
        <w:ind w:left="426"/>
        <w:jc w:val="both"/>
      </w:pPr>
    </w:p>
    <w:p w:rsidR="00BD2E50" w:rsidRPr="001F5D00" w:rsidRDefault="00BD2E50" w:rsidP="00BD2E50">
      <w:pPr>
        <w:pStyle w:val="ListParagraph"/>
        <w:numPr>
          <w:ilvl w:val="0"/>
          <w:numId w:val="15"/>
        </w:numPr>
        <w:spacing w:after="0"/>
        <w:rPr>
          <w:b/>
        </w:rPr>
      </w:pPr>
      <w:r>
        <w:rPr>
          <w:b/>
        </w:rPr>
        <w:t>SPCA FRUIT GROWER/SUPPLIERS</w:t>
      </w:r>
      <w:r w:rsidR="00073228">
        <w:rPr>
          <w:b/>
        </w:rPr>
        <w:t xml:space="preserve"> CIRCUMSTANCE</w:t>
      </w:r>
      <w:r w:rsidR="00CA36D8">
        <w:rPr>
          <w:b/>
        </w:rPr>
        <w:t>S</w:t>
      </w:r>
    </w:p>
    <w:p w:rsidR="00BD2E50" w:rsidRPr="00AF31E1" w:rsidRDefault="00BD2E50" w:rsidP="00BD2E50">
      <w:pPr>
        <w:spacing w:after="0"/>
        <w:ind w:left="426"/>
        <w:rPr>
          <w:sz w:val="10"/>
          <w:szCs w:val="10"/>
        </w:rPr>
      </w:pPr>
    </w:p>
    <w:p w:rsidR="00073228" w:rsidRDefault="00073228" w:rsidP="00BD2E50">
      <w:pPr>
        <w:spacing w:after="0"/>
        <w:ind w:left="426"/>
        <w:jc w:val="both"/>
      </w:pPr>
      <w:r>
        <w:t xml:space="preserve">SPCA made the announcement of the intended 2014 intake reductions </w:t>
      </w:r>
      <w:r w:rsidR="00611EB2">
        <w:t xml:space="preserve">at </w:t>
      </w:r>
      <w:r>
        <w:t>a grower meeting on 10</w:t>
      </w:r>
      <w:r w:rsidRPr="00073228">
        <w:rPr>
          <w:vertAlign w:val="superscript"/>
        </w:rPr>
        <w:t>th</w:t>
      </w:r>
      <w:r>
        <w:t xml:space="preserve"> April 2013</w:t>
      </w:r>
      <w:r w:rsidR="00602876">
        <w:t xml:space="preserve">. SPCA representatives </w:t>
      </w:r>
      <w:r>
        <w:t>then visited each of its grower/suppliers to advise them of their own specific go forward situation. SPCA completed these grower visits on 29</w:t>
      </w:r>
      <w:r w:rsidRPr="00073228">
        <w:rPr>
          <w:vertAlign w:val="superscript"/>
        </w:rPr>
        <w:t>th</w:t>
      </w:r>
      <w:r>
        <w:t xml:space="preserve"> April.</w:t>
      </w:r>
    </w:p>
    <w:p w:rsidR="00073228" w:rsidRDefault="00073228" w:rsidP="00BD2E50">
      <w:pPr>
        <w:spacing w:after="0"/>
        <w:ind w:left="426"/>
        <w:jc w:val="both"/>
      </w:pPr>
    </w:p>
    <w:p w:rsidR="00073228" w:rsidRDefault="00073228" w:rsidP="00BD2E50">
      <w:pPr>
        <w:spacing w:after="0"/>
        <w:ind w:left="426"/>
        <w:jc w:val="both"/>
      </w:pPr>
      <w:r>
        <w:t xml:space="preserve">ACFA then held grower </w:t>
      </w:r>
      <w:r w:rsidR="00CA36D8">
        <w:t xml:space="preserve">only </w:t>
      </w:r>
      <w:r>
        <w:t>meetings on 30</w:t>
      </w:r>
      <w:r w:rsidRPr="00073228">
        <w:rPr>
          <w:vertAlign w:val="superscript"/>
        </w:rPr>
        <w:t>th</w:t>
      </w:r>
      <w:r>
        <w:t xml:space="preserve"> April and 1</w:t>
      </w:r>
      <w:r w:rsidRPr="00073228">
        <w:rPr>
          <w:vertAlign w:val="superscript"/>
        </w:rPr>
        <w:t>st</w:t>
      </w:r>
      <w:r>
        <w:t xml:space="preserve"> May in Shepparton and Cobram respectively.</w:t>
      </w:r>
      <w:r w:rsidR="00CA36D8">
        <w:t xml:space="preserve"> Those meetings revealed many significant issues that required further investigation and subsequently ACFA </w:t>
      </w:r>
      <w:r w:rsidR="00602876">
        <w:t xml:space="preserve">conducted a </w:t>
      </w:r>
      <w:r w:rsidR="00CA36D8">
        <w:t>survey</w:t>
      </w:r>
      <w:r w:rsidR="00602876">
        <w:t xml:space="preserve"> of</w:t>
      </w:r>
      <w:r w:rsidR="00CA36D8">
        <w:t xml:space="preserve"> growers in May 2013 to discover their circumstances in more detail.</w:t>
      </w:r>
    </w:p>
    <w:p w:rsidR="00073228" w:rsidRDefault="00073228" w:rsidP="00BD2E50">
      <w:pPr>
        <w:spacing w:after="0"/>
        <w:ind w:left="426"/>
        <w:jc w:val="both"/>
      </w:pPr>
    </w:p>
    <w:p w:rsidR="00073228" w:rsidRDefault="00073228" w:rsidP="00BD2E50">
      <w:pPr>
        <w:spacing w:after="0"/>
        <w:ind w:left="426"/>
        <w:jc w:val="both"/>
      </w:pPr>
      <w:r w:rsidRPr="00073228">
        <w:lastRenderedPageBreak/>
        <w:t>Ninety-</w:t>
      </w:r>
      <w:r w:rsidR="003D4F58">
        <w:t>eight</w:t>
      </w:r>
      <w:r w:rsidRPr="00073228">
        <w:t xml:space="preserve"> (9</w:t>
      </w:r>
      <w:r w:rsidR="003D4F58">
        <w:t>8</w:t>
      </w:r>
      <w:r w:rsidRPr="00073228">
        <w:t>) survey forms were posted to the registrants at the ACFA grower meetings. This meant that the survey reached 35% of all 2013 SPCA suppliers.  However, when mango, tomato, citrus, grape and juice suppliers are excluded from this calculation, to arrive at the proportion of suppliers affected by the 2014 intake cutbacks, the recalculation reveals that 66% of affected grower/suppliers were sent a survey.</w:t>
      </w:r>
    </w:p>
    <w:p w:rsidR="00CA36D8" w:rsidRDefault="00CA36D8" w:rsidP="00BD2E50">
      <w:pPr>
        <w:spacing w:after="0"/>
        <w:ind w:left="426"/>
        <w:jc w:val="both"/>
      </w:pPr>
    </w:p>
    <w:p w:rsidR="00CA36D8" w:rsidRDefault="0083672B" w:rsidP="00BD2E50">
      <w:pPr>
        <w:spacing w:after="0"/>
        <w:ind w:left="426"/>
        <w:jc w:val="both"/>
      </w:pPr>
      <w:r w:rsidRPr="0083672B">
        <w:t>The response rate was 67% with sixty-four (65) survey forms returned. Of these respondents, fifty-five (55) were peach and/or pear suppliers in 2013. This means that 48% of all 2013 SPCA peach and pear suppliers responded. Peach and/or pear suppliers are the growers who are most affected by the 2014 cutbacks.</w:t>
      </w:r>
    </w:p>
    <w:p w:rsidR="00CA36D8" w:rsidRDefault="00CA36D8" w:rsidP="00BD2E50">
      <w:pPr>
        <w:spacing w:after="0"/>
        <w:ind w:left="426"/>
        <w:jc w:val="both"/>
      </w:pPr>
    </w:p>
    <w:p w:rsidR="00CA36D8" w:rsidRDefault="0083672B" w:rsidP="00BD2E50">
      <w:pPr>
        <w:spacing w:after="0"/>
        <w:ind w:left="426"/>
        <w:jc w:val="both"/>
      </w:pPr>
      <w:r w:rsidRPr="0083672B">
        <w:rPr>
          <w:noProof/>
          <w:lang w:eastAsia="en-AU"/>
        </w:rPr>
        <w:drawing>
          <wp:inline distT="0" distB="0" distL="0" distR="0" wp14:anchorId="151BCF62" wp14:editId="66EF939A">
            <wp:extent cx="5731510" cy="2083373"/>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083373"/>
                    </a:xfrm>
                    <a:prstGeom prst="rect">
                      <a:avLst/>
                    </a:prstGeom>
                    <a:noFill/>
                    <a:ln>
                      <a:noFill/>
                    </a:ln>
                  </pic:spPr>
                </pic:pic>
              </a:graphicData>
            </a:graphic>
          </wp:inline>
        </w:drawing>
      </w:r>
    </w:p>
    <w:p w:rsidR="00CA36D8" w:rsidRDefault="00CA36D8" w:rsidP="00BD2E50">
      <w:pPr>
        <w:spacing w:after="0"/>
        <w:ind w:left="426"/>
        <w:jc w:val="both"/>
      </w:pPr>
    </w:p>
    <w:p w:rsidR="00F062C7" w:rsidRDefault="0083672B" w:rsidP="00F062C7">
      <w:pPr>
        <w:spacing w:after="0"/>
        <w:ind w:left="426"/>
        <w:jc w:val="both"/>
        <w:rPr>
          <w:b/>
        </w:rPr>
      </w:pPr>
      <w:r>
        <w:t>Sixty-two per cent (62%)</w:t>
      </w:r>
      <w:r w:rsidR="005208BF">
        <w:t xml:space="preserve"> of the respondents were</w:t>
      </w:r>
      <w:r>
        <w:t xml:space="preserve"> from </w:t>
      </w:r>
      <w:r w:rsidR="005208BF">
        <w:t xml:space="preserve">the City of Greater Shepparton and thirty-eight per cent (38%) were from the Moira Shire. </w:t>
      </w:r>
      <w:r w:rsidR="005809ED">
        <w:t>Just over half (54%) of them were sole traders or partnerships. Companies and trusts account</w:t>
      </w:r>
      <w:r w:rsidR="00F062C7">
        <w:t>ed</w:t>
      </w:r>
      <w:r w:rsidR="005809ED">
        <w:t xml:space="preserve"> for the remaining orchard business entities but very few are corporations with the vast majority of orchard businesses being owner operators.</w:t>
      </w:r>
      <w:r w:rsidR="00F062C7" w:rsidRPr="00F062C7">
        <w:rPr>
          <w:b/>
        </w:rPr>
        <w:t xml:space="preserve"> </w:t>
      </w:r>
    </w:p>
    <w:p w:rsidR="00F062C7" w:rsidRDefault="00F062C7" w:rsidP="00F062C7">
      <w:pPr>
        <w:spacing w:after="0"/>
        <w:ind w:left="426"/>
        <w:jc w:val="both"/>
        <w:rPr>
          <w:b/>
        </w:rPr>
      </w:pPr>
    </w:p>
    <w:p w:rsidR="00602876" w:rsidRDefault="00F062C7" w:rsidP="00F062C7">
      <w:pPr>
        <w:spacing w:after="0"/>
        <w:ind w:left="426"/>
        <w:jc w:val="both"/>
        <w:rPr>
          <w:b/>
        </w:rPr>
      </w:pPr>
      <w:r w:rsidRPr="000B3A87">
        <w:rPr>
          <w:b/>
          <w:sz w:val="26"/>
          <w:szCs w:val="26"/>
        </w:rPr>
        <w:t>Fifty-seven per cent (57%) advised that orcharding was their only business activity.</w:t>
      </w:r>
      <w:r>
        <w:rPr>
          <w:b/>
        </w:rPr>
        <w:t xml:space="preserve"> </w:t>
      </w:r>
      <w:r w:rsidR="00602876">
        <w:t xml:space="preserve">The percentage of solely orchard businesses is higher among small businesses </w:t>
      </w:r>
      <w:r w:rsidR="00602876" w:rsidRPr="00404294">
        <w:rPr>
          <w:i/>
          <w:sz w:val="16"/>
          <w:szCs w:val="16"/>
        </w:rPr>
        <w:t xml:space="preserve">(less than $250,000 turnover) </w:t>
      </w:r>
      <w:r w:rsidR="00602876" w:rsidRPr="00404294">
        <w:t>at 70%</w:t>
      </w:r>
      <w:r w:rsidR="00602876">
        <w:t xml:space="preserve">. This drops dramatically to 10% for medium sized businesses </w:t>
      </w:r>
      <w:r w:rsidR="00602876" w:rsidRPr="00404294">
        <w:rPr>
          <w:i/>
          <w:sz w:val="16"/>
          <w:szCs w:val="16"/>
        </w:rPr>
        <w:t>($250,000 to $1 million turnover).</w:t>
      </w:r>
      <w:r w:rsidR="00602876">
        <w:t xml:space="preserve"> None of the large businesses are solely orchards.</w:t>
      </w:r>
    </w:p>
    <w:p w:rsidR="00602876" w:rsidRDefault="00602876" w:rsidP="00F062C7">
      <w:pPr>
        <w:spacing w:after="0"/>
        <w:ind w:left="426"/>
        <w:jc w:val="both"/>
        <w:rPr>
          <w:b/>
        </w:rPr>
      </w:pPr>
    </w:p>
    <w:p w:rsidR="005809ED" w:rsidRDefault="00F062C7" w:rsidP="00BD2E50">
      <w:pPr>
        <w:spacing w:after="0"/>
        <w:ind w:left="426"/>
        <w:jc w:val="both"/>
      </w:pPr>
      <w:r>
        <w:t xml:space="preserve">Business activities that growers participate in are; </w:t>
      </w:r>
      <w:r w:rsidRPr="00F062C7">
        <w:t>packing</w:t>
      </w:r>
      <w:r>
        <w:t xml:space="preserve">, domestic </w:t>
      </w:r>
      <w:r w:rsidRPr="00F062C7">
        <w:t>marketing</w:t>
      </w:r>
      <w:r>
        <w:t xml:space="preserve">, exports marketing and </w:t>
      </w:r>
      <w:r w:rsidRPr="00F062C7">
        <w:t>cool stor</w:t>
      </w:r>
      <w:r>
        <w:t>es.</w:t>
      </w:r>
    </w:p>
    <w:p w:rsidR="005809ED" w:rsidRDefault="00602876" w:rsidP="00BD2E50">
      <w:pPr>
        <w:spacing w:after="0"/>
        <w:ind w:left="426"/>
        <w:jc w:val="both"/>
      </w:pPr>
      <w:r>
        <w:t xml:space="preserve"> </w:t>
      </w:r>
    </w:p>
    <w:p w:rsidR="005809ED" w:rsidRDefault="00602876" w:rsidP="00BD2E50">
      <w:pPr>
        <w:spacing w:after="0"/>
        <w:ind w:left="426"/>
        <w:jc w:val="both"/>
      </w:pPr>
      <w:r>
        <w:t xml:space="preserve">The growers were asked to reveal their profitability, debt, supply history to SPCA, </w:t>
      </w:r>
    </w:p>
    <w:p w:rsidR="005809ED" w:rsidRDefault="005809ED" w:rsidP="00BD2E50">
      <w:pPr>
        <w:spacing w:after="0"/>
        <w:ind w:left="426"/>
        <w:jc w:val="both"/>
      </w:pPr>
    </w:p>
    <w:p w:rsidR="0041012E" w:rsidRDefault="00E61E5B" w:rsidP="003E65DF">
      <w:pPr>
        <w:spacing w:after="0"/>
        <w:ind w:left="426"/>
        <w:jc w:val="both"/>
      </w:pPr>
      <w:r>
        <w:t xml:space="preserve">Business turnovers were estimated mathematically by applying known net </w:t>
      </w:r>
      <w:r w:rsidR="00713A67">
        <w:t xml:space="preserve">cannery </w:t>
      </w:r>
      <w:r>
        <w:t xml:space="preserve">payments per tonne and extrapolating for the proportion of cannery </w:t>
      </w:r>
      <w:r w:rsidR="0027375B">
        <w:t xml:space="preserve">income </w:t>
      </w:r>
      <w:r>
        <w:t xml:space="preserve">compared to </w:t>
      </w:r>
      <w:r w:rsidR="0044715D">
        <w:t xml:space="preserve">the </w:t>
      </w:r>
      <w:r>
        <w:t>whole of the respondents</w:t>
      </w:r>
      <w:r w:rsidR="00316374">
        <w:t>’</w:t>
      </w:r>
      <w:r>
        <w:t xml:space="preserve"> business</w:t>
      </w:r>
      <w:r w:rsidR="00316374">
        <w:t>es</w:t>
      </w:r>
      <w:r>
        <w:t>.</w:t>
      </w:r>
      <w:r w:rsidR="00602876">
        <w:t xml:space="preserve"> </w:t>
      </w:r>
      <w:r w:rsidR="00316374">
        <w:t>This revealed that the majority of cannery suppliers are small businesses wi</w:t>
      </w:r>
      <w:r w:rsidR="00713A67">
        <w:t>th turnovers less than $250,000 with o</w:t>
      </w:r>
      <w:r w:rsidR="00316374">
        <w:t>nly 12% of the respondents hav</w:t>
      </w:r>
      <w:r w:rsidR="00713A67">
        <w:t>ing</w:t>
      </w:r>
      <w:r w:rsidR="00316374">
        <w:t xml:space="preserve"> turnovers greater than $1 mill</w:t>
      </w:r>
      <w:r w:rsidR="003E65DF">
        <w:t xml:space="preserve">ion. </w:t>
      </w:r>
      <w:r w:rsidR="00602876">
        <w:t xml:space="preserve"> </w:t>
      </w:r>
    </w:p>
    <w:p w:rsidR="0041012E" w:rsidRDefault="0041012E">
      <w:r>
        <w:br w:type="page"/>
      </w:r>
    </w:p>
    <w:p w:rsidR="001A4DFD" w:rsidRDefault="001A4DFD" w:rsidP="003E65DF">
      <w:pPr>
        <w:spacing w:after="0"/>
        <w:ind w:left="426"/>
        <w:jc w:val="both"/>
      </w:pPr>
    </w:p>
    <w:p w:rsidR="00602876" w:rsidRPr="00BE32AE" w:rsidRDefault="00602876" w:rsidP="003E65DF">
      <w:pPr>
        <w:spacing w:after="0"/>
        <w:ind w:left="426"/>
        <w:jc w:val="both"/>
        <w:rPr>
          <w:sz w:val="6"/>
          <w:szCs w:val="6"/>
        </w:rPr>
      </w:pPr>
    </w:p>
    <w:p w:rsidR="007C4AC7" w:rsidRPr="000B3A87" w:rsidRDefault="000B3A87" w:rsidP="003E65DF">
      <w:pPr>
        <w:spacing w:after="0"/>
        <w:ind w:left="426"/>
        <w:jc w:val="both"/>
        <w:rPr>
          <w:b/>
          <w:sz w:val="26"/>
          <w:szCs w:val="26"/>
        </w:rPr>
      </w:pPr>
      <w:r w:rsidRPr="000B3A87">
        <w:rPr>
          <w:b/>
          <w:sz w:val="26"/>
          <w:szCs w:val="26"/>
        </w:rPr>
        <w:t>Consequently, t</w:t>
      </w:r>
      <w:r w:rsidR="003E65DF" w:rsidRPr="000B3A87">
        <w:rPr>
          <w:b/>
          <w:sz w:val="26"/>
          <w:szCs w:val="26"/>
        </w:rPr>
        <w:t>h</w:t>
      </w:r>
      <w:r w:rsidRPr="000B3A87">
        <w:rPr>
          <w:b/>
          <w:sz w:val="26"/>
          <w:szCs w:val="26"/>
        </w:rPr>
        <w:t xml:space="preserve">e </w:t>
      </w:r>
      <w:r w:rsidR="003E65DF" w:rsidRPr="000B3A87">
        <w:rPr>
          <w:b/>
          <w:sz w:val="26"/>
          <w:szCs w:val="26"/>
        </w:rPr>
        <w:t xml:space="preserve">reduction in revenue for the majority </w:t>
      </w:r>
      <w:r w:rsidR="004A7977" w:rsidRPr="000B3A87">
        <w:rPr>
          <w:b/>
          <w:sz w:val="26"/>
          <w:szCs w:val="26"/>
        </w:rPr>
        <w:t xml:space="preserve">of </w:t>
      </w:r>
      <w:r w:rsidR="003E65DF" w:rsidRPr="000B3A87">
        <w:rPr>
          <w:b/>
          <w:sz w:val="26"/>
          <w:szCs w:val="26"/>
        </w:rPr>
        <w:t xml:space="preserve">cannery suppliers will have a significant </w:t>
      </w:r>
      <w:r w:rsidR="007C4AC7" w:rsidRPr="000B3A87">
        <w:rPr>
          <w:b/>
          <w:sz w:val="26"/>
          <w:szCs w:val="26"/>
        </w:rPr>
        <w:t xml:space="preserve">negative </w:t>
      </w:r>
      <w:r w:rsidR="003E65DF" w:rsidRPr="000B3A87">
        <w:rPr>
          <w:b/>
          <w:sz w:val="26"/>
          <w:szCs w:val="26"/>
        </w:rPr>
        <w:t>impact</w:t>
      </w:r>
      <w:r w:rsidR="00713A67" w:rsidRPr="000B3A87">
        <w:rPr>
          <w:b/>
          <w:sz w:val="26"/>
          <w:szCs w:val="26"/>
        </w:rPr>
        <w:t xml:space="preserve"> because of limited scope to adjust their business models</w:t>
      </w:r>
      <w:r w:rsidRPr="000B3A87">
        <w:rPr>
          <w:b/>
          <w:sz w:val="26"/>
          <w:szCs w:val="26"/>
        </w:rPr>
        <w:t xml:space="preserve"> in a short time frame</w:t>
      </w:r>
      <w:r w:rsidR="00713A67" w:rsidRPr="000B3A87">
        <w:rPr>
          <w:b/>
          <w:sz w:val="26"/>
          <w:szCs w:val="26"/>
        </w:rPr>
        <w:t xml:space="preserve">. This </w:t>
      </w:r>
      <w:r w:rsidR="003E65DF" w:rsidRPr="000B3A87">
        <w:rPr>
          <w:b/>
          <w:sz w:val="26"/>
          <w:szCs w:val="26"/>
        </w:rPr>
        <w:t xml:space="preserve">will </w:t>
      </w:r>
      <w:r w:rsidR="00713A67" w:rsidRPr="000B3A87">
        <w:rPr>
          <w:b/>
          <w:sz w:val="26"/>
          <w:szCs w:val="26"/>
        </w:rPr>
        <w:t xml:space="preserve">produce results with no upside that will </w:t>
      </w:r>
      <w:r w:rsidR="003E65DF" w:rsidRPr="000B3A87">
        <w:rPr>
          <w:b/>
          <w:sz w:val="26"/>
          <w:szCs w:val="26"/>
        </w:rPr>
        <w:t xml:space="preserve">vary from reduced profitability (or increased losses) to unviability.  </w:t>
      </w:r>
    </w:p>
    <w:p w:rsidR="007C4AC7" w:rsidRPr="00962E52" w:rsidRDefault="007C4AC7" w:rsidP="003E65DF">
      <w:pPr>
        <w:spacing w:after="0"/>
        <w:ind w:left="426"/>
        <w:jc w:val="both"/>
        <w:rPr>
          <w:sz w:val="6"/>
          <w:szCs w:val="6"/>
        </w:rPr>
      </w:pPr>
    </w:p>
    <w:p w:rsidR="000B3A87" w:rsidRDefault="000B3A87" w:rsidP="003E65DF">
      <w:pPr>
        <w:spacing w:after="0"/>
        <w:ind w:left="426"/>
        <w:jc w:val="both"/>
      </w:pPr>
      <w:r>
        <w:t>There is a critical need to mitigate the impact the drop in revenue</w:t>
      </w:r>
    </w:p>
    <w:p w:rsidR="00C00998" w:rsidRPr="0041012E" w:rsidRDefault="00C00998" w:rsidP="0044105E">
      <w:pPr>
        <w:spacing w:after="0"/>
        <w:ind w:left="426"/>
        <w:jc w:val="both"/>
        <w:rPr>
          <w:sz w:val="12"/>
          <w:szCs w:val="12"/>
        </w:rPr>
      </w:pPr>
    </w:p>
    <w:p w:rsidR="0044105E" w:rsidRPr="00820039" w:rsidRDefault="0044105E" w:rsidP="0044105E">
      <w:pPr>
        <w:spacing w:after="0"/>
        <w:ind w:left="426"/>
        <w:jc w:val="both"/>
      </w:pPr>
      <w:r>
        <w:t>The respondents were asked to state and predict whether their business made or would make a profit in financial years 201</w:t>
      </w:r>
      <w:r w:rsidR="00BE32AE">
        <w:t>2</w:t>
      </w:r>
      <w:r>
        <w:t>, 2013 and 2014. Only fifty-six per cent (56%) of respondent</w:t>
      </w:r>
      <w:r w:rsidR="00BE32AE">
        <w:t>s</w:t>
      </w:r>
      <w:r>
        <w:t xml:space="preserve"> reported that they traded at a profit in FY2012. This has declined to 39% this </w:t>
      </w:r>
      <w:r w:rsidR="00BE32AE">
        <w:t xml:space="preserve">year </w:t>
      </w:r>
      <w:r>
        <w:t xml:space="preserve">and only 23% of </w:t>
      </w:r>
      <w:r w:rsidR="00F5697B">
        <w:t xml:space="preserve">2013 </w:t>
      </w:r>
      <w:r>
        <w:t>cannery suppliers think they will be able to make a profit in FY2014.</w:t>
      </w:r>
      <w:r w:rsidRPr="000B70F8">
        <w:t xml:space="preserve"> </w:t>
      </w:r>
      <w:r w:rsidR="00B36454" w:rsidRPr="00820039">
        <w:t>Thirty-four</w:t>
      </w:r>
      <w:r w:rsidRPr="00820039">
        <w:t xml:space="preserve"> </w:t>
      </w:r>
      <w:r w:rsidR="00820039" w:rsidRPr="00820039">
        <w:t xml:space="preserve">per cent </w:t>
      </w:r>
      <w:r w:rsidRPr="00820039">
        <w:t>(</w:t>
      </w:r>
      <w:r w:rsidR="00B36454" w:rsidRPr="00820039">
        <w:t>34</w:t>
      </w:r>
      <w:r w:rsidRPr="00820039">
        <w:t>%) of 2013 SPCA suppliers indicated that think they will make their third</w:t>
      </w:r>
      <w:r w:rsidR="00820039" w:rsidRPr="00820039">
        <w:t xml:space="preserve"> annual loss in a row in FY2014 and twenty-six (26%) of the growers.</w:t>
      </w:r>
    </w:p>
    <w:p w:rsidR="00820039" w:rsidRPr="0041012E" w:rsidRDefault="00820039" w:rsidP="0044105E">
      <w:pPr>
        <w:spacing w:after="0"/>
        <w:ind w:left="426"/>
        <w:jc w:val="both"/>
        <w:rPr>
          <w:b/>
          <w:sz w:val="12"/>
          <w:szCs w:val="12"/>
        </w:rPr>
      </w:pPr>
    </w:p>
    <w:p w:rsidR="00820039" w:rsidRPr="00820039" w:rsidRDefault="00820039" w:rsidP="0044105E">
      <w:pPr>
        <w:spacing w:after="0"/>
        <w:ind w:left="426"/>
        <w:jc w:val="both"/>
        <w:rPr>
          <w:b/>
          <w:sz w:val="26"/>
          <w:szCs w:val="26"/>
        </w:rPr>
      </w:pPr>
      <w:r w:rsidRPr="00820039">
        <w:rPr>
          <w:b/>
          <w:sz w:val="26"/>
          <w:szCs w:val="26"/>
        </w:rPr>
        <w:t>Grower losses have been accelerating in concert with SPCA Ardmona’s accelerating loss of market share.</w:t>
      </w:r>
    </w:p>
    <w:p w:rsidR="0044105E" w:rsidRPr="000B70F8" w:rsidRDefault="0044105E" w:rsidP="0044105E">
      <w:pPr>
        <w:spacing w:after="0"/>
        <w:ind w:left="426"/>
        <w:jc w:val="both"/>
        <w:rPr>
          <w:sz w:val="6"/>
          <w:szCs w:val="6"/>
        </w:rPr>
      </w:pPr>
    </w:p>
    <w:p w:rsidR="0044105E" w:rsidRPr="000B70F8" w:rsidRDefault="0044105E" w:rsidP="0044105E">
      <w:pPr>
        <w:spacing w:after="0"/>
        <w:ind w:left="426"/>
        <w:jc w:val="both"/>
        <w:rPr>
          <w:sz w:val="6"/>
          <w:szCs w:val="6"/>
        </w:rPr>
      </w:pPr>
    </w:p>
    <w:p w:rsidR="007C4AC7" w:rsidRPr="007C4AC7" w:rsidRDefault="007C4AC7" w:rsidP="007C4AC7">
      <w:pPr>
        <w:spacing w:after="0"/>
        <w:ind w:left="426"/>
        <w:jc w:val="both"/>
      </w:pPr>
      <w:r w:rsidRPr="007C4AC7">
        <w:t>Twenty per cent (20%) of the respondents advised that they have no d</w:t>
      </w:r>
      <w:r w:rsidR="004A7977">
        <w:t>ebt. However 50% of respondents</w:t>
      </w:r>
      <w:r w:rsidRPr="007C4AC7">
        <w:t xml:space="preserve"> who have debt, have a debt to equity ratio greater than 50%. This indicates that approximately </w:t>
      </w:r>
      <w:r w:rsidRPr="0041012E">
        <w:rPr>
          <w:b/>
          <w:sz w:val="26"/>
          <w:szCs w:val="26"/>
        </w:rPr>
        <w:t>40% of 2013 SPCA suppliers have no capacity to raise capital</w:t>
      </w:r>
      <w:r w:rsidRPr="0041012E">
        <w:rPr>
          <w:sz w:val="26"/>
          <w:szCs w:val="26"/>
        </w:rPr>
        <w:t>,</w:t>
      </w:r>
      <w:r w:rsidRPr="007C4AC7">
        <w:t xml:space="preserve"> which in turn means they will be unable to restructure the hectares rendered redundant by the cannery redu</w:t>
      </w:r>
      <w:r w:rsidR="00815F22">
        <w:t>ctions</w:t>
      </w:r>
      <w:r w:rsidR="00194B3F">
        <w:t>.</w:t>
      </w:r>
    </w:p>
    <w:p w:rsidR="007C4AC7" w:rsidRPr="00FE1069" w:rsidRDefault="007C4AC7" w:rsidP="007C4AC7">
      <w:pPr>
        <w:spacing w:after="0"/>
        <w:ind w:left="426"/>
        <w:rPr>
          <w:sz w:val="6"/>
          <w:szCs w:val="6"/>
        </w:rPr>
      </w:pPr>
    </w:p>
    <w:p w:rsidR="007C4AC7" w:rsidRDefault="00FE1069" w:rsidP="00FE1069">
      <w:pPr>
        <w:spacing w:after="0"/>
        <w:ind w:left="426"/>
        <w:jc w:val="both"/>
      </w:pPr>
      <w:r>
        <w:t>Forty-eight per cent (</w:t>
      </w:r>
      <w:r w:rsidR="007C4AC7" w:rsidRPr="007C4AC7">
        <w:t>48%</w:t>
      </w:r>
      <w:r>
        <w:t>)</w:t>
      </w:r>
      <w:r w:rsidR="007C4AC7" w:rsidRPr="007C4AC7">
        <w:t xml:space="preserve"> of </w:t>
      </w:r>
      <w:r w:rsidR="005651E4">
        <w:t>respondents</w:t>
      </w:r>
      <w:r w:rsidR="007C4AC7" w:rsidRPr="007C4AC7">
        <w:t xml:space="preserve"> are currently not paying their trade creditors on time</w:t>
      </w:r>
      <w:r>
        <w:t xml:space="preserve"> and </w:t>
      </w:r>
      <w:r w:rsidR="007C4AC7" w:rsidRPr="007C4AC7">
        <w:t xml:space="preserve">33% </w:t>
      </w:r>
      <w:r>
        <w:t xml:space="preserve">state they </w:t>
      </w:r>
      <w:r w:rsidR="007C4AC7" w:rsidRPr="007C4AC7">
        <w:t>are not able to meet debt repayments schedules to financial institutions</w:t>
      </w:r>
      <w:r>
        <w:t xml:space="preserve"> with</w:t>
      </w:r>
      <w:r w:rsidRPr="00FE1069">
        <w:t xml:space="preserve"> </w:t>
      </w:r>
      <w:r w:rsidRPr="007C4AC7">
        <w:t xml:space="preserve">17 % of them </w:t>
      </w:r>
      <w:r w:rsidR="00815F22">
        <w:t xml:space="preserve">currently </w:t>
      </w:r>
      <w:r w:rsidRPr="007C4AC7">
        <w:t>undergoing debt mediation</w:t>
      </w:r>
      <w:r>
        <w:t>.</w:t>
      </w:r>
    </w:p>
    <w:p w:rsidR="00FE1069" w:rsidRPr="00962E52" w:rsidRDefault="00FE1069" w:rsidP="007C4AC7">
      <w:pPr>
        <w:spacing w:after="0"/>
        <w:ind w:left="426"/>
        <w:rPr>
          <w:sz w:val="6"/>
          <w:szCs w:val="6"/>
        </w:rPr>
      </w:pPr>
    </w:p>
    <w:p w:rsidR="00FE1069" w:rsidRDefault="00DB6523" w:rsidP="006A6ECC">
      <w:pPr>
        <w:spacing w:after="0"/>
        <w:ind w:left="426"/>
        <w:jc w:val="both"/>
        <w:rPr>
          <w:b/>
        </w:rPr>
      </w:pPr>
      <w:r>
        <w:t>Sixty-six per cent (</w:t>
      </w:r>
      <w:r w:rsidR="00FE1069" w:rsidRPr="007C4AC7">
        <w:t>66%</w:t>
      </w:r>
      <w:r>
        <w:t>)</w:t>
      </w:r>
      <w:r w:rsidR="00FE1069" w:rsidRPr="007C4AC7">
        <w:t xml:space="preserve"> of the </w:t>
      </w:r>
      <w:r w:rsidR="00FE1069">
        <w:t>respondents</w:t>
      </w:r>
      <w:r w:rsidR="00FE1069" w:rsidRPr="007C4AC7">
        <w:t xml:space="preserve"> stated that their orchard was their only asset.</w:t>
      </w:r>
      <w:r w:rsidR="006A6ECC">
        <w:t xml:space="preserve"> </w:t>
      </w:r>
      <w:r w:rsidR="006A6ECC" w:rsidRPr="0041012E">
        <w:rPr>
          <w:b/>
          <w:sz w:val="26"/>
          <w:szCs w:val="26"/>
        </w:rPr>
        <w:t>Therefore t</w:t>
      </w:r>
      <w:r w:rsidRPr="0041012E">
        <w:rPr>
          <w:b/>
          <w:sz w:val="26"/>
          <w:szCs w:val="26"/>
        </w:rPr>
        <w:t xml:space="preserve">he value of </w:t>
      </w:r>
      <w:r w:rsidR="006A6ECC" w:rsidRPr="0041012E">
        <w:rPr>
          <w:b/>
          <w:sz w:val="26"/>
          <w:szCs w:val="26"/>
        </w:rPr>
        <w:t xml:space="preserve">the </w:t>
      </w:r>
      <w:r w:rsidRPr="0041012E">
        <w:rPr>
          <w:b/>
          <w:sz w:val="26"/>
          <w:szCs w:val="26"/>
        </w:rPr>
        <w:t xml:space="preserve">investment in their properties is </w:t>
      </w:r>
      <w:r w:rsidR="00611EB2">
        <w:rPr>
          <w:b/>
          <w:sz w:val="26"/>
          <w:szCs w:val="26"/>
        </w:rPr>
        <w:t xml:space="preserve">the </w:t>
      </w:r>
      <w:r w:rsidRPr="0041012E">
        <w:rPr>
          <w:b/>
          <w:sz w:val="26"/>
          <w:szCs w:val="26"/>
        </w:rPr>
        <w:t xml:space="preserve">major part of </w:t>
      </w:r>
      <w:r w:rsidR="006A6ECC" w:rsidRPr="0041012E">
        <w:rPr>
          <w:b/>
          <w:sz w:val="26"/>
          <w:szCs w:val="26"/>
        </w:rPr>
        <w:t>growers’</w:t>
      </w:r>
      <w:r w:rsidRPr="0041012E">
        <w:rPr>
          <w:b/>
          <w:sz w:val="26"/>
          <w:szCs w:val="26"/>
        </w:rPr>
        <w:t xml:space="preserve"> retirement planning.</w:t>
      </w:r>
    </w:p>
    <w:p w:rsidR="006A6ECC" w:rsidRPr="0041012E" w:rsidRDefault="006A6ECC" w:rsidP="006A6ECC">
      <w:pPr>
        <w:spacing w:after="0"/>
        <w:ind w:left="426"/>
        <w:jc w:val="both"/>
        <w:rPr>
          <w:b/>
          <w:sz w:val="12"/>
          <w:szCs w:val="12"/>
        </w:rPr>
      </w:pPr>
    </w:p>
    <w:p w:rsidR="00DB6523" w:rsidRDefault="00DB6523" w:rsidP="006A6ECC">
      <w:pPr>
        <w:spacing w:after="0"/>
        <w:ind w:left="426"/>
        <w:jc w:val="both"/>
      </w:pPr>
      <w:r>
        <w:t xml:space="preserve">The median average age of all employees in the respondents’ businesses is 44 years. </w:t>
      </w:r>
      <w:r w:rsidR="00B97D04">
        <w:t>T</w:t>
      </w:r>
      <w:r>
        <w:t>he media</w:t>
      </w:r>
      <w:r w:rsidR="006A6ECC">
        <w:t>n</w:t>
      </w:r>
      <w:r>
        <w:t xml:space="preserve"> age of the principal in each business is 53 years, however </w:t>
      </w:r>
      <w:r w:rsidRPr="0041012E">
        <w:rPr>
          <w:b/>
          <w:sz w:val="26"/>
          <w:szCs w:val="26"/>
        </w:rPr>
        <w:t xml:space="preserve">43% of the </w:t>
      </w:r>
      <w:r w:rsidR="006A6ECC" w:rsidRPr="0041012E">
        <w:rPr>
          <w:b/>
          <w:sz w:val="26"/>
          <w:szCs w:val="26"/>
        </w:rPr>
        <w:t xml:space="preserve">business </w:t>
      </w:r>
      <w:r w:rsidRPr="0041012E">
        <w:rPr>
          <w:b/>
          <w:sz w:val="26"/>
          <w:szCs w:val="26"/>
        </w:rPr>
        <w:t>principals are already over 55 years of age</w:t>
      </w:r>
      <w:r>
        <w:t xml:space="preserve"> with </w:t>
      </w:r>
      <w:r w:rsidR="006A6ECC">
        <w:t>10</w:t>
      </w:r>
      <w:r>
        <w:t>%</w:t>
      </w:r>
      <w:r w:rsidR="006A6ECC">
        <w:t xml:space="preserve"> </w:t>
      </w:r>
      <w:r>
        <w:t>being older than 65.</w:t>
      </w:r>
      <w:r w:rsidR="006A6ECC">
        <w:t xml:space="preserve"> Only 8% of business principals are under the age of 35.</w:t>
      </w:r>
    </w:p>
    <w:p w:rsidR="006A6ECC" w:rsidRPr="00DB6523" w:rsidRDefault="006A6ECC" w:rsidP="006A6ECC">
      <w:pPr>
        <w:spacing w:after="0"/>
        <w:ind w:left="426"/>
        <w:jc w:val="both"/>
      </w:pPr>
    </w:p>
    <w:p w:rsidR="00A135A1" w:rsidRDefault="001425E8" w:rsidP="00731AD2">
      <w:pPr>
        <w:spacing w:after="0"/>
        <w:ind w:left="426"/>
        <w:jc w:val="both"/>
      </w:pPr>
      <w:r>
        <w:t xml:space="preserve">When it announced the reductions in April 2013, SPCA stated that its 2014 requirements would be between 9,000 and 11,000 tonnes of pears and between 13,000 and 17,000 tonnes of peaches. The lower of the ranges suggests reductions of 11,000 and 12,000 tonnes for pears and peaches respectively. This </w:t>
      </w:r>
      <w:r w:rsidR="00A135A1">
        <w:t>suggests a reduction of $10.5 million in orchard revenue.</w:t>
      </w:r>
    </w:p>
    <w:p w:rsidR="00B57BF1" w:rsidRDefault="00B57BF1" w:rsidP="00731AD2">
      <w:pPr>
        <w:spacing w:after="0"/>
        <w:ind w:left="426"/>
        <w:jc w:val="both"/>
      </w:pPr>
    </w:p>
    <w:p w:rsidR="00B57BF1" w:rsidRDefault="00B57BF1" w:rsidP="00731AD2">
      <w:pPr>
        <w:spacing w:after="0"/>
        <w:ind w:left="426"/>
        <w:jc w:val="both"/>
      </w:pPr>
      <w:r w:rsidRPr="00B57BF1">
        <w:rPr>
          <w:noProof/>
          <w:lang w:eastAsia="en-AU"/>
        </w:rPr>
        <w:lastRenderedPageBreak/>
        <w:drawing>
          <wp:inline distT="0" distB="0" distL="0" distR="0" wp14:anchorId="0A46B117" wp14:editId="5504639F">
            <wp:extent cx="5731510" cy="20780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078072"/>
                    </a:xfrm>
                    <a:prstGeom prst="rect">
                      <a:avLst/>
                    </a:prstGeom>
                    <a:noFill/>
                    <a:ln>
                      <a:noFill/>
                    </a:ln>
                  </pic:spPr>
                </pic:pic>
              </a:graphicData>
            </a:graphic>
          </wp:inline>
        </w:drawing>
      </w:r>
    </w:p>
    <w:p w:rsidR="00A135A1" w:rsidRPr="00815F22" w:rsidRDefault="00A135A1" w:rsidP="00A135A1">
      <w:pPr>
        <w:spacing w:after="0"/>
        <w:ind w:left="1224"/>
        <w:jc w:val="both"/>
        <w:rPr>
          <w:sz w:val="6"/>
          <w:szCs w:val="6"/>
        </w:rPr>
      </w:pPr>
    </w:p>
    <w:p w:rsidR="00731AD2" w:rsidRPr="00731AD2" w:rsidRDefault="00731AD2" w:rsidP="000C055E">
      <w:pPr>
        <w:spacing w:after="0"/>
        <w:ind w:left="426"/>
        <w:jc w:val="both"/>
        <w:rPr>
          <w:sz w:val="6"/>
          <w:szCs w:val="6"/>
        </w:rPr>
      </w:pPr>
    </w:p>
    <w:p w:rsidR="000C055E" w:rsidRDefault="000C055E" w:rsidP="000C055E">
      <w:pPr>
        <w:spacing w:after="0"/>
        <w:ind w:left="426"/>
        <w:jc w:val="both"/>
        <w:rPr>
          <w:b/>
          <w:sz w:val="6"/>
          <w:szCs w:val="6"/>
        </w:rPr>
      </w:pPr>
    </w:p>
    <w:p w:rsidR="00820039" w:rsidRDefault="00CC58AA" w:rsidP="0062794D">
      <w:pPr>
        <w:spacing w:after="0"/>
        <w:ind w:left="426"/>
        <w:jc w:val="both"/>
      </w:pPr>
      <w:r>
        <w:t>Th</w:t>
      </w:r>
      <w:r w:rsidRPr="00970527">
        <w:t xml:space="preserve">e respondents advised that </w:t>
      </w:r>
      <w:r w:rsidR="00970527" w:rsidRPr="00970527">
        <w:t xml:space="preserve">they </w:t>
      </w:r>
      <w:r w:rsidRPr="00970527">
        <w:t>have already reacted</w:t>
      </w:r>
      <w:r>
        <w:t xml:space="preserve"> to their future drop </w:t>
      </w:r>
      <w:r w:rsidR="00815F22">
        <w:t xml:space="preserve">in </w:t>
      </w:r>
      <w:r>
        <w:t xml:space="preserve">income and </w:t>
      </w:r>
      <w:r w:rsidR="00815F22">
        <w:t xml:space="preserve">have </w:t>
      </w:r>
      <w:r>
        <w:t xml:space="preserve">reduced </w:t>
      </w:r>
      <w:r w:rsidRPr="00CC58AA">
        <w:t xml:space="preserve">their permanent </w:t>
      </w:r>
      <w:r>
        <w:t>workforce</w:t>
      </w:r>
      <w:r w:rsidRPr="00CC58AA">
        <w:t xml:space="preserve"> by 46%.</w:t>
      </w:r>
      <w:r>
        <w:t xml:space="preserve"> This includes both full time and part time </w:t>
      </w:r>
      <w:r w:rsidR="00E7103A">
        <w:t>positions</w:t>
      </w:r>
      <w:r>
        <w:t>.</w:t>
      </w:r>
      <w:r w:rsidRPr="00CC58AA">
        <w:t xml:space="preserve"> </w:t>
      </w:r>
      <w:r w:rsidR="0062794D">
        <w:t>No full time equivalence information was gathered in the survey.</w:t>
      </w:r>
      <w:r w:rsidR="00820039">
        <w:t xml:space="preserve"> </w:t>
      </w:r>
      <w:r w:rsidRPr="00CC58AA">
        <w:t xml:space="preserve">This represents an </w:t>
      </w:r>
      <w:r w:rsidR="00E7103A" w:rsidRPr="00CC58AA">
        <w:t>estimated loss</w:t>
      </w:r>
      <w:r w:rsidRPr="00CC58AA">
        <w:t xml:space="preserve"> </w:t>
      </w:r>
      <w:r w:rsidR="00E7103A" w:rsidRPr="00CC58AA">
        <w:t>of 533</w:t>
      </w:r>
      <w:r w:rsidRPr="00CC58AA">
        <w:t xml:space="preserve"> jobs in peach &amp; pear orchards</w:t>
      </w:r>
      <w:r w:rsidR="00E7103A">
        <w:t xml:space="preserve"> alone</w:t>
      </w:r>
      <w:r w:rsidRPr="00CC58AA">
        <w:t xml:space="preserve">. </w:t>
      </w:r>
    </w:p>
    <w:p w:rsidR="0062794D" w:rsidRPr="0062794D" w:rsidRDefault="0062794D" w:rsidP="0062794D">
      <w:pPr>
        <w:spacing w:after="0"/>
        <w:ind w:left="426"/>
        <w:jc w:val="both"/>
        <w:rPr>
          <w:sz w:val="6"/>
          <w:szCs w:val="6"/>
        </w:rPr>
      </w:pPr>
    </w:p>
    <w:p w:rsidR="00C2553D" w:rsidRPr="00C2553D" w:rsidRDefault="00C2553D" w:rsidP="0062794D">
      <w:pPr>
        <w:spacing w:after="0"/>
        <w:ind w:left="426"/>
        <w:jc w:val="both"/>
        <w:rPr>
          <w:sz w:val="6"/>
          <w:szCs w:val="6"/>
        </w:rPr>
      </w:pPr>
    </w:p>
    <w:p w:rsidR="004F3B77" w:rsidRDefault="001A3CEE" w:rsidP="001A3CEE">
      <w:pPr>
        <w:spacing w:after="0"/>
        <w:ind w:left="426"/>
        <w:jc w:val="both"/>
      </w:pPr>
      <w:r w:rsidRPr="001A3CEE">
        <w:t>Approximately one in five (</w:t>
      </w:r>
      <w:r w:rsidR="004F3B77" w:rsidRPr="001A3CEE">
        <w:t>21%</w:t>
      </w:r>
      <w:r w:rsidRPr="001A3CEE">
        <w:t>)</w:t>
      </w:r>
      <w:r w:rsidR="004F3B77" w:rsidRPr="001A3CEE">
        <w:t xml:space="preserve"> of respondents advised that they feel depressed and think they need emotional support</w:t>
      </w:r>
      <w:r w:rsidRPr="001A3CEE">
        <w:t xml:space="preserve">. A further </w:t>
      </w:r>
      <w:r w:rsidR="004F3B77" w:rsidRPr="001A3CEE">
        <w:t xml:space="preserve">58 % of respondents advised that they know someone </w:t>
      </w:r>
      <w:r w:rsidRPr="001A3CEE">
        <w:t xml:space="preserve">else </w:t>
      </w:r>
      <w:r w:rsidR="004F3B77" w:rsidRPr="001A3CEE">
        <w:t>who they think is depressed and might need emotional support</w:t>
      </w:r>
      <w:r w:rsidRPr="001A3CEE">
        <w:t>.</w:t>
      </w:r>
    </w:p>
    <w:p w:rsidR="001A3CEE" w:rsidRPr="001A3CEE" w:rsidRDefault="001A3CEE" w:rsidP="001A3CEE">
      <w:pPr>
        <w:spacing w:after="0"/>
        <w:ind w:left="426"/>
        <w:jc w:val="both"/>
        <w:rPr>
          <w:sz w:val="6"/>
          <w:szCs w:val="6"/>
        </w:rPr>
      </w:pPr>
    </w:p>
    <w:p w:rsidR="008F3211" w:rsidRDefault="001A3CEE" w:rsidP="001A3CEE">
      <w:pPr>
        <w:spacing w:after="0"/>
        <w:ind w:left="426"/>
        <w:jc w:val="both"/>
      </w:pPr>
      <w:r>
        <w:t>It is presumed that some of those whose mental health is most vulnerable would be unable or unwilling to identify themselves as being in need of support.</w:t>
      </w:r>
    </w:p>
    <w:p w:rsidR="00820039" w:rsidRPr="0041012E" w:rsidRDefault="00820039" w:rsidP="001A3CEE">
      <w:pPr>
        <w:spacing w:after="0"/>
        <w:ind w:left="426"/>
        <w:jc w:val="both"/>
        <w:rPr>
          <w:sz w:val="12"/>
          <w:szCs w:val="12"/>
        </w:rPr>
      </w:pPr>
    </w:p>
    <w:p w:rsidR="003A163B" w:rsidRPr="003A163B" w:rsidRDefault="00CD415C" w:rsidP="008D58CD">
      <w:pPr>
        <w:spacing w:after="0"/>
        <w:ind w:left="426"/>
        <w:jc w:val="both"/>
        <w:rPr>
          <w:b/>
        </w:rPr>
      </w:pPr>
      <w:r w:rsidRPr="003F304C">
        <w:t xml:space="preserve">Every grower that </w:t>
      </w:r>
      <w:r w:rsidR="00F600CE">
        <w:t>was</w:t>
      </w:r>
      <w:r w:rsidRPr="003F304C">
        <w:t xml:space="preserve"> contacted with regards to the survey or who attended</w:t>
      </w:r>
      <w:r w:rsidR="000F744E" w:rsidRPr="003F304C">
        <w:t xml:space="preserve"> the ACFA grower meetings </w:t>
      </w:r>
      <w:r w:rsidRPr="003F304C">
        <w:t xml:space="preserve">or who provided feedback </w:t>
      </w:r>
      <w:r w:rsidR="000F744E" w:rsidRPr="003F304C">
        <w:t xml:space="preserve">at subsequent reviews of the survey data growers raised the spectre of the danger </w:t>
      </w:r>
      <w:r w:rsidR="003A163B" w:rsidRPr="003F304C">
        <w:t xml:space="preserve">of </w:t>
      </w:r>
      <w:r w:rsidR="00F00999">
        <w:t xml:space="preserve">a </w:t>
      </w:r>
      <w:r w:rsidR="003A163B" w:rsidRPr="003F304C">
        <w:t>major outbreak of pests and diseases in orchards if fruit is left on trees next year</w:t>
      </w:r>
      <w:r w:rsidR="003A163B" w:rsidRPr="003A163B">
        <w:rPr>
          <w:b/>
        </w:rPr>
        <w:t>.</w:t>
      </w:r>
    </w:p>
    <w:p w:rsidR="003A163B" w:rsidRPr="003A163B" w:rsidRDefault="003A163B" w:rsidP="008D58CD">
      <w:pPr>
        <w:spacing w:after="0"/>
        <w:ind w:left="426"/>
        <w:jc w:val="both"/>
        <w:rPr>
          <w:sz w:val="6"/>
          <w:szCs w:val="6"/>
        </w:rPr>
      </w:pPr>
    </w:p>
    <w:p w:rsidR="003A163B" w:rsidRDefault="003A163B" w:rsidP="008D58CD">
      <w:pPr>
        <w:spacing w:after="0"/>
        <w:ind w:left="426"/>
        <w:jc w:val="both"/>
      </w:pPr>
      <w:r>
        <w:t>The significance of this cannot be understated because this ACFA survey establishes that the processing fruit growing industry will not have the financial means to attend this major threat, not only to the processing fruit industry, but to all fruit growing in northern Victoria.</w:t>
      </w:r>
    </w:p>
    <w:p w:rsidR="003A163B" w:rsidRPr="003F304C" w:rsidRDefault="003A163B" w:rsidP="008D58CD">
      <w:pPr>
        <w:spacing w:after="0"/>
        <w:ind w:left="426"/>
        <w:jc w:val="both"/>
        <w:rPr>
          <w:sz w:val="6"/>
          <w:szCs w:val="6"/>
        </w:rPr>
      </w:pPr>
    </w:p>
    <w:p w:rsidR="0041012E" w:rsidRPr="0041012E" w:rsidRDefault="003A163B" w:rsidP="008D58CD">
      <w:pPr>
        <w:spacing w:after="0"/>
        <w:ind w:left="426"/>
        <w:jc w:val="both"/>
        <w:rPr>
          <w:sz w:val="26"/>
          <w:szCs w:val="26"/>
        </w:rPr>
      </w:pPr>
      <w:r w:rsidRPr="0041012E">
        <w:rPr>
          <w:b/>
          <w:sz w:val="26"/>
          <w:szCs w:val="26"/>
        </w:rPr>
        <w:t>Pests like light brown apple moth, oriental fruit month, codling moth and Queensland fruit fly</w:t>
      </w:r>
      <w:r w:rsidR="008D58CD" w:rsidRPr="0041012E">
        <w:rPr>
          <w:b/>
          <w:sz w:val="26"/>
          <w:szCs w:val="26"/>
        </w:rPr>
        <w:t>,</w:t>
      </w:r>
      <w:r w:rsidRPr="0041012E">
        <w:rPr>
          <w:b/>
          <w:sz w:val="26"/>
          <w:szCs w:val="26"/>
        </w:rPr>
        <w:t xml:space="preserve"> as well </w:t>
      </w:r>
      <w:r w:rsidR="008D58CD" w:rsidRPr="0041012E">
        <w:rPr>
          <w:b/>
          <w:sz w:val="26"/>
          <w:szCs w:val="26"/>
        </w:rPr>
        <w:t xml:space="preserve">as </w:t>
      </w:r>
      <w:r w:rsidRPr="0041012E">
        <w:rPr>
          <w:b/>
          <w:sz w:val="26"/>
          <w:szCs w:val="26"/>
        </w:rPr>
        <w:t>fungal diseases such as brown rot</w:t>
      </w:r>
      <w:r w:rsidR="00AC2E1D" w:rsidRPr="0041012E">
        <w:rPr>
          <w:b/>
          <w:sz w:val="26"/>
          <w:szCs w:val="26"/>
        </w:rPr>
        <w:t xml:space="preserve"> and black spot</w:t>
      </w:r>
      <w:r w:rsidR="008D58CD" w:rsidRPr="0041012E">
        <w:rPr>
          <w:b/>
          <w:sz w:val="26"/>
          <w:szCs w:val="26"/>
        </w:rPr>
        <w:t>,</w:t>
      </w:r>
      <w:r w:rsidRPr="0041012E">
        <w:rPr>
          <w:b/>
          <w:sz w:val="26"/>
          <w:szCs w:val="26"/>
        </w:rPr>
        <w:t xml:space="preserve"> </w:t>
      </w:r>
      <w:r w:rsidR="008D58CD" w:rsidRPr="0041012E">
        <w:rPr>
          <w:b/>
          <w:sz w:val="26"/>
          <w:szCs w:val="26"/>
        </w:rPr>
        <w:t>will</w:t>
      </w:r>
      <w:r w:rsidRPr="0041012E">
        <w:rPr>
          <w:b/>
          <w:sz w:val="26"/>
          <w:szCs w:val="26"/>
        </w:rPr>
        <w:t xml:space="preserve"> spread unchecked unless the unwanted fruit is prevented from growing.</w:t>
      </w:r>
      <w:r w:rsidRPr="0041012E">
        <w:rPr>
          <w:sz w:val="26"/>
          <w:szCs w:val="26"/>
        </w:rPr>
        <w:t xml:space="preserve"> </w:t>
      </w:r>
    </w:p>
    <w:p w:rsidR="0041012E" w:rsidRPr="0041012E" w:rsidRDefault="0041012E" w:rsidP="008D58CD">
      <w:pPr>
        <w:spacing w:after="0"/>
        <w:ind w:left="426"/>
        <w:jc w:val="both"/>
        <w:rPr>
          <w:sz w:val="12"/>
          <w:szCs w:val="12"/>
        </w:rPr>
      </w:pPr>
    </w:p>
    <w:p w:rsidR="003A163B" w:rsidRDefault="003A163B" w:rsidP="008D58CD">
      <w:pPr>
        <w:spacing w:after="0"/>
        <w:ind w:left="426"/>
        <w:jc w:val="both"/>
      </w:pPr>
      <w:r>
        <w:t xml:space="preserve">There are only three options available to prevent this. These </w:t>
      </w:r>
      <w:r w:rsidR="003F304C">
        <w:t>are;</w:t>
      </w:r>
      <w:r>
        <w:t xml:space="preserve"> </w:t>
      </w:r>
      <w:r w:rsidR="003F304C">
        <w:t xml:space="preserve">the removal of the trees, the removal of blossom in spring or the removal </w:t>
      </w:r>
      <w:r w:rsidR="00AC2E1D">
        <w:t xml:space="preserve">of </w:t>
      </w:r>
      <w:r w:rsidR="003F304C">
        <w:t>the fruit itself.</w:t>
      </w:r>
    </w:p>
    <w:p w:rsidR="003F304C" w:rsidRPr="003F304C" w:rsidRDefault="003F304C" w:rsidP="008D58CD">
      <w:pPr>
        <w:spacing w:after="0"/>
        <w:ind w:left="426"/>
        <w:jc w:val="both"/>
        <w:rPr>
          <w:sz w:val="6"/>
          <w:szCs w:val="6"/>
        </w:rPr>
      </w:pPr>
    </w:p>
    <w:p w:rsidR="003F304C" w:rsidRDefault="003F304C" w:rsidP="008D58CD">
      <w:pPr>
        <w:spacing w:after="0"/>
        <w:ind w:left="426"/>
        <w:jc w:val="both"/>
      </w:pPr>
      <w:r>
        <w:t xml:space="preserve">The removal of the fruit itself is </w:t>
      </w:r>
      <w:r w:rsidR="00F00999">
        <w:t xml:space="preserve">a </w:t>
      </w:r>
      <w:r>
        <w:t>costly and wasteful exercise that no one would seriously consider as practical management.</w:t>
      </w:r>
    </w:p>
    <w:p w:rsidR="003F304C" w:rsidRPr="003F304C" w:rsidRDefault="003F304C" w:rsidP="008D58CD">
      <w:pPr>
        <w:spacing w:after="0"/>
        <w:ind w:left="426"/>
        <w:jc w:val="both"/>
        <w:rPr>
          <w:sz w:val="6"/>
          <w:szCs w:val="6"/>
        </w:rPr>
      </w:pPr>
    </w:p>
    <w:p w:rsidR="003F304C" w:rsidRDefault="003F304C" w:rsidP="008D58CD">
      <w:pPr>
        <w:spacing w:after="0"/>
        <w:ind w:left="426"/>
        <w:jc w:val="both"/>
      </w:pPr>
      <w:r>
        <w:t>The removal of blossom in spring is a practical solution where an orchardist wishes to save the tree for future budding over to another variety. This will only apply to young trees and would only continue until suitable bud wood is available.</w:t>
      </w:r>
    </w:p>
    <w:p w:rsidR="000F744E" w:rsidRPr="003F304C" w:rsidRDefault="000F744E" w:rsidP="008D58CD">
      <w:pPr>
        <w:spacing w:after="0"/>
        <w:ind w:left="426"/>
        <w:jc w:val="both"/>
        <w:rPr>
          <w:sz w:val="6"/>
          <w:szCs w:val="6"/>
        </w:rPr>
      </w:pPr>
    </w:p>
    <w:p w:rsidR="00B40929" w:rsidRDefault="003F304C" w:rsidP="008D58CD">
      <w:pPr>
        <w:spacing w:after="0"/>
        <w:ind w:left="426"/>
        <w:jc w:val="both"/>
      </w:pPr>
      <w:r>
        <w:t>The removal of the trees is the only practical large scale option that will p</w:t>
      </w:r>
      <w:r w:rsidR="00E34080">
        <w:t xml:space="preserve">revent a phytosanitary and quarantine disaster with significant marketing implications and additional costs to all growers. </w:t>
      </w:r>
    </w:p>
    <w:p w:rsidR="00820039" w:rsidRDefault="00820039" w:rsidP="008D58CD">
      <w:pPr>
        <w:spacing w:after="0"/>
        <w:ind w:left="426"/>
        <w:jc w:val="both"/>
      </w:pPr>
    </w:p>
    <w:p w:rsidR="00C00998" w:rsidRDefault="000B09A3" w:rsidP="00C00998">
      <w:pPr>
        <w:pStyle w:val="ListParagraph"/>
        <w:numPr>
          <w:ilvl w:val="0"/>
          <w:numId w:val="15"/>
        </w:numPr>
        <w:spacing w:after="0"/>
        <w:rPr>
          <w:b/>
        </w:rPr>
      </w:pPr>
      <w:r>
        <w:rPr>
          <w:b/>
        </w:rPr>
        <w:lastRenderedPageBreak/>
        <w:t>REBOUND</w:t>
      </w:r>
    </w:p>
    <w:p w:rsidR="000B09A3" w:rsidRPr="000B09A3" w:rsidRDefault="000B09A3" w:rsidP="000B09A3">
      <w:pPr>
        <w:spacing w:after="0"/>
        <w:rPr>
          <w:b/>
        </w:rPr>
      </w:pPr>
    </w:p>
    <w:p w:rsidR="00C00998" w:rsidRDefault="00C00998" w:rsidP="008D58CD">
      <w:pPr>
        <w:spacing w:after="0"/>
        <w:ind w:left="426"/>
        <w:jc w:val="both"/>
      </w:pPr>
      <w:r>
        <w:t>There are 61 growers who have lost all of the quotas for peach and pears. There are another 53 who will continue to supply SPCA with peaches and pears</w:t>
      </w:r>
      <w:r w:rsidR="002A1196">
        <w:t xml:space="preserve"> in 2014</w:t>
      </w:r>
      <w:r>
        <w:t xml:space="preserve">. So there are two different future scenarios for the growers affected by the SPCA cut backs. </w:t>
      </w:r>
    </w:p>
    <w:p w:rsidR="00C00998" w:rsidRPr="002C3D50" w:rsidRDefault="00C00998" w:rsidP="008D58CD">
      <w:pPr>
        <w:spacing w:after="0"/>
        <w:ind w:left="426"/>
        <w:jc w:val="both"/>
        <w:rPr>
          <w:sz w:val="6"/>
          <w:szCs w:val="6"/>
        </w:rPr>
      </w:pPr>
    </w:p>
    <w:p w:rsidR="00FE56E9" w:rsidRDefault="00C00998" w:rsidP="008D58CD">
      <w:pPr>
        <w:spacing w:after="0"/>
        <w:ind w:left="426"/>
        <w:jc w:val="both"/>
      </w:pPr>
      <w:r>
        <w:t>Those growers who have lost all supply must find a way of moving on. They must transition their orchards to something else</w:t>
      </w:r>
      <w:r w:rsidR="00FE56E9">
        <w:t>. The most practical way of achieving this is to remove the trees. Once this is done there is no quick return possible because it takes between four and six years to bring a new orchard into economic production.</w:t>
      </w:r>
    </w:p>
    <w:p w:rsidR="00FE56E9" w:rsidRPr="002C3D50" w:rsidRDefault="00FE56E9" w:rsidP="008D58CD">
      <w:pPr>
        <w:spacing w:after="0"/>
        <w:ind w:left="426"/>
        <w:jc w:val="both"/>
        <w:rPr>
          <w:sz w:val="6"/>
          <w:szCs w:val="6"/>
        </w:rPr>
      </w:pPr>
    </w:p>
    <w:p w:rsidR="008E5C68" w:rsidRDefault="00FE56E9" w:rsidP="008D58CD">
      <w:pPr>
        <w:spacing w:after="0"/>
        <w:ind w:left="426"/>
        <w:jc w:val="both"/>
      </w:pPr>
      <w:r>
        <w:t>This means that any safeguard action will not directly benefit this group of growers.</w:t>
      </w:r>
      <w:r w:rsidR="00C00998">
        <w:t xml:space="preserve"> </w:t>
      </w:r>
      <w:r>
        <w:t>However they would receive indirect benefit</w:t>
      </w:r>
      <w:r w:rsidR="008E5C68">
        <w:t xml:space="preserve"> because </w:t>
      </w:r>
      <w:r w:rsidR="005969DE">
        <w:t xml:space="preserve">there </w:t>
      </w:r>
      <w:r w:rsidR="008E5C68">
        <w:t>is a flow-</w:t>
      </w:r>
      <w:r>
        <w:t>on effect of SPCA activities into the fresh fruit sector.</w:t>
      </w:r>
      <w:r w:rsidR="008E5C68">
        <w:t xml:space="preserve"> </w:t>
      </w:r>
    </w:p>
    <w:p w:rsidR="008E5C68" w:rsidRPr="002C3D50" w:rsidRDefault="008E5C68" w:rsidP="008D58CD">
      <w:pPr>
        <w:spacing w:after="0"/>
        <w:ind w:left="426"/>
        <w:jc w:val="both"/>
        <w:rPr>
          <w:sz w:val="6"/>
          <w:szCs w:val="6"/>
        </w:rPr>
      </w:pPr>
    </w:p>
    <w:p w:rsidR="00820039" w:rsidRDefault="008E5C68" w:rsidP="008D58CD">
      <w:pPr>
        <w:spacing w:after="0"/>
        <w:ind w:left="426"/>
        <w:jc w:val="both"/>
      </w:pPr>
      <w:r>
        <w:t xml:space="preserve">There are two </w:t>
      </w:r>
      <w:r w:rsidR="000B09A3">
        <w:t xml:space="preserve">indirect </w:t>
      </w:r>
      <w:r>
        <w:t xml:space="preserve">flow-on benefits from increased SPCA intake as a result of safeguard action. The first is that less fruit will be diverted to the fresh market and therefore reducing the downward pressure on farm-gate prices for the fresh fruit sector by oversupply. The second is </w:t>
      </w:r>
      <w:r w:rsidR="005969DE">
        <w:t xml:space="preserve">the </w:t>
      </w:r>
      <w:r>
        <w:t xml:space="preserve">increased capacity </w:t>
      </w:r>
      <w:r w:rsidR="005969DE">
        <w:t xml:space="preserve">of SPCA </w:t>
      </w:r>
      <w:r>
        <w:t xml:space="preserve">to take fruit, rejected by fruit packing sheds, for pulp and juice. </w:t>
      </w:r>
    </w:p>
    <w:p w:rsidR="008E5C68" w:rsidRPr="002C3D50" w:rsidRDefault="008E5C68" w:rsidP="008D58CD">
      <w:pPr>
        <w:spacing w:after="0"/>
        <w:ind w:left="426"/>
        <w:jc w:val="both"/>
        <w:rPr>
          <w:sz w:val="6"/>
          <w:szCs w:val="6"/>
        </w:rPr>
      </w:pPr>
    </w:p>
    <w:p w:rsidR="008E5C68" w:rsidRDefault="008E5C68" w:rsidP="008D58CD">
      <w:pPr>
        <w:spacing w:after="0"/>
        <w:ind w:left="426"/>
        <w:jc w:val="both"/>
      </w:pPr>
      <w:r>
        <w:t>The latter benefit has a huge effect on setting the floor price for fresh fruit in the markets. As a significant portion of SPCA suppliers also grow for the fresh market, they would benefit considerably.</w:t>
      </w:r>
    </w:p>
    <w:p w:rsidR="002C3D50" w:rsidRPr="002C3D50" w:rsidRDefault="002C3D50" w:rsidP="008D58CD">
      <w:pPr>
        <w:spacing w:after="0"/>
        <w:ind w:left="426"/>
        <w:jc w:val="both"/>
        <w:rPr>
          <w:sz w:val="6"/>
          <w:szCs w:val="6"/>
        </w:rPr>
      </w:pPr>
    </w:p>
    <w:p w:rsidR="002C3D50" w:rsidRDefault="002C3D50" w:rsidP="008D58CD">
      <w:pPr>
        <w:spacing w:after="0"/>
        <w:ind w:left="426"/>
        <w:jc w:val="both"/>
      </w:pPr>
      <w:r w:rsidRPr="002C3D50">
        <w:t>Those growers who have</w:t>
      </w:r>
      <w:r>
        <w:t xml:space="preserve"> not</w:t>
      </w:r>
      <w:r w:rsidRPr="002C3D50">
        <w:t xml:space="preserve"> lost all supply </w:t>
      </w:r>
      <w:r>
        <w:t>will also benefit</w:t>
      </w:r>
      <w:r w:rsidR="0040536C">
        <w:t xml:space="preserve"> indirectly as well as directly from safeguard action. </w:t>
      </w:r>
    </w:p>
    <w:p w:rsidR="0040536C" w:rsidRPr="0040536C" w:rsidRDefault="0040536C" w:rsidP="008D58CD">
      <w:pPr>
        <w:spacing w:after="0"/>
        <w:ind w:left="426"/>
        <w:jc w:val="both"/>
        <w:rPr>
          <w:sz w:val="6"/>
          <w:szCs w:val="6"/>
        </w:rPr>
      </w:pPr>
    </w:p>
    <w:p w:rsidR="008E5C68" w:rsidRDefault="0040536C" w:rsidP="008D58CD">
      <w:pPr>
        <w:spacing w:after="0"/>
        <w:ind w:left="426"/>
        <w:jc w:val="both"/>
      </w:pPr>
      <w:r>
        <w:t>These growers are the future of the processing fruit industry and their survival is critical. Almost all of them will have surplus cannery fruit in 2014. So any increase in SPCA intake will have an immediate positive effect on profitability, cash flow, investment and employment. They are the growers who will have the capacity to expand as the SPCA market share returns a fair level.</w:t>
      </w:r>
    </w:p>
    <w:p w:rsidR="00F00999" w:rsidRDefault="00F00999" w:rsidP="00B40929">
      <w:pPr>
        <w:spacing w:after="0"/>
        <w:ind w:left="426"/>
        <w:jc w:val="both"/>
      </w:pPr>
    </w:p>
    <w:p w:rsidR="00400885" w:rsidRPr="005B5463" w:rsidRDefault="005B5463" w:rsidP="005B5463">
      <w:pPr>
        <w:pStyle w:val="ListParagraph"/>
        <w:numPr>
          <w:ilvl w:val="0"/>
          <w:numId w:val="15"/>
        </w:numPr>
        <w:spacing w:after="0"/>
        <w:rPr>
          <w:b/>
        </w:rPr>
      </w:pPr>
      <w:r>
        <w:rPr>
          <w:b/>
        </w:rPr>
        <w:t>S</w:t>
      </w:r>
      <w:r w:rsidR="00400885" w:rsidRPr="005B5463">
        <w:rPr>
          <w:b/>
        </w:rPr>
        <w:t xml:space="preserve">UMMARY </w:t>
      </w:r>
    </w:p>
    <w:p w:rsidR="0041012E" w:rsidRPr="0041012E" w:rsidRDefault="0041012E" w:rsidP="00B16015">
      <w:pPr>
        <w:spacing w:after="0"/>
        <w:ind w:left="567"/>
        <w:jc w:val="both"/>
        <w:rPr>
          <w:sz w:val="12"/>
          <w:szCs w:val="12"/>
        </w:rPr>
      </w:pPr>
    </w:p>
    <w:p w:rsidR="000B09A3" w:rsidRDefault="000B09A3" w:rsidP="00BB713A">
      <w:pPr>
        <w:spacing w:after="0"/>
        <w:ind w:left="426"/>
        <w:jc w:val="both"/>
      </w:pPr>
      <w:r>
        <w:t>The Australian Canning Fruit Growers Association</w:t>
      </w:r>
      <w:r w:rsidR="0041012E">
        <w:t xml:space="preserve"> and</w:t>
      </w:r>
      <w:r>
        <w:t xml:space="preserve"> i</w:t>
      </w:r>
      <w:r w:rsidR="0041012E">
        <w:t>t</w:t>
      </w:r>
      <w:r>
        <w:t xml:space="preserve">s grower association members </w:t>
      </w:r>
      <w:r w:rsidR="0041012E">
        <w:t xml:space="preserve">support SPCA’s bid for safeguard action. We support </w:t>
      </w:r>
      <w:r w:rsidR="005969DE">
        <w:t xml:space="preserve">it </w:t>
      </w:r>
      <w:r w:rsidR="0041012E">
        <w:t>on the basis that the effect</w:t>
      </w:r>
      <w:r w:rsidR="005969DE">
        <w:t>,</w:t>
      </w:r>
      <w:r w:rsidR="0041012E">
        <w:t xml:space="preserve"> </w:t>
      </w:r>
      <w:r w:rsidR="00EA02A1">
        <w:t>of the loss of SPCA market share to imports</w:t>
      </w:r>
      <w:r w:rsidR="005969DE">
        <w:t>,</w:t>
      </w:r>
      <w:r w:rsidR="00EA02A1">
        <w:t xml:space="preserve"> on</w:t>
      </w:r>
      <w:r w:rsidR="0041012E">
        <w:t xml:space="preserve"> the</w:t>
      </w:r>
      <w:r w:rsidR="00EA02A1">
        <w:t xml:space="preserve"> Australian</w:t>
      </w:r>
      <w:r w:rsidR="0041012E">
        <w:t xml:space="preserve"> processing fruit industry is both sudden and substantial and as a consequence the industry has </w:t>
      </w:r>
      <w:r w:rsidR="00EA02A1">
        <w:t xml:space="preserve">no </w:t>
      </w:r>
      <w:r w:rsidR="0041012E">
        <w:t xml:space="preserve">opportunity to respond </w:t>
      </w:r>
      <w:r w:rsidR="00EA02A1">
        <w:t xml:space="preserve">effectively </w:t>
      </w:r>
      <w:r w:rsidR="0041012E">
        <w:t>to the change</w:t>
      </w:r>
      <w:r w:rsidR="005969DE">
        <w:t>d</w:t>
      </w:r>
      <w:r w:rsidR="0041012E">
        <w:t xml:space="preserve"> circumstances.</w:t>
      </w:r>
    </w:p>
    <w:p w:rsidR="0041012E" w:rsidRPr="00EA02A1" w:rsidRDefault="0041012E" w:rsidP="00BB713A">
      <w:pPr>
        <w:spacing w:after="0"/>
        <w:ind w:left="426"/>
        <w:jc w:val="both"/>
        <w:rPr>
          <w:sz w:val="12"/>
          <w:szCs w:val="12"/>
        </w:rPr>
      </w:pPr>
    </w:p>
    <w:p w:rsidR="0041012E" w:rsidRDefault="0041012E" w:rsidP="00BB713A">
      <w:pPr>
        <w:spacing w:after="0"/>
        <w:ind w:left="426"/>
        <w:jc w:val="both"/>
      </w:pPr>
      <w:r>
        <w:t>The information that this submission provides confirms that circumstances inflicted on the processing food industry were caused by the sudden increase in imports from 2009 which has accelerated to the point where good businesses operating under world best practice will fail.</w:t>
      </w:r>
    </w:p>
    <w:p w:rsidR="0041012E" w:rsidRPr="00EA02A1" w:rsidRDefault="0041012E" w:rsidP="00BB713A">
      <w:pPr>
        <w:spacing w:after="0"/>
        <w:ind w:left="426"/>
        <w:jc w:val="both"/>
        <w:rPr>
          <w:sz w:val="12"/>
          <w:szCs w:val="12"/>
        </w:rPr>
      </w:pPr>
    </w:p>
    <w:p w:rsidR="00BB713A" w:rsidRDefault="00EA02A1" w:rsidP="00BB713A">
      <w:pPr>
        <w:spacing w:after="0"/>
        <w:ind w:left="426"/>
        <w:jc w:val="both"/>
      </w:pPr>
      <w:r>
        <w:t>We have provided evidence that no-one, not even SPCA itself, predicted the size and rapidity of the decline in its market share. We have demonstrated the devastating effect that it has had on orchardists who supply SPCA</w:t>
      </w:r>
      <w:r w:rsidR="00BB713A">
        <w:t xml:space="preserve"> and the scope and degree of the issues that confront them</w:t>
      </w:r>
      <w:r>
        <w:t xml:space="preserve">. </w:t>
      </w:r>
    </w:p>
    <w:p w:rsidR="00BB713A" w:rsidRDefault="00BB713A" w:rsidP="00BB713A">
      <w:pPr>
        <w:spacing w:after="0"/>
        <w:ind w:left="426"/>
        <w:jc w:val="both"/>
      </w:pPr>
    </w:p>
    <w:p w:rsidR="00EA02A1" w:rsidRDefault="00EA02A1" w:rsidP="00BB713A">
      <w:pPr>
        <w:spacing w:after="0"/>
        <w:ind w:left="426"/>
        <w:jc w:val="both"/>
      </w:pPr>
      <w:r>
        <w:t>And, we have shown that the cause is the opportunistic behaviour of Australian retailers that have taken advantage of world oversupply and the extra buying power of the $AUD; both of which were predicated by the decline in the strength of the major northern hemisphere economies from 2008.</w:t>
      </w:r>
    </w:p>
    <w:p w:rsidR="00EA02A1" w:rsidRDefault="00EA02A1" w:rsidP="00BB713A">
      <w:pPr>
        <w:spacing w:after="0"/>
        <w:ind w:left="426"/>
        <w:jc w:val="both"/>
      </w:pPr>
    </w:p>
    <w:p w:rsidR="000440B0" w:rsidRDefault="000440B0" w:rsidP="00BB713A">
      <w:pPr>
        <w:spacing w:after="0"/>
        <w:ind w:left="426"/>
        <w:jc w:val="both"/>
      </w:pPr>
      <w:r>
        <w:t xml:space="preserve">And, we have demonstrated that the processing fruit growing industry has the capacity to rebound, albeit, as a restructured sector. </w:t>
      </w:r>
    </w:p>
    <w:p w:rsidR="000440B0" w:rsidRPr="000440B0" w:rsidRDefault="000440B0" w:rsidP="00BB713A">
      <w:pPr>
        <w:spacing w:after="0"/>
        <w:ind w:left="426"/>
        <w:jc w:val="both"/>
        <w:rPr>
          <w:sz w:val="12"/>
          <w:szCs w:val="12"/>
        </w:rPr>
      </w:pPr>
    </w:p>
    <w:p w:rsidR="00400885" w:rsidRDefault="00EA02A1" w:rsidP="00BB713A">
      <w:pPr>
        <w:spacing w:after="0"/>
        <w:ind w:left="426"/>
        <w:jc w:val="both"/>
      </w:pPr>
      <w:r>
        <w:t xml:space="preserve">The Australian market cannot adjust to such a large volume of imported fruit in quick time. The resultant unwanted </w:t>
      </w:r>
      <w:r w:rsidR="00400885">
        <w:t xml:space="preserve">25,000 tonnes of peaches and pears </w:t>
      </w:r>
      <w:r>
        <w:t xml:space="preserve">in Australian orchards </w:t>
      </w:r>
      <w:r w:rsidR="00400885">
        <w:t xml:space="preserve">is </w:t>
      </w:r>
      <w:r w:rsidR="00BB713A">
        <w:t xml:space="preserve">physically </w:t>
      </w:r>
      <w:r w:rsidR="00400885">
        <w:t xml:space="preserve">a very…..very large amount of fruit. </w:t>
      </w:r>
    </w:p>
    <w:p w:rsidR="00400885" w:rsidRPr="00400885" w:rsidRDefault="00400885" w:rsidP="00BB713A">
      <w:pPr>
        <w:spacing w:after="0"/>
        <w:ind w:left="426" w:firstLine="141"/>
        <w:jc w:val="both"/>
        <w:rPr>
          <w:sz w:val="6"/>
          <w:szCs w:val="6"/>
        </w:rPr>
      </w:pPr>
    </w:p>
    <w:p w:rsidR="00400885" w:rsidRDefault="00400885" w:rsidP="00BB713A">
      <w:pPr>
        <w:spacing w:after="0"/>
        <w:ind w:left="426"/>
        <w:jc w:val="both"/>
        <w:rPr>
          <w:b/>
        </w:rPr>
      </w:pPr>
      <w:r w:rsidRPr="00322546">
        <w:rPr>
          <w:b/>
        </w:rPr>
        <w:t xml:space="preserve">The reduction in SPC Ardmona peach and pear intakes over 2013 and 2014 </w:t>
      </w:r>
      <w:r w:rsidR="000A04D7">
        <w:rPr>
          <w:b/>
        </w:rPr>
        <w:t>c</w:t>
      </w:r>
      <w:r w:rsidRPr="00322546">
        <w:rPr>
          <w:b/>
        </w:rPr>
        <w:t xml:space="preserve">ould fill the </w:t>
      </w:r>
      <w:r w:rsidR="000A04D7">
        <w:rPr>
          <w:b/>
        </w:rPr>
        <w:t xml:space="preserve">entire </w:t>
      </w:r>
      <w:r w:rsidRPr="00322546">
        <w:rPr>
          <w:b/>
        </w:rPr>
        <w:t>playing surface of th</w:t>
      </w:r>
      <w:r w:rsidR="000A04D7">
        <w:rPr>
          <w:b/>
        </w:rPr>
        <w:t xml:space="preserve">e MCG with bins </w:t>
      </w:r>
      <w:r w:rsidR="00C42E66">
        <w:rPr>
          <w:b/>
        </w:rPr>
        <w:t xml:space="preserve">of fruit </w:t>
      </w:r>
      <w:r w:rsidR="000A04D7">
        <w:rPr>
          <w:b/>
        </w:rPr>
        <w:t>to a height of 2.5 metres.</w:t>
      </w:r>
    </w:p>
    <w:p w:rsidR="005B5463" w:rsidRPr="005B5463" w:rsidRDefault="005B5463" w:rsidP="00BB713A">
      <w:pPr>
        <w:spacing w:after="0"/>
        <w:ind w:left="426" w:firstLine="141"/>
        <w:jc w:val="both"/>
        <w:rPr>
          <w:b/>
          <w:sz w:val="6"/>
          <w:szCs w:val="6"/>
        </w:rPr>
      </w:pPr>
    </w:p>
    <w:p w:rsidR="005B5463" w:rsidRPr="005B5463" w:rsidRDefault="005B5463" w:rsidP="00BB713A">
      <w:pPr>
        <w:spacing w:after="0"/>
        <w:ind w:left="426" w:firstLine="141"/>
        <w:jc w:val="both"/>
        <w:rPr>
          <w:sz w:val="6"/>
          <w:szCs w:val="6"/>
        </w:rPr>
      </w:pPr>
    </w:p>
    <w:p w:rsidR="005B5463" w:rsidRDefault="007B1567" w:rsidP="00BB713A">
      <w:pPr>
        <w:spacing w:after="0"/>
        <w:ind w:left="426"/>
        <w:jc w:val="both"/>
      </w:pPr>
      <w:r>
        <w:t>The Australian</w:t>
      </w:r>
      <w:r w:rsidR="00EA02A1">
        <w:t xml:space="preserve"> processing fruit industry urgently needs safeguard action to help it meet </w:t>
      </w:r>
      <w:r w:rsidR="005B5463">
        <w:t xml:space="preserve">challenge </w:t>
      </w:r>
      <w:r w:rsidR="00E34080">
        <w:t xml:space="preserve">to </w:t>
      </w:r>
      <w:r w:rsidR="005B5463">
        <w:t xml:space="preserve">provide practical solutions </w:t>
      </w:r>
      <w:r>
        <w:t xml:space="preserve">to the crisis it faces. Such support </w:t>
      </w:r>
      <w:r w:rsidR="005B5463">
        <w:t xml:space="preserve">will reduce the harshness of the landing that awaits the growing industry as a result of the </w:t>
      </w:r>
      <w:r>
        <w:t xml:space="preserve">previous </w:t>
      </w:r>
      <w:r w:rsidR="005B5463">
        <w:t xml:space="preserve">cannery cutbacks </w:t>
      </w:r>
      <w:r>
        <w:t xml:space="preserve">and those proposed </w:t>
      </w:r>
      <w:r w:rsidR="005B5463">
        <w:t>in 2014.</w:t>
      </w:r>
    </w:p>
    <w:p w:rsidR="00AC2E1D" w:rsidRDefault="00AC2E1D" w:rsidP="00BB713A">
      <w:pPr>
        <w:spacing w:after="0"/>
        <w:ind w:left="426" w:firstLine="141"/>
        <w:jc w:val="both"/>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Default="00A8216E" w:rsidP="00A8216E">
      <w:pPr>
        <w:spacing w:after="0"/>
        <w:ind w:left="567"/>
        <w:jc w:val="both"/>
        <w:rPr>
          <w:b/>
        </w:rPr>
      </w:pPr>
    </w:p>
    <w:p w:rsidR="00A8216E" w:rsidRPr="008F3211" w:rsidRDefault="00A8216E" w:rsidP="00A8216E">
      <w:pPr>
        <w:spacing w:after="0"/>
        <w:ind w:left="567"/>
        <w:jc w:val="both"/>
        <w:rPr>
          <w:b/>
        </w:rPr>
      </w:pPr>
      <w:r w:rsidRPr="008F3211">
        <w:rPr>
          <w:b/>
        </w:rPr>
        <w:t>John Wilson</w:t>
      </w:r>
    </w:p>
    <w:p w:rsidR="00A8216E" w:rsidRPr="008F3211" w:rsidRDefault="00A8216E" w:rsidP="00A8216E">
      <w:pPr>
        <w:spacing w:after="0"/>
        <w:ind w:left="567"/>
        <w:jc w:val="both"/>
        <w:rPr>
          <w:i/>
          <w:sz w:val="16"/>
          <w:szCs w:val="16"/>
        </w:rPr>
      </w:pPr>
      <w:r w:rsidRPr="008F3211">
        <w:rPr>
          <w:i/>
          <w:sz w:val="16"/>
          <w:szCs w:val="16"/>
        </w:rPr>
        <w:t>General Manager – Fruit Growers Victoria Limited</w:t>
      </w:r>
    </w:p>
    <w:p w:rsidR="00A8216E" w:rsidRPr="008F3211" w:rsidRDefault="00A8216E" w:rsidP="00A8216E">
      <w:pPr>
        <w:spacing w:after="0"/>
        <w:ind w:left="567"/>
        <w:jc w:val="both"/>
        <w:rPr>
          <w:i/>
          <w:sz w:val="16"/>
          <w:szCs w:val="16"/>
        </w:rPr>
      </w:pPr>
      <w:r w:rsidRPr="008F3211">
        <w:rPr>
          <w:i/>
          <w:sz w:val="16"/>
          <w:szCs w:val="16"/>
        </w:rPr>
        <w:t>Secretary – The Canned Fruit Industry Council of Australia</w:t>
      </w:r>
    </w:p>
    <w:p w:rsidR="005B5463" w:rsidRPr="006A145C" w:rsidRDefault="00A8216E" w:rsidP="006A145C">
      <w:pPr>
        <w:spacing w:after="0"/>
        <w:ind w:left="567"/>
        <w:jc w:val="both"/>
        <w:rPr>
          <w:i/>
          <w:sz w:val="16"/>
          <w:szCs w:val="16"/>
        </w:rPr>
      </w:pPr>
      <w:r w:rsidRPr="008F3211">
        <w:rPr>
          <w:i/>
          <w:sz w:val="16"/>
          <w:szCs w:val="16"/>
        </w:rPr>
        <w:t>Secretary – Australian Canning Fruit Growers Association</w:t>
      </w:r>
    </w:p>
    <w:sectPr w:rsidR="005B5463" w:rsidRPr="006A145C" w:rsidSect="00A47B85">
      <w:headerReference w:type="default" r:id="rId22"/>
      <w:footerReference w:type="default" r:id="rId2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39" w:rsidRDefault="005D1339" w:rsidP="00CA566A">
      <w:pPr>
        <w:spacing w:after="0" w:line="240" w:lineRule="auto"/>
      </w:pPr>
      <w:r>
        <w:separator/>
      </w:r>
    </w:p>
  </w:endnote>
  <w:endnote w:type="continuationSeparator" w:id="0">
    <w:p w:rsidR="005D1339" w:rsidRDefault="005D1339" w:rsidP="00CA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ED" w:rsidRDefault="005809ED" w:rsidP="00CA566A">
    <w:pPr>
      <w:pStyle w:val="Footer"/>
      <w:pBdr>
        <w:top w:val="thinThickSmallGap" w:sz="24" w:space="1" w:color="622423" w:themeColor="accent2" w:themeShade="7F"/>
      </w:pBdr>
      <w:tabs>
        <w:tab w:val="clear" w:pos="4513"/>
        <w:tab w:val="center" w:pos="0"/>
      </w:tabs>
      <w:rPr>
        <w:sz w:val="16"/>
        <w:szCs w:val="16"/>
      </w:rPr>
    </w:pPr>
    <w:r>
      <w:rPr>
        <w:rFonts w:asciiTheme="majorHAnsi" w:eastAsiaTheme="majorEastAsia" w:hAnsiTheme="majorHAnsi" w:cstheme="majorBidi"/>
        <w:sz w:val="16"/>
        <w:szCs w:val="16"/>
      </w:rPr>
      <w:t>AFCA July 2013</w:t>
    </w:r>
    <w:r w:rsidRPr="00CA566A">
      <w:rPr>
        <w:rFonts w:asciiTheme="majorHAnsi" w:eastAsiaTheme="majorEastAsia" w:hAnsiTheme="majorHAnsi" w:cstheme="majorBidi"/>
        <w:sz w:val="16"/>
        <w:szCs w:val="16"/>
      </w:rPr>
      <w:ptab w:relativeTo="margin" w:alignment="right" w:leader="none"/>
    </w:r>
    <w:r w:rsidRPr="00CA566A">
      <w:rPr>
        <w:rFonts w:asciiTheme="majorHAnsi" w:eastAsiaTheme="majorEastAsia" w:hAnsiTheme="majorHAnsi" w:cstheme="majorBidi"/>
        <w:sz w:val="16"/>
        <w:szCs w:val="16"/>
      </w:rPr>
      <w:t xml:space="preserve">Page </w:t>
    </w:r>
    <w:r w:rsidRPr="00CA566A">
      <w:rPr>
        <w:rFonts w:eastAsiaTheme="minorEastAsia"/>
        <w:sz w:val="16"/>
        <w:szCs w:val="16"/>
      </w:rPr>
      <w:fldChar w:fldCharType="begin"/>
    </w:r>
    <w:r w:rsidRPr="00CA566A">
      <w:rPr>
        <w:sz w:val="16"/>
        <w:szCs w:val="16"/>
      </w:rPr>
      <w:instrText xml:space="preserve"> PAGE   \* MERGEFORMAT </w:instrText>
    </w:r>
    <w:r w:rsidRPr="00CA566A">
      <w:rPr>
        <w:rFonts w:eastAsiaTheme="minorEastAsia"/>
        <w:sz w:val="16"/>
        <w:szCs w:val="16"/>
      </w:rPr>
      <w:fldChar w:fldCharType="separate"/>
    </w:r>
    <w:r w:rsidR="007D1A35" w:rsidRPr="007D1A35">
      <w:rPr>
        <w:rFonts w:asciiTheme="majorHAnsi" w:eastAsiaTheme="majorEastAsia" w:hAnsiTheme="majorHAnsi" w:cstheme="majorBidi"/>
        <w:noProof/>
        <w:sz w:val="16"/>
        <w:szCs w:val="16"/>
      </w:rPr>
      <w:t>7</w:t>
    </w:r>
    <w:r w:rsidRPr="00CA566A">
      <w:rPr>
        <w:rFonts w:asciiTheme="majorHAnsi" w:eastAsiaTheme="majorEastAsia" w:hAnsiTheme="majorHAnsi" w:cstheme="majorBidi"/>
        <w:noProof/>
        <w:sz w:val="16"/>
        <w:szCs w:val="16"/>
      </w:rPr>
      <w:fldChar w:fldCharType="end"/>
    </w:r>
    <w:r>
      <w:rPr>
        <w:rFonts w:asciiTheme="majorHAnsi" w:eastAsiaTheme="majorEastAsia" w:hAnsiTheme="majorHAnsi" w:cstheme="majorBidi"/>
        <w:noProof/>
        <w:sz w:val="16"/>
        <w:szCs w:val="16"/>
      </w:rPr>
      <w:t xml:space="preserve"> - </w:t>
    </w:r>
    <w:r w:rsidRPr="00C25B68">
      <w:rPr>
        <w:sz w:val="16"/>
        <w:szCs w:val="16"/>
      </w:rPr>
      <w:t>Productivity Commission - SUBMISSION</w:t>
    </w:r>
  </w:p>
  <w:p w:rsidR="005809ED" w:rsidRPr="00CA566A" w:rsidRDefault="005809ED" w:rsidP="00CA566A">
    <w:pPr>
      <w:pStyle w:val="Footer"/>
      <w:pBdr>
        <w:top w:val="thinThickSmallGap" w:sz="24" w:space="1" w:color="622423" w:themeColor="accent2" w:themeShade="7F"/>
      </w:pBdr>
      <w:tabs>
        <w:tab w:val="clear" w:pos="4513"/>
        <w:tab w:val="center" w:pos="0"/>
      </w:tabs>
      <w:rPr>
        <w:rFonts w:asciiTheme="majorHAnsi" w:eastAsiaTheme="majorEastAsia" w:hAnsiTheme="majorHAnsi" w:cstheme="majorBid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39" w:rsidRDefault="005D1339" w:rsidP="00CA566A">
      <w:pPr>
        <w:spacing w:after="0" w:line="240" w:lineRule="auto"/>
      </w:pPr>
      <w:r>
        <w:separator/>
      </w:r>
    </w:p>
  </w:footnote>
  <w:footnote w:type="continuationSeparator" w:id="0">
    <w:p w:rsidR="005D1339" w:rsidRDefault="005D1339" w:rsidP="00CA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ED" w:rsidRDefault="005809ED">
    <w:pPr>
      <w:pStyle w:val="Header"/>
    </w:pPr>
  </w:p>
  <w:p w:rsidR="005809ED" w:rsidRDefault="00580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497A"/>
    <w:multiLevelType w:val="hybridMultilevel"/>
    <w:tmpl w:val="44443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4E4783"/>
    <w:multiLevelType w:val="hybridMultilevel"/>
    <w:tmpl w:val="78643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8D20D2"/>
    <w:multiLevelType w:val="hybridMultilevel"/>
    <w:tmpl w:val="9B00F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7306A3"/>
    <w:multiLevelType w:val="hybridMultilevel"/>
    <w:tmpl w:val="95347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AB0BF4"/>
    <w:multiLevelType w:val="hybridMultilevel"/>
    <w:tmpl w:val="884A2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692676"/>
    <w:multiLevelType w:val="hybridMultilevel"/>
    <w:tmpl w:val="5A4C8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7B0655"/>
    <w:multiLevelType w:val="hybridMultilevel"/>
    <w:tmpl w:val="1CCE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994B4F"/>
    <w:multiLevelType w:val="hybridMultilevel"/>
    <w:tmpl w:val="BF4C7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F5BAB"/>
    <w:multiLevelType w:val="hybridMultilevel"/>
    <w:tmpl w:val="8160C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E897C9D"/>
    <w:multiLevelType w:val="hybridMultilevel"/>
    <w:tmpl w:val="5C2EC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ECC0FE2"/>
    <w:multiLevelType w:val="hybridMultilevel"/>
    <w:tmpl w:val="A7526766"/>
    <w:lvl w:ilvl="0" w:tplc="12442E6E">
      <w:numFmt w:val="bullet"/>
      <w:lvlText w:val="•"/>
      <w:lvlJc w:val="left"/>
      <w:pPr>
        <w:ind w:left="934" w:hanging="360"/>
      </w:pPr>
      <w:rPr>
        <w:rFonts w:ascii="Calibri" w:eastAsiaTheme="minorHAnsi" w:hAnsi="Calibri" w:cs="Calibri" w:hint="default"/>
        <w:u w:val="single"/>
      </w:rPr>
    </w:lvl>
    <w:lvl w:ilvl="1" w:tplc="0C090003" w:tentative="1">
      <w:start w:val="1"/>
      <w:numFmt w:val="bullet"/>
      <w:lvlText w:val="o"/>
      <w:lvlJc w:val="left"/>
      <w:pPr>
        <w:ind w:left="1654" w:hanging="360"/>
      </w:pPr>
      <w:rPr>
        <w:rFonts w:ascii="Courier New" w:hAnsi="Courier New" w:cs="Courier New" w:hint="default"/>
      </w:rPr>
    </w:lvl>
    <w:lvl w:ilvl="2" w:tplc="0C090005" w:tentative="1">
      <w:start w:val="1"/>
      <w:numFmt w:val="bullet"/>
      <w:lvlText w:val=""/>
      <w:lvlJc w:val="left"/>
      <w:pPr>
        <w:ind w:left="2374" w:hanging="360"/>
      </w:pPr>
      <w:rPr>
        <w:rFonts w:ascii="Wingdings" w:hAnsi="Wingdings" w:hint="default"/>
      </w:rPr>
    </w:lvl>
    <w:lvl w:ilvl="3" w:tplc="0C090001" w:tentative="1">
      <w:start w:val="1"/>
      <w:numFmt w:val="bullet"/>
      <w:lvlText w:val=""/>
      <w:lvlJc w:val="left"/>
      <w:pPr>
        <w:ind w:left="3094" w:hanging="360"/>
      </w:pPr>
      <w:rPr>
        <w:rFonts w:ascii="Symbol" w:hAnsi="Symbol" w:hint="default"/>
      </w:rPr>
    </w:lvl>
    <w:lvl w:ilvl="4" w:tplc="0C090003" w:tentative="1">
      <w:start w:val="1"/>
      <w:numFmt w:val="bullet"/>
      <w:lvlText w:val="o"/>
      <w:lvlJc w:val="left"/>
      <w:pPr>
        <w:ind w:left="3814" w:hanging="360"/>
      </w:pPr>
      <w:rPr>
        <w:rFonts w:ascii="Courier New" w:hAnsi="Courier New" w:cs="Courier New" w:hint="default"/>
      </w:rPr>
    </w:lvl>
    <w:lvl w:ilvl="5" w:tplc="0C090005" w:tentative="1">
      <w:start w:val="1"/>
      <w:numFmt w:val="bullet"/>
      <w:lvlText w:val=""/>
      <w:lvlJc w:val="left"/>
      <w:pPr>
        <w:ind w:left="4534" w:hanging="360"/>
      </w:pPr>
      <w:rPr>
        <w:rFonts w:ascii="Wingdings" w:hAnsi="Wingdings" w:hint="default"/>
      </w:rPr>
    </w:lvl>
    <w:lvl w:ilvl="6" w:tplc="0C090001" w:tentative="1">
      <w:start w:val="1"/>
      <w:numFmt w:val="bullet"/>
      <w:lvlText w:val=""/>
      <w:lvlJc w:val="left"/>
      <w:pPr>
        <w:ind w:left="5254" w:hanging="360"/>
      </w:pPr>
      <w:rPr>
        <w:rFonts w:ascii="Symbol" w:hAnsi="Symbol" w:hint="default"/>
      </w:rPr>
    </w:lvl>
    <w:lvl w:ilvl="7" w:tplc="0C090003" w:tentative="1">
      <w:start w:val="1"/>
      <w:numFmt w:val="bullet"/>
      <w:lvlText w:val="o"/>
      <w:lvlJc w:val="left"/>
      <w:pPr>
        <w:ind w:left="5974" w:hanging="360"/>
      </w:pPr>
      <w:rPr>
        <w:rFonts w:ascii="Courier New" w:hAnsi="Courier New" w:cs="Courier New" w:hint="default"/>
      </w:rPr>
    </w:lvl>
    <w:lvl w:ilvl="8" w:tplc="0C090005" w:tentative="1">
      <w:start w:val="1"/>
      <w:numFmt w:val="bullet"/>
      <w:lvlText w:val=""/>
      <w:lvlJc w:val="left"/>
      <w:pPr>
        <w:ind w:left="6694" w:hanging="360"/>
      </w:pPr>
      <w:rPr>
        <w:rFonts w:ascii="Wingdings" w:hAnsi="Wingdings" w:hint="default"/>
      </w:rPr>
    </w:lvl>
  </w:abstractNum>
  <w:abstractNum w:abstractNumId="11">
    <w:nsid w:val="5F312829"/>
    <w:multiLevelType w:val="multilevel"/>
    <w:tmpl w:val="BB54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56F20F5"/>
    <w:multiLevelType w:val="multilevel"/>
    <w:tmpl w:val="368CFB98"/>
    <w:lvl w:ilvl="0">
      <w:start w:val="1"/>
      <w:numFmt w:val="decimal"/>
      <w:lvlText w:val="%1."/>
      <w:lvlJc w:val="left"/>
      <w:pPr>
        <w:ind w:left="360" w:hanging="360"/>
      </w:pPr>
    </w:lvl>
    <w:lvl w:ilvl="1">
      <w:start w:val="1"/>
      <w:numFmt w:val="decimal"/>
      <w:lvlText w:val="%1.%2."/>
      <w:lvlJc w:val="left"/>
      <w:pPr>
        <w:ind w:left="574" w:hanging="432"/>
      </w:pPr>
      <w:rPr>
        <w:rFonts w:hint="default"/>
        <w:b w:val="0"/>
        <w:sz w:val="16"/>
        <w:szCs w:val="16"/>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8D7A52"/>
    <w:multiLevelType w:val="hybridMultilevel"/>
    <w:tmpl w:val="F54E3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685110"/>
    <w:multiLevelType w:val="hybridMultilevel"/>
    <w:tmpl w:val="35C42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753A7A"/>
    <w:multiLevelType w:val="multilevel"/>
    <w:tmpl w:val="368CFB98"/>
    <w:lvl w:ilvl="0">
      <w:start w:val="1"/>
      <w:numFmt w:val="decimal"/>
      <w:lvlText w:val="%1."/>
      <w:lvlJc w:val="left"/>
      <w:pPr>
        <w:ind w:left="360" w:hanging="360"/>
      </w:pPr>
    </w:lvl>
    <w:lvl w:ilvl="1">
      <w:start w:val="1"/>
      <w:numFmt w:val="decimal"/>
      <w:lvlText w:val="%1.%2."/>
      <w:lvlJc w:val="left"/>
      <w:pPr>
        <w:ind w:left="574" w:hanging="432"/>
      </w:pPr>
      <w:rPr>
        <w:rFonts w:hint="default"/>
        <w:b w:val="0"/>
        <w:sz w:val="16"/>
        <w:szCs w:val="16"/>
      </w:rPr>
    </w:lvl>
    <w:lvl w:ilvl="2">
      <w:start w:val="1"/>
      <w:numFmt w:val="decimal"/>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59347B"/>
    <w:multiLevelType w:val="hybridMultilevel"/>
    <w:tmpl w:val="184C6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01406D"/>
    <w:multiLevelType w:val="hybridMultilevel"/>
    <w:tmpl w:val="97041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5"/>
  </w:num>
  <w:num w:numId="4">
    <w:abstractNumId w:val="6"/>
  </w:num>
  <w:num w:numId="5">
    <w:abstractNumId w:val="8"/>
  </w:num>
  <w:num w:numId="6">
    <w:abstractNumId w:val="4"/>
  </w:num>
  <w:num w:numId="7">
    <w:abstractNumId w:val="7"/>
  </w:num>
  <w:num w:numId="8">
    <w:abstractNumId w:val="2"/>
  </w:num>
  <w:num w:numId="9">
    <w:abstractNumId w:val="1"/>
  </w:num>
  <w:num w:numId="10">
    <w:abstractNumId w:val="0"/>
  </w:num>
  <w:num w:numId="11">
    <w:abstractNumId w:val="14"/>
  </w:num>
  <w:num w:numId="12">
    <w:abstractNumId w:val="16"/>
  </w:num>
  <w:num w:numId="13">
    <w:abstractNumId w:val="3"/>
  </w:num>
  <w:num w:numId="14">
    <w:abstractNumId w:val="13"/>
  </w:num>
  <w:num w:numId="15">
    <w:abstractNumId w:val="12"/>
  </w:num>
  <w:num w:numId="16">
    <w:abstractNumId w:val="15"/>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6C"/>
    <w:rsid w:val="00005479"/>
    <w:rsid w:val="000440B0"/>
    <w:rsid w:val="00073228"/>
    <w:rsid w:val="0008280D"/>
    <w:rsid w:val="000A04D7"/>
    <w:rsid w:val="000A1853"/>
    <w:rsid w:val="000A6D0C"/>
    <w:rsid w:val="000B09A3"/>
    <w:rsid w:val="000B3A87"/>
    <w:rsid w:val="000B70F8"/>
    <w:rsid w:val="000C055E"/>
    <w:rsid w:val="000D4008"/>
    <w:rsid w:val="000E16C5"/>
    <w:rsid w:val="000E65E5"/>
    <w:rsid w:val="000F744E"/>
    <w:rsid w:val="00132F1E"/>
    <w:rsid w:val="001425E8"/>
    <w:rsid w:val="001719A0"/>
    <w:rsid w:val="0018698E"/>
    <w:rsid w:val="00194B3F"/>
    <w:rsid w:val="001A3CEE"/>
    <w:rsid w:val="001A4DFD"/>
    <w:rsid w:val="001B756A"/>
    <w:rsid w:val="001C508F"/>
    <w:rsid w:val="001D2DEB"/>
    <w:rsid w:val="001F5D00"/>
    <w:rsid w:val="002169A8"/>
    <w:rsid w:val="00240F1B"/>
    <w:rsid w:val="00246BAA"/>
    <w:rsid w:val="0027375B"/>
    <w:rsid w:val="002776AE"/>
    <w:rsid w:val="00277860"/>
    <w:rsid w:val="002A1196"/>
    <w:rsid w:val="002B7AF2"/>
    <w:rsid w:val="002C2319"/>
    <w:rsid w:val="002C3D50"/>
    <w:rsid w:val="002C62E4"/>
    <w:rsid w:val="002E7743"/>
    <w:rsid w:val="00313791"/>
    <w:rsid w:val="00316374"/>
    <w:rsid w:val="00322546"/>
    <w:rsid w:val="003A163B"/>
    <w:rsid w:val="003A1839"/>
    <w:rsid w:val="003D0B5B"/>
    <w:rsid w:val="003D4F58"/>
    <w:rsid w:val="003E65DF"/>
    <w:rsid w:val="003F1DC2"/>
    <w:rsid w:val="003F304C"/>
    <w:rsid w:val="00400885"/>
    <w:rsid w:val="00404294"/>
    <w:rsid w:val="0040536C"/>
    <w:rsid w:val="0041012E"/>
    <w:rsid w:val="004208AA"/>
    <w:rsid w:val="00421B39"/>
    <w:rsid w:val="004234A4"/>
    <w:rsid w:val="0044105E"/>
    <w:rsid w:val="0044715D"/>
    <w:rsid w:val="00470306"/>
    <w:rsid w:val="004814E8"/>
    <w:rsid w:val="00483185"/>
    <w:rsid w:val="00496C82"/>
    <w:rsid w:val="004A5614"/>
    <w:rsid w:val="004A7977"/>
    <w:rsid w:val="004B69B9"/>
    <w:rsid w:val="004C0D94"/>
    <w:rsid w:val="004F06F8"/>
    <w:rsid w:val="004F3B77"/>
    <w:rsid w:val="005138F9"/>
    <w:rsid w:val="00514C9D"/>
    <w:rsid w:val="005208BF"/>
    <w:rsid w:val="00523F85"/>
    <w:rsid w:val="0052472B"/>
    <w:rsid w:val="005332DD"/>
    <w:rsid w:val="00564ECB"/>
    <w:rsid w:val="005651A2"/>
    <w:rsid w:val="005651E4"/>
    <w:rsid w:val="005751F0"/>
    <w:rsid w:val="005809ED"/>
    <w:rsid w:val="005969DE"/>
    <w:rsid w:val="005A1637"/>
    <w:rsid w:val="005B5463"/>
    <w:rsid w:val="005D1339"/>
    <w:rsid w:val="005E2EC9"/>
    <w:rsid w:val="006023E6"/>
    <w:rsid w:val="00602876"/>
    <w:rsid w:val="00611EB2"/>
    <w:rsid w:val="0062794D"/>
    <w:rsid w:val="006347A7"/>
    <w:rsid w:val="006427DC"/>
    <w:rsid w:val="00647E36"/>
    <w:rsid w:val="00651C36"/>
    <w:rsid w:val="00660562"/>
    <w:rsid w:val="0066306C"/>
    <w:rsid w:val="006909F2"/>
    <w:rsid w:val="006A145C"/>
    <w:rsid w:val="006A5E9A"/>
    <w:rsid w:val="006A6ECC"/>
    <w:rsid w:val="006B6B9C"/>
    <w:rsid w:val="006E2C00"/>
    <w:rsid w:val="0070353F"/>
    <w:rsid w:val="00705F2C"/>
    <w:rsid w:val="00713A67"/>
    <w:rsid w:val="00722CA1"/>
    <w:rsid w:val="00731AD2"/>
    <w:rsid w:val="00741F6D"/>
    <w:rsid w:val="00747A20"/>
    <w:rsid w:val="00765CCA"/>
    <w:rsid w:val="007802F9"/>
    <w:rsid w:val="007B1567"/>
    <w:rsid w:val="007C4AC7"/>
    <w:rsid w:val="007D1A35"/>
    <w:rsid w:val="007D5A70"/>
    <w:rsid w:val="007F7B2F"/>
    <w:rsid w:val="00815F22"/>
    <w:rsid w:val="00820039"/>
    <w:rsid w:val="00823DB4"/>
    <w:rsid w:val="00831FF9"/>
    <w:rsid w:val="0083672B"/>
    <w:rsid w:val="00847E17"/>
    <w:rsid w:val="0085416B"/>
    <w:rsid w:val="00874C97"/>
    <w:rsid w:val="00882E3A"/>
    <w:rsid w:val="00887087"/>
    <w:rsid w:val="008C18F7"/>
    <w:rsid w:val="008D58CD"/>
    <w:rsid w:val="008E5C68"/>
    <w:rsid w:val="008F3211"/>
    <w:rsid w:val="0095450B"/>
    <w:rsid w:val="00962E52"/>
    <w:rsid w:val="00970527"/>
    <w:rsid w:val="009729CA"/>
    <w:rsid w:val="0098259A"/>
    <w:rsid w:val="00996AEF"/>
    <w:rsid w:val="009A016C"/>
    <w:rsid w:val="009B17A4"/>
    <w:rsid w:val="009C01CF"/>
    <w:rsid w:val="009D0705"/>
    <w:rsid w:val="009F687D"/>
    <w:rsid w:val="00A135A1"/>
    <w:rsid w:val="00A47B85"/>
    <w:rsid w:val="00A558AF"/>
    <w:rsid w:val="00A70781"/>
    <w:rsid w:val="00A8216E"/>
    <w:rsid w:val="00A82F21"/>
    <w:rsid w:val="00A95D1F"/>
    <w:rsid w:val="00AC2E1D"/>
    <w:rsid w:val="00AC511C"/>
    <w:rsid w:val="00AF31E1"/>
    <w:rsid w:val="00AF7148"/>
    <w:rsid w:val="00B147AC"/>
    <w:rsid w:val="00B16015"/>
    <w:rsid w:val="00B36454"/>
    <w:rsid w:val="00B3749E"/>
    <w:rsid w:val="00B40929"/>
    <w:rsid w:val="00B52CD0"/>
    <w:rsid w:val="00B57BF1"/>
    <w:rsid w:val="00B65142"/>
    <w:rsid w:val="00B973D0"/>
    <w:rsid w:val="00B97D04"/>
    <w:rsid w:val="00BA4133"/>
    <w:rsid w:val="00BA756C"/>
    <w:rsid w:val="00BB713A"/>
    <w:rsid w:val="00BC0B0E"/>
    <w:rsid w:val="00BD1F87"/>
    <w:rsid w:val="00BD2E50"/>
    <w:rsid w:val="00BD7BE9"/>
    <w:rsid w:val="00BE32AE"/>
    <w:rsid w:val="00C00998"/>
    <w:rsid w:val="00C17773"/>
    <w:rsid w:val="00C23013"/>
    <w:rsid w:val="00C2553D"/>
    <w:rsid w:val="00C25B68"/>
    <w:rsid w:val="00C32A89"/>
    <w:rsid w:val="00C34115"/>
    <w:rsid w:val="00C42E66"/>
    <w:rsid w:val="00C47996"/>
    <w:rsid w:val="00C50E44"/>
    <w:rsid w:val="00C55CDE"/>
    <w:rsid w:val="00C75CC3"/>
    <w:rsid w:val="00CA36D8"/>
    <w:rsid w:val="00CA566A"/>
    <w:rsid w:val="00CB09E3"/>
    <w:rsid w:val="00CC35A5"/>
    <w:rsid w:val="00CC58AA"/>
    <w:rsid w:val="00CC69EC"/>
    <w:rsid w:val="00CD415C"/>
    <w:rsid w:val="00CD5975"/>
    <w:rsid w:val="00CF15CA"/>
    <w:rsid w:val="00D6370F"/>
    <w:rsid w:val="00D968AC"/>
    <w:rsid w:val="00DA668A"/>
    <w:rsid w:val="00DB2429"/>
    <w:rsid w:val="00DB6523"/>
    <w:rsid w:val="00E00ABE"/>
    <w:rsid w:val="00E34080"/>
    <w:rsid w:val="00E36161"/>
    <w:rsid w:val="00E4071E"/>
    <w:rsid w:val="00E45041"/>
    <w:rsid w:val="00E521FF"/>
    <w:rsid w:val="00E61E5B"/>
    <w:rsid w:val="00E66B00"/>
    <w:rsid w:val="00E66B7F"/>
    <w:rsid w:val="00E7103A"/>
    <w:rsid w:val="00E716C2"/>
    <w:rsid w:val="00E76C0A"/>
    <w:rsid w:val="00E81568"/>
    <w:rsid w:val="00E95B77"/>
    <w:rsid w:val="00E97FB2"/>
    <w:rsid w:val="00EA02A1"/>
    <w:rsid w:val="00EC636B"/>
    <w:rsid w:val="00EC7B66"/>
    <w:rsid w:val="00F00999"/>
    <w:rsid w:val="00F017CB"/>
    <w:rsid w:val="00F062C7"/>
    <w:rsid w:val="00F35045"/>
    <w:rsid w:val="00F46F5B"/>
    <w:rsid w:val="00F5697B"/>
    <w:rsid w:val="00F600CE"/>
    <w:rsid w:val="00F610A9"/>
    <w:rsid w:val="00F72525"/>
    <w:rsid w:val="00F84877"/>
    <w:rsid w:val="00FD05AD"/>
    <w:rsid w:val="00FD2FE4"/>
    <w:rsid w:val="00FE1069"/>
    <w:rsid w:val="00FE1D87"/>
    <w:rsid w:val="00FE56E9"/>
    <w:rsid w:val="00FF1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6C"/>
    <w:rPr>
      <w:rFonts w:ascii="Tahoma" w:hAnsi="Tahoma" w:cs="Tahoma"/>
      <w:sz w:val="16"/>
      <w:szCs w:val="16"/>
    </w:rPr>
  </w:style>
  <w:style w:type="paragraph" w:styleId="ListParagraph">
    <w:name w:val="List Paragraph"/>
    <w:basedOn w:val="Normal"/>
    <w:uiPriority w:val="34"/>
    <w:qFormat/>
    <w:rsid w:val="0066306C"/>
    <w:pPr>
      <w:ind w:left="720"/>
      <w:contextualSpacing/>
    </w:pPr>
  </w:style>
  <w:style w:type="paragraph" w:styleId="Header">
    <w:name w:val="header"/>
    <w:basedOn w:val="Normal"/>
    <w:link w:val="HeaderChar"/>
    <w:uiPriority w:val="99"/>
    <w:unhideWhenUsed/>
    <w:rsid w:val="00CA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66A"/>
  </w:style>
  <w:style w:type="paragraph" w:styleId="Footer">
    <w:name w:val="footer"/>
    <w:basedOn w:val="Normal"/>
    <w:link w:val="FooterChar"/>
    <w:uiPriority w:val="99"/>
    <w:unhideWhenUsed/>
    <w:rsid w:val="00CA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66A"/>
  </w:style>
  <w:style w:type="character" w:styleId="Hyperlink">
    <w:name w:val="Hyperlink"/>
    <w:basedOn w:val="DefaultParagraphFont"/>
    <w:uiPriority w:val="99"/>
    <w:unhideWhenUsed/>
    <w:rsid w:val="006A5E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6C"/>
    <w:rPr>
      <w:rFonts w:ascii="Tahoma" w:hAnsi="Tahoma" w:cs="Tahoma"/>
      <w:sz w:val="16"/>
      <w:szCs w:val="16"/>
    </w:rPr>
  </w:style>
  <w:style w:type="paragraph" w:styleId="ListParagraph">
    <w:name w:val="List Paragraph"/>
    <w:basedOn w:val="Normal"/>
    <w:uiPriority w:val="34"/>
    <w:qFormat/>
    <w:rsid w:val="0066306C"/>
    <w:pPr>
      <w:ind w:left="720"/>
      <w:contextualSpacing/>
    </w:pPr>
  </w:style>
  <w:style w:type="paragraph" w:styleId="Header">
    <w:name w:val="header"/>
    <w:basedOn w:val="Normal"/>
    <w:link w:val="HeaderChar"/>
    <w:uiPriority w:val="99"/>
    <w:unhideWhenUsed/>
    <w:rsid w:val="00CA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66A"/>
  </w:style>
  <w:style w:type="paragraph" w:styleId="Footer">
    <w:name w:val="footer"/>
    <w:basedOn w:val="Normal"/>
    <w:link w:val="FooterChar"/>
    <w:uiPriority w:val="99"/>
    <w:unhideWhenUsed/>
    <w:rsid w:val="00CA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66A"/>
  </w:style>
  <w:style w:type="character" w:styleId="Hyperlink">
    <w:name w:val="Hyperlink"/>
    <w:basedOn w:val="DefaultParagraphFont"/>
    <w:uiPriority w:val="99"/>
    <w:unhideWhenUsed/>
    <w:rsid w:val="006A5E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5264">
      <w:bodyDiv w:val="1"/>
      <w:marLeft w:val="0"/>
      <w:marRight w:val="0"/>
      <w:marTop w:val="0"/>
      <w:marBottom w:val="0"/>
      <w:divBdr>
        <w:top w:val="none" w:sz="0" w:space="0" w:color="auto"/>
        <w:left w:val="none" w:sz="0" w:space="0" w:color="auto"/>
        <w:bottom w:val="none" w:sz="0" w:space="0" w:color="auto"/>
        <w:right w:val="none" w:sz="0" w:space="0" w:color="auto"/>
      </w:divBdr>
    </w:div>
    <w:div w:id="680619805">
      <w:bodyDiv w:val="1"/>
      <w:marLeft w:val="0"/>
      <w:marRight w:val="0"/>
      <w:marTop w:val="0"/>
      <w:marBottom w:val="0"/>
      <w:divBdr>
        <w:top w:val="none" w:sz="0" w:space="0" w:color="auto"/>
        <w:left w:val="none" w:sz="0" w:space="0" w:color="auto"/>
        <w:bottom w:val="none" w:sz="0" w:space="0" w:color="auto"/>
        <w:right w:val="none" w:sz="0" w:space="0" w:color="auto"/>
      </w:divBdr>
    </w:div>
    <w:div w:id="1812089328">
      <w:bodyDiv w:val="1"/>
      <w:marLeft w:val="0"/>
      <w:marRight w:val="0"/>
      <w:marTop w:val="0"/>
      <w:marBottom w:val="0"/>
      <w:divBdr>
        <w:top w:val="none" w:sz="0" w:space="0" w:color="auto"/>
        <w:left w:val="none" w:sz="0" w:space="0" w:color="auto"/>
        <w:bottom w:val="none" w:sz="0" w:space="0" w:color="auto"/>
        <w:right w:val="none" w:sz="0" w:space="0" w:color="auto"/>
      </w:divBdr>
    </w:div>
    <w:div w:id="185376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woolworthsonline.com.au/Shop/BrowsingTheStore" TargetMode="Externa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op.coles.com.au/online/SearchDisplay?storeId=10502&amp;catalogId=10554&amp;langId=-1&amp;pageSize=40&amp;beginIndex=0&amp;browseView=false&amp;searchSource=Q&amp;sType=SimpleSearch&amp;resultCatEntryType=2&amp;showResultsPage=true&amp;pageView=image&amp;searchTerm=canned+fruit"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70E9-3C3E-4F1C-A36C-3465531A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Submission 41 - Australian Canning Fruit Growers Association - Import of Processed Fruit Products - Public inquiry</vt:lpstr>
    </vt:vector>
  </TitlesOfParts>
  <Company>Australian Canning Fruit Growers Association</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Australian Canning Fruit Growers Association - Import of Processed Fruit Products - Public inquiry</dc:title>
  <dc:creator>Australian Canning Fruit Growers Association</dc:creator>
  <cp:lastModifiedBy>Productivity Commission</cp:lastModifiedBy>
  <cp:revision>6</cp:revision>
  <cp:lastPrinted>2013-07-22T02:18:00Z</cp:lastPrinted>
  <dcterms:created xsi:type="dcterms:W3CDTF">2013-07-25T01:36:00Z</dcterms:created>
  <dcterms:modified xsi:type="dcterms:W3CDTF">2013-07-25T03:21:00Z</dcterms:modified>
</cp:coreProperties>
</file>