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3479017" w:displacedByCustomXml="next"/>
    <w:sdt>
      <w:sdtPr>
        <w:rPr>
          <w:b/>
          <w:color w:val="FFFFFF" w:themeColor="background1"/>
          <w:sz w:val="16"/>
        </w:rPr>
        <w:id w:val="-228914026"/>
        <w:docPartObj>
          <w:docPartGallery w:val="Cover Pages"/>
          <w:docPartUnique/>
        </w:docPartObj>
      </w:sdtPr>
      <w:sdtEndPr/>
      <w:sdtContent>
        <w:p w14:paraId="57605BC3" w14:textId="1CE583EF" w:rsidR="00A67D0C" w:rsidRPr="003967D2" w:rsidRDefault="00A67D0C" w:rsidP="00A67D0C">
          <w:pPr>
            <w:pStyle w:val="BodyText"/>
            <w:spacing w:after="0"/>
            <w:rPr>
              <w:color w:val="FFFFFF" w:themeColor="background1"/>
            </w:rPr>
          </w:pPr>
        </w:p>
        <w:p w14:paraId="26AD1C10" w14:textId="7B0A7D52" w:rsidR="00A67D0C" w:rsidRPr="00DC5DFF" w:rsidRDefault="00B27EE9" w:rsidP="00EB6C8E">
          <w:pPr>
            <w:pStyle w:val="Coverdate"/>
            <w:framePr w:w="5183" w:wrap="around" w:hAnchor="page" w:x="5307"/>
            <w:ind w:left="1843"/>
            <w:jc w:val="right"/>
          </w:pPr>
          <w:r>
            <w:t>R</w:t>
          </w:r>
          <w:r w:rsidR="00A67D0C">
            <w:t xml:space="preserve">eport no. </w:t>
          </w:r>
          <w:r>
            <w:t>100</w:t>
          </w:r>
          <w:r w:rsidR="00A67D0C">
            <w:t xml:space="preserve"> – </w:t>
          </w:r>
          <w:r w:rsidR="00502406">
            <w:t xml:space="preserve">7 </w:t>
          </w:r>
          <w:r>
            <w:t>February 2023</w:t>
          </w:r>
        </w:p>
        <w:p w14:paraId="5A1A4B95" w14:textId="5F4EA07C" w:rsidR="00A67D0C" w:rsidRDefault="000E0374" w:rsidP="00A67D0C">
          <w:pPr>
            <w:pStyle w:val="CoverImage"/>
            <w:framePr w:h="10036" w:hRule="exact" w:wrap="around" w:y="6805" w:anchorLock="0"/>
          </w:pPr>
          <w:r>
            <w:rPr>
              <w:noProof/>
            </w:rPr>
            <w:drawing>
              <wp:inline distT="0" distB="0" distL="0" distR="0" wp14:anchorId="633EA3BF" wp14:editId="2415EDAF">
                <wp:extent cx="7605713" cy="6407833"/>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612191" cy="6413291"/>
                        </a:xfrm>
                        <a:prstGeom prst="rect">
                          <a:avLst/>
                        </a:prstGeom>
                      </pic:spPr>
                    </pic:pic>
                  </a:graphicData>
                </a:graphic>
              </wp:inline>
            </w:drawing>
          </w:r>
        </w:p>
        <w:p w14:paraId="3DD26EB1" w14:textId="436AA819" w:rsidR="00A67D0C" w:rsidRPr="00C26A02" w:rsidRDefault="00A27FA7" w:rsidP="002B1F0B">
          <w:pPr>
            <w:pStyle w:val="Title"/>
            <w:spacing w:before="120"/>
            <w:ind w:right="562"/>
            <w:contextualSpacing w:val="0"/>
          </w:pPr>
          <w:r>
            <w:rPr>
              <w:rStyle w:val="TitleChar"/>
              <w:color w:val="auto"/>
            </w:rPr>
            <w:t>5</w:t>
          </w:r>
          <w:r w:rsidR="000754B1">
            <w:rPr>
              <w:rStyle w:val="TitleChar"/>
              <w:color w:val="auto"/>
            </w:rPr>
            <w:t>-</w:t>
          </w:r>
          <w:r w:rsidR="00A10EE2">
            <w:rPr>
              <w:rStyle w:val="TitleChar"/>
              <w:color w:val="auto"/>
            </w:rPr>
            <w:t>y</w:t>
          </w:r>
          <w:r>
            <w:rPr>
              <w:rStyle w:val="TitleChar"/>
              <w:color w:val="auto"/>
            </w:rPr>
            <w:t xml:space="preserve">ear Productivity Inquiry: </w:t>
          </w:r>
          <w:r>
            <w:rPr>
              <w:rStyle w:val="TitleChar"/>
              <w:color w:val="auto"/>
            </w:rPr>
            <w:br/>
          </w:r>
          <w:r w:rsidR="005053AA">
            <w:rPr>
              <w:rStyle w:val="TitleChar"/>
              <w:color w:val="auto"/>
            </w:rPr>
            <w:t>Australia’s data and digital dividend</w:t>
          </w:r>
        </w:p>
        <w:p w14:paraId="47DAB714" w14:textId="2440C7DA" w:rsidR="00A67D0C" w:rsidRPr="004B104A" w:rsidRDefault="00625828" w:rsidP="004B104A">
          <w:pPr>
            <w:pStyle w:val="Subtitle"/>
            <w:rPr>
              <w:i/>
              <w:color w:val="auto"/>
            </w:rPr>
          </w:pPr>
          <w:r>
            <w:rPr>
              <w:color w:val="auto"/>
            </w:rPr>
            <w:t>Inquiry rep</w:t>
          </w:r>
          <w:r w:rsidR="00920975">
            <w:rPr>
              <w:color w:val="auto"/>
            </w:rPr>
            <w:t xml:space="preserve">ort </w:t>
          </w:r>
          <w:r w:rsidR="00D42DDA" w:rsidRPr="00E06B1A">
            <w:rPr>
              <w:rFonts w:cstheme="minorHAnsi"/>
              <w:color w:val="auto"/>
            </w:rPr>
            <w:t>–</w:t>
          </w:r>
          <w:r w:rsidR="00F12052" w:rsidRPr="00E31BEF">
            <w:rPr>
              <w:i/>
              <w:iCs/>
              <w:color w:val="auto"/>
            </w:rPr>
            <w:t xml:space="preserve"> </w:t>
          </w:r>
          <w:r w:rsidR="00920975" w:rsidRPr="00E31BEF">
            <w:rPr>
              <w:i/>
              <w:iCs/>
              <w:color w:val="auto"/>
            </w:rPr>
            <w:t>vol</w:t>
          </w:r>
          <w:r w:rsidR="00CB4026" w:rsidRPr="00E31BEF">
            <w:rPr>
              <w:i/>
              <w:iCs/>
              <w:color w:val="auto"/>
            </w:rPr>
            <w:t>ume</w:t>
          </w:r>
          <w:r w:rsidR="00920975" w:rsidRPr="00E31BEF">
            <w:rPr>
              <w:i/>
              <w:iCs/>
              <w:color w:val="auto"/>
            </w:rPr>
            <w:t xml:space="preserve"> 4</w:t>
          </w:r>
        </w:p>
        <w:p w14:paraId="2CAE511C" w14:textId="77777777" w:rsidR="00A67D0C" w:rsidRDefault="00A67D0C" w:rsidP="00A67D0C">
          <w:pPr>
            <w:pStyle w:val="CoverImage"/>
            <w:framePr w:wrap="around"/>
            <w:sectPr w:rsidR="00A67D0C" w:rsidSect="00E53E0F">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A67D0C" w14:paraId="2444DBD7" w14:textId="77777777" w:rsidTr="006D4645">
            <w:trPr>
              <w:trHeight w:hRule="exact" w:val="12643"/>
            </w:trPr>
            <w:tc>
              <w:tcPr>
                <w:tcW w:w="9638" w:type="dxa"/>
                <w:tcMar>
                  <w:top w:w="113" w:type="dxa"/>
                </w:tcMar>
              </w:tcPr>
              <w:p w14:paraId="366A66A8" w14:textId="77777777" w:rsidR="00A67D0C" w:rsidRPr="000F4488" w:rsidRDefault="00A67D0C" w:rsidP="006D4645">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2AF0F973" w14:textId="77777777" w:rsidR="00A67D0C" w:rsidRPr="00F37CB6" w:rsidRDefault="00A67D0C" w:rsidP="006D4645">
                <w:pPr>
                  <w:pStyle w:val="Copyrightpage-Keylinenotext"/>
                  <w:ind w:right="-284"/>
                </w:pPr>
              </w:p>
              <w:p w14:paraId="799E7003" w14:textId="77777777" w:rsidR="00A67D0C" w:rsidRPr="00D96F65" w:rsidRDefault="00A67D0C" w:rsidP="006D4645">
                <w:pPr>
                  <w:pStyle w:val="Copyrightpage-Heading"/>
                  <w:ind w:right="-284"/>
                </w:pPr>
                <w:r w:rsidRPr="00D96F65">
                  <w:t>The Productivity Commission</w:t>
                </w:r>
              </w:p>
              <w:p w14:paraId="4E3C2EFB" w14:textId="77777777" w:rsidR="00A67D0C" w:rsidRPr="0049695F" w:rsidRDefault="00A67D0C" w:rsidP="006D4645">
                <w:pPr>
                  <w:pStyle w:val="Copyrightpage-BodyBold"/>
                  <w:rPr>
                    <w:spacing w:val="-4"/>
                  </w:rPr>
                </w:pPr>
                <w:r w:rsidRPr="0049695F">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49695F">
                  <w:rPr>
                    <w:spacing w:val="-4"/>
                  </w:rPr>
                  <w:t>long term</w:t>
                </w:r>
                <w:proofErr w:type="gramEnd"/>
                <w:r w:rsidRPr="0049695F">
                  <w:rPr>
                    <w:spacing w:val="-4"/>
                  </w:rPr>
                  <w:t xml:space="preserve"> interest of the Australian community.</w:t>
                </w:r>
              </w:p>
              <w:p w14:paraId="75E331D1" w14:textId="77777777" w:rsidR="00A67D0C" w:rsidRPr="000F4488" w:rsidRDefault="00A67D0C" w:rsidP="006D4645">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27FB0894" w14:textId="77777777" w:rsidR="00A67D0C" w:rsidRPr="000F4488" w:rsidRDefault="00A67D0C" w:rsidP="006D4645">
                <w:pPr>
                  <w:pStyle w:val="Copyrightpage-BodyBold"/>
                </w:pPr>
                <w:r w:rsidRPr="000561CF">
                  <w:t>Further information on the Productivity Commission can be obtained from the Commission’s website (www.pc.gov.au).</w:t>
                </w:r>
              </w:p>
              <w:p w14:paraId="6484CDBC" w14:textId="77777777" w:rsidR="00A67D0C" w:rsidRPr="000F4488" w:rsidRDefault="00A67D0C" w:rsidP="006D4645">
                <w:pPr>
                  <w:pStyle w:val="Copyrightpage-Keylinenotext"/>
                  <w:ind w:right="-284"/>
                  <w:rPr>
                    <w:b/>
                    <w:bCs/>
                  </w:rPr>
                </w:pPr>
              </w:p>
              <w:p w14:paraId="55D5996F" w14:textId="292F9912" w:rsidR="00A67D0C" w:rsidRPr="000561CF" w:rsidRDefault="00A67D0C" w:rsidP="006D4645">
                <w:pPr>
                  <w:pStyle w:val="Copyrightpage-BodyBold"/>
                </w:pPr>
                <w:r w:rsidRPr="00E72EE0">
                  <w:t>©</w:t>
                </w:r>
                <w:r w:rsidRPr="00137FAB">
                  <w:t xml:space="preserve"> Commonwealth of Australia 202</w:t>
                </w:r>
                <w:r w:rsidR="00F34A7D">
                  <w:t>3</w:t>
                </w:r>
              </w:p>
              <w:p w14:paraId="7E6C25FD" w14:textId="77777777" w:rsidR="00A67D0C" w:rsidRPr="00E72EE0" w:rsidRDefault="00A67D0C" w:rsidP="006D4645">
                <w:pPr>
                  <w:pStyle w:val="Copyrightpage-Heading2"/>
                  <w:spacing w:before="0"/>
                  <w:ind w:right="-284"/>
                  <w:rPr>
                    <w:bCs/>
                  </w:rPr>
                </w:pPr>
                <w:r w:rsidRPr="00E72EE0">
                  <w:rPr>
                    <w:bCs/>
                    <w:noProof/>
                  </w:rPr>
                  <w:drawing>
                    <wp:inline distT="0" distB="0" distL="0" distR="0" wp14:anchorId="4D9F2BA8" wp14:editId="6E5AB4C7">
                      <wp:extent cx="774000" cy="270000"/>
                      <wp:effectExtent l="0" t="0" r="7620" b="0"/>
                      <wp:docPr id="8"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15FA65FB" w14:textId="77777777" w:rsidR="00A67D0C" w:rsidRPr="000F4488" w:rsidRDefault="00A67D0C" w:rsidP="006D4645">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42270674" w14:textId="77777777" w:rsidR="00A67D0C" w:rsidRPr="000F4488" w:rsidRDefault="00A67D0C" w:rsidP="006D4645">
                <w:pPr>
                  <w:pStyle w:val="Copyrightpage-BodyBold"/>
                </w:pPr>
                <w:r w:rsidRPr="000561CF">
                  <w:t>The terms under which the Coat of Arms can be used are detailed at: www.pmc.gov.au/government/commonwealth-coat-arms.</w:t>
                </w:r>
              </w:p>
              <w:p w14:paraId="6E2F79C9" w14:textId="77777777" w:rsidR="00A67D0C" w:rsidRPr="000561CF" w:rsidRDefault="00A67D0C" w:rsidP="006D4645">
                <w:pPr>
                  <w:pStyle w:val="Copyrightpage-BodyBold"/>
                </w:pPr>
                <w:r w:rsidRPr="000561CF">
                  <w:t>Wherever a third party holds copyright in this material the copyright remains with that party. Their permission may be required to use the material, please contact them directly.</w:t>
                </w:r>
              </w:p>
              <w:p w14:paraId="2E601892" w14:textId="781AE3E4" w:rsidR="00A67D0C" w:rsidRPr="00AC587D" w:rsidRDefault="00A67D0C" w:rsidP="006D4645">
                <w:pPr>
                  <w:pStyle w:val="Copyrightpage-BodyBold"/>
                </w:pPr>
                <w:r w:rsidRPr="000561CF">
                  <w:t xml:space="preserve">ISSN </w:t>
                </w:r>
                <w:r w:rsidR="002963AB" w:rsidRPr="002963AB">
                  <w:t>1447-1337</w:t>
                </w:r>
                <w:r>
                  <w:t xml:space="preserve"> (online)</w:t>
                </w:r>
                <w:r>
                  <w:br/>
                </w:r>
                <w:r w:rsidRPr="000561CF">
                  <w:t xml:space="preserve">ISSN </w:t>
                </w:r>
                <w:r w:rsidR="004963DA" w:rsidRPr="004963DA">
                  <w:t>1447-1329</w:t>
                </w:r>
                <w:r>
                  <w:t xml:space="preserve"> (print)</w:t>
                </w:r>
                <w:r>
                  <w:br/>
                </w:r>
                <w:r w:rsidRPr="00E72EE0">
                  <w:t xml:space="preserve">ISBN </w:t>
                </w:r>
                <w:r w:rsidR="00E17D78" w:rsidRPr="00E17D78">
                  <w:t>978-1-74037-759-1</w:t>
                </w:r>
                <w:r w:rsidRPr="00E72EE0">
                  <w:t xml:space="preserve"> (</w:t>
                </w:r>
                <w:r w:rsidR="004963DA">
                  <w:t>set</w:t>
                </w:r>
                <w:r w:rsidRPr="00E72EE0">
                  <w:t>)</w:t>
                </w:r>
                <w:r>
                  <w:br/>
                </w:r>
                <w:r w:rsidRPr="00137FAB">
                  <w:t xml:space="preserve">ISBN </w:t>
                </w:r>
                <w:r w:rsidR="00284839" w:rsidRPr="00284839">
                  <w:t>978-1-74037-763-8</w:t>
                </w:r>
                <w:r w:rsidRPr="00137FAB">
                  <w:t xml:space="preserve"> (</w:t>
                </w:r>
                <w:r w:rsidR="004963DA">
                  <w:t xml:space="preserve">volume </w:t>
                </w:r>
                <w:r w:rsidR="00284839">
                  <w:t>4</w:t>
                </w:r>
                <w:r w:rsidRPr="00137FAB">
                  <w:t>)</w:t>
                </w:r>
              </w:p>
              <w:p w14:paraId="379B58F4" w14:textId="254E947C" w:rsidR="00A67D0C" w:rsidRPr="00137FAB" w:rsidRDefault="00A67D0C" w:rsidP="006D4645">
                <w:pPr>
                  <w:pStyle w:val="Copyrightpage-BodyBold"/>
                </w:pPr>
                <w:r w:rsidRPr="000F4488">
                  <w:t>An appropriate reference for this publication is:</w:t>
                </w:r>
                <w:r>
                  <w:br/>
                  <w:t>Productivity Commission</w:t>
                </w:r>
                <w:r w:rsidR="0055691A">
                  <w:t xml:space="preserve"> 2023</w:t>
                </w:r>
                <w:r>
                  <w:t xml:space="preserve">, </w:t>
                </w:r>
                <w:r w:rsidR="00E001E1">
                  <w:rPr>
                    <w:i/>
                    <w:iCs/>
                  </w:rPr>
                  <w:t>5</w:t>
                </w:r>
                <w:r w:rsidR="00604344">
                  <w:rPr>
                    <w:i/>
                    <w:iCs/>
                  </w:rPr>
                  <w:t>-</w:t>
                </w:r>
                <w:r w:rsidR="00A10EE2">
                  <w:rPr>
                    <w:i/>
                    <w:iCs/>
                  </w:rPr>
                  <w:t>ye</w:t>
                </w:r>
                <w:r w:rsidR="00E001E1">
                  <w:rPr>
                    <w:i/>
                    <w:iCs/>
                  </w:rPr>
                  <w:t xml:space="preserve">ar Productivity </w:t>
                </w:r>
                <w:r w:rsidR="00A10EE2">
                  <w:rPr>
                    <w:i/>
                    <w:iCs/>
                  </w:rPr>
                  <w:t>I</w:t>
                </w:r>
                <w:r w:rsidR="00E001E1">
                  <w:rPr>
                    <w:i/>
                    <w:iCs/>
                  </w:rPr>
                  <w:t xml:space="preserve">nquiry: </w:t>
                </w:r>
                <w:r w:rsidR="002826AE">
                  <w:rPr>
                    <w:i/>
                    <w:iCs/>
                  </w:rPr>
                  <w:t>Australia’s data and digital dividend</w:t>
                </w:r>
                <w:r w:rsidRPr="00E72EE0">
                  <w:t xml:space="preserve">, </w:t>
                </w:r>
                <w:r w:rsidR="0023379B">
                  <w:t xml:space="preserve">Vol. 4, </w:t>
                </w:r>
                <w:r>
                  <w:t>Inquiry Report</w:t>
                </w:r>
                <w:r w:rsidR="001A2010">
                  <w:t xml:space="preserve"> no. 100</w:t>
                </w:r>
                <w:r w:rsidR="00E001E1">
                  <w:t>,</w:t>
                </w:r>
                <w:r>
                  <w:t xml:space="preserve"> Canberra</w:t>
                </w:r>
              </w:p>
              <w:p w14:paraId="5DB06028" w14:textId="77777777" w:rsidR="00A67D0C" w:rsidRDefault="00A67D0C" w:rsidP="006D4645">
                <w:pPr>
                  <w:pStyle w:val="Copyrightpage-BodyBold"/>
                  <w:ind w:right="-284"/>
                </w:pPr>
              </w:p>
              <w:p w14:paraId="5265BE5D" w14:textId="48DC98F8" w:rsidR="00A67D0C" w:rsidRDefault="00A67D0C" w:rsidP="006D4645">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sdtContent>
    </w:sdt>
    <w:p w14:paraId="40CFFAF3" w14:textId="77777777" w:rsidR="003426CF" w:rsidRDefault="003426CF" w:rsidP="00061FF0">
      <w:pPr>
        <w:pStyle w:val="Heading1-nobackground"/>
        <w:sectPr w:rsidR="003426CF" w:rsidSect="003426CF">
          <w:headerReference w:type="even" r:id="rId20"/>
          <w:headerReference w:type="default" r:id="rId21"/>
          <w:footerReference w:type="even" r:id="rId22"/>
          <w:footerReference w:type="default" r:id="rId23"/>
          <w:type w:val="evenPage"/>
          <w:pgSz w:w="11906" w:h="16838" w:code="9"/>
          <w:pgMar w:top="1134" w:right="1134" w:bottom="1134" w:left="1134" w:header="794" w:footer="510" w:gutter="0"/>
          <w:pgNumType w:fmt="lowerRoman"/>
          <w:cols w:space="708"/>
          <w:docGrid w:linePitch="360"/>
        </w:sectPr>
      </w:pPr>
      <w:bookmarkStart w:id="1" w:name="_Toc110438705"/>
      <w:bookmarkStart w:id="2" w:name="_Toc125125196"/>
    </w:p>
    <w:p w14:paraId="52AF0092" w14:textId="77777777" w:rsidR="00D315D3" w:rsidRDefault="00D315D3" w:rsidP="00061FF0">
      <w:pPr>
        <w:pStyle w:val="Heading1-nobackground"/>
      </w:pPr>
      <w:bookmarkStart w:id="3" w:name="_Toc125193014"/>
      <w:bookmarkStart w:id="4" w:name="_Toc125977699"/>
      <w:bookmarkStart w:id="5" w:name="_Toc126585897"/>
      <w:r>
        <w:lastRenderedPageBreak/>
        <w:t>Contents</w:t>
      </w:r>
      <w:bookmarkEnd w:id="1"/>
      <w:bookmarkEnd w:id="2"/>
      <w:bookmarkEnd w:id="3"/>
      <w:bookmarkEnd w:id="4"/>
      <w:bookmarkEnd w:id="5"/>
      <w:bookmarkEnd w:id="0"/>
    </w:p>
    <w:p w14:paraId="7B6AD404" w14:textId="70BCD127" w:rsidR="009C5B64" w:rsidRDefault="009C5B64">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Preface</w:t>
      </w:r>
      <w:r>
        <w:rPr>
          <w:noProof/>
          <w:webHidden/>
        </w:rPr>
        <w:tab/>
      </w:r>
      <w:r>
        <w:rPr>
          <w:noProof/>
          <w:webHidden/>
        </w:rPr>
        <w:fldChar w:fldCharType="begin"/>
      </w:r>
      <w:r>
        <w:rPr>
          <w:noProof/>
          <w:webHidden/>
        </w:rPr>
        <w:instrText xml:space="preserve"> PAGEREF _Toc126585898 \h </w:instrText>
      </w:r>
      <w:r>
        <w:rPr>
          <w:noProof/>
          <w:webHidden/>
        </w:rPr>
      </w:r>
      <w:r>
        <w:rPr>
          <w:noProof/>
          <w:webHidden/>
        </w:rPr>
        <w:fldChar w:fldCharType="separate"/>
      </w:r>
      <w:r w:rsidR="00AC703B">
        <w:rPr>
          <w:noProof/>
          <w:webHidden/>
        </w:rPr>
        <w:t>iv</w:t>
      </w:r>
      <w:r>
        <w:rPr>
          <w:noProof/>
          <w:webHidden/>
        </w:rPr>
        <w:fldChar w:fldCharType="end"/>
      </w:r>
    </w:p>
    <w:p w14:paraId="4C54933D" w14:textId="12213245" w:rsidR="009C5B64" w:rsidRDefault="009C5B64">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Use of digital technology and data in the Australian economy</w:t>
      </w:r>
      <w:r>
        <w:rPr>
          <w:noProof/>
          <w:webHidden/>
        </w:rPr>
        <w:tab/>
      </w:r>
      <w:r>
        <w:rPr>
          <w:noProof/>
          <w:webHidden/>
        </w:rPr>
        <w:fldChar w:fldCharType="begin"/>
      </w:r>
      <w:r>
        <w:rPr>
          <w:noProof/>
          <w:webHidden/>
        </w:rPr>
        <w:instrText xml:space="preserve"> PAGEREF _Toc126585899 \h </w:instrText>
      </w:r>
      <w:r>
        <w:rPr>
          <w:noProof/>
          <w:webHidden/>
        </w:rPr>
      </w:r>
      <w:r>
        <w:rPr>
          <w:noProof/>
          <w:webHidden/>
        </w:rPr>
        <w:fldChar w:fldCharType="separate"/>
      </w:r>
      <w:r w:rsidR="00AC703B">
        <w:rPr>
          <w:noProof/>
          <w:webHidden/>
        </w:rPr>
        <w:t>1</w:t>
      </w:r>
      <w:r>
        <w:rPr>
          <w:noProof/>
          <w:webHidden/>
        </w:rPr>
        <w:fldChar w:fldCharType="end"/>
      </w:r>
    </w:p>
    <w:p w14:paraId="63A179AD" w14:textId="6C608E5C" w:rsidR="009C5B64" w:rsidRDefault="009C5B64">
      <w:pPr>
        <w:pStyle w:val="TOC2"/>
        <w:rPr>
          <w:rFonts w:eastAsiaTheme="minorEastAsia"/>
          <w:sz w:val="22"/>
          <w:szCs w:val="22"/>
          <w:lang w:eastAsia="en-AU"/>
        </w:rPr>
      </w:pPr>
      <w:r>
        <w:t>1.1</w:t>
      </w:r>
      <w:r>
        <w:rPr>
          <w:rFonts w:eastAsiaTheme="minorEastAsia"/>
          <w:sz w:val="22"/>
          <w:szCs w:val="22"/>
          <w:lang w:eastAsia="en-AU"/>
        </w:rPr>
        <w:tab/>
      </w:r>
      <w:r>
        <w:t>Economic gains from using technology and data</w:t>
      </w:r>
      <w:r>
        <w:rPr>
          <w:webHidden/>
        </w:rPr>
        <w:tab/>
      </w:r>
      <w:r>
        <w:rPr>
          <w:webHidden/>
        </w:rPr>
        <w:fldChar w:fldCharType="begin"/>
      </w:r>
      <w:r>
        <w:rPr>
          <w:webHidden/>
        </w:rPr>
        <w:instrText xml:space="preserve"> PAGEREF _Toc126585900 \h </w:instrText>
      </w:r>
      <w:r>
        <w:rPr>
          <w:webHidden/>
        </w:rPr>
      </w:r>
      <w:r>
        <w:rPr>
          <w:webHidden/>
        </w:rPr>
        <w:fldChar w:fldCharType="separate"/>
      </w:r>
      <w:r w:rsidR="00AC703B">
        <w:rPr>
          <w:webHidden/>
        </w:rPr>
        <w:t>2</w:t>
      </w:r>
      <w:r>
        <w:rPr>
          <w:webHidden/>
        </w:rPr>
        <w:fldChar w:fldCharType="end"/>
      </w:r>
    </w:p>
    <w:p w14:paraId="44C5DEFA" w14:textId="3FBD35E9" w:rsidR="009C5B64" w:rsidRDefault="009C5B64">
      <w:pPr>
        <w:pStyle w:val="TOC2"/>
        <w:rPr>
          <w:rFonts w:eastAsiaTheme="minorEastAsia"/>
          <w:sz w:val="22"/>
          <w:szCs w:val="22"/>
          <w:lang w:eastAsia="en-AU"/>
        </w:rPr>
      </w:pPr>
      <w:r w:rsidRPr="00896252">
        <w:rPr>
          <w:spacing w:val="-4"/>
        </w:rPr>
        <w:t>1.2</w:t>
      </w:r>
      <w:r>
        <w:rPr>
          <w:rFonts w:eastAsiaTheme="minorEastAsia"/>
          <w:sz w:val="22"/>
          <w:szCs w:val="22"/>
          <w:lang w:eastAsia="en-AU"/>
        </w:rPr>
        <w:tab/>
      </w:r>
      <w:r w:rsidRPr="00896252">
        <w:rPr>
          <w:spacing w:val="-4"/>
        </w:rPr>
        <w:t>International comparisons on technology and data use</w:t>
      </w:r>
      <w:r>
        <w:rPr>
          <w:webHidden/>
        </w:rPr>
        <w:tab/>
      </w:r>
      <w:r>
        <w:rPr>
          <w:webHidden/>
        </w:rPr>
        <w:fldChar w:fldCharType="begin"/>
      </w:r>
      <w:r>
        <w:rPr>
          <w:webHidden/>
        </w:rPr>
        <w:instrText xml:space="preserve"> PAGEREF _Toc126585901 \h </w:instrText>
      </w:r>
      <w:r>
        <w:rPr>
          <w:webHidden/>
        </w:rPr>
      </w:r>
      <w:r>
        <w:rPr>
          <w:webHidden/>
        </w:rPr>
        <w:fldChar w:fldCharType="separate"/>
      </w:r>
      <w:r w:rsidR="00AC703B">
        <w:rPr>
          <w:webHidden/>
        </w:rPr>
        <w:t>16</w:t>
      </w:r>
      <w:r>
        <w:rPr>
          <w:webHidden/>
        </w:rPr>
        <w:fldChar w:fldCharType="end"/>
      </w:r>
    </w:p>
    <w:p w14:paraId="760803B2" w14:textId="58A8DE92" w:rsidR="009C5B64" w:rsidRDefault="009C5B64">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Potential barriers to adopting new technologies and data</w:t>
      </w:r>
      <w:r>
        <w:rPr>
          <w:noProof/>
          <w:webHidden/>
        </w:rPr>
        <w:tab/>
      </w:r>
      <w:r>
        <w:rPr>
          <w:noProof/>
          <w:webHidden/>
        </w:rPr>
        <w:fldChar w:fldCharType="begin"/>
      </w:r>
      <w:r>
        <w:rPr>
          <w:noProof/>
          <w:webHidden/>
        </w:rPr>
        <w:instrText xml:space="preserve"> PAGEREF _Toc126585902 \h </w:instrText>
      </w:r>
      <w:r>
        <w:rPr>
          <w:noProof/>
          <w:webHidden/>
        </w:rPr>
      </w:r>
      <w:r>
        <w:rPr>
          <w:noProof/>
          <w:webHidden/>
        </w:rPr>
        <w:fldChar w:fldCharType="separate"/>
      </w:r>
      <w:r w:rsidR="00AC703B">
        <w:rPr>
          <w:noProof/>
          <w:webHidden/>
        </w:rPr>
        <w:t>21</w:t>
      </w:r>
      <w:r>
        <w:rPr>
          <w:noProof/>
          <w:webHidden/>
        </w:rPr>
        <w:fldChar w:fldCharType="end"/>
      </w:r>
    </w:p>
    <w:p w14:paraId="2C82AC91" w14:textId="0CCF9C47" w:rsidR="009C5B64" w:rsidRDefault="009C5B64">
      <w:pPr>
        <w:pStyle w:val="TOC2"/>
        <w:rPr>
          <w:rFonts w:eastAsiaTheme="minorEastAsia"/>
          <w:sz w:val="22"/>
          <w:szCs w:val="22"/>
          <w:lang w:eastAsia="en-AU"/>
        </w:rPr>
      </w:pPr>
      <w:r>
        <w:t>2.1</w:t>
      </w:r>
      <w:r>
        <w:rPr>
          <w:rFonts w:eastAsiaTheme="minorEastAsia"/>
          <w:sz w:val="22"/>
          <w:szCs w:val="22"/>
          <w:lang w:eastAsia="en-AU"/>
        </w:rPr>
        <w:tab/>
      </w:r>
      <w:r>
        <w:t>Business-level barriers to digital and data uptake</w:t>
      </w:r>
      <w:r>
        <w:rPr>
          <w:webHidden/>
        </w:rPr>
        <w:tab/>
      </w:r>
      <w:r>
        <w:rPr>
          <w:webHidden/>
        </w:rPr>
        <w:fldChar w:fldCharType="begin"/>
      </w:r>
      <w:r>
        <w:rPr>
          <w:webHidden/>
        </w:rPr>
        <w:instrText xml:space="preserve"> PAGEREF _Toc126585903 \h </w:instrText>
      </w:r>
      <w:r>
        <w:rPr>
          <w:webHidden/>
        </w:rPr>
      </w:r>
      <w:r>
        <w:rPr>
          <w:webHidden/>
        </w:rPr>
        <w:fldChar w:fldCharType="separate"/>
      </w:r>
      <w:r w:rsidR="00AC703B">
        <w:rPr>
          <w:webHidden/>
        </w:rPr>
        <w:t>21</w:t>
      </w:r>
      <w:r>
        <w:rPr>
          <w:webHidden/>
        </w:rPr>
        <w:fldChar w:fldCharType="end"/>
      </w:r>
    </w:p>
    <w:p w14:paraId="2C22F58B" w14:textId="25863EC3" w:rsidR="009C5B64" w:rsidRDefault="009C5B64">
      <w:pPr>
        <w:pStyle w:val="TOC2"/>
        <w:rPr>
          <w:rFonts w:eastAsiaTheme="minorEastAsia"/>
          <w:sz w:val="22"/>
          <w:szCs w:val="22"/>
          <w:lang w:eastAsia="en-AU"/>
        </w:rPr>
      </w:pPr>
      <w:r>
        <w:t>2.2</w:t>
      </w:r>
      <w:r>
        <w:rPr>
          <w:rFonts w:eastAsiaTheme="minorEastAsia"/>
          <w:sz w:val="22"/>
          <w:szCs w:val="22"/>
          <w:lang w:eastAsia="en-AU"/>
        </w:rPr>
        <w:tab/>
      </w:r>
      <w:r>
        <w:t>Broader limitations in the digital and data environment</w:t>
      </w:r>
      <w:r>
        <w:rPr>
          <w:webHidden/>
        </w:rPr>
        <w:tab/>
      </w:r>
      <w:r>
        <w:rPr>
          <w:webHidden/>
        </w:rPr>
        <w:fldChar w:fldCharType="begin"/>
      </w:r>
      <w:r>
        <w:rPr>
          <w:webHidden/>
        </w:rPr>
        <w:instrText xml:space="preserve"> PAGEREF _Toc126585904 \h </w:instrText>
      </w:r>
      <w:r>
        <w:rPr>
          <w:webHidden/>
        </w:rPr>
      </w:r>
      <w:r>
        <w:rPr>
          <w:webHidden/>
        </w:rPr>
        <w:fldChar w:fldCharType="separate"/>
      </w:r>
      <w:r w:rsidR="00AC703B">
        <w:rPr>
          <w:webHidden/>
        </w:rPr>
        <w:t>24</w:t>
      </w:r>
      <w:r>
        <w:rPr>
          <w:webHidden/>
        </w:rPr>
        <w:fldChar w:fldCharType="end"/>
      </w:r>
    </w:p>
    <w:p w14:paraId="5432982E" w14:textId="09F517A8" w:rsidR="009C5B64" w:rsidRDefault="009C5B64">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Targeting government investments and policy priorities</w:t>
      </w:r>
      <w:r>
        <w:rPr>
          <w:noProof/>
          <w:webHidden/>
        </w:rPr>
        <w:tab/>
      </w:r>
      <w:r>
        <w:rPr>
          <w:noProof/>
          <w:webHidden/>
        </w:rPr>
        <w:fldChar w:fldCharType="begin"/>
      </w:r>
      <w:r>
        <w:rPr>
          <w:noProof/>
          <w:webHidden/>
        </w:rPr>
        <w:instrText xml:space="preserve"> PAGEREF _Toc126585905 \h </w:instrText>
      </w:r>
      <w:r>
        <w:rPr>
          <w:noProof/>
          <w:webHidden/>
        </w:rPr>
      </w:r>
      <w:r>
        <w:rPr>
          <w:noProof/>
          <w:webHidden/>
        </w:rPr>
        <w:fldChar w:fldCharType="separate"/>
      </w:r>
      <w:r w:rsidR="00AC703B">
        <w:rPr>
          <w:noProof/>
          <w:webHidden/>
        </w:rPr>
        <w:t>33</w:t>
      </w:r>
      <w:r>
        <w:rPr>
          <w:noProof/>
          <w:webHidden/>
        </w:rPr>
        <w:fldChar w:fldCharType="end"/>
      </w:r>
    </w:p>
    <w:p w14:paraId="34050FE0" w14:textId="04D74D08" w:rsidR="009C5B64" w:rsidRDefault="009C5B64">
      <w:pPr>
        <w:pStyle w:val="TOC2"/>
        <w:rPr>
          <w:rFonts w:eastAsiaTheme="minorEastAsia"/>
          <w:sz w:val="22"/>
          <w:szCs w:val="22"/>
          <w:lang w:eastAsia="en-AU"/>
        </w:rPr>
      </w:pPr>
      <w:r>
        <w:t>3.1</w:t>
      </w:r>
      <w:r>
        <w:rPr>
          <w:rFonts w:eastAsiaTheme="minorEastAsia"/>
          <w:sz w:val="22"/>
          <w:szCs w:val="22"/>
          <w:lang w:eastAsia="en-AU"/>
        </w:rPr>
        <w:tab/>
      </w:r>
      <w:r>
        <w:t>Investing in regional digital infrastructure</w:t>
      </w:r>
      <w:r>
        <w:rPr>
          <w:webHidden/>
        </w:rPr>
        <w:tab/>
      </w:r>
      <w:r>
        <w:rPr>
          <w:webHidden/>
        </w:rPr>
        <w:fldChar w:fldCharType="begin"/>
      </w:r>
      <w:r>
        <w:rPr>
          <w:webHidden/>
        </w:rPr>
        <w:instrText xml:space="preserve"> PAGEREF _Toc126585906 \h </w:instrText>
      </w:r>
      <w:r>
        <w:rPr>
          <w:webHidden/>
        </w:rPr>
      </w:r>
      <w:r>
        <w:rPr>
          <w:webHidden/>
        </w:rPr>
        <w:fldChar w:fldCharType="separate"/>
      </w:r>
      <w:r w:rsidR="00AC703B">
        <w:rPr>
          <w:webHidden/>
        </w:rPr>
        <w:t>34</w:t>
      </w:r>
      <w:r>
        <w:rPr>
          <w:webHidden/>
        </w:rPr>
        <w:fldChar w:fldCharType="end"/>
      </w:r>
    </w:p>
    <w:p w14:paraId="413EE52F" w14:textId="3116FC75" w:rsidR="009C5B64" w:rsidRDefault="009C5B64">
      <w:pPr>
        <w:pStyle w:val="TOC2"/>
        <w:rPr>
          <w:rFonts w:eastAsiaTheme="minorEastAsia"/>
          <w:sz w:val="22"/>
          <w:szCs w:val="22"/>
          <w:lang w:eastAsia="en-AU"/>
        </w:rPr>
      </w:pPr>
      <w:r>
        <w:t>3.2</w:t>
      </w:r>
      <w:r>
        <w:rPr>
          <w:rFonts w:eastAsiaTheme="minorEastAsia"/>
          <w:sz w:val="22"/>
          <w:szCs w:val="22"/>
          <w:lang w:eastAsia="en-AU"/>
        </w:rPr>
        <w:tab/>
      </w:r>
      <w:r>
        <w:t>Creating new data sharing and integration opportunities</w:t>
      </w:r>
      <w:r>
        <w:rPr>
          <w:webHidden/>
        </w:rPr>
        <w:tab/>
      </w:r>
      <w:r>
        <w:rPr>
          <w:webHidden/>
        </w:rPr>
        <w:fldChar w:fldCharType="begin"/>
      </w:r>
      <w:r>
        <w:rPr>
          <w:webHidden/>
        </w:rPr>
        <w:instrText xml:space="preserve"> PAGEREF _Toc126585907 \h </w:instrText>
      </w:r>
      <w:r>
        <w:rPr>
          <w:webHidden/>
        </w:rPr>
      </w:r>
      <w:r>
        <w:rPr>
          <w:webHidden/>
        </w:rPr>
        <w:fldChar w:fldCharType="separate"/>
      </w:r>
      <w:r w:rsidR="00AC703B">
        <w:rPr>
          <w:webHidden/>
        </w:rPr>
        <w:t>46</w:t>
      </w:r>
      <w:r>
        <w:rPr>
          <w:webHidden/>
        </w:rPr>
        <w:fldChar w:fldCharType="end"/>
      </w:r>
    </w:p>
    <w:p w14:paraId="24EB09A1" w14:textId="7F379298" w:rsidR="009C5B64" w:rsidRDefault="009C5B64">
      <w:pPr>
        <w:pStyle w:val="TOC2"/>
        <w:rPr>
          <w:rFonts w:eastAsiaTheme="minorEastAsia"/>
          <w:sz w:val="22"/>
          <w:szCs w:val="22"/>
          <w:lang w:eastAsia="en-AU"/>
        </w:rPr>
      </w:pPr>
      <w:r>
        <w:t>3.3</w:t>
      </w:r>
      <w:r>
        <w:rPr>
          <w:rFonts w:eastAsiaTheme="minorEastAsia"/>
          <w:sz w:val="22"/>
          <w:szCs w:val="22"/>
          <w:lang w:eastAsia="en-AU"/>
        </w:rPr>
        <w:tab/>
      </w:r>
      <w:r>
        <w:t>Developing digital, data and cyber security skills</w:t>
      </w:r>
      <w:r>
        <w:rPr>
          <w:webHidden/>
        </w:rPr>
        <w:tab/>
      </w:r>
      <w:r>
        <w:rPr>
          <w:webHidden/>
        </w:rPr>
        <w:fldChar w:fldCharType="begin"/>
      </w:r>
      <w:r>
        <w:rPr>
          <w:webHidden/>
        </w:rPr>
        <w:instrText xml:space="preserve"> PAGEREF _Toc126585908 \h </w:instrText>
      </w:r>
      <w:r>
        <w:rPr>
          <w:webHidden/>
        </w:rPr>
      </w:r>
      <w:r>
        <w:rPr>
          <w:webHidden/>
        </w:rPr>
        <w:fldChar w:fldCharType="separate"/>
      </w:r>
      <w:r w:rsidR="00AC703B">
        <w:rPr>
          <w:webHidden/>
        </w:rPr>
        <w:t>63</w:t>
      </w:r>
      <w:r>
        <w:rPr>
          <w:webHidden/>
        </w:rPr>
        <w:fldChar w:fldCharType="end"/>
      </w:r>
    </w:p>
    <w:p w14:paraId="67DD18E3" w14:textId="1CE9DB3B" w:rsidR="009C5B64" w:rsidRDefault="009C5B64">
      <w:pPr>
        <w:pStyle w:val="TOC2"/>
        <w:rPr>
          <w:rFonts w:eastAsiaTheme="minorEastAsia"/>
          <w:sz w:val="22"/>
          <w:szCs w:val="22"/>
          <w:lang w:eastAsia="en-AU"/>
        </w:rPr>
      </w:pPr>
      <w:r>
        <w:t>3.4</w:t>
      </w:r>
      <w:r>
        <w:rPr>
          <w:rFonts w:eastAsiaTheme="minorEastAsia"/>
          <w:sz w:val="22"/>
          <w:szCs w:val="22"/>
          <w:lang w:eastAsia="en-AU"/>
        </w:rPr>
        <w:tab/>
      </w:r>
      <w:r>
        <w:t>Balancing cyber security and growth</w:t>
      </w:r>
      <w:r>
        <w:rPr>
          <w:webHidden/>
        </w:rPr>
        <w:tab/>
      </w:r>
      <w:r>
        <w:rPr>
          <w:webHidden/>
        </w:rPr>
        <w:fldChar w:fldCharType="begin"/>
      </w:r>
      <w:r>
        <w:rPr>
          <w:webHidden/>
        </w:rPr>
        <w:instrText xml:space="preserve"> PAGEREF _Toc126585909 \h </w:instrText>
      </w:r>
      <w:r>
        <w:rPr>
          <w:webHidden/>
        </w:rPr>
      </w:r>
      <w:r>
        <w:rPr>
          <w:webHidden/>
        </w:rPr>
        <w:fldChar w:fldCharType="separate"/>
      </w:r>
      <w:r w:rsidR="00AC703B">
        <w:rPr>
          <w:webHidden/>
        </w:rPr>
        <w:t>76</w:t>
      </w:r>
      <w:r>
        <w:rPr>
          <w:webHidden/>
        </w:rPr>
        <w:fldChar w:fldCharType="end"/>
      </w:r>
    </w:p>
    <w:p w14:paraId="2810AD89" w14:textId="64186DD3" w:rsidR="009C5B64" w:rsidRDefault="009C5B64">
      <w:pPr>
        <w:pStyle w:val="TOC2"/>
        <w:rPr>
          <w:rFonts w:eastAsiaTheme="minorEastAsia"/>
          <w:sz w:val="22"/>
          <w:szCs w:val="22"/>
          <w:lang w:eastAsia="en-AU"/>
        </w:rPr>
      </w:pPr>
      <w:r>
        <w:t>3.5</w:t>
      </w:r>
      <w:r>
        <w:rPr>
          <w:rFonts w:eastAsiaTheme="minorEastAsia"/>
          <w:sz w:val="22"/>
          <w:szCs w:val="22"/>
          <w:lang w:eastAsia="en-AU"/>
        </w:rPr>
        <w:tab/>
      </w:r>
      <w:r>
        <w:t>Supporting ethical use of technology and data</w:t>
      </w:r>
      <w:r>
        <w:rPr>
          <w:webHidden/>
        </w:rPr>
        <w:tab/>
      </w:r>
      <w:r>
        <w:rPr>
          <w:webHidden/>
        </w:rPr>
        <w:fldChar w:fldCharType="begin"/>
      </w:r>
      <w:r>
        <w:rPr>
          <w:webHidden/>
        </w:rPr>
        <w:instrText xml:space="preserve"> PAGEREF _Toc126585910 \h </w:instrText>
      </w:r>
      <w:r>
        <w:rPr>
          <w:webHidden/>
        </w:rPr>
      </w:r>
      <w:r>
        <w:rPr>
          <w:webHidden/>
        </w:rPr>
        <w:fldChar w:fldCharType="separate"/>
      </w:r>
      <w:r w:rsidR="00AC703B">
        <w:rPr>
          <w:webHidden/>
        </w:rPr>
        <w:t>83</w:t>
      </w:r>
      <w:r>
        <w:rPr>
          <w:webHidden/>
        </w:rPr>
        <w:fldChar w:fldCharType="end"/>
      </w:r>
    </w:p>
    <w:p w14:paraId="22DE17EB" w14:textId="073F3AA1" w:rsidR="009C5B64" w:rsidRDefault="009C5B64">
      <w:pPr>
        <w:pStyle w:val="TOC2"/>
        <w:rPr>
          <w:rFonts w:eastAsiaTheme="minorEastAsia"/>
          <w:sz w:val="22"/>
          <w:szCs w:val="22"/>
          <w:lang w:eastAsia="en-AU"/>
        </w:rPr>
      </w:pPr>
      <w:r>
        <w:t>3.6</w:t>
      </w:r>
      <w:r>
        <w:rPr>
          <w:rFonts w:eastAsiaTheme="minorEastAsia"/>
          <w:sz w:val="22"/>
          <w:szCs w:val="22"/>
          <w:lang w:eastAsia="en-AU"/>
        </w:rPr>
        <w:tab/>
      </w:r>
      <w:r>
        <w:t>Coordinating the policy and regulatory environment</w:t>
      </w:r>
      <w:r>
        <w:rPr>
          <w:webHidden/>
        </w:rPr>
        <w:tab/>
      </w:r>
      <w:r>
        <w:rPr>
          <w:webHidden/>
        </w:rPr>
        <w:fldChar w:fldCharType="begin"/>
      </w:r>
      <w:r>
        <w:rPr>
          <w:webHidden/>
        </w:rPr>
        <w:instrText xml:space="preserve"> PAGEREF _Toc126585911 \h </w:instrText>
      </w:r>
      <w:r>
        <w:rPr>
          <w:webHidden/>
        </w:rPr>
      </w:r>
      <w:r>
        <w:rPr>
          <w:webHidden/>
        </w:rPr>
        <w:fldChar w:fldCharType="separate"/>
      </w:r>
      <w:r w:rsidR="00AC703B">
        <w:rPr>
          <w:webHidden/>
        </w:rPr>
        <w:t>89</w:t>
      </w:r>
      <w:r>
        <w:rPr>
          <w:webHidden/>
        </w:rPr>
        <w:fldChar w:fldCharType="end"/>
      </w:r>
    </w:p>
    <w:p w14:paraId="3D486039" w14:textId="143E1C30" w:rsidR="009C5B64" w:rsidRDefault="009C5B64">
      <w:pPr>
        <w:pStyle w:val="TOC3"/>
        <w:rPr>
          <w:rFonts w:asciiTheme="minorHAnsi" w:eastAsiaTheme="minorEastAsia" w:hAnsiTheme="minorHAnsi"/>
          <w:noProof/>
          <w:color w:val="auto"/>
          <w:sz w:val="22"/>
          <w:szCs w:val="22"/>
          <w:lang w:eastAsia="en-AU"/>
        </w:rPr>
      </w:pPr>
      <w:r>
        <w:rPr>
          <w:noProof/>
        </w:rPr>
        <w:t>Appendices</w:t>
      </w:r>
      <w:r>
        <w:rPr>
          <w:noProof/>
          <w:webHidden/>
        </w:rPr>
        <w:tab/>
      </w:r>
      <w:r>
        <w:rPr>
          <w:noProof/>
          <w:webHidden/>
        </w:rPr>
        <w:fldChar w:fldCharType="begin"/>
      </w:r>
      <w:r>
        <w:rPr>
          <w:noProof/>
          <w:webHidden/>
        </w:rPr>
        <w:instrText xml:space="preserve"> PAGEREF _Toc126585912 \h </w:instrText>
      </w:r>
      <w:r>
        <w:rPr>
          <w:noProof/>
          <w:webHidden/>
        </w:rPr>
      </w:r>
      <w:r>
        <w:rPr>
          <w:noProof/>
          <w:webHidden/>
        </w:rPr>
        <w:fldChar w:fldCharType="separate"/>
      </w:r>
      <w:r w:rsidR="00AC703B">
        <w:rPr>
          <w:noProof/>
          <w:webHidden/>
        </w:rPr>
        <w:t>93</w:t>
      </w:r>
      <w:r>
        <w:rPr>
          <w:noProof/>
          <w:webHidden/>
        </w:rPr>
        <w:fldChar w:fldCharType="end"/>
      </w:r>
    </w:p>
    <w:p w14:paraId="1CA039FC" w14:textId="0B947172" w:rsidR="009C5B64" w:rsidRDefault="009C5B64">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Modelling business technology adoption</w:t>
      </w:r>
      <w:r>
        <w:rPr>
          <w:noProof/>
          <w:webHidden/>
        </w:rPr>
        <w:tab/>
      </w:r>
      <w:r>
        <w:rPr>
          <w:noProof/>
          <w:webHidden/>
        </w:rPr>
        <w:fldChar w:fldCharType="begin"/>
      </w:r>
      <w:r>
        <w:rPr>
          <w:noProof/>
          <w:webHidden/>
        </w:rPr>
        <w:instrText xml:space="preserve"> PAGEREF _Toc126585913 \h </w:instrText>
      </w:r>
      <w:r>
        <w:rPr>
          <w:noProof/>
          <w:webHidden/>
        </w:rPr>
      </w:r>
      <w:r>
        <w:rPr>
          <w:noProof/>
          <w:webHidden/>
        </w:rPr>
        <w:fldChar w:fldCharType="separate"/>
      </w:r>
      <w:r w:rsidR="00AC703B">
        <w:rPr>
          <w:noProof/>
          <w:webHidden/>
        </w:rPr>
        <w:t>95</w:t>
      </w:r>
      <w:r>
        <w:rPr>
          <w:noProof/>
          <w:webHidden/>
        </w:rPr>
        <w:fldChar w:fldCharType="end"/>
      </w:r>
    </w:p>
    <w:p w14:paraId="49DD32C4" w14:textId="60DAE448" w:rsidR="009C5B64" w:rsidRDefault="009C5B64">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Stylised simulations of economy-wide effects</w:t>
      </w:r>
      <w:r>
        <w:rPr>
          <w:noProof/>
          <w:webHidden/>
        </w:rPr>
        <w:tab/>
      </w:r>
      <w:r>
        <w:rPr>
          <w:noProof/>
          <w:webHidden/>
        </w:rPr>
        <w:fldChar w:fldCharType="begin"/>
      </w:r>
      <w:r>
        <w:rPr>
          <w:noProof/>
          <w:webHidden/>
        </w:rPr>
        <w:instrText xml:space="preserve"> PAGEREF _Toc126585914 \h </w:instrText>
      </w:r>
      <w:r>
        <w:rPr>
          <w:noProof/>
          <w:webHidden/>
        </w:rPr>
      </w:r>
      <w:r>
        <w:rPr>
          <w:noProof/>
          <w:webHidden/>
        </w:rPr>
        <w:fldChar w:fldCharType="separate"/>
      </w:r>
      <w:r w:rsidR="00AC703B">
        <w:rPr>
          <w:noProof/>
          <w:webHidden/>
        </w:rPr>
        <w:t>99</w:t>
      </w:r>
      <w:r>
        <w:rPr>
          <w:noProof/>
          <w:webHidden/>
        </w:rPr>
        <w:fldChar w:fldCharType="end"/>
      </w:r>
    </w:p>
    <w:p w14:paraId="45F16836" w14:textId="3768A098" w:rsidR="009C5B64" w:rsidRDefault="009C5B64">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_Toc126585915 \h </w:instrText>
      </w:r>
      <w:r>
        <w:rPr>
          <w:noProof/>
          <w:webHidden/>
        </w:rPr>
      </w:r>
      <w:r>
        <w:rPr>
          <w:noProof/>
          <w:webHidden/>
        </w:rPr>
        <w:fldChar w:fldCharType="separate"/>
      </w:r>
      <w:r w:rsidR="00AC703B">
        <w:rPr>
          <w:noProof/>
          <w:webHidden/>
        </w:rPr>
        <w:t>103</w:t>
      </w:r>
      <w:r>
        <w:rPr>
          <w:noProof/>
          <w:webHidden/>
        </w:rPr>
        <w:fldChar w:fldCharType="end"/>
      </w:r>
    </w:p>
    <w:p w14:paraId="5937C5BE" w14:textId="5EA25FD6" w:rsidR="009C5B64" w:rsidRDefault="009C5B64">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_Toc126585916 \h </w:instrText>
      </w:r>
      <w:r>
        <w:rPr>
          <w:noProof/>
          <w:webHidden/>
        </w:rPr>
      </w:r>
      <w:r>
        <w:rPr>
          <w:noProof/>
          <w:webHidden/>
        </w:rPr>
        <w:fldChar w:fldCharType="separate"/>
      </w:r>
      <w:r w:rsidR="00AC703B">
        <w:rPr>
          <w:noProof/>
          <w:webHidden/>
        </w:rPr>
        <w:t>105</w:t>
      </w:r>
      <w:r>
        <w:rPr>
          <w:noProof/>
          <w:webHidden/>
        </w:rPr>
        <w:fldChar w:fldCharType="end"/>
      </w:r>
    </w:p>
    <w:p w14:paraId="139D43DC" w14:textId="2DEE6B2D" w:rsidR="00252D77" w:rsidRPr="00F7787F" w:rsidRDefault="009C5B64" w:rsidP="00D61D51">
      <w:pPr>
        <w:spacing w:before="360"/>
        <w:rPr>
          <w:rFonts w:ascii="Arial" w:hAnsi="Arial" w:cs="Arial"/>
        </w:rPr>
      </w:pPr>
      <w:r>
        <w:rPr>
          <w:sz w:val="18"/>
        </w:rPr>
        <w:fldChar w:fldCharType="end"/>
      </w:r>
      <w:r w:rsidR="00252D77" w:rsidRPr="00F7787F">
        <w:rPr>
          <w:rFonts w:ascii="Arial" w:hAnsi="Arial"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hyperlink r:id="rId24" w:history="1">
        <w:r w:rsidR="00252D77" w:rsidRPr="00F7787F">
          <w:rPr>
            <w:rStyle w:val="Hyperlink"/>
            <w:rFonts w:ascii="Arial" w:hAnsi="Arial" w:cs="Arial"/>
            <w:color w:val="auto"/>
          </w:rPr>
          <w:t>www.pc.gov.au</w:t>
        </w:r>
      </w:hyperlink>
      <w:r w:rsidR="00252D77" w:rsidRPr="00F7787F">
        <w:rPr>
          <w:rFonts w:ascii="Arial" w:hAnsi="Arial" w:cs="Arial"/>
        </w:rPr>
        <w:t>.</w:t>
      </w:r>
    </w:p>
    <w:p w14:paraId="745F50C1" w14:textId="77777777" w:rsidR="00B71424" w:rsidRPr="00B71424" w:rsidRDefault="00B71424" w:rsidP="00B71424">
      <w:pPr>
        <w:pStyle w:val="BodyText"/>
      </w:pPr>
    </w:p>
    <w:p w14:paraId="35F332F1" w14:textId="535D32BC" w:rsidR="00D315D3" w:rsidRDefault="00D315D3" w:rsidP="00061FF0">
      <w:pPr>
        <w:pStyle w:val="BodyText"/>
        <w:sectPr w:rsidR="00D315D3" w:rsidSect="003426CF">
          <w:headerReference w:type="default" r:id="rId25"/>
          <w:type w:val="oddPage"/>
          <w:pgSz w:w="11906" w:h="16838" w:code="9"/>
          <w:pgMar w:top="1134" w:right="1134" w:bottom="1134" w:left="1134" w:header="794" w:footer="510" w:gutter="0"/>
          <w:pgNumType w:fmt="lowerRoman"/>
          <w:cols w:space="708"/>
          <w:docGrid w:linePitch="360"/>
        </w:sectPr>
      </w:pPr>
    </w:p>
    <w:p w14:paraId="7EAB0ED9" w14:textId="04C6A244" w:rsidR="005038AD" w:rsidRPr="001C5E4D" w:rsidRDefault="006A22E1" w:rsidP="001B4A54">
      <w:pPr>
        <w:pStyle w:val="Heading1-nobackground"/>
      </w:pPr>
      <w:bookmarkStart w:id="6" w:name="_Toc125977700"/>
      <w:bookmarkStart w:id="7" w:name="_Toc126585898"/>
      <w:r>
        <w:lastRenderedPageBreak/>
        <w:t>Preface</w:t>
      </w:r>
      <w:bookmarkEnd w:id="6"/>
      <w:bookmarkEnd w:id="7"/>
    </w:p>
    <w:p w14:paraId="54A461B8" w14:textId="1DD6634D" w:rsidR="00E0088B" w:rsidRDefault="00E0088B" w:rsidP="001D0863">
      <w:pPr>
        <w:pStyle w:val="BodyText"/>
      </w:pPr>
      <w:r>
        <w:t xml:space="preserve">Digital technology and data have transformed our economy and society. In just a couple of decades, smartphones have become ubiquitous, </w:t>
      </w:r>
      <w:r w:rsidR="00CE76F7">
        <w:t xml:space="preserve">social media </w:t>
      </w:r>
      <w:r w:rsidR="00313293">
        <w:t>has changed the way we communicate and consume content</w:t>
      </w:r>
      <w:r>
        <w:t xml:space="preserve"> and the volume of data we produce has increased exponentially. These trends have accelerated following the</w:t>
      </w:r>
      <w:r w:rsidR="006B7123">
        <w:t xml:space="preserve"> COVID</w:t>
      </w:r>
      <w:r w:rsidR="006B7123">
        <w:noBreakHyphen/>
        <w:t>19</w:t>
      </w:r>
      <w:r>
        <w:t xml:space="preserve"> pandemic </w:t>
      </w:r>
      <w:r w:rsidR="009E41CF">
        <w:t xml:space="preserve">— </w:t>
      </w:r>
      <w:r>
        <w:t>e</w:t>
      </w:r>
      <w:r w:rsidR="009E41CF">
        <w:noBreakHyphen/>
      </w:r>
      <w:r>
        <w:t>commerce</w:t>
      </w:r>
      <w:r w:rsidR="00360546">
        <w:t xml:space="preserve"> </w:t>
      </w:r>
      <w:r w:rsidR="0057740B">
        <w:t>via</w:t>
      </w:r>
      <w:r w:rsidR="00360546">
        <w:t xml:space="preserve"> online retail</w:t>
      </w:r>
      <w:r w:rsidR="007C627D">
        <w:t xml:space="preserve"> purchases</w:t>
      </w:r>
      <w:r>
        <w:t xml:space="preserve">, online delivery </w:t>
      </w:r>
      <w:r w:rsidR="00360546">
        <w:t>of</w:t>
      </w:r>
      <w:r w:rsidR="0051359D">
        <w:t xml:space="preserve"> human services </w:t>
      </w:r>
      <w:r>
        <w:t xml:space="preserve">and digitally enabled work from home are </w:t>
      </w:r>
      <w:r w:rsidR="0051359D">
        <w:t xml:space="preserve">now </w:t>
      </w:r>
      <w:r>
        <w:t>widespread across Australia.</w:t>
      </w:r>
    </w:p>
    <w:p w14:paraId="6AD30FC3" w14:textId="4C1511F8" w:rsidR="006D118D" w:rsidRDefault="00E0088B" w:rsidP="001D0863">
      <w:pPr>
        <w:pStyle w:val="BodyText"/>
      </w:pPr>
      <w:r>
        <w:t xml:space="preserve">The </w:t>
      </w:r>
      <w:r w:rsidRPr="00F04C01">
        <w:rPr>
          <w:b/>
          <w:bCs/>
        </w:rPr>
        <w:t xml:space="preserve">benefits </w:t>
      </w:r>
      <w:r w:rsidR="00286CCC">
        <w:rPr>
          <w:b/>
          <w:bCs/>
        </w:rPr>
        <w:t>for productivity</w:t>
      </w:r>
      <w:r w:rsidRPr="00F04C01">
        <w:rPr>
          <w:b/>
          <w:bCs/>
        </w:rPr>
        <w:t xml:space="preserve"> of increasing digiti</w:t>
      </w:r>
      <w:r w:rsidR="007C627D" w:rsidRPr="00F04C01">
        <w:rPr>
          <w:b/>
          <w:bCs/>
        </w:rPr>
        <w:t>s</w:t>
      </w:r>
      <w:r w:rsidRPr="00F04C01">
        <w:rPr>
          <w:b/>
          <w:bCs/>
        </w:rPr>
        <w:t>ation are diverse and diffuse</w:t>
      </w:r>
      <w:r>
        <w:t xml:space="preserve">. </w:t>
      </w:r>
      <w:r w:rsidR="0009456D">
        <w:t xml:space="preserve">In many cases, </w:t>
      </w:r>
      <w:r w:rsidR="00937D1B">
        <w:t xml:space="preserve">they </w:t>
      </w:r>
      <w:r w:rsidR="0009456D">
        <w:t xml:space="preserve">arise from </w:t>
      </w:r>
      <w:r w:rsidR="009B218E">
        <w:t>technology enabling us to collect, transmit and analyse data more cheaply and quickly than ever before.</w:t>
      </w:r>
      <w:r w:rsidR="00A24A8A">
        <w:t xml:space="preserve"> </w:t>
      </w:r>
      <w:r w:rsidR="006D118D" w:rsidRPr="006D118D">
        <w:t>Consumers can now easily search for products that best meet their</w:t>
      </w:r>
      <w:r w:rsidR="00D46379">
        <w:t xml:space="preserve"> preferences</w:t>
      </w:r>
      <w:r w:rsidR="006D118D" w:rsidRPr="006D118D">
        <w:t xml:space="preserve"> and verify </w:t>
      </w:r>
      <w:r w:rsidR="006D118D">
        <w:t xml:space="preserve">product </w:t>
      </w:r>
      <w:r w:rsidR="006D118D" w:rsidRPr="006D118D">
        <w:t xml:space="preserve">quality through online information. Businesses can deliver services more flexibly and efficiently as technology and data enable faster adjustments, </w:t>
      </w:r>
      <w:r w:rsidR="00D67A96">
        <w:t xml:space="preserve">increased scale at </w:t>
      </w:r>
      <w:r w:rsidR="006D118D" w:rsidRPr="006D118D">
        <w:t>lower cost and innovation opportunities. And governments can make better</w:t>
      </w:r>
      <w:r w:rsidR="002D00EC">
        <w:noBreakHyphen/>
      </w:r>
      <w:r w:rsidR="006D118D" w:rsidRPr="006D118D">
        <w:t>informed decisions about</w:t>
      </w:r>
      <w:r w:rsidR="0061751B">
        <w:t xml:space="preserve"> policy design and implementation, both at the system level and </w:t>
      </w:r>
      <w:r w:rsidR="00C973F1">
        <w:t>to address local community needs.</w:t>
      </w:r>
    </w:p>
    <w:p w14:paraId="231F844F" w14:textId="60E95042" w:rsidR="0009456D" w:rsidRDefault="00A24A8A" w:rsidP="001D0863">
      <w:pPr>
        <w:pStyle w:val="BodyText"/>
      </w:pPr>
      <w:r>
        <w:t xml:space="preserve">Crucially, </w:t>
      </w:r>
      <w:r w:rsidRPr="00F04C01">
        <w:rPr>
          <w:b/>
          <w:bCs/>
        </w:rPr>
        <w:t xml:space="preserve">many of these benefits </w:t>
      </w:r>
      <w:r w:rsidR="00286CCC">
        <w:rPr>
          <w:b/>
          <w:bCs/>
        </w:rPr>
        <w:t>are particularly evident in</w:t>
      </w:r>
      <w:r w:rsidR="009F314E" w:rsidRPr="00F04C01">
        <w:rPr>
          <w:b/>
          <w:bCs/>
        </w:rPr>
        <w:t xml:space="preserve"> </w:t>
      </w:r>
      <w:r w:rsidRPr="00F04C01">
        <w:rPr>
          <w:b/>
          <w:bCs/>
        </w:rPr>
        <w:t>services sectors</w:t>
      </w:r>
      <w:r>
        <w:t xml:space="preserve">, which have historically had more difficulty </w:t>
      </w:r>
      <w:r w:rsidR="00C91383">
        <w:t>achieving productivity growt</w:t>
      </w:r>
      <w:r w:rsidR="00C91383" w:rsidRPr="00643922">
        <w:t>h</w:t>
      </w:r>
      <w:r w:rsidRPr="00643922">
        <w:t>.</w:t>
      </w:r>
      <w:r w:rsidR="005E56E2">
        <w:t xml:space="preserve"> </w:t>
      </w:r>
      <w:r w:rsidR="000C3FBD">
        <w:t>The p</w:t>
      </w:r>
      <w:r w:rsidR="009C5171">
        <w:t xml:space="preserve">ositive impacts </w:t>
      </w:r>
      <w:r w:rsidR="000C3FBD">
        <w:t xml:space="preserve">of digitisation and </w:t>
      </w:r>
      <w:r w:rsidR="005B19C1">
        <w:t xml:space="preserve">data use </w:t>
      </w:r>
      <w:r w:rsidR="00D50B85">
        <w:t>can</w:t>
      </w:r>
      <w:r w:rsidR="005B19C1">
        <w:t xml:space="preserve"> </w:t>
      </w:r>
      <w:r w:rsidR="009C5171">
        <w:t xml:space="preserve">also extend beyond </w:t>
      </w:r>
      <w:r w:rsidR="005B19C1">
        <w:t>productivity</w:t>
      </w:r>
      <w:r w:rsidR="00A0193A">
        <w:t xml:space="preserve">, </w:t>
      </w:r>
      <w:r w:rsidR="00955239">
        <w:t xml:space="preserve">by improving </w:t>
      </w:r>
      <w:r w:rsidR="00EE7C08">
        <w:t xml:space="preserve">economic and social inclusion and </w:t>
      </w:r>
      <w:r w:rsidR="00FF4C5A">
        <w:t>living standards</w:t>
      </w:r>
      <w:r w:rsidR="003D6234">
        <w:t xml:space="preserve"> more broadly.</w:t>
      </w:r>
    </w:p>
    <w:p w14:paraId="0684EB74" w14:textId="3FA357C5" w:rsidR="00CE42CD" w:rsidRDefault="00604B66" w:rsidP="001D0863">
      <w:pPr>
        <w:pStyle w:val="BodyText"/>
      </w:pPr>
      <w:r w:rsidRPr="0092433F">
        <w:rPr>
          <w:b/>
          <w:bCs/>
        </w:rPr>
        <w:t>Australian</w:t>
      </w:r>
      <w:r w:rsidR="00B15F89" w:rsidRPr="0092433F">
        <w:rPr>
          <w:b/>
          <w:bCs/>
        </w:rPr>
        <w:t>s</w:t>
      </w:r>
      <w:r w:rsidRPr="0092433F">
        <w:rPr>
          <w:b/>
          <w:bCs/>
        </w:rPr>
        <w:t xml:space="preserve"> </w:t>
      </w:r>
      <w:r w:rsidR="00A219C0" w:rsidRPr="0092433F">
        <w:rPr>
          <w:b/>
          <w:bCs/>
        </w:rPr>
        <w:t>are already adopting digital and data tools</w:t>
      </w:r>
      <w:r w:rsidR="00A219C0">
        <w:t xml:space="preserve"> as they recognise the potential gains. </w:t>
      </w:r>
      <w:r w:rsidR="000C6F4C">
        <w:t>Almost all businesses are connected to the internet, o</w:t>
      </w:r>
      <w:r w:rsidR="00B36D42" w:rsidRPr="00B36D42">
        <w:t>ver half have a web presence, 68</w:t>
      </w:r>
      <w:r w:rsidR="00BB4F5A">
        <w:t>%</w:t>
      </w:r>
      <w:r w:rsidR="00B36D42" w:rsidRPr="00B36D42">
        <w:t xml:space="preserve"> have placed orders over the internet and 57</w:t>
      </w:r>
      <w:r w:rsidR="00BB4F5A">
        <w:t>%</w:t>
      </w:r>
      <w:r w:rsidR="00B36D42" w:rsidRPr="00B36D42">
        <w:t xml:space="preserve"> have adopted cloud technology.</w:t>
      </w:r>
      <w:r w:rsidR="00303507">
        <w:t xml:space="preserve"> </w:t>
      </w:r>
      <w:r w:rsidR="005E2A20">
        <w:t xml:space="preserve">Growing adoption </w:t>
      </w:r>
      <w:r w:rsidR="00742B34">
        <w:t xml:space="preserve">often follows from businesses’ (and individuals’) private assessments </w:t>
      </w:r>
      <w:r w:rsidR="00F2167A">
        <w:t xml:space="preserve">that the </w:t>
      </w:r>
      <w:r w:rsidR="004A4AD4">
        <w:t xml:space="preserve">benefits of </w:t>
      </w:r>
      <w:r w:rsidR="0007383E">
        <w:t>technology and data use</w:t>
      </w:r>
      <w:r w:rsidR="00F2167A">
        <w:t xml:space="preserve"> exceed the costs</w:t>
      </w:r>
      <w:r w:rsidR="00F56967">
        <w:t xml:space="preserve">, with </w:t>
      </w:r>
      <w:r w:rsidR="00DF5484">
        <w:t>little</w:t>
      </w:r>
      <w:r w:rsidR="00F56967">
        <w:t xml:space="preserve"> government </w:t>
      </w:r>
      <w:r w:rsidR="00BA59BC">
        <w:t xml:space="preserve">support </w:t>
      </w:r>
      <w:r w:rsidR="00F56967">
        <w:t>required</w:t>
      </w:r>
      <w:r w:rsidR="00A87140">
        <w:t>.</w:t>
      </w:r>
    </w:p>
    <w:p w14:paraId="7E4CF809" w14:textId="6D5A7153" w:rsidR="005E2A20" w:rsidRDefault="66AA38C0" w:rsidP="001D0863">
      <w:pPr>
        <w:pStyle w:val="BodyText"/>
      </w:pPr>
      <w:r>
        <w:t>Nonetheless</w:t>
      </w:r>
      <w:r w:rsidR="2DBCCA2A">
        <w:t>,</w:t>
      </w:r>
      <w:r w:rsidR="007F4DAF">
        <w:t xml:space="preserve"> Australia’s digital and data transformation is </w:t>
      </w:r>
      <w:r w:rsidR="2DBCCA2A">
        <w:t xml:space="preserve">far from </w:t>
      </w:r>
      <w:r w:rsidR="007F4DAF">
        <w:t>complete. Technology change</w:t>
      </w:r>
      <w:r w:rsidR="00CD1988">
        <w:t xml:space="preserve">s rapidly and </w:t>
      </w:r>
      <w:r w:rsidR="00CD1988" w:rsidRPr="00703BD6">
        <w:rPr>
          <w:b/>
          <w:bCs/>
        </w:rPr>
        <w:t xml:space="preserve">new </w:t>
      </w:r>
      <w:r w:rsidR="009029D4" w:rsidRPr="00703BD6">
        <w:rPr>
          <w:b/>
          <w:bCs/>
        </w:rPr>
        <w:t>productivity</w:t>
      </w:r>
      <w:r w:rsidR="00486F49">
        <w:rPr>
          <w:b/>
          <w:bCs/>
        </w:rPr>
        <w:noBreakHyphen/>
      </w:r>
      <w:r w:rsidR="009029D4" w:rsidRPr="00703BD6">
        <w:rPr>
          <w:b/>
          <w:bCs/>
        </w:rPr>
        <w:t xml:space="preserve">enhancing applications </w:t>
      </w:r>
      <w:r w:rsidR="00711DDF" w:rsidRPr="00703BD6">
        <w:rPr>
          <w:b/>
          <w:bCs/>
        </w:rPr>
        <w:t xml:space="preserve">are </w:t>
      </w:r>
      <w:r w:rsidR="008E3635" w:rsidRPr="00703BD6">
        <w:rPr>
          <w:b/>
          <w:bCs/>
        </w:rPr>
        <w:t xml:space="preserve">continuously </w:t>
      </w:r>
      <w:r w:rsidR="00711DDF" w:rsidRPr="00703BD6">
        <w:rPr>
          <w:b/>
          <w:bCs/>
        </w:rPr>
        <w:t>emerging</w:t>
      </w:r>
      <w:r w:rsidR="00711DDF">
        <w:t xml:space="preserve">. </w:t>
      </w:r>
    </w:p>
    <w:p w14:paraId="29D53CED" w14:textId="0E858FAA" w:rsidR="002B7544" w:rsidRDefault="00147634" w:rsidP="001D0863">
      <w:pPr>
        <w:pStyle w:val="BodyText"/>
      </w:pPr>
      <w:r>
        <w:t>Technologies such as artificial intelligence</w:t>
      </w:r>
      <w:r w:rsidR="35653A7B">
        <w:t xml:space="preserve"> (AI)</w:t>
      </w:r>
      <w:r w:rsidR="1305BB31">
        <w:t>,</w:t>
      </w:r>
      <w:r>
        <w:t xml:space="preserve"> the internet of things</w:t>
      </w:r>
      <w:r w:rsidR="35653A7B">
        <w:t xml:space="preserve"> (IoT)</w:t>
      </w:r>
      <w:r w:rsidR="1305BB31">
        <w:t>,</w:t>
      </w:r>
      <w:r>
        <w:t xml:space="preserve"> robotic automation and big data analytics </w:t>
      </w:r>
      <w:r w:rsidR="00827724">
        <w:t xml:space="preserve">could </w:t>
      </w:r>
      <w:r w:rsidR="00D41188">
        <w:t>revolutionise</w:t>
      </w:r>
      <w:r w:rsidR="00FE1293">
        <w:t xml:space="preserve"> how</w:t>
      </w:r>
      <w:r w:rsidR="002C050F">
        <w:t xml:space="preserve"> businesses operate across the economy —</w:t>
      </w:r>
      <w:r w:rsidR="00DB6506">
        <w:t xml:space="preserve"> and, indeed, </w:t>
      </w:r>
      <w:r w:rsidR="005705C2">
        <w:t xml:space="preserve">are already </w:t>
      </w:r>
      <w:r w:rsidR="00C17E26">
        <w:t xml:space="preserve">disrupting </w:t>
      </w:r>
      <w:r w:rsidR="00CB3E71">
        <w:t xml:space="preserve">various </w:t>
      </w:r>
      <w:r w:rsidR="0080326A">
        <w:t xml:space="preserve">sectors. </w:t>
      </w:r>
      <w:r w:rsidR="003E16BF">
        <w:t xml:space="preserve">The productivity gains </w:t>
      </w:r>
      <w:r w:rsidR="00827724">
        <w:t xml:space="preserve">can be </w:t>
      </w:r>
      <w:r w:rsidR="003E16BF">
        <w:t>significant</w:t>
      </w:r>
      <w:r w:rsidR="00AE50CC">
        <w:t xml:space="preserve">, </w:t>
      </w:r>
      <w:r w:rsidR="009D7C81">
        <w:t xml:space="preserve">from </w:t>
      </w:r>
      <w:r w:rsidR="21E0AC83">
        <w:t>robot</w:t>
      </w:r>
      <w:r w:rsidR="00E0433E">
        <w:noBreakHyphen/>
      </w:r>
      <w:r w:rsidR="21E0AC83">
        <w:t xml:space="preserve">assisted </w:t>
      </w:r>
      <w:r w:rsidR="00E0433E">
        <w:t>warehouses</w:t>
      </w:r>
      <w:r w:rsidR="00E66A0B">
        <w:t xml:space="preserve"> </w:t>
      </w:r>
      <w:r w:rsidR="00671EB4">
        <w:t>that</w:t>
      </w:r>
      <w:r w:rsidR="00E66A0B">
        <w:t xml:space="preserve"> automate online order fulfilment</w:t>
      </w:r>
      <w:r w:rsidR="00C0210D">
        <w:t xml:space="preserve"> and reduce </w:t>
      </w:r>
      <w:r w:rsidR="00134003">
        <w:t>accidents</w:t>
      </w:r>
      <w:r w:rsidR="67283035">
        <w:t>, to</w:t>
      </w:r>
      <w:r w:rsidR="21E0AC83">
        <w:t xml:space="preserve"> </w:t>
      </w:r>
      <w:r w:rsidR="533E1726">
        <w:t>AI</w:t>
      </w:r>
      <w:r w:rsidR="007574D9">
        <w:noBreakHyphen/>
      </w:r>
      <w:r w:rsidR="533E1726">
        <w:t xml:space="preserve">enabled IoT sensors installed </w:t>
      </w:r>
      <w:r w:rsidR="69E8A673">
        <w:t xml:space="preserve">in smart cities </w:t>
      </w:r>
      <w:r w:rsidR="00671EB4">
        <w:t>that</w:t>
      </w:r>
      <w:r w:rsidR="67283035">
        <w:t xml:space="preserve"> </w:t>
      </w:r>
      <w:r w:rsidR="0037597F">
        <w:t>allow</w:t>
      </w:r>
      <w:r w:rsidR="67283035">
        <w:t xml:space="preserve"> real</w:t>
      </w:r>
      <w:r w:rsidR="007574D9">
        <w:noBreakHyphen/>
      </w:r>
      <w:r w:rsidR="67283035">
        <w:t>time</w:t>
      </w:r>
      <w:r w:rsidR="69E8A673">
        <w:t xml:space="preserve"> optimis</w:t>
      </w:r>
      <w:r w:rsidR="67283035">
        <w:t>ation of</w:t>
      </w:r>
      <w:r w:rsidR="28AE4490">
        <w:t xml:space="preserve"> infrastructure, energy and service use</w:t>
      </w:r>
      <w:r w:rsidR="0037597F">
        <w:t xml:space="preserve"> and maintenance notification</w:t>
      </w:r>
      <w:r w:rsidR="00B84EA1">
        <w:t>.</w:t>
      </w:r>
      <w:r w:rsidR="008A6EF1">
        <w:t xml:space="preserve"> </w:t>
      </w:r>
    </w:p>
    <w:p w14:paraId="656C10AA" w14:textId="1DEDA766" w:rsidR="002B7544" w:rsidRDefault="008A6EF1" w:rsidP="001D0863">
      <w:pPr>
        <w:pStyle w:val="BodyText"/>
      </w:pPr>
      <w:r>
        <w:t xml:space="preserve">Many of these </w:t>
      </w:r>
      <w:r w:rsidR="00A30B4B">
        <w:t xml:space="preserve">emerging </w:t>
      </w:r>
      <w:r w:rsidR="0036715E">
        <w:t xml:space="preserve">digital and data </w:t>
      </w:r>
      <w:r w:rsidR="00CB4AED">
        <w:t>applications</w:t>
      </w:r>
      <w:r w:rsidR="001A0F19">
        <w:t xml:space="preserve"> </w:t>
      </w:r>
      <w:r w:rsidR="00CB4AED">
        <w:t xml:space="preserve">do not merely lead to </w:t>
      </w:r>
      <w:r w:rsidR="001A0F19">
        <w:t xml:space="preserve">cost </w:t>
      </w:r>
      <w:proofErr w:type="gramStart"/>
      <w:r w:rsidR="001A0F19">
        <w:t>reductions</w:t>
      </w:r>
      <w:r w:rsidR="00CB4AED">
        <w:t>,</w:t>
      </w:r>
      <w:r w:rsidR="001A0F19">
        <w:t xml:space="preserve"> but</w:t>
      </w:r>
      <w:proofErr w:type="gramEnd"/>
      <w:r w:rsidR="001A0F19">
        <w:t xml:space="preserve"> </w:t>
      </w:r>
      <w:r w:rsidR="00B524DB">
        <w:t xml:space="preserve">can </w:t>
      </w:r>
      <w:r w:rsidR="001A0F19">
        <w:t xml:space="preserve">also </w:t>
      </w:r>
      <w:r w:rsidR="00CB4AED">
        <w:t xml:space="preserve">result in </w:t>
      </w:r>
      <w:r w:rsidR="00E0088B">
        <w:t>better</w:t>
      </w:r>
      <w:r w:rsidR="00706374">
        <w:noBreakHyphen/>
      </w:r>
      <w:r w:rsidR="00E0088B">
        <w:t xml:space="preserve">quality goods and services and more </w:t>
      </w:r>
      <w:r w:rsidR="00A7538D">
        <w:t xml:space="preserve">product </w:t>
      </w:r>
      <w:r w:rsidR="00E0088B">
        <w:t>choice</w:t>
      </w:r>
      <w:r w:rsidR="0077590F">
        <w:t xml:space="preserve"> for consumers</w:t>
      </w:r>
      <w:r w:rsidR="00E0088B">
        <w:t>.</w:t>
      </w:r>
      <w:r w:rsidR="002B7544">
        <w:t xml:space="preserve"> </w:t>
      </w:r>
      <w:r w:rsidR="00412C83">
        <w:t xml:space="preserve">Australia needs to </w:t>
      </w:r>
      <w:r w:rsidR="00412C83" w:rsidRPr="007C2A14">
        <w:rPr>
          <w:b/>
          <w:bCs/>
        </w:rPr>
        <w:t xml:space="preserve">keep pace with </w:t>
      </w:r>
      <w:r w:rsidR="007B6E41" w:rsidRPr="007C2A14">
        <w:rPr>
          <w:b/>
          <w:bCs/>
        </w:rPr>
        <w:t xml:space="preserve">technological </w:t>
      </w:r>
      <w:r w:rsidR="00412C83" w:rsidRPr="007C2A14">
        <w:rPr>
          <w:b/>
          <w:bCs/>
        </w:rPr>
        <w:t>developments</w:t>
      </w:r>
      <w:r w:rsidR="00412C83">
        <w:t xml:space="preserve"> to </w:t>
      </w:r>
      <w:r w:rsidR="009903DF">
        <w:t>underpin</w:t>
      </w:r>
      <w:r w:rsidR="00412C83">
        <w:t xml:space="preserve"> our future economic prosperity. </w:t>
      </w:r>
    </w:p>
    <w:p w14:paraId="3C7E8B23" w14:textId="740887A4" w:rsidR="008C0743" w:rsidRDefault="0054616B" w:rsidP="001D0863">
      <w:pPr>
        <w:pStyle w:val="BodyText"/>
      </w:pPr>
      <w:r>
        <w:t>However,</w:t>
      </w:r>
      <w:r w:rsidR="007B6E41">
        <w:t xml:space="preserve"> s</w:t>
      </w:r>
      <w:r w:rsidR="00A256CF">
        <w:t xml:space="preserve">everal </w:t>
      </w:r>
      <w:r w:rsidR="003A5F55">
        <w:t xml:space="preserve">factors </w:t>
      </w:r>
      <w:r w:rsidR="003B7EA3">
        <w:t xml:space="preserve">could limit </w:t>
      </w:r>
      <w:r w:rsidR="00A256CF">
        <w:t xml:space="preserve">further </w:t>
      </w:r>
      <w:r w:rsidR="006A73FA">
        <w:t xml:space="preserve">adoption </w:t>
      </w:r>
      <w:r w:rsidR="00A256CF">
        <w:t>among Australian businesses</w:t>
      </w:r>
      <w:r w:rsidR="007B6E41">
        <w:t xml:space="preserve"> — </w:t>
      </w:r>
      <w:r w:rsidR="003A0BB0" w:rsidRPr="002B7544">
        <w:rPr>
          <w:b/>
          <w:bCs/>
        </w:rPr>
        <w:t>inadequate internet, lack of skills, low awareness</w:t>
      </w:r>
      <w:r w:rsidR="009E0E01">
        <w:rPr>
          <w:b/>
          <w:bCs/>
        </w:rPr>
        <w:t xml:space="preserve"> and uncertainty about benefits</w:t>
      </w:r>
      <w:r w:rsidR="003A0BB0" w:rsidRPr="002B7544">
        <w:rPr>
          <w:b/>
          <w:bCs/>
        </w:rPr>
        <w:t>,</w:t>
      </w:r>
      <w:r w:rsidR="00DE28ED">
        <w:rPr>
          <w:b/>
          <w:bCs/>
        </w:rPr>
        <w:t xml:space="preserve"> security concerns,</w:t>
      </w:r>
      <w:r w:rsidR="003A0BB0" w:rsidRPr="002B7544">
        <w:rPr>
          <w:b/>
          <w:bCs/>
        </w:rPr>
        <w:t xml:space="preserve"> cost and legacy systems</w:t>
      </w:r>
      <w:r w:rsidR="00282300">
        <w:t xml:space="preserve"> </w:t>
      </w:r>
      <w:r w:rsidR="003A5F55">
        <w:t>are identified as barriers</w:t>
      </w:r>
      <w:r w:rsidR="003A0BB0">
        <w:t>.</w:t>
      </w:r>
      <w:r w:rsidR="00FC2E79">
        <w:t xml:space="preserve"> </w:t>
      </w:r>
      <w:r w:rsidR="008C0743">
        <w:t xml:space="preserve">And while we do well </w:t>
      </w:r>
      <w:proofErr w:type="gramStart"/>
      <w:r w:rsidR="008C0743">
        <w:t>compared</w:t>
      </w:r>
      <w:proofErr w:type="gramEnd"/>
      <w:r w:rsidR="008C0743">
        <w:t xml:space="preserve"> </w:t>
      </w:r>
      <w:r w:rsidR="007320BE">
        <w:t>with</w:t>
      </w:r>
      <w:r w:rsidR="008C0743">
        <w:t xml:space="preserve"> </w:t>
      </w:r>
      <w:r w:rsidR="00661404">
        <w:t xml:space="preserve">other </w:t>
      </w:r>
      <w:r w:rsidR="008C0743">
        <w:t xml:space="preserve">developed </w:t>
      </w:r>
      <w:r w:rsidR="00411CBD">
        <w:t xml:space="preserve">economies </w:t>
      </w:r>
      <w:r w:rsidR="008F2865">
        <w:t xml:space="preserve">on foundational aspects of technology and data use (such as internet </w:t>
      </w:r>
      <w:r w:rsidR="00CA3D78">
        <w:t>connections and data volumes), we are falling behind on some more advanced indicators.</w:t>
      </w:r>
      <w:r w:rsidR="004F2EB3">
        <w:t xml:space="preserve"> Australia’s internet speeds are relatively low and </w:t>
      </w:r>
      <w:r w:rsidR="004F43C4">
        <w:t xml:space="preserve">business </w:t>
      </w:r>
      <w:r w:rsidR="00F83945">
        <w:t xml:space="preserve">use </w:t>
      </w:r>
      <w:r w:rsidR="006C0804">
        <w:t>of data</w:t>
      </w:r>
      <w:r w:rsidR="006C0804">
        <w:noBreakHyphen/>
        <w:t xml:space="preserve">driven technologies, such as </w:t>
      </w:r>
      <w:r w:rsidR="00C33BDE">
        <w:t>AI</w:t>
      </w:r>
      <w:r w:rsidR="004F43C4">
        <w:t xml:space="preserve"> and analytics, </w:t>
      </w:r>
      <w:r w:rsidR="00FE6647">
        <w:t xml:space="preserve">trails </w:t>
      </w:r>
      <w:r w:rsidR="00F83945">
        <w:t>uptake in other countries.</w:t>
      </w:r>
    </w:p>
    <w:p w14:paraId="10BBCC5E" w14:textId="574F6FD9" w:rsidR="003E4738" w:rsidRDefault="006F52DC" w:rsidP="001D0863">
      <w:pPr>
        <w:pStyle w:val="BodyText"/>
      </w:pPr>
      <w:r>
        <w:t xml:space="preserve">Some of these issues will </w:t>
      </w:r>
      <w:r w:rsidR="00C2334D">
        <w:t xml:space="preserve">be </w:t>
      </w:r>
      <w:r>
        <w:t>resolve</w:t>
      </w:r>
      <w:r w:rsidR="00C2334D">
        <w:t>d</w:t>
      </w:r>
      <w:r>
        <w:t xml:space="preserve"> </w:t>
      </w:r>
      <w:r w:rsidR="00DB2622">
        <w:t xml:space="preserve">with </w:t>
      </w:r>
      <w:r w:rsidR="002B265C">
        <w:t>further</w:t>
      </w:r>
      <w:r w:rsidR="00914908">
        <w:t xml:space="preserve"> </w:t>
      </w:r>
      <w:r>
        <w:t>te</w:t>
      </w:r>
      <w:r w:rsidR="00AD1BC5">
        <w:t>chnological progress</w:t>
      </w:r>
      <w:r w:rsidR="00775B32">
        <w:t xml:space="preserve">, as </w:t>
      </w:r>
      <w:r w:rsidR="00042CDC">
        <w:t xml:space="preserve">has occurred </w:t>
      </w:r>
      <w:r w:rsidR="003B2503">
        <w:t>with</w:t>
      </w:r>
      <w:r w:rsidR="00042CDC">
        <w:t xml:space="preserve"> </w:t>
      </w:r>
      <w:r w:rsidR="00FA0C3F">
        <w:t>previous changes</w:t>
      </w:r>
      <w:r w:rsidR="00AD1BC5">
        <w:t xml:space="preserve">. </w:t>
      </w:r>
      <w:r w:rsidR="00144EFB">
        <w:t xml:space="preserve">Emerging </w:t>
      </w:r>
      <w:r w:rsidR="00937462">
        <w:t xml:space="preserve">applications of </w:t>
      </w:r>
      <w:r w:rsidR="00544C58">
        <w:t xml:space="preserve">technology will </w:t>
      </w:r>
      <w:r w:rsidR="00B72905">
        <w:t xml:space="preserve">become </w:t>
      </w:r>
      <w:r w:rsidR="00DB0F5F">
        <w:t>more widely known</w:t>
      </w:r>
      <w:r w:rsidR="00872BAE">
        <w:t>,</w:t>
      </w:r>
      <w:r w:rsidR="00DB0F5F">
        <w:t xml:space="preserve"> and growing awareness </w:t>
      </w:r>
      <w:r w:rsidR="00224A18">
        <w:t>of</w:t>
      </w:r>
      <w:r w:rsidR="00DA0725">
        <w:t xml:space="preserve"> </w:t>
      </w:r>
      <w:r w:rsidR="00872BAE">
        <w:lastRenderedPageBreak/>
        <w:t>the</w:t>
      </w:r>
      <w:r w:rsidR="00C02E5C">
        <w:t>ir</w:t>
      </w:r>
      <w:r w:rsidR="00872BAE">
        <w:t xml:space="preserve"> </w:t>
      </w:r>
      <w:r w:rsidR="00DA0725">
        <w:t xml:space="preserve">uses and benefits will </w:t>
      </w:r>
      <w:r w:rsidR="00A63F09">
        <w:t xml:space="preserve">facilitate </w:t>
      </w:r>
      <w:r w:rsidR="00DB40AC">
        <w:t xml:space="preserve">more uptake as </w:t>
      </w:r>
      <w:r w:rsidR="00C172F6">
        <w:t xml:space="preserve">adoption </w:t>
      </w:r>
      <w:r w:rsidR="00FE02BC">
        <w:t xml:space="preserve">shifts from the small share of </w:t>
      </w:r>
      <w:r w:rsidR="00345123">
        <w:t xml:space="preserve">early innovators to </w:t>
      </w:r>
      <w:proofErr w:type="gramStart"/>
      <w:r w:rsidR="00345123">
        <w:t>the mainstream majority of</w:t>
      </w:r>
      <w:proofErr w:type="gramEnd"/>
      <w:r w:rsidR="00345123">
        <w:t xml:space="preserve"> businesses (</w:t>
      </w:r>
      <w:r w:rsidR="00B75746">
        <w:t xml:space="preserve">moving up the technology adoption ‘S curve’). </w:t>
      </w:r>
      <w:r w:rsidR="0032033C">
        <w:t xml:space="preserve">The costs of </w:t>
      </w:r>
      <w:r w:rsidR="00502CB9">
        <w:t xml:space="preserve">implementing </w:t>
      </w:r>
      <w:r w:rsidR="00144EFB">
        <w:t xml:space="preserve">new digital and data solutions are also likely to </w:t>
      </w:r>
      <w:r w:rsidR="00DD1123">
        <w:t>decrease over time</w:t>
      </w:r>
      <w:r w:rsidR="005C3971">
        <w:t xml:space="preserve">, as </w:t>
      </w:r>
      <w:r w:rsidR="00AB10CE">
        <w:t xml:space="preserve">computing power continues </w:t>
      </w:r>
      <w:r w:rsidR="00783F01">
        <w:t xml:space="preserve">to </w:t>
      </w:r>
      <w:r w:rsidR="00D33810">
        <w:t xml:space="preserve">improve and </w:t>
      </w:r>
      <w:r w:rsidR="00A34969">
        <w:t>economies of scale increase with adoption</w:t>
      </w:r>
      <w:r w:rsidR="00556CF3">
        <w:t xml:space="preserve">, and as basic digital skills in the population </w:t>
      </w:r>
      <w:r w:rsidR="0047510A">
        <w:t>are improved with each successive generation</w:t>
      </w:r>
      <w:r w:rsidR="00A34969">
        <w:t>.</w:t>
      </w:r>
    </w:p>
    <w:p w14:paraId="53EA1FD2" w14:textId="097015F5" w:rsidR="00696918" w:rsidRPr="00117440" w:rsidRDefault="00A66040" w:rsidP="001D0863">
      <w:pPr>
        <w:pStyle w:val="BodyText"/>
      </w:pPr>
      <w:r>
        <w:t xml:space="preserve">But </w:t>
      </w:r>
      <w:r w:rsidR="008266ED">
        <w:t xml:space="preserve">in other </w:t>
      </w:r>
      <w:r w:rsidR="002D214E">
        <w:t>instances</w:t>
      </w:r>
      <w:r w:rsidR="001B5441">
        <w:t xml:space="preserve">, </w:t>
      </w:r>
      <w:r w:rsidR="001B5441" w:rsidRPr="009E0B68">
        <w:rPr>
          <w:b/>
          <w:bCs/>
        </w:rPr>
        <w:t xml:space="preserve">government can play a role in facilitating </w:t>
      </w:r>
      <w:r w:rsidR="00A63249" w:rsidRPr="009E0B68">
        <w:rPr>
          <w:b/>
          <w:bCs/>
        </w:rPr>
        <w:t xml:space="preserve">more and </w:t>
      </w:r>
      <w:r w:rsidR="001B5441" w:rsidRPr="009E0B68">
        <w:rPr>
          <w:b/>
          <w:bCs/>
        </w:rPr>
        <w:t>better use of technology and data</w:t>
      </w:r>
      <w:r w:rsidR="001B5441">
        <w:t xml:space="preserve">. </w:t>
      </w:r>
      <w:r w:rsidR="002D214E">
        <w:t xml:space="preserve">This is particularly the case </w:t>
      </w:r>
      <w:r w:rsidR="00A56A59">
        <w:t>whe</w:t>
      </w:r>
      <w:r w:rsidR="00166574">
        <w:t>n</w:t>
      </w:r>
      <w:r w:rsidR="00A56A59">
        <w:t xml:space="preserve"> government</w:t>
      </w:r>
      <w:r w:rsidR="002748EA">
        <w:t xml:space="preserve"> agencies</w:t>
      </w:r>
      <w:r w:rsidR="00A56A59">
        <w:t xml:space="preserve"> </w:t>
      </w:r>
      <w:r w:rsidR="7EC08374">
        <w:t xml:space="preserve">provide, </w:t>
      </w:r>
      <w:r w:rsidR="00DE5470">
        <w:t xml:space="preserve">regulate </w:t>
      </w:r>
      <w:r w:rsidR="00A56A59">
        <w:t xml:space="preserve">or fund </w:t>
      </w:r>
      <w:r w:rsidR="00166574">
        <w:t xml:space="preserve">a service, </w:t>
      </w:r>
      <w:r w:rsidR="00543B29">
        <w:t xml:space="preserve">or when the </w:t>
      </w:r>
      <w:r w:rsidR="00FB76BD">
        <w:t xml:space="preserve">factors limiting uptake are </w:t>
      </w:r>
      <w:r w:rsidR="18AE5C0F">
        <w:t>systemwide</w:t>
      </w:r>
      <w:r w:rsidR="00FB76BD">
        <w:t xml:space="preserve"> issues that </w:t>
      </w:r>
      <w:r w:rsidR="00EE7D72">
        <w:t xml:space="preserve">can be </w:t>
      </w:r>
      <w:r w:rsidR="00696918">
        <w:t xml:space="preserve">addressed through broader policy </w:t>
      </w:r>
      <w:r w:rsidR="009566EB">
        <w:t>enablers</w:t>
      </w:r>
      <w:r w:rsidR="00756F2A">
        <w:t xml:space="preserve">, such as </w:t>
      </w:r>
      <w:r w:rsidR="0086114D">
        <w:t>incentive frameworks or access rights</w:t>
      </w:r>
      <w:r w:rsidR="00696918">
        <w:t>.</w:t>
      </w:r>
      <w:r w:rsidR="00117440">
        <w:t xml:space="preserve"> </w:t>
      </w:r>
      <w:r w:rsidR="0093244E">
        <w:t xml:space="preserve">In this </w:t>
      </w:r>
      <w:r w:rsidR="00B62804">
        <w:t>volume</w:t>
      </w:r>
      <w:r w:rsidR="0093244E">
        <w:t>, t</w:t>
      </w:r>
      <w:r w:rsidR="0042675C">
        <w:t xml:space="preserve">he Commission identifies three </w:t>
      </w:r>
      <w:r w:rsidR="00851245">
        <w:t xml:space="preserve">such </w:t>
      </w:r>
      <w:r w:rsidR="00B70E2F">
        <w:t>enablers</w:t>
      </w:r>
      <w:r w:rsidR="0042675C">
        <w:t xml:space="preserve"> </w:t>
      </w:r>
      <w:r w:rsidR="0093244E">
        <w:t xml:space="preserve">where </w:t>
      </w:r>
      <w:r w:rsidR="00EE0ABB">
        <w:t>government</w:t>
      </w:r>
      <w:r w:rsidR="00576F9E">
        <w:t xml:space="preserve"> investments and policies </w:t>
      </w:r>
      <w:r w:rsidR="00F804DF">
        <w:t xml:space="preserve">provide foundations </w:t>
      </w:r>
      <w:r w:rsidR="00C870BB">
        <w:t xml:space="preserve">for </w:t>
      </w:r>
      <w:r w:rsidR="00724D49">
        <w:t>adopt</w:t>
      </w:r>
      <w:r w:rsidR="00FD1003">
        <w:t>i</w:t>
      </w:r>
      <w:r w:rsidR="00842FA6">
        <w:t>ng</w:t>
      </w:r>
      <w:r w:rsidR="00FD1003">
        <w:t xml:space="preserve"> </w:t>
      </w:r>
      <w:r w:rsidR="00724D49">
        <w:t>productivity</w:t>
      </w:r>
      <w:r w:rsidR="008D4D18">
        <w:noBreakHyphen/>
      </w:r>
      <w:r w:rsidR="00724D49">
        <w:t xml:space="preserve">enhancing digital and data </w:t>
      </w:r>
      <w:proofErr w:type="gramStart"/>
      <w:r w:rsidR="00724D49">
        <w:t>tools</w:t>
      </w:r>
      <w:r w:rsidR="00C870BB">
        <w:t>, and</w:t>
      </w:r>
      <w:proofErr w:type="gramEnd"/>
      <w:r w:rsidR="00C870BB">
        <w:t xml:space="preserve"> suggests potential improvements.</w:t>
      </w:r>
    </w:p>
    <w:p w14:paraId="637734CF" w14:textId="55B3EFC2" w:rsidR="00696918" w:rsidRDefault="00D3468A" w:rsidP="00AA4656">
      <w:pPr>
        <w:pStyle w:val="ListBullet"/>
      </w:pPr>
      <w:r w:rsidRPr="00A43988">
        <w:rPr>
          <w:b/>
          <w:bCs/>
        </w:rPr>
        <w:t>Digital infrastructure, particularly in regional and remote Australia</w:t>
      </w:r>
      <w:r>
        <w:t xml:space="preserve">, </w:t>
      </w:r>
      <w:r w:rsidR="00BD13DB">
        <w:t xml:space="preserve">is required to deliver </w:t>
      </w:r>
      <w:r w:rsidR="00E20968">
        <w:t>p</w:t>
      </w:r>
      <w:r w:rsidR="00E20968" w:rsidRPr="00E20968">
        <w:t>roductivity-enhancing access to low</w:t>
      </w:r>
      <w:r w:rsidR="00AA6186">
        <w:noBreakHyphen/>
      </w:r>
      <w:r w:rsidR="00E20968" w:rsidRPr="00E20968">
        <w:t xml:space="preserve">cost and reliable internet </w:t>
      </w:r>
      <w:r w:rsidR="00FA3377">
        <w:t>for local businesses and workers, and</w:t>
      </w:r>
      <w:r w:rsidR="00FA3377" w:rsidDel="167571A7">
        <w:t xml:space="preserve"> </w:t>
      </w:r>
      <w:r w:rsidR="00FA3377">
        <w:t xml:space="preserve">increases social inclusion by ensuring that regional and remote Australians can access quality essential services and expertise that are increasingly available online. </w:t>
      </w:r>
      <w:r w:rsidR="00405F33">
        <w:t xml:space="preserve">Government already invests in regional digital infrastructure, </w:t>
      </w:r>
      <w:r w:rsidR="00CE7FEA">
        <w:t xml:space="preserve">but </w:t>
      </w:r>
      <w:r w:rsidR="3F807199">
        <w:t xml:space="preserve">current funding often lacks transparency and accountability. </w:t>
      </w:r>
      <w:r w:rsidR="00B2290C">
        <w:t>Transitioning to</w:t>
      </w:r>
      <w:r w:rsidR="00441568">
        <w:t xml:space="preserve"> a </w:t>
      </w:r>
      <w:r w:rsidR="00487F4C">
        <w:t>technology</w:t>
      </w:r>
      <w:r w:rsidR="00487F4C">
        <w:noBreakHyphen/>
        <w:t>neutral</w:t>
      </w:r>
      <w:r w:rsidR="00441568">
        <w:t xml:space="preserve"> tender mechanism </w:t>
      </w:r>
      <w:r w:rsidR="00B2290C">
        <w:t xml:space="preserve">for allocating funding </w:t>
      </w:r>
      <w:r w:rsidR="008D3821">
        <w:t xml:space="preserve">when market conditions allow </w:t>
      </w:r>
      <w:r w:rsidR="0AFA450F">
        <w:t xml:space="preserve">could </w:t>
      </w:r>
      <w:r w:rsidR="0099707D">
        <w:t>increase</w:t>
      </w:r>
      <w:r w:rsidR="00D67A96">
        <w:t xml:space="preserve"> </w:t>
      </w:r>
      <w:r w:rsidR="1F23B123">
        <w:t xml:space="preserve">efficiency </w:t>
      </w:r>
      <w:r w:rsidR="340552E0">
        <w:t xml:space="preserve">and transparency </w:t>
      </w:r>
      <w:r w:rsidR="1F23B123">
        <w:t>while</w:t>
      </w:r>
      <w:r w:rsidR="006525C8">
        <w:t xml:space="preserve"> </w:t>
      </w:r>
      <w:r w:rsidR="1F23B123">
        <w:t>guaranteeing</w:t>
      </w:r>
      <w:r w:rsidR="00EF12FA">
        <w:t xml:space="preserve"> minimum service outcomes. </w:t>
      </w:r>
    </w:p>
    <w:p w14:paraId="47101033" w14:textId="3E47199D" w:rsidR="00280594" w:rsidRDefault="00BB52D0" w:rsidP="00AA4656">
      <w:pPr>
        <w:pStyle w:val="ListBullet"/>
      </w:pPr>
      <w:r w:rsidRPr="00BB52D0">
        <w:rPr>
          <w:b/>
          <w:bCs/>
        </w:rPr>
        <w:t>Data sharing and integration</w:t>
      </w:r>
      <w:r>
        <w:t xml:space="preserve"> has </w:t>
      </w:r>
      <w:r w:rsidR="003F473F">
        <w:t xml:space="preserve">been </w:t>
      </w:r>
      <w:r w:rsidR="1BD2834B">
        <w:t>a</w:t>
      </w:r>
      <w:r w:rsidR="31A62A74">
        <w:t>n ongoing</w:t>
      </w:r>
      <w:r w:rsidR="003F473F">
        <w:t xml:space="preserve"> focus of </w:t>
      </w:r>
      <w:r w:rsidR="00A61620">
        <w:t>the government.</w:t>
      </w:r>
      <w:r w:rsidR="000D3421">
        <w:t xml:space="preserve"> </w:t>
      </w:r>
      <w:r w:rsidR="00197475">
        <w:t xml:space="preserve">Recent progress includes </w:t>
      </w:r>
      <w:r w:rsidR="000464F5">
        <w:t>the Consumer Data Right</w:t>
      </w:r>
      <w:r w:rsidR="001E4634">
        <w:t xml:space="preserve"> rollout</w:t>
      </w:r>
      <w:r w:rsidR="009902CC">
        <w:t>,</w:t>
      </w:r>
      <w:r w:rsidR="000464F5">
        <w:t xml:space="preserve"> </w:t>
      </w:r>
      <w:r w:rsidR="000F0691">
        <w:t xml:space="preserve">a new </w:t>
      </w:r>
      <w:r w:rsidR="000464F5">
        <w:t xml:space="preserve">national regime for public sector data </w:t>
      </w:r>
      <w:r w:rsidR="000F0691">
        <w:t xml:space="preserve">sharing </w:t>
      </w:r>
      <w:r w:rsidR="008647D6">
        <w:t xml:space="preserve">and individual agency </w:t>
      </w:r>
      <w:r w:rsidR="00053F75">
        <w:t>collaboration</w:t>
      </w:r>
      <w:r w:rsidR="008647D6">
        <w:t xml:space="preserve"> with the private sector such as the ATO’s </w:t>
      </w:r>
      <w:r w:rsidR="00735702">
        <w:t>pioneering partnerships with software providers</w:t>
      </w:r>
      <w:r w:rsidR="008D7AF0">
        <w:t>.</w:t>
      </w:r>
      <w:r w:rsidR="003C3AFF">
        <w:t xml:space="preserve"> </w:t>
      </w:r>
      <w:r w:rsidR="0018141D">
        <w:t>Implementing a more comprehensive system for sharing and using health data</w:t>
      </w:r>
      <w:r w:rsidR="003C3AFF">
        <w:t xml:space="preserve"> </w:t>
      </w:r>
      <w:r w:rsidR="00087E01">
        <w:t xml:space="preserve">(with </w:t>
      </w:r>
      <w:r w:rsidR="00087E01" w:rsidRPr="00087E01">
        <w:t>appropriate data security and privacy safeguards</w:t>
      </w:r>
      <w:r w:rsidR="00087E01">
        <w:t>)</w:t>
      </w:r>
      <w:r w:rsidR="002202BB">
        <w:t>, as well as for other government-funded services,</w:t>
      </w:r>
      <w:r w:rsidR="009C7D51">
        <w:t xml:space="preserve"> would create new opportunities for</w:t>
      </w:r>
      <w:r w:rsidR="00AF1D7C">
        <w:t xml:space="preserve"> data</w:t>
      </w:r>
      <w:r w:rsidR="00AF1D7C">
        <w:noBreakHyphen/>
        <w:t>enabled</w:t>
      </w:r>
      <w:r w:rsidR="009C7D51">
        <w:t xml:space="preserve"> productivity gains.</w:t>
      </w:r>
    </w:p>
    <w:p w14:paraId="60A7A241" w14:textId="0269E6F1" w:rsidR="00280594" w:rsidRPr="000E720A" w:rsidRDefault="00081D85" w:rsidP="00AA4656">
      <w:pPr>
        <w:pStyle w:val="ListBullet"/>
        <w:rPr>
          <w:spacing w:val="-2"/>
        </w:rPr>
      </w:pPr>
      <w:r w:rsidRPr="000E720A">
        <w:rPr>
          <w:b/>
          <w:bCs/>
          <w:spacing w:val="-2"/>
        </w:rPr>
        <w:t>Technical d</w:t>
      </w:r>
      <w:r w:rsidR="00267A1D" w:rsidRPr="000E720A">
        <w:rPr>
          <w:b/>
          <w:bCs/>
          <w:spacing w:val="-2"/>
        </w:rPr>
        <w:t>igital and data skills</w:t>
      </w:r>
      <w:r w:rsidR="00810642" w:rsidRPr="000E720A">
        <w:rPr>
          <w:spacing w:val="-2"/>
        </w:rPr>
        <w:t xml:space="preserve"> are increasingly demanded not just </w:t>
      </w:r>
      <w:r w:rsidR="005D07B4" w:rsidRPr="000E720A">
        <w:rPr>
          <w:spacing w:val="-2"/>
        </w:rPr>
        <w:t xml:space="preserve">in </w:t>
      </w:r>
      <w:r w:rsidR="00D2065D" w:rsidRPr="000E720A">
        <w:rPr>
          <w:spacing w:val="-2"/>
        </w:rPr>
        <w:t xml:space="preserve">Australia’s </w:t>
      </w:r>
      <w:r w:rsidR="005D07B4" w:rsidRPr="000E720A">
        <w:rPr>
          <w:spacing w:val="-2"/>
        </w:rPr>
        <w:t>technology sector, but by</w:t>
      </w:r>
      <w:r w:rsidR="00A01472" w:rsidRPr="000E720A">
        <w:rPr>
          <w:spacing w:val="-2"/>
        </w:rPr>
        <w:t xml:space="preserve"> businesses </w:t>
      </w:r>
      <w:r w:rsidR="008501A2" w:rsidRPr="000E720A">
        <w:rPr>
          <w:spacing w:val="-2"/>
        </w:rPr>
        <w:t xml:space="preserve">across all industries as </w:t>
      </w:r>
      <w:r w:rsidR="00D2065D" w:rsidRPr="000E720A">
        <w:rPr>
          <w:spacing w:val="-2"/>
        </w:rPr>
        <w:t xml:space="preserve">economic and social activity </w:t>
      </w:r>
      <w:r w:rsidR="004D2E29" w:rsidRPr="000E720A">
        <w:rPr>
          <w:spacing w:val="-2"/>
        </w:rPr>
        <w:t>becomes more digitised</w:t>
      </w:r>
      <w:r w:rsidR="00B7589D" w:rsidRPr="000E720A">
        <w:rPr>
          <w:spacing w:val="-2"/>
        </w:rPr>
        <w:t xml:space="preserve"> (</w:t>
      </w:r>
      <w:r w:rsidR="008924A1" w:rsidRPr="000E720A">
        <w:rPr>
          <w:spacing w:val="-2"/>
        </w:rPr>
        <w:t xml:space="preserve">particularly since </w:t>
      </w:r>
      <w:r w:rsidR="004D2E29" w:rsidRPr="000E720A">
        <w:rPr>
          <w:spacing w:val="-2"/>
        </w:rPr>
        <w:t>COVID</w:t>
      </w:r>
      <w:r w:rsidR="004D2E29" w:rsidRPr="000E720A">
        <w:rPr>
          <w:spacing w:val="-2"/>
        </w:rPr>
        <w:noBreakHyphen/>
        <w:t>19</w:t>
      </w:r>
      <w:r w:rsidR="00B7589D" w:rsidRPr="000E720A">
        <w:rPr>
          <w:spacing w:val="-2"/>
        </w:rPr>
        <w:t>)</w:t>
      </w:r>
      <w:r w:rsidR="008924A1" w:rsidRPr="000E720A">
        <w:rPr>
          <w:spacing w:val="-2"/>
        </w:rPr>
        <w:t>.</w:t>
      </w:r>
      <w:r w:rsidR="008A1C3C" w:rsidRPr="000E720A">
        <w:rPr>
          <w:spacing w:val="-2"/>
        </w:rPr>
        <w:t xml:space="preserve"> Many formal and informal education and training options exist</w:t>
      </w:r>
      <w:r w:rsidR="00585D36" w:rsidRPr="000E720A">
        <w:rPr>
          <w:spacing w:val="-2"/>
        </w:rPr>
        <w:t xml:space="preserve">, with employers and workers already </w:t>
      </w:r>
      <w:r w:rsidR="00001862" w:rsidRPr="000E720A">
        <w:rPr>
          <w:spacing w:val="-2"/>
        </w:rPr>
        <w:t xml:space="preserve">using these </w:t>
      </w:r>
      <w:r w:rsidR="0047414A" w:rsidRPr="000E720A">
        <w:rPr>
          <w:spacing w:val="-2"/>
        </w:rPr>
        <w:t>t</w:t>
      </w:r>
      <w:r w:rsidR="006575A1" w:rsidRPr="000E720A">
        <w:rPr>
          <w:spacing w:val="-2"/>
        </w:rPr>
        <w:t xml:space="preserve">o </w:t>
      </w:r>
      <w:r w:rsidR="00CD17BB" w:rsidRPr="000E720A">
        <w:rPr>
          <w:spacing w:val="-2"/>
        </w:rPr>
        <w:t>meet their skill needs</w:t>
      </w:r>
      <w:r w:rsidR="00346BBA" w:rsidRPr="000E720A">
        <w:rPr>
          <w:spacing w:val="-2"/>
        </w:rPr>
        <w:t xml:space="preserve"> over time</w:t>
      </w:r>
      <w:r w:rsidR="00CD17BB" w:rsidRPr="000E720A">
        <w:rPr>
          <w:spacing w:val="-2"/>
        </w:rPr>
        <w:t xml:space="preserve">. </w:t>
      </w:r>
      <w:r w:rsidR="1F7B3E34" w:rsidRPr="000E720A">
        <w:rPr>
          <w:spacing w:val="-2"/>
        </w:rPr>
        <w:t xml:space="preserve">Migration policy can also play a major role in providing skilled workers who have sophisticated digital </w:t>
      </w:r>
      <w:r w:rsidR="00B5DD1E" w:rsidRPr="000E720A">
        <w:rPr>
          <w:spacing w:val="-2"/>
        </w:rPr>
        <w:t>and data capabilities</w:t>
      </w:r>
      <w:r w:rsidR="563A8F8A" w:rsidRPr="000E720A">
        <w:rPr>
          <w:spacing w:val="-2"/>
        </w:rPr>
        <w:t xml:space="preserve"> developed</w:t>
      </w:r>
      <w:r w:rsidR="1F7B3E34" w:rsidRPr="000E720A">
        <w:rPr>
          <w:spacing w:val="-2"/>
        </w:rPr>
        <w:t xml:space="preserve"> overseas</w:t>
      </w:r>
      <w:r w:rsidR="28F995EA" w:rsidRPr="000E720A">
        <w:rPr>
          <w:spacing w:val="-2"/>
        </w:rPr>
        <w:t xml:space="preserve">, and this policy may </w:t>
      </w:r>
      <w:r w:rsidR="1F7B3E34" w:rsidRPr="000E720A">
        <w:rPr>
          <w:spacing w:val="-2"/>
        </w:rPr>
        <w:t>be used</w:t>
      </w:r>
      <w:r w:rsidR="00346BBA" w:rsidRPr="000E720A">
        <w:rPr>
          <w:spacing w:val="-2"/>
        </w:rPr>
        <w:t xml:space="preserve"> to address immediate </w:t>
      </w:r>
      <w:r w:rsidR="004636D7" w:rsidRPr="000E720A">
        <w:rPr>
          <w:spacing w:val="-2"/>
        </w:rPr>
        <w:t xml:space="preserve">workforce gaps </w:t>
      </w:r>
      <w:r w:rsidR="00C227BE" w:rsidRPr="000E720A">
        <w:rPr>
          <w:spacing w:val="-2"/>
        </w:rPr>
        <w:t xml:space="preserve">or </w:t>
      </w:r>
      <w:r w:rsidR="00F73D8B" w:rsidRPr="000E720A">
        <w:rPr>
          <w:spacing w:val="-2"/>
        </w:rPr>
        <w:t>obtain</w:t>
      </w:r>
      <w:r w:rsidR="003E7F72" w:rsidRPr="000E720A">
        <w:rPr>
          <w:spacing w:val="-2"/>
        </w:rPr>
        <w:t xml:space="preserve"> skills that are difficult to </w:t>
      </w:r>
      <w:r w:rsidR="00F73D8B" w:rsidRPr="000E720A">
        <w:rPr>
          <w:spacing w:val="-2"/>
        </w:rPr>
        <w:t xml:space="preserve">develop </w:t>
      </w:r>
      <w:r w:rsidR="003E7F72" w:rsidRPr="000E720A">
        <w:rPr>
          <w:spacing w:val="-2"/>
        </w:rPr>
        <w:t>locally</w:t>
      </w:r>
      <w:r w:rsidR="00060E21" w:rsidRPr="000E720A">
        <w:rPr>
          <w:spacing w:val="-2"/>
        </w:rPr>
        <w:t>.</w:t>
      </w:r>
    </w:p>
    <w:p w14:paraId="0BA59895" w14:textId="7D18C506" w:rsidR="0080684F" w:rsidRDefault="00606558" w:rsidP="005410C7">
      <w:pPr>
        <w:pStyle w:val="BodyText"/>
      </w:pPr>
      <w:r>
        <w:t xml:space="preserve">Beyond these </w:t>
      </w:r>
      <w:r w:rsidR="00061FF0">
        <w:t>areas</w:t>
      </w:r>
      <w:r>
        <w:t xml:space="preserve">, </w:t>
      </w:r>
      <w:r w:rsidR="003C709E">
        <w:t xml:space="preserve">community </w:t>
      </w:r>
      <w:r w:rsidR="006F286D">
        <w:t xml:space="preserve">trust in </w:t>
      </w:r>
      <w:r w:rsidR="00B661ED">
        <w:t xml:space="preserve">new </w:t>
      </w:r>
      <w:r w:rsidR="00DB5513">
        <w:t xml:space="preserve">applications of </w:t>
      </w:r>
      <w:r w:rsidR="006F286D">
        <w:t>technolog</w:t>
      </w:r>
      <w:r w:rsidR="00B661ED">
        <w:t>y</w:t>
      </w:r>
      <w:r w:rsidR="006F286D">
        <w:t xml:space="preserve"> </w:t>
      </w:r>
      <w:r w:rsidR="00A108CD">
        <w:t>is</w:t>
      </w:r>
      <w:r w:rsidR="003649F3">
        <w:t xml:space="preserve"> </w:t>
      </w:r>
      <w:r w:rsidR="00D002AD">
        <w:t>critical for future uptake</w:t>
      </w:r>
      <w:r w:rsidR="009E2727">
        <w:t xml:space="preserve">, </w:t>
      </w:r>
      <w:r w:rsidR="00D25C0D">
        <w:t>as</w:t>
      </w:r>
      <w:r w:rsidR="009E2727">
        <w:t xml:space="preserve"> businesses and governments </w:t>
      </w:r>
      <w:r w:rsidR="00D25C0D">
        <w:t xml:space="preserve">need </w:t>
      </w:r>
      <w:r w:rsidR="009E2727">
        <w:t>to maintain their social licence</w:t>
      </w:r>
      <w:r w:rsidR="00061FF0">
        <w:t xml:space="preserve"> to deliver digital and data</w:t>
      </w:r>
      <w:r w:rsidR="0099707D">
        <w:noBreakHyphen/>
      </w:r>
      <w:r w:rsidR="00061FF0">
        <w:t>enabled services</w:t>
      </w:r>
      <w:r w:rsidR="005E4189">
        <w:t>.</w:t>
      </w:r>
      <w:r w:rsidR="00EE7731">
        <w:t xml:space="preserve"> Many factors contribute to building trust, and two </w:t>
      </w:r>
      <w:r w:rsidR="00677FDF">
        <w:t xml:space="preserve">important </w:t>
      </w:r>
      <w:r w:rsidR="001460EB">
        <w:t xml:space="preserve">aspects </w:t>
      </w:r>
      <w:r w:rsidR="00785B1F">
        <w:t xml:space="preserve">are </w:t>
      </w:r>
      <w:r w:rsidR="001460EB">
        <w:t xml:space="preserve">having </w:t>
      </w:r>
      <w:r w:rsidR="00110D50" w:rsidRPr="008A4D71">
        <w:rPr>
          <w:b/>
          <w:bCs/>
        </w:rPr>
        <w:t>secure and ethical</w:t>
      </w:r>
      <w:r w:rsidR="008A4D71" w:rsidRPr="008A4D71">
        <w:rPr>
          <w:b/>
          <w:bCs/>
        </w:rPr>
        <w:t xml:space="preserve"> digital and data</w:t>
      </w:r>
      <w:r w:rsidR="00110D50" w:rsidRPr="008A4D71">
        <w:rPr>
          <w:b/>
          <w:bCs/>
        </w:rPr>
        <w:t xml:space="preserve"> </w:t>
      </w:r>
      <w:r w:rsidR="001460EB" w:rsidRPr="008A4D71">
        <w:rPr>
          <w:b/>
          <w:bCs/>
        </w:rPr>
        <w:t>practices</w:t>
      </w:r>
      <w:r w:rsidR="00785B1F">
        <w:t xml:space="preserve">. </w:t>
      </w:r>
      <w:r w:rsidR="003C709E">
        <w:t xml:space="preserve">But </w:t>
      </w:r>
      <w:r w:rsidR="00061FF0">
        <w:t>organisations</w:t>
      </w:r>
      <w:r w:rsidR="00593B53">
        <w:t xml:space="preserve"> </w:t>
      </w:r>
      <w:r w:rsidR="00D11731">
        <w:t xml:space="preserve">sometimes </w:t>
      </w:r>
      <w:r w:rsidR="00F9254E">
        <w:t xml:space="preserve">underinvest </w:t>
      </w:r>
      <w:r w:rsidR="00B224A1">
        <w:t>in these areas</w:t>
      </w:r>
      <w:r w:rsidR="2EAE0FA1">
        <w:t>;</w:t>
      </w:r>
      <w:r w:rsidR="00B224A1">
        <w:t xml:space="preserve"> for example, </w:t>
      </w:r>
      <w:r w:rsidR="00F9254E">
        <w:t xml:space="preserve">smaller businesses in particular may lack the expertise to invest in cyber security, </w:t>
      </w:r>
      <w:r w:rsidR="00280825">
        <w:t xml:space="preserve">potentially </w:t>
      </w:r>
      <w:r w:rsidR="00B10DD5">
        <w:t xml:space="preserve">creating broader vulnerabilities and </w:t>
      </w:r>
      <w:r w:rsidR="00280825">
        <w:t>undermining trust</w:t>
      </w:r>
      <w:r w:rsidR="00624DF0">
        <w:t xml:space="preserve">, which ultimately stymies adoption. </w:t>
      </w:r>
      <w:r w:rsidR="00931DF4">
        <w:t xml:space="preserve">Governments can play a role in </w:t>
      </w:r>
      <w:r w:rsidR="009B2D7E">
        <w:t xml:space="preserve">supporting </w:t>
      </w:r>
      <w:r w:rsidR="0080684F">
        <w:t>secure and ethical uses of technology and data</w:t>
      </w:r>
      <w:r w:rsidR="2EAE0FA1">
        <w:t xml:space="preserve"> — for instance by regulating high</w:t>
      </w:r>
      <w:r w:rsidR="002359D6">
        <w:noBreakHyphen/>
      </w:r>
      <w:r w:rsidR="2EAE0FA1">
        <w:t>risk settings —</w:t>
      </w:r>
      <w:r w:rsidR="4F8AA6FB">
        <w:t xml:space="preserve"> but</w:t>
      </w:r>
      <w:r w:rsidR="0080684F">
        <w:t xml:space="preserve"> intervention should be </w:t>
      </w:r>
      <w:r w:rsidR="0022717A">
        <w:t xml:space="preserve">carefully balanced to avoid discouraging </w:t>
      </w:r>
      <w:r w:rsidR="007C469D">
        <w:t>private sector</w:t>
      </w:r>
      <w:r w:rsidR="0022717A">
        <w:t xml:space="preserve"> investment and innovation.</w:t>
      </w:r>
    </w:p>
    <w:p w14:paraId="0480D4B7" w14:textId="77777777" w:rsidR="00CD2C92" w:rsidRDefault="007C469D" w:rsidP="00160FE9">
      <w:pPr>
        <w:pStyle w:val="BodyText"/>
      </w:pPr>
      <w:r>
        <w:t xml:space="preserve">Digital technology and data will continue to </w:t>
      </w:r>
      <w:r w:rsidR="007C2A14">
        <w:t>shape</w:t>
      </w:r>
      <w:r w:rsidR="003D5AD6">
        <w:t xml:space="preserve"> </w:t>
      </w:r>
      <w:r w:rsidR="00C45EFC">
        <w:t xml:space="preserve">global </w:t>
      </w:r>
      <w:r w:rsidR="003D5AD6">
        <w:t xml:space="preserve">economic growth and social change over the coming years. </w:t>
      </w:r>
      <w:r w:rsidR="000074F5">
        <w:t xml:space="preserve">Whether Australia fully </w:t>
      </w:r>
      <w:r w:rsidR="003C64F4">
        <w:t>realise</w:t>
      </w:r>
      <w:r w:rsidR="00C71716">
        <w:t>s</w:t>
      </w:r>
      <w:r w:rsidR="000074F5">
        <w:t xml:space="preserve"> the productivity </w:t>
      </w:r>
      <w:r w:rsidR="00BB78C5">
        <w:t xml:space="preserve">dividend </w:t>
      </w:r>
      <w:r w:rsidR="00627D7F">
        <w:t>arising from these opportunities depend</w:t>
      </w:r>
      <w:r w:rsidR="00B73263">
        <w:t>s</w:t>
      </w:r>
      <w:r w:rsidR="00627D7F">
        <w:t xml:space="preserve"> on </w:t>
      </w:r>
      <w:r w:rsidR="009047B9">
        <w:t xml:space="preserve">how effectively governments, businesses and individuals </w:t>
      </w:r>
      <w:r w:rsidR="00934F5E">
        <w:t xml:space="preserve">can recognise and </w:t>
      </w:r>
      <w:r w:rsidR="00AA61ED">
        <w:t xml:space="preserve">safely </w:t>
      </w:r>
      <w:r w:rsidR="00934F5E">
        <w:t xml:space="preserve">harness these </w:t>
      </w:r>
      <w:r w:rsidR="003C64F4">
        <w:t>changes for our own benefit.</w:t>
      </w:r>
      <w:r w:rsidR="001A3435">
        <w:t xml:space="preserve"> This </w:t>
      </w:r>
      <w:r w:rsidR="00E7591A">
        <w:t xml:space="preserve">volume of the </w:t>
      </w:r>
      <w:r w:rsidR="00450DD0">
        <w:t>5 Year Productivity Inquiry</w:t>
      </w:r>
      <w:r w:rsidR="001A3435">
        <w:t xml:space="preserve"> presents the Commission’s findings </w:t>
      </w:r>
      <w:r w:rsidR="00450DD0">
        <w:t xml:space="preserve">and </w:t>
      </w:r>
      <w:r w:rsidR="00210089">
        <w:t>r</w:t>
      </w:r>
      <w:r w:rsidR="001A3435" w:rsidRPr="001A3435">
        <w:t>ecommendation</w:t>
      </w:r>
      <w:r w:rsidR="00450DD0">
        <w:t>s</w:t>
      </w:r>
      <w:r w:rsidR="001A3435" w:rsidRPr="001A3435">
        <w:t xml:space="preserve"> </w:t>
      </w:r>
      <w:r w:rsidR="00C61437">
        <w:t>for government</w:t>
      </w:r>
      <w:r w:rsidR="00881FCF">
        <w:t xml:space="preserve"> to support future </w:t>
      </w:r>
      <w:r w:rsidR="00064E4A">
        <w:t xml:space="preserve">data and digital </w:t>
      </w:r>
      <w:r w:rsidR="00F55C10">
        <w:t>activity.</w:t>
      </w:r>
    </w:p>
    <w:p w14:paraId="462907E7" w14:textId="77777777" w:rsidR="00600607" w:rsidRDefault="00600607" w:rsidP="00160FE9">
      <w:pPr>
        <w:pStyle w:val="BodyText"/>
      </w:pPr>
    </w:p>
    <w:p w14:paraId="66DA3E5F" w14:textId="77777777" w:rsidR="00600607" w:rsidRDefault="00600607" w:rsidP="00160FE9">
      <w:pPr>
        <w:pStyle w:val="BodyText"/>
        <w:sectPr w:rsidR="00600607" w:rsidSect="00B45689">
          <w:headerReference w:type="default" r:id="rId26"/>
          <w:footerReference w:type="even" r:id="rId27"/>
          <w:footerReference w:type="default" r:id="rId28"/>
          <w:pgSz w:w="11906" w:h="16838" w:code="9"/>
          <w:pgMar w:top="1134" w:right="1134" w:bottom="1134" w:left="1134" w:header="794" w:footer="510" w:gutter="0"/>
          <w:pgNumType w:fmt="lowerRoman"/>
          <w:cols w:space="708"/>
          <w:docGrid w:linePitch="360"/>
        </w:sectPr>
      </w:pPr>
    </w:p>
    <w:p w14:paraId="4B45AB40" w14:textId="677D40A6" w:rsidR="00FD3FE4" w:rsidRDefault="00372E99" w:rsidP="00FD3FE4">
      <w:pPr>
        <w:pStyle w:val="Heading1"/>
      </w:pPr>
      <w:bookmarkStart w:id="8" w:name="_Ref102722223"/>
      <w:bookmarkStart w:id="9" w:name="_Toc125977701"/>
      <w:bookmarkStart w:id="10" w:name="_Toc126585899"/>
      <w:r w:rsidRPr="00372E99">
        <w:lastRenderedPageBreak/>
        <w:t>Use of digital</w:t>
      </w:r>
      <w:r w:rsidR="00A60085">
        <w:t xml:space="preserve"> technology</w:t>
      </w:r>
      <w:r w:rsidR="00224D3D">
        <w:t xml:space="preserve"> and</w:t>
      </w:r>
      <w:r w:rsidRPr="00372E99">
        <w:t xml:space="preserve"> data in the Australian economy</w:t>
      </w:r>
      <w:bookmarkEnd w:id="8"/>
      <w:bookmarkEnd w:id="9"/>
      <w:bookmarkEnd w:id="10"/>
    </w:p>
    <w:tbl>
      <w:tblPr>
        <w:tblStyle w:val="Texttable-Paleblue"/>
        <w:tblW w:w="5000" w:type="pct"/>
        <w:tblLook w:val="04A0" w:firstRow="1" w:lastRow="0" w:firstColumn="1" w:lastColumn="0" w:noHBand="0" w:noVBand="1"/>
      </w:tblPr>
      <w:tblGrid>
        <w:gridCol w:w="577"/>
        <w:gridCol w:w="9061"/>
      </w:tblGrid>
      <w:tr w:rsidR="009F0C71" w:rsidRPr="002F759A" w14:paraId="7B3234C2" w14:textId="77777777" w:rsidTr="00C00B7D">
        <w:tc>
          <w:tcPr>
            <w:tcW w:w="9638" w:type="dxa"/>
            <w:gridSpan w:val="2"/>
            <w:tcMar>
              <w:left w:w="170" w:type="dxa"/>
            </w:tcMar>
          </w:tcPr>
          <w:p w14:paraId="64BB2974" w14:textId="6B3FA421" w:rsidR="009F0C71" w:rsidRPr="002F759A" w:rsidRDefault="009F0C71" w:rsidP="001818BC">
            <w:pPr>
              <w:pStyle w:val="Keypoints-heading"/>
            </w:pPr>
            <w:r w:rsidRPr="002F759A">
              <w:t>Key points</w:t>
            </w:r>
          </w:p>
        </w:tc>
      </w:tr>
      <w:tr w:rsidR="009F0C71" w14:paraId="10A47116" w14:textId="77777777" w:rsidTr="00C00B7D">
        <w:tc>
          <w:tcPr>
            <w:tcW w:w="577" w:type="dxa"/>
            <w:tcMar>
              <w:top w:w="0" w:type="dxa"/>
              <w:bottom w:w="0" w:type="dxa"/>
              <w:right w:w="113" w:type="dxa"/>
            </w:tcMar>
          </w:tcPr>
          <w:p w14:paraId="501EECB6" w14:textId="77777777" w:rsidR="009F0C71" w:rsidRDefault="009F0C71" w:rsidP="000C6B77">
            <w:pPr>
              <w:pStyle w:val="KeyPointsicon"/>
            </w:pPr>
            <w:r w:rsidRPr="00A51374">
              <w:rPr>
                <w:noProof/>
              </w:rPr>
              <w:drawing>
                <wp:inline distT="0" distB="0" distL="0" distR="0" wp14:anchorId="72CC2353" wp14:editId="1C7413CD">
                  <wp:extent cx="180000" cy="180000"/>
                  <wp:effectExtent l="0" t="0" r="0" b="0"/>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D6BF43C" w14:textId="76A80562" w:rsidR="009F0C71" w:rsidRPr="00610627" w:rsidRDefault="00A52636" w:rsidP="00610627">
            <w:pPr>
              <w:pStyle w:val="KeyPoints-Bold"/>
            </w:pPr>
            <w:r>
              <w:t xml:space="preserve">Digital technology and data </w:t>
            </w:r>
            <w:r w:rsidR="00553F48">
              <w:t>have the potential to significantly improve Australia’s productivity.</w:t>
            </w:r>
          </w:p>
          <w:p w14:paraId="41856DC6" w14:textId="6BBF88A1" w:rsidR="009F0C71" w:rsidRDefault="18914E66" w:rsidP="00AA4656">
            <w:pPr>
              <w:pStyle w:val="KeyPoints-Bullet"/>
            </w:pPr>
            <w:r>
              <w:t>Digital technology and data can reduce</w:t>
            </w:r>
            <w:r w:rsidR="5BF7C591">
              <w:t xml:space="preserve"> business</w:t>
            </w:r>
            <w:r w:rsidR="00B55304">
              <w:t xml:space="preserve"> production costs</w:t>
            </w:r>
            <w:r w:rsidR="004202E3">
              <w:t xml:space="preserve">. </w:t>
            </w:r>
            <w:r w:rsidR="00C9444B">
              <w:t xml:space="preserve">Examples </w:t>
            </w:r>
            <w:r w:rsidR="00A81D70">
              <w:t xml:space="preserve">include lowering search costs (e.g. </w:t>
            </w:r>
            <w:r w:rsidR="00BA5786">
              <w:t>algorithmic</w:t>
            </w:r>
            <w:r w:rsidR="00A6101A">
              <w:t xml:space="preserve"> search engines</w:t>
            </w:r>
            <w:r w:rsidR="00D43935">
              <w:t xml:space="preserve"> compared </w:t>
            </w:r>
            <w:r w:rsidR="007320BE">
              <w:t>with</w:t>
            </w:r>
            <w:r w:rsidR="00D43935">
              <w:t xml:space="preserve"> </w:t>
            </w:r>
            <w:r w:rsidR="00BA5786">
              <w:t>manual search</w:t>
            </w:r>
            <w:r w:rsidR="00A6101A">
              <w:t xml:space="preserve">), </w:t>
            </w:r>
            <w:r w:rsidR="006374C4">
              <w:t xml:space="preserve">transportation costs (e.g. </w:t>
            </w:r>
            <w:r w:rsidR="00A66B41">
              <w:t xml:space="preserve">using digital tools to generate and transmit </w:t>
            </w:r>
            <w:r w:rsidR="00E6542B">
              <w:t xml:space="preserve">data </w:t>
            </w:r>
            <w:r w:rsidR="00A66B41">
              <w:t xml:space="preserve">rather than </w:t>
            </w:r>
            <w:r w:rsidR="00E6542B">
              <w:t xml:space="preserve">paper records) and </w:t>
            </w:r>
            <w:r w:rsidR="007A2ECB">
              <w:t xml:space="preserve">verification costs (e.g. </w:t>
            </w:r>
            <w:r w:rsidR="00DB22EE">
              <w:t>establishing identity and reputation online instead of in person).</w:t>
            </w:r>
          </w:p>
          <w:p w14:paraId="36D125D0" w14:textId="1011278D" w:rsidR="009F0C71" w:rsidRDefault="00816686" w:rsidP="00AA4656">
            <w:pPr>
              <w:pStyle w:val="KeyPoints-Bullet"/>
            </w:pPr>
            <w:r>
              <w:t xml:space="preserve">Greater </w:t>
            </w:r>
            <w:r w:rsidR="00152A02">
              <w:t xml:space="preserve">use of </w:t>
            </w:r>
            <w:r w:rsidR="49A5D5FC">
              <w:t xml:space="preserve">digital </w:t>
            </w:r>
            <w:r w:rsidR="00152A02">
              <w:t xml:space="preserve">technology and data </w:t>
            </w:r>
            <w:r w:rsidR="00E4694F">
              <w:t>can</w:t>
            </w:r>
            <w:r w:rsidR="00152A02" w:rsidDel="006E67CE">
              <w:t xml:space="preserve"> </w:t>
            </w:r>
            <w:r w:rsidR="49A5D5FC">
              <w:t xml:space="preserve">improve </w:t>
            </w:r>
            <w:r w:rsidR="00152A02">
              <w:t xml:space="preserve">product </w:t>
            </w:r>
            <w:r w:rsidR="008923BE">
              <w:t xml:space="preserve">quality </w:t>
            </w:r>
            <w:r w:rsidR="00152A02">
              <w:t xml:space="preserve">and </w:t>
            </w:r>
            <w:r w:rsidR="49A5D5FC">
              <w:t>consumer</w:t>
            </w:r>
            <w:r w:rsidR="00152A02">
              <w:t xml:space="preserve"> choice</w:t>
            </w:r>
            <w:r w:rsidR="00E36BFD">
              <w:t>, particularly</w:t>
            </w:r>
            <w:r w:rsidR="00E944E7">
              <w:t xml:space="preserve"> </w:t>
            </w:r>
            <w:r w:rsidR="00490AAB">
              <w:t>in the services sector</w:t>
            </w:r>
            <w:r w:rsidR="00E36BFD">
              <w:t>.</w:t>
            </w:r>
            <w:r w:rsidR="00E944E7">
              <w:t xml:space="preserve"> </w:t>
            </w:r>
            <w:r w:rsidR="1A07E5C4">
              <w:t>Millions of phone apps, o</w:t>
            </w:r>
            <w:r w:rsidR="7D2016B4">
              <w:t>nline</w:t>
            </w:r>
            <w:r w:rsidR="00CA114F">
              <w:t xml:space="preserve"> banking, telehealth consultations</w:t>
            </w:r>
            <w:r w:rsidR="1A07E5C4">
              <w:t>, computer</w:t>
            </w:r>
            <w:r w:rsidR="00185EFE">
              <w:noBreakHyphen/>
            </w:r>
            <w:r w:rsidR="1A07E5C4">
              <w:t>assisted services such as counselling,</w:t>
            </w:r>
            <w:r w:rsidR="00CA114F">
              <w:t xml:space="preserve"> and entertainment streaming services are examples of </w:t>
            </w:r>
            <w:r>
              <w:t>improved and/or new products enabled by technology and data.</w:t>
            </w:r>
          </w:p>
        </w:tc>
      </w:tr>
      <w:tr w:rsidR="009F0C71" w14:paraId="269EC538" w14:textId="77777777" w:rsidTr="00C00B7D">
        <w:tc>
          <w:tcPr>
            <w:tcW w:w="577" w:type="dxa"/>
            <w:tcMar>
              <w:top w:w="0" w:type="dxa"/>
              <w:bottom w:w="0" w:type="dxa"/>
              <w:right w:w="113" w:type="dxa"/>
            </w:tcMar>
          </w:tcPr>
          <w:p w14:paraId="0F930846" w14:textId="77777777" w:rsidR="009F0C71" w:rsidRPr="00A51374" w:rsidRDefault="009F0C71" w:rsidP="000C6B77">
            <w:pPr>
              <w:pStyle w:val="KeyPointsicon"/>
            </w:pPr>
            <w:r w:rsidRPr="00F31E73">
              <w:rPr>
                <w:noProof/>
              </w:rPr>
              <w:drawing>
                <wp:inline distT="0" distB="0" distL="0" distR="0" wp14:anchorId="2C2861A3" wp14:editId="24366C9A">
                  <wp:extent cx="180000" cy="180000"/>
                  <wp:effectExtent l="0" t="0" r="0" b="0"/>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6B13083" w14:textId="21B052FC" w:rsidR="009F0C71" w:rsidRPr="00610627" w:rsidRDefault="3998F455" w:rsidP="00610627">
            <w:pPr>
              <w:pStyle w:val="KeyPoints-Bold"/>
            </w:pPr>
            <w:r w:rsidRPr="00EB49F1">
              <w:t>Digital t</w:t>
            </w:r>
            <w:r w:rsidR="00EB49F1" w:rsidRPr="00EB49F1">
              <w:t>echnology and data use has steadily increas</w:t>
            </w:r>
            <w:r w:rsidR="00C01545">
              <w:t>ed</w:t>
            </w:r>
            <w:r w:rsidR="00EB49F1" w:rsidRPr="00EB49F1">
              <w:t xml:space="preserve"> for much of the past decade, as more businesses </w:t>
            </w:r>
            <w:r w:rsidR="006A60B0">
              <w:t xml:space="preserve">and consumers </w:t>
            </w:r>
            <w:r w:rsidR="001F63AA">
              <w:t>recognise</w:t>
            </w:r>
            <w:r w:rsidR="00A83B77">
              <w:t xml:space="preserve"> </w:t>
            </w:r>
            <w:r w:rsidR="00120F66">
              <w:t xml:space="preserve">the benefits of </w:t>
            </w:r>
            <w:r w:rsidR="00A83B77">
              <w:t>digitisation</w:t>
            </w:r>
            <w:r w:rsidR="00EB49F1" w:rsidRPr="00EB49F1">
              <w:t>. COVID</w:t>
            </w:r>
            <w:r w:rsidR="00AA2BC0">
              <w:noBreakHyphen/>
            </w:r>
            <w:r w:rsidR="00EB49F1" w:rsidRPr="00EB49F1">
              <w:t>19 accelerated this trend</w:t>
            </w:r>
            <w:r w:rsidR="005B0110">
              <w:t xml:space="preserve"> —</w:t>
            </w:r>
            <w:r w:rsidR="00EB49F1" w:rsidRPr="00EB49F1">
              <w:t xml:space="preserve"> many businesses were forced to operate only online, such as retailers making online sales</w:t>
            </w:r>
            <w:r w:rsidR="00703C9D">
              <w:t>,</w:t>
            </w:r>
            <w:r w:rsidR="00EB49F1" w:rsidRPr="00EB49F1">
              <w:t xml:space="preserve"> and </w:t>
            </w:r>
            <w:r w:rsidR="1858FE3B">
              <w:t xml:space="preserve">more people </w:t>
            </w:r>
            <w:r w:rsidR="00703C9D" w:rsidRPr="00EB49F1">
              <w:t>work</w:t>
            </w:r>
            <w:r w:rsidR="00703C9D">
              <w:t>ed</w:t>
            </w:r>
            <w:r w:rsidR="00703C9D" w:rsidRPr="00EB49F1">
              <w:t xml:space="preserve"> </w:t>
            </w:r>
            <w:r w:rsidR="00EB49F1" w:rsidRPr="00EB49F1">
              <w:t>from home.</w:t>
            </w:r>
          </w:p>
        </w:tc>
      </w:tr>
      <w:tr w:rsidR="009F0C71" w14:paraId="60D7FD56" w14:textId="77777777" w:rsidTr="00C00B7D">
        <w:tc>
          <w:tcPr>
            <w:tcW w:w="577" w:type="dxa"/>
            <w:tcMar>
              <w:top w:w="0" w:type="dxa"/>
              <w:bottom w:w="0" w:type="dxa"/>
              <w:right w:w="113" w:type="dxa"/>
            </w:tcMar>
          </w:tcPr>
          <w:p w14:paraId="3400AE97" w14:textId="6F925965" w:rsidR="009F0C71" w:rsidRPr="00A51374" w:rsidRDefault="009F0C71" w:rsidP="000C6B77">
            <w:pPr>
              <w:pStyle w:val="KeyPointsicon"/>
            </w:pPr>
            <w:r w:rsidRPr="00F31E73">
              <w:rPr>
                <w:noProof/>
              </w:rPr>
              <w:drawing>
                <wp:inline distT="0" distB="0" distL="0" distR="0" wp14:anchorId="56F1273C" wp14:editId="7C7B1A16">
                  <wp:extent cx="180000" cy="180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3B4FC1" w14:textId="5126D693" w:rsidR="00B14EC1" w:rsidRDefault="000900C5" w:rsidP="00610627">
            <w:pPr>
              <w:pStyle w:val="KeyPoints-Bold"/>
            </w:pPr>
            <w:r>
              <w:t xml:space="preserve">Businesses </w:t>
            </w:r>
            <w:r w:rsidR="00DB3B29">
              <w:t xml:space="preserve">face benefits and costs from </w:t>
            </w:r>
            <w:r>
              <w:t>adopt</w:t>
            </w:r>
            <w:r w:rsidR="00DB3B29">
              <w:t>ing</w:t>
            </w:r>
            <w:r>
              <w:t xml:space="preserve"> digital and data tools</w:t>
            </w:r>
            <w:r w:rsidR="001E281D">
              <w:t xml:space="preserve"> that </w:t>
            </w:r>
            <w:r w:rsidR="00BE0AB7">
              <w:t xml:space="preserve">likely </w:t>
            </w:r>
            <w:r w:rsidR="001E281D">
              <w:t xml:space="preserve">vary </w:t>
            </w:r>
            <w:r w:rsidR="00DB3B29">
              <w:t>based on characteristics such as their size and industry. This</w:t>
            </w:r>
            <w:r w:rsidR="00E0053B">
              <w:t xml:space="preserve"> </w:t>
            </w:r>
            <w:r w:rsidR="00BE0AB7">
              <w:t>could explain the</w:t>
            </w:r>
            <w:r w:rsidR="00E0053B">
              <w:t xml:space="preserve"> variation in </w:t>
            </w:r>
            <w:r w:rsidR="00066A2F">
              <w:t xml:space="preserve">the rates at which </w:t>
            </w:r>
            <w:r w:rsidR="00AE5817" w:rsidRPr="00AE5817">
              <w:t>technolog</w:t>
            </w:r>
            <w:r w:rsidR="00066A2F">
              <w:t>ies</w:t>
            </w:r>
            <w:r w:rsidR="00AE5817" w:rsidRPr="00AE5817">
              <w:t xml:space="preserve"> diffuse across </w:t>
            </w:r>
            <w:r w:rsidR="00AE5817">
              <w:t>the economy</w:t>
            </w:r>
            <w:r w:rsidR="00066A2F">
              <w:t xml:space="preserve">, </w:t>
            </w:r>
            <w:r w:rsidR="00DC6843">
              <w:t xml:space="preserve">and </w:t>
            </w:r>
            <w:r w:rsidR="00EA1B35">
              <w:t xml:space="preserve">may </w:t>
            </w:r>
            <w:r w:rsidR="000D1BA4">
              <w:t xml:space="preserve">affect </w:t>
            </w:r>
            <w:r w:rsidR="00066A2F">
              <w:t>dispersion in business performance</w:t>
            </w:r>
            <w:r w:rsidR="00AE5817" w:rsidRPr="00AE5817">
              <w:t>.</w:t>
            </w:r>
          </w:p>
          <w:p w14:paraId="7776DE22" w14:textId="6F3714E9" w:rsidR="009F0C71" w:rsidRDefault="008F7EDB" w:rsidP="00AA4656">
            <w:pPr>
              <w:pStyle w:val="KeyPoints-Bullet"/>
            </w:pPr>
            <w:r>
              <w:t xml:space="preserve">Larger businesses are more likely to </w:t>
            </w:r>
            <w:r w:rsidR="000E0D4A">
              <w:t>adopt digital and data tools than small businesses.</w:t>
            </w:r>
          </w:p>
          <w:p w14:paraId="495951A1" w14:textId="5BF077A2" w:rsidR="000E0D4A" w:rsidRDefault="007100D2" w:rsidP="00AA4656">
            <w:pPr>
              <w:pStyle w:val="KeyPoints-Bullet"/>
            </w:pPr>
            <w:r>
              <w:t xml:space="preserve">Businesses in </w:t>
            </w:r>
            <w:r w:rsidR="005F374A">
              <w:t xml:space="preserve">regional or remote areas </w:t>
            </w:r>
            <w:r>
              <w:t xml:space="preserve">are less likely than businesses located in cities </w:t>
            </w:r>
            <w:r w:rsidR="001E2E84">
              <w:t>t</w:t>
            </w:r>
            <w:r w:rsidRPr="007100D2">
              <w:t>o use customer relationship management and enterprise resource planning</w:t>
            </w:r>
            <w:r w:rsidR="001E2E84">
              <w:t xml:space="preserve"> software</w:t>
            </w:r>
            <w:r w:rsidR="00203870">
              <w:t>.</w:t>
            </w:r>
          </w:p>
          <w:p w14:paraId="1936A801" w14:textId="376F5C6D" w:rsidR="00B14EC1" w:rsidRPr="00610627" w:rsidRDefault="003227AD" w:rsidP="00AA4656">
            <w:pPr>
              <w:pStyle w:val="KeyPoints-Bullet"/>
            </w:pPr>
            <w:r>
              <w:t>T</w:t>
            </w:r>
            <w:r w:rsidR="001028BA">
              <w:t>he type of technology</w:t>
            </w:r>
            <w:r w:rsidR="00B8417A">
              <w:t xml:space="preserve"> </w:t>
            </w:r>
            <w:proofErr w:type="gramStart"/>
            <w:r w:rsidR="00E02584">
              <w:t>adopted</w:t>
            </w:r>
            <w:proofErr w:type="gramEnd"/>
            <w:r w:rsidR="00E02584">
              <w:t xml:space="preserve"> </w:t>
            </w:r>
            <w:r w:rsidR="00B8417A">
              <w:t xml:space="preserve">and its relevance </w:t>
            </w:r>
            <w:r>
              <w:t>varies between</w:t>
            </w:r>
            <w:r w:rsidR="00B8417A">
              <w:t xml:space="preserve"> industries.</w:t>
            </w:r>
            <w:r w:rsidR="00802842">
              <w:t xml:space="preserve"> </w:t>
            </w:r>
            <w:r w:rsidR="00117A30">
              <w:t xml:space="preserve">For example, </w:t>
            </w:r>
            <w:r w:rsidR="005F0E32">
              <w:t>knowledge</w:t>
            </w:r>
            <w:r w:rsidR="50A8E25D">
              <w:t xml:space="preserve"> </w:t>
            </w:r>
            <w:r w:rsidR="005F0E32">
              <w:t>intensive service</w:t>
            </w:r>
            <w:r w:rsidR="0039310B">
              <w:t xml:space="preserve"> businesses</w:t>
            </w:r>
            <w:r w:rsidR="005F0E32">
              <w:t xml:space="preserve"> </w:t>
            </w:r>
            <w:r w:rsidR="006E47C4" w:rsidRPr="006E47C4">
              <w:t>are more likely to use artificial intelligence</w:t>
            </w:r>
            <w:r w:rsidR="007639DB">
              <w:t xml:space="preserve"> (AI)</w:t>
            </w:r>
            <w:r w:rsidR="006E47C4" w:rsidRPr="006E47C4">
              <w:t xml:space="preserve">, while businesses in </w:t>
            </w:r>
            <w:r w:rsidR="00E3059A">
              <w:t xml:space="preserve">industries that are reliant on physical equipment </w:t>
            </w:r>
            <w:r w:rsidR="00534A02">
              <w:t>are</w:t>
            </w:r>
            <w:r w:rsidR="006E47C4" w:rsidRPr="006E47C4">
              <w:t xml:space="preserve"> more likely to use radio frequency identification tags.</w:t>
            </w:r>
          </w:p>
        </w:tc>
      </w:tr>
      <w:tr w:rsidR="009F0C71" w14:paraId="23D93EEE" w14:textId="77777777" w:rsidTr="00C00B7D">
        <w:tc>
          <w:tcPr>
            <w:tcW w:w="577" w:type="dxa"/>
            <w:tcMar>
              <w:top w:w="0" w:type="dxa"/>
              <w:bottom w:w="0" w:type="dxa"/>
              <w:right w:w="113" w:type="dxa"/>
            </w:tcMar>
          </w:tcPr>
          <w:p w14:paraId="5B65F0A5" w14:textId="77777777" w:rsidR="009F0C71" w:rsidRPr="00A51374" w:rsidRDefault="009F0C71" w:rsidP="000C6B77">
            <w:pPr>
              <w:pStyle w:val="KeyPointsicon"/>
            </w:pPr>
            <w:r w:rsidRPr="00F31E73">
              <w:rPr>
                <w:noProof/>
              </w:rPr>
              <w:drawing>
                <wp:inline distT="0" distB="0" distL="0" distR="0" wp14:anchorId="374D901F" wp14:editId="359EC729">
                  <wp:extent cx="180000" cy="180000"/>
                  <wp:effectExtent l="0" t="0" r="0" b="0"/>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5320FE7" w14:textId="008939DF" w:rsidR="00DA721C" w:rsidRDefault="00CB00F6" w:rsidP="00610627">
            <w:pPr>
              <w:pStyle w:val="KeyPoints-Bold"/>
            </w:pPr>
            <w:r>
              <w:t xml:space="preserve">Compared </w:t>
            </w:r>
            <w:r w:rsidR="007320BE">
              <w:t>with</w:t>
            </w:r>
            <w:r>
              <w:t xml:space="preserve"> other developed countries, </w:t>
            </w:r>
            <w:r w:rsidR="00065372">
              <w:t xml:space="preserve">Australia does well on basic measures of technology and data </w:t>
            </w:r>
            <w:proofErr w:type="gramStart"/>
            <w:r w:rsidR="00E11A64">
              <w:t>uptake</w:t>
            </w:r>
            <w:r w:rsidR="002B5876">
              <w:t>, but</w:t>
            </w:r>
            <w:proofErr w:type="gramEnd"/>
            <w:r w:rsidR="002B5876">
              <w:t xml:space="preserve"> </w:t>
            </w:r>
            <w:r w:rsidR="0080430D">
              <w:t>is</w:t>
            </w:r>
            <w:r w:rsidRPr="00CB00F6">
              <w:t xml:space="preserve"> falling behind on </w:t>
            </w:r>
            <w:r w:rsidR="00E11A64">
              <w:t>more advanced uses</w:t>
            </w:r>
            <w:r w:rsidRPr="00CB00F6">
              <w:t xml:space="preserve">. </w:t>
            </w:r>
            <w:r w:rsidR="00AA0CA7">
              <w:t xml:space="preserve">This could limit </w:t>
            </w:r>
            <w:r w:rsidR="00DA721C">
              <w:t xml:space="preserve">future productivity growth. </w:t>
            </w:r>
          </w:p>
          <w:p w14:paraId="32FDFEF1" w14:textId="18CF56B2" w:rsidR="003E3499" w:rsidRDefault="00BF0B30" w:rsidP="00AA4656">
            <w:pPr>
              <w:pStyle w:val="KeyPoints-Bullet"/>
            </w:pPr>
            <w:r>
              <w:t>Australia has relatively high internet coverage and data download volumes.</w:t>
            </w:r>
          </w:p>
          <w:p w14:paraId="70CDD7B5" w14:textId="2FAE4820" w:rsidR="009F0C71" w:rsidRPr="00610627" w:rsidRDefault="00CB00F6" w:rsidP="00AA4656">
            <w:pPr>
              <w:pStyle w:val="KeyPoints-Bullet"/>
            </w:pPr>
            <w:r w:rsidRPr="00CB00F6">
              <w:t xml:space="preserve">Australia’s internet speeds </w:t>
            </w:r>
            <w:r w:rsidR="007639DB">
              <w:t xml:space="preserve">and use of AI and data analytics </w:t>
            </w:r>
            <w:r w:rsidRPr="00CB00F6">
              <w:t>are relatively low</w:t>
            </w:r>
            <w:r w:rsidR="007639DB">
              <w:t>.</w:t>
            </w:r>
          </w:p>
        </w:tc>
      </w:tr>
    </w:tbl>
    <w:p w14:paraId="6D5A0A59" w14:textId="395A76D6" w:rsidR="00D41E9E" w:rsidRDefault="00D41E9E" w:rsidP="00D41E9E">
      <w:pPr>
        <w:pStyle w:val="Heading2"/>
      </w:pPr>
      <w:bookmarkStart w:id="11" w:name="_Ref100828222"/>
      <w:bookmarkStart w:id="12" w:name="_Toc125977702"/>
      <w:bookmarkStart w:id="13" w:name="_Toc126585900"/>
      <w:r>
        <w:lastRenderedPageBreak/>
        <w:t>Economic gains from using technology and data</w:t>
      </w:r>
      <w:bookmarkEnd w:id="11"/>
      <w:bookmarkEnd w:id="12"/>
      <w:bookmarkEnd w:id="13"/>
    </w:p>
    <w:p w14:paraId="3E2F8EF4" w14:textId="6A54F69F" w:rsidR="00DA20D8" w:rsidRDefault="00846BB0" w:rsidP="002A4962">
      <w:pPr>
        <w:pStyle w:val="BodyText"/>
        <w:keepNext/>
      </w:pPr>
      <w:r>
        <w:t>Digital t</w:t>
      </w:r>
      <w:r w:rsidR="004D2977">
        <w:t xml:space="preserve">echnology and data are two </w:t>
      </w:r>
      <w:proofErr w:type="gramStart"/>
      <w:r w:rsidR="004D2977">
        <w:t>separate</w:t>
      </w:r>
      <w:proofErr w:type="gramEnd"/>
      <w:r w:rsidR="00AD3305">
        <w:t xml:space="preserve"> — </w:t>
      </w:r>
      <w:r w:rsidR="004D2977">
        <w:t xml:space="preserve">though </w:t>
      </w:r>
      <w:r w:rsidR="003946AD">
        <w:t>sometimes</w:t>
      </w:r>
      <w:r w:rsidR="004D2977">
        <w:t xml:space="preserve"> related</w:t>
      </w:r>
      <w:r w:rsidR="00AD3305">
        <w:t xml:space="preserve"> —</w:t>
      </w:r>
      <w:r w:rsidR="004D2977">
        <w:t xml:space="preserve"> concepts. </w:t>
      </w:r>
    </w:p>
    <w:p w14:paraId="6673A493" w14:textId="1A57F009" w:rsidR="00AD3305" w:rsidRPr="005755B1" w:rsidRDefault="00846BB0" w:rsidP="005755B1">
      <w:pPr>
        <w:pStyle w:val="ListBullet"/>
      </w:pPr>
      <w:r w:rsidRPr="005755B1">
        <w:t>Digital t</w:t>
      </w:r>
      <w:r w:rsidR="00D2159E" w:rsidRPr="005755B1">
        <w:t xml:space="preserve">echnologies are </w:t>
      </w:r>
      <w:r w:rsidRPr="005755B1">
        <w:t>electronic</w:t>
      </w:r>
      <w:r w:rsidR="00AD3305" w:rsidRPr="005755B1">
        <w:t xml:space="preserve"> or computerised devices and systems that </w:t>
      </w:r>
      <w:r w:rsidR="006F51D1" w:rsidRPr="005755B1">
        <w:t xml:space="preserve">usually </w:t>
      </w:r>
      <w:r w:rsidR="00AD3305" w:rsidRPr="005755B1">
        <w:t xml:space="preserve">enable </w:t>
      </w:r>
      <w:r w:rsidR="00A0795E" w:rsidRPr="005755B1">
        <w:t>repetitive</w:t>
      </w:r>
      <w:r w:rsidR="00294539" w:rsidRPr="005755B1">
        <w:t>,</w:t>
      </w:r>
      <w:r w:rsidR="00AD3305" w:rsidRPr="005755B1">
        <w:t xml:space="preserve"> </w:t>
      </w:r>
      <w:r w:rsidR="00DA20D8" w:rsidRPr="005755B1">
        <w:t xml:space="preserve">and </w:t>
      </w:r>
      <w:r w:rsidR="00294539" w:rsidRPr="005755B1">
        <w:t xml:space="preserve">often </w:t>
      </w:r>
      <w:r w:rsidR="00DA20D8" w:rsidRPr="005755B1">
        <w:t>time-consuming</w:t>
      </w:r>
      <w:r w:rsidR="00294539" w:rsidRPr="005755B1">
        <w:t>,</w:t>
      </w:r>
      <w:r w:rsidR="00DA20D8" w:rsidRPr="005755B1">
        <w:t xml:space="preserve"> operations to be undertaken more quickly</w:t>
      </w:r>
      <w:r w:rsidR="009912CE" w:rsidRPr="005755B1">
        <w:t xml:space="preserve"> (and sometimes more safely and robustly)</w:t>
      </w:r>
      <w:r w:rsidR="00DA20D8" w:rsidRPr="005755B1">
        <w:t xml:space="preserve">, such as through online or automated methods. </w:t>
      </w:r>
    </w:p>
    <w:p w14:paraId="2D9C10BC" w14:textId="6238DC07" w:rsidR="00DA20D8" w:rsidRPr="005755B1" w:rsidRDefault="00522F0F" w:rsidP="005755B1">
      <w:pPr>
        <w:pStyle w:val="ListBullet"/>
      </w:pPr>
      <w:r w:rsidRPr="005755B1">
        <w:t>Data refers to ‘representations of facts that are stored or transmitted as qualified or quantified symbols. It comprises material such as characters, text, words, numbers, pictures, sound or video</w:t>
      </w:r>
      <w:r w:rsidR="00B76C08" w:rsidRPr="005755B1">
        <w:t>’</w:t>
      </w:r>
      <w:r w:rsidRPr="005755B1">
        <w:t xml:space="preserve"> </w:t>
      </w:r>
      <w:r w:rsidR="007309CE" w:rsidRPr="00C263D1">
        <w:t>(PC 2017a, p. 54)</w:t>
      </w:r>
      <w:r w:rsidR="00006107">
        <w:t>.</w:t>
      </w:r>
    </w:p>
    <w:p w14:paraId="755EB67A" w14:textId="36E50A6A" w:rsidR="000D6597" w:rsidRDefault="00B76C08" w:rsidP="004D2977">
      <w:pPr>
        <w:pStyle w:val="BodyText"/>
      </w:pPr>
      <w:r>
        <w:t>The two</w:t>
      </w:r>
      <w:r w:rsidDel="00DE53CB">
        <w:t xml:space="preserve"> </w:t>
      </w:r>
      <w:r w:rsidR="00DE53CB">
        <w:t>are increasingly</w:t>
      </w:r>
      <w:r>
        <w:t xml:space="preserve"> related because while data does not require technology (for example, </w:t>
      </w:r>
      <w:r w:rsidR="002509C9">
        <w:t xml:space="preserve">a patient’s medical history handwritten by their doctor on paper is still data), </w:t>
      </w:r>
      <w:r w:rsidR="00A933DC">
        <w:t xml:space="preserve">digital tools and systems have enabled large amounts of data to be </w:t>
      </w:r>
      <w:r w:rsidR="00757AAD">
        <w:t>gathered</w:t>
      </w:r>
      <w:r w:rsidR="00A933DC">
        <w:t>, stored, organised and analysed.</w:t>
      </w:r>
      <w:r w:rsidR="00757AAD">
        <w:t xml:space="preserve"> </w:t>
      </w:r>
      <w:r w:rsidR="00EE2AA1">
        <w:t xml:space="preserve">Globally, the amount of </w:t>
      </w:r>
      <w:r w:rsidR="007F56AF">
        <w:t xml:space="preserve">digital </w:t>
      </w:r>
      <w:r w:rsidR="00EE2AA1">
        <w:t>data being generated is increasing at an incredible rate</w:t>
      </w:r>
      <w:r w:rsidR="007F56AF">
        <w:t>, with estimates that</w:t>
      </w:r>
      <w:r w:rsidR="00EE2AA1">
        <w:t xml:space="preserve"> </w:t>
      </w:r>
      <w:r w:rsidR="007F56AF">
        <w:t>‘</w:t>
      </w:r>
      <w:r w:rsidR="00EE2AA1">
        <w:t>the present rate of digital content production is about 2.5 quintillion digital data bytes produced every day on Earth</w:t>
      </w:r>
      <w:r w:rsidR="007F56AF">
        <w:t>’</w:t>
      </w:r>
      <w:r w:rsidR="00EE2AA1">
        <w:t xml:space="preserve"> </w:t>
      </w:r>
      <w:r w:rsidR="00F41360" w:rsidRPr="00F41360">
        <w:rPr>
          <w:rFonts w:ascii="Arial" w:hAnsi="Arial" w:cs="Arial"/>
          <w:szCs w:val="24"/>
        </w:rPr>
        <w:t>(</w:t>
      </w:r>
      <w:proofErr w:type="spellStart"/>
      <w:r w:rsidR="00F41360" w:rsidRPr="00F41360">
        <w:rPr>
          <w:rFonts w:ascii="Arial" w:hAnsi="Arial" w:cs="Arial"/>
          <w:szCs w:val="24"/>
        </w:rPr>
        <w:t>Vopson</w:t>
      </w:r>
      <w:proofErr w:type="spellEnd"/>
      <w:r w:rsidR="00F41360" w:rsidRPr="00F41360">
        <w:rPr>
          <w:rFonts w:ascii="Arial" w:hAnsi="Arial" w:cs="Arial"/>
          <w:szCs w:val="24"/>
        </w:rPr>
        <w:t> 2020, p. 1)</w:t>
      </w:r>
      <w:r w:rsidR="00EE2AA1">
        <w:t>.</w:t>
      </w:r>
      <w:r w:rsidR="00757AAD">
        <w:t xml:space="preserve"> </w:t>
      </w:r>
      <w:r w:rsidR="00B53B77">
        <w:t xml:space="preserve">Researchers </w:t>
      </w:r>
      <w:r w:rsidR="00757AAD">
        <w:t>observe that</w:t>
      </w:r>
      <w:r w:rsidR="000D6597">
        <w:t>:</w:t>
      </w:r>
      <w:r w:rsidR="00757AAD">
        <w:t xml:space="preserve"> </w:t>
      </w:r>
    </w:p>
    <w:p w14:paraId="6056693C" w14:textId="6C59AB55" w:rsidR="000D6597" w:rsidRDefault="00BE4662" w:rsidP="000D6597">
      <w:pPr>
        <w:pStyle w:val="Quote"/>
      </w:pPr>
      <w:r>
        <w:t>…</w:t>
      </w:r>
      <w:r w:rsidR="007B1E70">
        <w:t xml:space="preserve"> </w:t>
      </w:r>
      <w:r w:rsidR="00757AAD">
        <w:t>technology has lowered the cost of collecting, distributing and using data … [and] many firms are exploring and experimenting with these technologies. They can potentially generate many benefits for producers and users.</w:t>
      </w:r>
      <w:r w:rsidR="00190B56">
        <w:t xml:space="preserve"> </w:t>
      </w:r>
      <w:r w:rsidR="00190B56" w:rsidRPr="00190B56">
        <w:rPr>
          <w:rFonts w:ascii="Arial" w:hAnsi="Arial" w:cs="Arial"/>
          <w:szCs w:val="24"/>
        </w:rPr>
        <w:t>(Duch-Brown, Martens and Mueller-Langer 2017, p. 4)</w:t>
      </w:r>
    </w:p>
    <w:p w14:paraId="596D537D" w14:textId="07E85F46" w:rsidR="004D2977" w:rsidRDefault="00A14965" w:rsidP="004D2977">
      <w:pPr>
        <w:pStyle w:val="BodyText"/>
      </w:pPr>
      <w:r>
        <w:t xml:space="preserve">In this manner, digital technology and data </w:t>
      </w:r>
      <w:r w:rsidR="00B83C5B">
        <w:t>often</w:t>
      </w:r>
      <w:r>
        <w:t xml:space="preserve"> combine to create value: d</w:t>
      </w:r>
      <w:r w:rsidR="00F40D26">
        <w:t>ata</w:t>
      </w:r>
      <w:r w:rsidR="00A949D3">
        <w:t>’s value</w:t>
      </w:r>
      <w:r w:rsidR="00F40D26">
        <w:t xml:space="preserve"> is enhanced</w:t>
      </w:r>
      <w:r>
        <w:t xml:space="preserve"> because of </w:t>
      </w:r>
      <w:r w:rsidR="002C19A0">
        <w:t>what can be done with it using</w:t>
      </w:r>
      <w:r>
        <w:t xml:space="preserve"> technology; technology has value in part because </w:t>
      </w:r>
      <w:r w:rsidR="00E91DB0">
        <w:t>its use can generate digital data and</w:t>
      </w:r>
      <w:r w:rsidR="00491AFA">
        <w:t xml:space="preserve"> because </w:t>
      </w:r>
      <w:r>
        <w:t xml:space="preserve">of </w:t>
      </w:r>
      <w:r w:rsidR="00491AFA">
        <w:t>its role in</w:t>
      </w:r>
      <w:r>
        <w:t xml:space="preserve"> </w:t>
      </w:r>
      <w:r w:rsidR="00491AFA">
        <w:t>storing</w:t>
      </w:r>
      <w:r>
        <w:t xml:space="preserve">, </w:t>
      </w:r>
      <w:r w:rsidR="00491AFA">
        <w:t xml:space="preserve">processing </w:t>
      </w:r>
      <w:r w:rsidR="00F40D26">
        <w:t>and</w:t>
      </w:r>
      <w:r>
        <w:t xml:space="preserve"> </w:t>
      </w:r>
      <w:r w:rsidR="00491AFA">
        <w:t>analysing data</w:t>
      </w:r>
      <w:r>
        <w:t>.</w:t>
      </w:r>
    </w:p>
    <w:p w14:paraId="6592D8CB" w14:textId="7A388138" w:rsidR="00B76C08" w:rsidRDefault="004E10E5" w:rsidP="004D2977">
      <w:pPr>
        <w:pStyle w:val="BodyText"/>
      </w:pPr>
      <w:r>
        <w:t xml:space="preserve">There are a range of technologies </w:t>
      </w:r>
      <w:r w:rsidR="00DB4FE5">
        <w:t xml:space="preserve">that are causing, or have the potential to cause, rapid changes in the way </w:t>
      </w:r>
      <w:r w:rsidR="00BF6014">
        <w:t>our economy and society functions</w:t>
      </w:r>
      <w:r w:rsidR="006710E5">
        <w:t xml:space="preserve"> — </w:t>
      </w:r>
      <w:r w:rsidR="00C81239">
        <w:t xml:space="preserve">both by virtue of the technology itself </w:t>
      </w:r>
      <w:r w:rsidR="00112EC1">
        <w:t>and because of what i</w:t>
      </w:r>
      <w:r w:rsidR="00406B4A">
        <w:t>t enables us to do with data</w:t>
      </w:r>
      <w:r w:rsidR="005D4101">
        <w:t xml:space="preserve"> (box 1.1)</w:t>
      </w:r>
      <w:r w:rsidR="00BF6014">
        <w:t>.</w:t>
      </w:r>
      <w:r w:rsidR="00AC7F5E">
        <w:t xml:space="preserve"> </w:t>
      </w:r>
    </w:p>
    <w:p w14:paraId="55429E76" w14:textId="77777777" w:rsidR="0023342A" w:rsidRDefault="0023342A" w:rsidP="009A3042">
      <w:pPr>
        <w:pStyle w:val="NoSpacing"/>
      </w:pPr>
    </w:p>
    <w:tbl>
      <w:tblPr>
        <w:tblStyle w:val="Boxtable"/>
        <w:tblW w:w="5000" w:type="pct"/>
        <w:tblLook w:val="04A0" w:firstRow="1" w:lastRow="0" w:firstColumn="1" w:lastColumn="0" w:noHBand="0" w:noVBand="1"/>
      </w:tblPr>
      <w:tblGrid>
        <w:gridCol w:w="9638"/>
      </w:tblGrid>
      <w:tr w:rsidR="00406B4A" w14:paraId="6724C899" w14:textId="77777777" w:rsidTr="008F06A4">
        <w:trPr>
          <w:tblHeader/>
        </w:trPr>
        <w:tc>
          <w:tcPr>
            <w:tcW w:w="9638" w:type="dxa"/>
            <w:tcMar>
              <w:top w:w="170" w:type="dxa"/>
              <w:left w:w="170" w:type="dxa"/>
              <w:bottom w:w="113" w:type="dxa"/>
              <w:right w:w="170" w:type="dxa"/>
            </w:tcMar>
            <w:hideMark/>
          </w:tcPr>
          <w:p w14:paraId="496FF55D" w14:textId="59E1EE67" w:rsidR="00406B4A" w:rsidRDefault="00406B4A" w:rsidP="008F06A4">
            <w:pPr>
              <w:pStyle w:val="BoxHeading1"/>
            </w:pPr>
            <w:bookmarkStart w:id="14" w:name="OLE_LINK8"/>
            <w:bookmarkStart w:id="15" w:name="_Ref78902111"/>
            <w:r>
              <w:t xml:space="preserve">Box </w:t>
            </w:r>
            <w:bookmarkStart w:id="16" w:name="OLE_LINK13"/>
            <w:r w:rsidR="00CC5D33">
              <w:rPr>
                <w:noProof/>
              </w:rPr>
              <w:t>1</w:t>
            </w:r>
            <w:r>
              <w:t>.</w:t>
            </w:r>
            <w:r w:rsidR="00CC5D33">
              <w:rPr>
                <w:noProof/>
              </w:rPr>
              <w:t>1</w:t>
            </w:r>
            <w:bookmarkEnd w:id="14"/>
            <w:bookmarkEnd w:id="16"/>
            <w:r>
              <w:t xml:space="preserve"> – </w:t>
            </w:r>
            <w:bookmarkEnd w:id="15"/>
            <w:r w:rsidR="00AB07C4">
              <w:t xml:space="preserve">Examples of </w:t>
            </w:r>
            <w:r w:rsidR="005D4101">
              <w:t xml:space="preserve">potentially transformative </w:t>
            </w:r>
            <w:r w:rsidR="00AB07C4">
              <w:t>technologies</w:t>
            </w:r>
          </w:p>
        </w:tc>
      </w:tr>
      <w:tr w:rsidR="00406B4A" w14:paraId="16F8F696" w14:textId="77777777" w:rsidTr="008F06A4">
        <w:tc>
          <w:tcPr>
            <w:tcW w:w="9638" w:type="dxa"/>
            <w:tcMar>
              <w:top w:w="28" w:type="dxa"/>
              <w:left w:w="170" w:type="dxa"/>
              <w:bottom w:w="170" w:type="dxa"/>
              <w:right w:w="170" w:type="dxa"/>
            </w:tcMar>
            <w:hideMark/>
          </w:tcPr>
          <w:p w14:paraId="4814CDBC" w14:textId="306373F7" w:rsidR="00E7521F" w:rsidRDefault="00E7521F" w:rsidP="008F06A4">
            <w:pPr>
              <w:pStyle w:val="BodyText"/>
            </w:pPr>
            <w:r w:rsidRPr="00D30777">
              <w:rPr>
                <w:b/>
                <w:bCs/>
              </w:rPr>
              <w:t xml:space="preserve">Cloud </w:t>
            </w:r>
            <w:r w:rsidR="00EE1850">
              <w:rPr>
                <w:b/>
                <w:bCs/>
              </w:rPr>
              <w:t>computing</w:t>
            </w:r>
            <w:r w:rsidR="00D30777">
              <w:t xml:space="preserve"> is</w:t>
            </w:r>
            <w:r w:rsidR="00B275E8">
              <w:t xml:space="preserve"> the delivery of computing services </w:t>
            </w:r>
            <w:r w:rsidR="00D754C2">
              <w:t>(such as data storage, networ</w:t>
            </w:r>
            <w:r w:rsidR="00AF6569">
              <w:t>king and analytics</w:t>
            </w:r>
            <w:r w:rsidR="00D754C2">
              <w:t xml:space="preserve">) </w:t>
            </w:r>
            <w:r w:rsidR="001305A6">
              <w:t xml:space="preserve">over the internet. </w:t>
            </w:r>
            <w:r w:rsidR="00C81C04">
              <w:t xml:space="preserve">It allows users to access these services </w:t>
            </w:r>
            <w:r w:rsidR="005B3648">
              <w:t>on demand</w:t>
            </w:r>
            <w:r w:rsidR="00DA46D8">
              <w:t xml:space="preserve">, often via a ‘pay-as-you-go’ model, which </w:t>
            </w:r>
            <w:r w:rsidR="00B2422A">
              <w:t xml:space="preserve">improves flexibility and </w:t>
            </w:r>
            <w:r w:rsidR="00F75A62">
              <w:t>can lower costs.</w:t>
            </w:r>
          </w:p>
          <w:p w14:paraId="46FF3DD4" w14:textId="6D3203EB" w:rsidR="00C063B5" w:rsidRDefault="00D624CA" w:rsidP="008F06A4">
            <w:pPr>
              <w:pStyle w:val="BodyText"/>
            </w:pPr>
            <w:r w:rsidRPr="00D30777">
              <w:rPr>
                <w:b/>
                <w:bCs/>
              </w:rPr>
              <w:t>Artificial intelligence</w:t>
            </w:r>
            <w:r w:rsidR="00C063B5">
              <w:rPr>
                <w:b/>
                <w:bCs/>
              </w:rPr>
              <w:t xml:space="preserve"> (AI)</w:t>
            </w:r>
            <w:r>
              <w:t xml:space="preserve"> </w:t>
            </w:r>
            <w:r w:rsidR="00D30777">
              <w:t>is</w:t>
            </w:r>
            <w:r w:rsidR="00F01499">
              <w:t xml:space="preserve"> the ability of computers to </w:t>
            </w:r>
            <w:r w:rsidR="00960719">
              <w:t>simulate human intelligence and perform associated tasks</w:t>
            </w:r>
            <w:r w:rsidR="00310355">
              <w:t xml:space="preserve"> </w:t>
            </w:r>
            <w:r w:rsidR="008A7E29">
              <w:t>(</w:t>
            </w:r>
            <w:r w:rsidR="00960719">
              <w:t xml:space="preserve">such as speech recognition, </w:t>
            </w:r>
            <w:r w:rsidR="00591C67">
              <w:t xml:space="preserve">moving objects </w:t>
            </w:r>
            <w:r w:rsidR="00310355">
              <w:t xml:space="preserve">and </w:t>
            </w:r>
            <w:r w:rsidR="008A7E29">
              <w:t>strategic decision making) in an automated fashion.</w:t>
            </w:r>
            <w:r w:rsidR="007D4719">
              <w:t xml:space="preserve"> Machine learning is a type of AI </w:t>
            </w:r>
            <w:r w:rsidR="00F34DAE">
              <w:t xml:space="preserve">in which a computer algorithm automatically improves </w:t>
            </w:r>
            <w:r w:rsidR="00FF165D">
              <w:t>its predictions</w:t>
            </w:r>
            <w:r w:rsidR="00F34DAE">
              <w:t xml:space="preserve"> through </w:t>
            </w:r>
            <w:r w:rsidR="00D47D29">
              <w:t>more data and experience.</w:t>
            </w:r>
          </w:p>
          <w:p w14:paraId="2FAED5A8" w14:textId="224FBDA4" w:rsidR="00D624CA" w:rsidRPr="00A80B3B" w:rsidRDefault="00D624CA" w:rsidP="008F06A4">
            <w:pPr>
              <w:pStyle w:val="BodyText"/>
            </w:pPr>
            <w:r w:rsidRPr="00A80B3B">
              <w:rPr>
                <w:b/>
              </w:rPr>
              <w:t>Data analytics</w:t>
            </w:r>
            <w:r w:rsidR="00D30777" w:rsidRPr="00A80B3B">
              <w:t xml:space="preserve"> </w:t>
            </w:r>
            <w:r w:rsidR="00333B16">
              <w:t>uses</w:t>
            </w:r>
            <w:r w:rsidR="00F654B8" w:rsidRPr="00A80B3B">
              <w:t xml:space="preserve"> </w:t>
            </w:r>
            <w:r w:rsidR="00333B16">
              <w:t>data</w:t>
            </w:r>
            <w:r w:rsidR="00F654B8" w:rsidRPr="00A80B3B">
              <w:t xml:space="preserve"> to gain insights </w:t>
            </w:r>
            <w:r w:rsidR="00333B16">
              <w:t>for decision making</w:t>
            </w:r>
            <w:r w:rsidR="00F654B8" w:rsidRPr="00A80B3B">
              <w:t>.</w:t>
            </w:r>
            <w:r w:rsidR="00935177">
              <w:t xml:space="preserve"> </w:t>
            </w:r>
            <w:r w:rsidR="003603C8">
              <w:t xml:space="preserve">The data can come from </w:t>
            </w:r>
            <w:r w:rsidR="00BC5932">
              <w:t>anywhere</w:t>
            </w:r>
            <w:r w:rsidR="003603C8">
              <w:t>,</w:t>
            </w:r>
            <w:r w:rsidR="00BC5932">
              <w:t xml:space="preserve"> such as consumer </w:t>
            </w:r>
            <w:r w:rsidR="00D22E93">
              <w:t xml:space="preserve">purchasing </w:t>
            </w:r>
            <w:r w:rsidR="00BC5932">
              <w:t xml:space="preserve">behaviour, weather events, the stock market, </w:t>
            </w:r>
            <w:r w:rsidR="00CD1D51">
              <w:t>the human genome or</w:t>
            </w:r>
            <w:r w:rsidR="00D22E93">
              <w:t xml:space="preserve"> </w:t>
            </w:r>
            <w:r w:rsidR="00BC7F49">
              <w:t xml:space="preserve">student test scores. Data analysis can be as simple as calculating </w:t>
            </w:r>
            <w:proofErr w:type="gramStart"/>
            <w:r w:rsidR="00BC7F49">
              <w:t>average</w:t>
            </w:r>
            <w:r w:rsidR="00333B16">
              <w:t>s</w:t>
            </w:r>
            <w:r w:rsidR="00BC7F49">
              <w:t>, or</w:t>
            </w:r>
            <w:proofErr w:type="gramEnd"/>
            <w:r w:rsidR="00BC7F49">
              <w:t xml:space="preserve"> </w:t>
            </w:r>
            <w:r w:rsidR="00935177">
              <w:t xml:space="preserve">can involve </w:t>
            </w:r>
            <w:r w:rsidR="00BC7F49">
              <w:t>complex</w:t>
            </w:r>
            <w:r w:rsidR="00935177">
              <w:t xml:space="preserve"> methods</w:t>
            </w:r>
            <w:r w:rsidR="00BC7F49">
              <w:t xml:space="preserve"> like machine learning</w:t>
            </w:r>
            <w:r w:rsidR="00105A45">
              <w:t xml:space="preserve">. </w:t>
            </w:r>
            <w:r w:rsidR="00983294">
              <w:t>It also</w:t>
            </w:r>
            <w:r w:rsidR="00105A45">
              <w:t xml:space="preserve"> </w:t>
            </w:r>
            <w:r w:rsidR="00FD4551">
              <w:t>involve</w:t>
            </w:r>
            <w:r w:rsidR="00983294">
              <w:t>s</w:t>
            </w:r>
            <w:r w:rsidR="00105A45">
              <w:t xml:space="preserve"> producing predictive statistics</w:t>
            </w:r>
            <w:r w:rsidR="001F192F">
              <w:t xml:space="preserve"> and</w:t>
            </w:r>
            <w:r w:rsidR="00912C6D">
              <w:t xml:space="preserve"> </w:t>
            </w:r>
            <w:r w:rsidR="001F192F">
              <w:t>data visualisations.</w:t>
            </w:r>
            <w:r w:rsidR="00935177">
              <w:t xml:space="preserve"> </w:t>
            </w:r>
          </w:p>
          <w:p w14:paraId="17EE9BE3" w14:textId="4FEB5B54" w:rsidR="00D22E57" w:rsidRPr="00A80B3B" w:rsidRDefault="00D22E57" w:rsidP="008F06A4">
            <w:pPr>
              <w:pStyle w:val="BodyText"/>
            </w:pPr>
            <w:r w:rsidRPr="00A80B3B">
              <w:rPr>
                <w:b/>
                <w:bCs/>
              </w:rPr>
              <w:t>Blockchain</w:t>
            </w:r>
            <w:r w:rsidR="00227870" w:rsidRPr="00A80B3B">
              <w:t xml:space="preserve"> </w:t>
            </w:r>
            <w:r w:rsidR="00D30777" w:rsidRPr="00A80B3B">
              <w:t>is</w:t>
            </w:r>
            <w:r w:rsidR="007641D1">
              <w:t xml:space="preserve"> </w:t>
            </w:r>
            <w:r w:rsidR="00370570">
              <w:t>‘</w:t>
            </w:r>
            <w:r w:rsidR="007641D1" w:rsidRPr="007641D1">
              <w:t>a shared, immutable ledger that facilitates the process of recording transactions and tracking assets in a business network. An asset can be tangible (a house, car, cash, land) or intangible (intellectual property, patents, copyrights, branding)</w:t>
            </w:r>
            <w:r w:rsidR="00370570">
              <w:t>’</w:t>
            </w:r>
            <w:r w:rsidR="00C924D1">
              <w:t xml:space="preserve"> </w:t>
            </w:r>
            <w:r w:rsidR="000F745F" w:rsidRPr="000F745F">
              <w:rPr>
                <w:rFonts w:ascii="Arial" w:hAnsi="Arial" w:cs="Arial"/>
                <w:szCs w:val="24"/>
              </w:rPr>
              <w:t>(IBM </w:t>
            </w:r>
            <w:proofErr w:type="spellStart"/>
            <w:r w:rsidR="000F745F" w:rsidRPr="000F745F">
              <w:rPr>
                <w:rFonts w:ascii="Arial" w:hAnsi="Arial" w:cs="Arial"/>
                <w:szCs w:val="24"/>
              </w:rPr>
              <w:t>nd</w:t>
            </w:r>
            <w:proofErr w:type="spellEnd"/>
            <w:r w:rsidR="000F745F" w:rsidRPr="000F745F">
              <w:rPr>
                <w:rFonts w:ascii="Arial" w:hAnsi="Arial" w:cs="Arial"/>
                <w:szCs w:val="24"/>
              </w:rPr>
              <w:t>)</w:t>
            </w:r>
            <w:r w:rsidR="00440A1D">
              <w:t>.</w:t>
            </w:r>
            <w:r w:rsidR="00C924D1">
              <w:t xml:space="preserve"> </w:t>
            </w:r>
            <w:r w:rsidR="00DB2CCA">
              <w:t>‘</w:t>
            </w:r>
            <w:r w:rsidR="00E253B4">
              <w:t>Web 3.0</w:t>
            </w:r>
            <w:r w:rsidR="00DB2CCA">
              <w:t>’</w:t>
            </w:r>
            <w:r w:rsidR="00E253B4">
              <w:t xml:space="preserve"> </w:t>
            </w:r>
            <w:r w:rsidR="00F145AA">
              <w:t>aims to</w:t>
            </w:r>
            <w:r w:rsidR="00E253B4">
              <w:t xml:space="preserve"> use blockchain technology to </w:t>
            </w:r>
            <w:r w:rsidR="00E3577E">
              <w:t xml:space="preserve">remove the centralised </w:t>
            </w:r>
            <w:r w:rsidR="008A759C">
              <w:t>nature</w:t>
            </w:r>
            <w:r w:rsidR="00E3577E">
              <w:t xml:space="preserve"> of the internet</w:t>
            </w:r>
            <w:r w:rsidR="00F654B8" w:rsidRPr="00A80B3B">
              <w:t xml:space="preserve"> </w:t>
            </w:r>
            <w:r w:rsidR="008A759C">
              <w:t>(</w:t>
            </w:r>
            <w:r w:rsidR="00DB2CCA">
              <w:t>‘</w:t>
            </w:r>
            <w:r w:rsidR="008A759C">
              <w:t>web 2.0</w:t>
            </w:r>
            <w:r w:rsidR="00DB2CCA">
              <w:t>’</w:t>
            </w:r>
            <w:r w:rsidR="008A759C">
              <w:t xml:space="preserve">) </w:t>
            </w:r>
            <w:r w:rsidR="00CB4B85">
              <w:t xml:space="preserve">and increase </w:t>
            </w:r>
            <w:r w:rsidR="00BC0143">
              <w:t xml:space="preserve">security and </w:t>
            </w:r>
            <w:r w:rsidR="00CB4B85">
              <w:t>trust.</w:t>
            </w:r>
            <w:r w:rsidR="00F654B8" w:rsidRPr="00A80B3B">
              <w:t xml:space="preserve"> </w:t>
            </w:r>
          </w:p>
          <w:p w14:paraId="6C2B102D" w14:textId="7D1BB963" w:rsidR="00D22E57" w:rsidRPr="00A80B3B" w:rsidRDefault="00D22E57" w:rsidP="008F06A4">
            <w:pPr>
              <w:pStyle w:val="BodyText"/>
            </w:pPr>
            <w:r w:rsidRPr="00A80B3B">
              <w:rPr>
                <w:b/>
                <w:bCs/>
              </w:rPr>
              <w:lastRenderedPageBreak/>
              <w:t>The Internet of Things</w:t>
            </w:r>
            <w:r w:rsidR="00ED15DC">
              <w:rPr>
                <w:b/>
                <w:bCs/>
              </w:rPr>
              <w:t xml:space="preserve"> (IoT)</w:t>
            </w:r>
            <w:r w:rsidR="00D30777" w:rsidRPr="00A80B3B">
              <w:t xml:space="preserve"> i</w:t>
            </w:r>
            <w:r w:rsidR="007A3B82">
              <w:t>nvolves</w:t>
            </w:r>
            <w:r w:rsidR="008D7E35">
              <w:t xml:space="preserve"> </w:t>
            </w:r>
            <w:r w:rsidR="00F145AA">
              <w:t>‘</w:t>
            </w:r>
            <w:r w:rsidR="008D7E35" w:rsidRPr="008D7E35">
              <w:t>connecting any device</w:t>
            </w:r>
            <w:r w:rsidR="00F145AA">
              <w:t>…</w:t>
            </w:r>
            <w:r w:rsidR="008D7E35" w:rsidRPr="008D7E35">
              <w:t xml:space="preserve"> to the Internet and to other connected devices. The IoT is a giant network of connected things and people – all of which collect and share data</w:t>
            </w:r>
            <w:r w:rsidR="00221D64">
              <w:t>’</w:t>
            </w:r>
            <w:r w:rsidR="008D7E35">
              <w:t xml:space="preserve"> </w:t>
            </w:r>
            <w:r w:rsidR="00600688" w:rsidRPr="00600688">
              <w:rPr>
                <w:rFonts w:ascii="Arial" w:hAnsi="Arial" w:cs="Arial"/>
                <w:szCs w:val="24"/>
              </w:rPr>
              <w:t>(Clark 2016)</w:t>
            </w:r>
            <w:r w:rsidR="00ED15DC">
              <w:t xml:space="preserve">. Examples of IoT </w:t>
            </w:r>
            <w:r w:rsidR="00BD1223">
              <w:t xml:space="preserve">include </w:t>
            </w:r>
            <w:r w:rsidR="004E7863">
              <w:t xml:space="preserve">connecting devices together in the home, using sensors to </w:t>
            </w:r>
            <w:r w:rsidR="00B45E2D">
              <w:t>streamline</w:t>
            </w:r>
            <w:r w:rsidR="004E7863">
              <w:t xml:space="preserve"> </w:t>
            </w:r>
            <w:r w:rsidR="00B45E2D">
              <w:t xml:space="preserve">production in a factory and using </w:t>
            </w:r>
            <w:r w:rsidR="009C1A5E">
              <w:t xml:space="preserve">geolocated devices to </w:t>
            </w:r>
            <w:r w:rsidR="00DB27D6">
              <w:t>improve road congestion.</w:t>
            </w:r>
            <w:r w:rsidR="00AA6559">
              <w:t xml:space="preserve"> </w:t>
            </w:r>
          </w:p>
          <w:p w14:paraId="2FD3FB4C" w14:textId="50BFC561" w:rsidR="00252A07" w:rsidRPr="00A80B3B" w:rsidRDefault="00BA50F7" w:rsidP="008F06A4">
            <w:pPr>
              <w:pStyle w:val="BodyText"/>
            </w:pPr>
            <w:r w:rsidRPr="00A80B3B">
              <w:rPr>
                <w:b/>
              </w:rPr>
              <w:t>V</w:t>
            </w:r>
            <w:r w:rsidR="00252A07" w:rsidRPr="00A80B3B">
              <w:rPr>
                <w:b/>
              </w:rPr>
              <w:t>irtual reality</w:t>
            </w:r>
            <w:r>
              <w:t xml:space="preserve"> </w:t>
            </w:r>
            <w:r w:rsidR="008569E9">
              <w:t xml:space="preserve">uses computer simulation to </w:t>
            </w:r>
            <w:r w:rsidR="00C53A5E">
              <w:t xml:space="preserve">allow users to </w:t>
            </w:r>
            <w:r w:rsidR="00CD1B63">
              <w:t>interact</w:t>
            </w:r>
            <w:r w:rsidR="00C53A5E">
              <w:t xml:space="preserve"> with a virtual environment</w:t>
            </w:r>
            <w:r w:rsidR="00CD1B63">
              <w:t xml:space="preserve">. </w:t>
            </w:r>
            <w:r w:rsidR="00CC3E7B">
              <w:t xml:space="preserve">Conversely, </w:t>
            </w:r>
            <w:r w:rsidR="00CC3E7B" w:rsidRPr="00C21A89">
              <w:rPr>
                <w:b/>
              </w:rPr>
              <w:t>augmented reality</w:t>
            </w:r>
            <w:r w:rsidR="00CC3E7B">
              <w:t xml:space="preserve"> </w:t>
            </w:r>
            <w:r w:rsidR="00CD1B63">
              <w:t>superimpose</w:t>
            </w:r>
            <w:r w:rsidR="003C7E43">
              <w:t>s</w:t>
            </w:r>
            <w:r w:rsidR="00CD1B63">
              <w:t xml:space="preserve"> </w:t>
            </w:r>
            <w:r w:rsidR="00D80CFC">
              <w:t xml:space="preserve">digital images on the </w:t>
            </w:r>
            <w:r w:rsidR="00173E5F">
              <w:t>real</w:t>
            </w:r>
            <w:r w:rsidR="00D80CFC">
              <w:t xml:space="preserve"> world </w:t>
            </w:r>
            <w:r w:rsidR="00173E5F">
              <w:t>to facilitate</w:t>
            </w:r>
            <w:r w:rsidR="000C57AE">
              <w:t xml:space="preserve"> interaction with the physical world. </w:t>
            </w:r>
            <w:r w:rsidR="00A21050">
              <w:t>They</w:t>
            </w:r>
            <w:r w:rsidR="00C21A89">
              <w:t xml:space="preserve"> can be used </w:t>
            </w:r>
            <w:r w:rsidR="00493B26">
              <w:t>as interaction tool</w:t>
            </w:r>
            <w:r w:rsidR="00A21050">
              <w:t>s</w:t>
            </w:r>
            <w:r w:rsidR="00493B26">
              <w:t xml:space="preserve"> for </w:t>
            </w:r>
            <w:r w:rsidR="00C71210">
              <w:t xml:space="preserve">digital twins </w:t>
            </w:r>
            <w:r w:rsidR="00493B26">
              <w:t xml:space="preserve">to solve </w:t>
            </w:r>
            <w:r w:rsidR="00EB3D9B">
              <w:t>issues</w:t>
            </w:r>
            <w:r w:rsidR="00493B26">
              <w:t xml:space="preserve"> </w:t>
            </w:r>
            <w:r w:rsidR="00EB3D9B">
              <w:t>such as</w:t>
            </w:r>
            <w:r w:rsidR="006870BA">
              <w:t xml:space="preserve"> </w:t>
            </w:r>
            <w:r w:rsidR="003B3E52">
              <w:t>making</w:t>
            </w:r>
            <w:r w:rsidR="00637AA3">
              <w:t xml:space="preserve"> human-robot collaboration</w:t>
            </w:r>
            <w:r w:rsidR="003B3E52">
              <w:t xml:space="preserve"> safer</w:t>
            </w:r>
            <w:r w:rsidR="00637AA3">
              <w:t xml:space="preserve"> </w:t>
            </w:r>
            <w:r w:rsidR="00C32834" w:rsidRPr="00C32834">
              <w:rPr>
                <w:rFonts w:ascii="Arial" w:hAnsi="Arial" w:cs="Arial"/>
                <w:szCs w:val="24"/>
              </w:rPr>
              <w:t>(Pérez et al. 2020)</w:t>
            </w:r>
            <w:r w:rsidR="00EB3D9B">
              <w:t xml:space="preserve"> or workflow </w:t>
            </w:r>
            <w:r w:rsidR="003B3E52">
              <w:t>problems</w:t>
            </w:r>
            <w:r w:rsidR="00BB6F05">
              <w:t xml:space="preserve"> </w:t>
            </w:r>
            <w:r w:rsidR="00BB6F05" w:rsidRPr="00BB6F05">
              <w:rPr>
                <w:rFonts w:ascii="Arial" w:hAnsi="Arial" w:cs="Arial"/>
                <w:szCs w:val="24"/>
              </w:rPr>
              <w:t>(</w:t>
            </w:r>
            <w:proofErr w:type="spellStart"/>
            <w:r w:rsidR="00BB6F05" w:rsidRPr="00BB6F05">
              <w:rPr>
                <w:rFonts w:ascii="Arial" w:hAnsi="Arial" w:cs="Arial"/>
                <w:szCs w:val="24"/>
              </w:rPr>
              <w:t>Havard</w:t>
            </w:r>
            <w:proofErr w:type="spellEnd"/>
            <w:r w:rsidR="00BB6F05" w:rsidRPr="00BB6F05">
              <w:rPr>
                <w:rFonts w:ascii="Arial" w:hAnsi="Arial" w:cs="Arial"/>
                <w:szCs w:val="24"/>
              </w:rPr>
              <w:t xml:space="preserve"> et al. 2019)</w:t>
            </w:r>
            <w:r w:rsidR="00EB3D9B">
              <w:t xml:space="preserve">. </w:t>
            </w:r>
          </w:p>
          <w:p w14:paraId="1C6BB0CA" w14:textId="06F2596C" w:rsidR="00FD2B6D" w:rsidRPr="00A80B3B" w:rsidRDefault="00FD2B6D" w:rsidP="008F06A4">
            <w:pPr>
              <w:pStyle w:val="BodyText"/>
            </w:pPr>
            <w:r w:rsidRPr="00A80B3B">
              <w:rPr>
                <w:b/>
                <w:bCs/>
              </w:rPr>
              <w:t>Robotic process automation</w:t>
            </w:r>
            <w:r w:rsidR="000B0B92">
              <w:rPr>
                <w:b/>
                <w:bCs/>
              </w:rPr>
              <w:t xml:space="preserve"> </w:t>
            </w:r>
            <w:r w:rsidRPr="00A80B3B">
              <w:t>is</w:t>
            </w:r>
            <w:r w:rsidR="000B0B92">
              <w:t xml:space="preserve"> </w:t>
            </w:r>
            <w:r w:rsidR="0076473A">
              <w:t>the use of software that enables</w:t>
            </w:r>
            <w:r w:rsidR="0065054C">
              <w:t xml:space="preserve"> </w:t>
            </w:r>
            <w:r w:rsidR="00811DFB">
              <w:t>‘bots’</w:t>
            </w:r>
            <w:r w:rsidR="0065054C">
              <w:t xml:space="preserve"> </w:t>
            </w:r>
            <w:r w:rsidR="00892D59">
              <w:t>to</w:t>
            </w:r>
            <w:r w:rsidR="0065054C">
              <w:t xml:space="preserve"> </w:t>
            </w:r>
            <w:r w:rsidR="00824A38">
              <w:t>emulate human behaviour and</w:t>
            </w:r>
            <w:r w:rsidR="0065054C">
              <w:t xml:space="preserve"> complete </w:t>
            </w:r>
            <w:r w:rsidR="00141E79">
              <w:t>automated</w:t>
            </w:r>
            <w:r w:rsidR="0065054C">
              <w:t xml:space="preserve"> tasks. </w:t>
            </w:r>
            <w:r w:rsidR="00C32A7E">
              <w:t>Th</w:t>
            </w:r>
            <w:r w:rsidR="00811DFB">
              <w:t>is can be used</w:t>
            </w:r>
            <w:r w:rsidR="00C32A7E">
              <w:t xml:space="preserve"> in industries where simple and repetitive tasks can be automated such as data entry</w:t>
            </w:r>
            <w:r w:rsidR="006A59FE">
              <w:t>,</w:t>
            </w:r>
            <w:r w:rsidR="000A26E0">
              <w:t xml:space="preserve"> addressing customer queries </w:t>
            </w:r>
            <w:r w:rsidR="00AB0444">
              <w:t>and automated internal communications.</w:t>
            </w:r>
            <w:r w:rsidR="00256011">
              <w:t xml:space="preserve"> </w:t>
            </w:r>
            <w:r w:rsidR="000E2498">
              <w:t>B</w:t>
            </w:r>
            <w:r w:rsidR="00F03EDF">
              <w:t xml:space="preserve">ots are also </w:t>
            </w:r>
            <w:r w:rsidR="004519BB">
              <w:t>finding applications in</w:t>
            </w:r>
            <w:r w:rsidR="00F03EDF">
              <w:t xml:space="preserve"> </w:t>
            </w:r>
            <w:r w:rsidR="00403933">
              <w:t>human services,</w:t>
            </w:r>
            <w:r w:rsidR="00B07BDE">
              <w:t xml:space="preserve"> such as </w:t>
            </w:r>
            <w:r w:rsidR="004519BB">
              <w:t xml:space="preserve">for assessing </w:t>
            </w:r>
            <w:r w:rsidR="00EC5DBD">
              <w:t>health</w:t>
            </w:r>
            <w:r w:rsidR="00B154B9">
              <w:t>care</w:t>
            </w:r>
            <w:r w:rsidR="00EC5DBD">
              <w:t xml:space="preserve"> </w:t>
            </w:r>
            <w:r w:rsidR="00B07BDE">
              <w:t xml:space="preserve">consumers </w:t>
            </w:r>
            <w:r w:rsidR="00944D2E">
              <w:t>receiving care in their home</w:t>
            </w:r>
            <w:r w:rsidR="00A12DC4">
              <w:t xml:space="preserve"> </w:t>
            </w:r>
            <w:r w:rsidR="00A12DC4" w:rsidRPr="00A12DC4">
              <w:rPr>
                <w:rFonts w:ascii="Arial" w:hAnsi="Arial" w:cs="Arial"/>
                <w:szCs w:val="24"/>
              </w:rPr>
              <w:t>(Medibank 2022)</w:t>
            </w:r>
            <w:r w:rsidR="00EC5DBD">
              <w:t>.</w:t>
            </w:r>
            <w:r w:rsidR="00F03EDF">
              <w:t xml:space="preserve"> </w:t>
            </w:r>
          </w:p>
          <w:p w14:paraId="782EFB61" w14:textId="4BFDBDD1" w:rsidR="00D22E57" w:rsidRPr="00A80B3B" w:rsidRDefault="00227870" w:rsidP="008F06A4">
            <w:pPr>
              <w:pStyle w:val="BodyText"/>
            </w:pPr>
            <w:r w:rsidRPr="00A80B3B">
              <w:rPr>
                <w:b/>
                <w:bCs/>
              </w:rPr>
              <w:t>3D printing</w:t>
            </w:r>
            <w:r w:rsidR="00D30777" w:rsidRPr="00A80B3B">
              <w:t xml:space="preserve"> is</w:t>
            </w:r>
            <w:r w:rsidR="00141E79">
              <w:t xml:space="preserve"> </w:t>
            </w:r>
            <w:r w:rsidR="00892D59">
              <w:t>the</w:t>
            </w:r>
            <w:r w:rsidR="00DA3C9E" w:rsidRPr="00DA3C9E">
              <w:t xml:space="preserve"> process of </w:t>
            </w:r>
            <w:r w:rsidR="00892D59">
              <w:t>creating</w:t>
            </w:r>
            <w:r w:rsidR="00DA3C9E" w:rsidRPr="00DA3C9E">
              <w:t xml:space="preserve"> solid objects from digital file</w:t>
            </w:r>
            <w:r w:rsidR="00892D59">
              <w:t>s</w:t>
            </w:r>
            <w:r w:rsidR="00E63881" w:rsidRPr="00E63881">
              <w:t>.</w:t>
            </w:r>
            <w:r w:rsidR="001F1DC8">
              <w:t xml:space="preserve"> It can be used to create consumer and industrial products, </w:t>
            </w:r>
            <w:r w:rsidR="00967933">
              <w:t>as well</w:t>
            </w:r>
            <w:r w:rsidR="001F1DC8">
              <w:t xml:space="preserve"> </w:t>
            </w:r>
            <w:r w:rsidR="0021565E">
              <w:t xml:space="preserve">as </w:t>
            </w:r>
            <w:r w:rsidR="00692C54">
              <w:t xml:space="preserve">health products like dental </w:t>
            </w:r>
            <w:r w:rsidR="00A02468">
              <w:t xml:space="preserve">implants </w:t>
            </w:r>
            <w:r w:rsidR="00692C54">
              <w:t xml:space="preserve">and prosthetics. </w:t>
            </w:r>
          </w:p>
          <w:p w14:paraId="2FD4EF9C" w14:textId="468AA831" w:rsidR="00406B4A" w:rsidRDefault="0047360A" w:rsidP="003133B4">
            <w:pPr>
              <w:pStyle w:val="BodyText"/>
            </w:pPr>
            <w:r w:rsidRPr="00A80B3B">
              <w:rPr>
                <w:b/>
              </w:rPr>
              <w:t>Quantum computing</w:t>
            </w:r>
            <w:r w:rsidR="00D30777" w:rsidRPr="00A80B3B">
              <w:t xml:space="preserve"> </w:t>
            </w:r>
            <w:r w:rsidR="00701FF3">
              <w:t xml:space="preserve">utilises quantum mechanics to </w:t>
            </w:r>
            <w:r w:rsidR="00427F2B">
              <w:t>‘</w:t>
            </w:r>
            <w:r w:rsidR="00280AAB" w:rsidRPr="00280AAB">
              <w:t>solve problems too complex for classical computers</w:t>
            </w:r>
            <w:r w:rsidR="00427F2B">
              <w:t>’</w:t>
            </w:r>
            <w:r w:rsidR="00280AAB">
              <w:t xml:space="preserve"> </w:t>
            </w:r>
            <w:r w:rsidR="00E626DD" w:rsidRPr="00E626DD">
              <w:rPr>
                <w:rFonts w:ascii="Arial" w:hAnsi="Arial" w:cs="Arial"/>
                <w:szCs w:val="24"/>
              </w:rPr>
              <w:t>(IBM </w:t>
            </w:r>
            <w:proofErr w:type="spellStart"/>
            <w:r w:rsidR="00E626DD" w:rsidRPr="00E626DD">
              <w:rPr>
                <w:rFonts w:ascii="Arial" w:hAnsi="Arial" w:cs="Arial"/>
                <w:szCs w:val="24"/>
              </w:rPr>
              <w:t>nd</w:t>
            </w:r>
            <w:proofErr w:type="spellEnd"/>
            <w:r w:rsidR="00E626DD" w:rsidRPr="00E626DD">
              <w:rPr>
                <w:rFonts w:ascii="Arial" w:hAnsi="Arial" w:cs="Arial"/>
                <w:szCs w:val="24"/>
              </w:rPr>
              <w:t>)</w:t>
            </w:r>
            <w:r w:rsidR="00427F2B">
              <w:t>.</w:t>
            </w:r>
            <w:r w:rsidR="004774A9">
              <w:t xml:space="preserve"> The exponential increase in computing power that quantum computing </w:t>
            </w:r>
            <w:r w:rsidR="00123E46">
              <w:t>could</w:t>
            </w:r>
            <w:r w:rsidR="004774A9">
              <w:t xml:space="preserve"> offer </w:t>
            </w:r>
            <w:r w:rsidR="00073568">
              <w:t xml:space="preserve">would revolutionise </w:t>
            </w:r>
            <w:r w:rsidR="00DF0DE5">
              <w:t>AI</w:t>
            </w:r>
            <w:r w:rsidR="00E66352">
              <w:t xml:space="preserve"> and cyber security, </w:t>
            </w:r>
            <w:r w:rsidR="00C12E1E">
              <w:t xml:space="preserve">make financial </w:t>
            </w:r>
            <w:r w:rsidR="002625DA">
              <w:t>forecasting far</w:t>
            </w:r>
            <w:r w:rsidR="00C12E1E">
              <w:t xml:space="preserve"> more precise </w:t>
            </w:r>
            <w:r w:rsidR="003133B4">
              <w:t xml:space="preserve">and vastly improve the efficiency of complex manufacturing </w:t>
            </w:r>
            <w:r w:rsidR="00BB1390" w:rsidRPr="00BB1390">
              <w:rPr>
                <w:rFonts w:ascii="Arial" w:hAnsi="Arial" w:cs="Arial"/>
                <w:szCs w:val="24"/>
              </w:rPr>
              <w:t>(Bova, Goldfarb and Melko 2021)</w:t>
            </w:r>
            <w:r w:rsidR="008E7E05">
              <w:t>.</w:t>
            </w:r>
          </w:p>
        </w:tc>
      </w:tr>
      <w:tr w:rsidR="00406B4A" w14:paraId="11EC4D31" w14:textId="77777777" w:rsidTr="008F06A4">
        <w:tc>
          <w:tcPr>
            <w:tcW w:w="9638" w:type="dxa"/>
            <w:shd w:val="clear" w:color="auto" w:fill="auto"/>
            <w:tcMar>
              <w:top w:w="0" w:type="dxa"/>
              <w:left w:w="170" w:type="dxa"/>
              <w:bottom w:w="0" w:type="dxa"/>
              <w:right w:w="170" w:type="dxa"/>
            </w:tcMar>
          </w:tcPr>
          <w:p w14:paraId="681893D5" w14:textId="77777777" w:rsidR="00406B4A" w:rsidRDefault="00406B4A" w:rsidP="008F06A4">
            <w:pPr>
              <w:pStyle w:val="BodyText"/>
              <w:spacing w:before="0" w:after="0" w:line="80" w:lineRule="atLeast"/>
            </w:pPr>
          </w:p>
        </w:tc>
      </w:tr>
    </w:tbl>
    <w:p w14:paraId="4A012E52" w14:textId="723AEDA2" w:rsidR="007A7C43" w:rsidRDefault="007A7C43" w:rsidP="007A7C43">
      <w:pPr>
        <w:pStyle w:val="Heading4"/>
      </w:pPr>
      <w:r>
        <w:t>How can digital technologies and data contribute to productivity?</w:t>
      </w:r>
    </w:p>
    <w:p w14:paraId="3F41CF16" w14:textId="2551AC5A" w:rsidR="00D60723" w:rsidRDefault="001F7409" w:rsidP="00FB0DE3">
      <w:pPr>
        <w:pStyle w:val="BodyText"/>
      </w:pPr>
      <w:r>
        <w:t>Under</w:t>
      </w:r>
      <w:r w:rsidR="0015683A">
        <w:t xml:space="preserve"> a standard economic growth model, </w:t>
      </w:r>
      <w:r w:rsidR="00A44523">
        <w:t>there</w:t>
      </w:r>
      <w:r w:rsidR="00C91E08">
        <w:t xml:space="preserve"> are two main ways that digital technolog</w:t>
      </w:r>
      <w:r w:rsidR="002918E0">
        <w:t>ies</w:t>
      </w:r>
      <w:r w:rsidR="00C91E08">
        <w:t xml:space="preserve"> </w:t>
      </w:r>
      <w:r w:rsidR="00290B56">
        <w:t xml:space="preserve">and the use of data </w:t>
      </w:r>
      <w:r w:rsidR="00C91E08">
        <w:t>contribute</w:t>
      </w:r>
      <w:r w:rsidR="004A5793">
        <w:t xml:space="preserve"> to </w:t>
      </w:r>
      <w:r w:rsidR="00D60723">
        <w:t xml:space="preserve">the production process and therefore to economic activity. </w:t>
      </w:r>
      <w:r w:rsidR="00A44523">
        <w:t>T</w:t>
      </w:r>
      <w:r w:rsidR="00D60723">
        <w:t xml:space="preserve">hey can be thought of as </w:t>
      </w:r>
      <w:r w:rsidR="00290B56">
        <w:t>direct</w:t>
      </w:r>
      <w:r w:rsidR="00D60723">
        <w:t xml:space="preserve"> inputs to the production process </w:t>
      </w:r>
      <w:r w:rsidR="00AE3473">
        <w:t xml:space="preserve">or as part of the </w:t>
      </w:r>
      <w:r w:rsidR="00561407">
        <w:t>‘residual’ portion of output growth that cannot be attributed to capital or labour inputs</w:t>
      </w:r>
      <w:r w:rsidR="00CE1023">
        <w:t>.</w:t>
      </w:r>
      <w:r w:rsidR="00BD29BC">
        <w:t xml:space="preserve"> </w:t>
      </w:r>
    </w:p>
    <w:p w14:paraId="4162E1E7" w14:textId="527F85E4" w:rsidR="00250208" w:rsidRDefault="00002315" w:rsidP="00FB0DE3">
      <w:pPr>
        <w:pStyle w:val="BodyText"/>
      </w:pPr>
      <w:r>
        <w:t>Businesses</w:t>
      </w:r>
      <w:r w:rsidR="002110EA">
        <w:t xml:space="preserve"> can invest in d</w:t>
      </w:r>
      <w:r w:rsidR="004A5793">
        <w:t>igital technolog</w:t>
      </w:r>
      <w:r w:rsidR="00F97008">
        <w:t>ies</w:t>
      </w:r>
      <w:r w:rsidR="004A5793">
        <w:t xml:space="preserve"> </w:t>
      </w:r>
      <w:r w:rsidR="002110EA">
        <w:t xml:space="preserve">as </w:t>
      </w:r>
      <w:r w:rsidR="004A5793">
        <w:t>capital input</w:t>
      </w:r>
      <w:r w:rsidR="00D36D18">
        <w:t>s</w:t>
      </w:r>
      <w:r w:rsidR="00EF7C70">
        <w:t>, including</w:t>
      </w:r>
      <w:r w:rsidR="00D03767">
        <w:t xml:space="preserve"> </w:t>
      </w:r>
      <w:r w:rsidR="00073DCC">
        <w:t>physical and tangible capital such as computer hardware, as well as intangible inputs such as software programs and</w:t>
      </w:r>
      <w:r w:rsidR="00353D64">
        <w:t xml:space="preserve"> ways to collect, store and analyse data.</w:t>
      </w:r>
      <w:r w:rsidR="00FB0DE3">
        <w:t xml:space="preserve"> </w:t>
      </w:r>
      <w:r>
        <w:t>This capital is then used to</w:t>
      </w:r>
      <w:r w:rsidR="0009229A">
        <w:t xml:space="preserve"> produce goods and services — for example, a retailer us</w:t>
      </w:r>
      <w:r w:rsidR="00AE13B7">
        <w:t>es</w:t>
      </w:r>
      <w:r w:rsidR="0009229A">
        <w:t xml:space="preserve"> their computer systems to manage supplier and customer orders, or a bank </w:t>
      </w:r>
      <w:r w:rsidR="00DC4A0F">
        <w:t>applies</w:t>
      </w:r>
      <w:r w:rsidR="00A05DAF">
        <w:t xml:space="preserve"> an algorithm </w:t>
      </w:r>
      <w:r w:rsidR="00134DD5">
        <w:t>to customer data to inform their loan assessment.</w:t>
      </w:r>
      <w:r w:rsidR="00250208">
        <w:t xml:space="preserve"> </w:t>
      </w:r>
      <w:r w:rsidR="00FB0DE3">
        <w:t xml:space="preserve">Investing in digital </w:t>
      </w:r>
      <w:r w:rsidR="009B1470">
        <w:t>technologies</w:t>
      </w:r>
      <w:r w:rsidR="004A5793">
        <w:t xml:space="preserve"> </w:t>
      </w:r>
      <w:r w:rsidR="001D7BF0">
        <w:t xml:space="preserve">as capital inputs </w:t>
      </w:r>
      <w:r w:rsidR="004A5793">
        <w:t xml:space="preserve">can </w:t>
      </w:r>
      <w:r w:rsidR="004A5793" w:rsidRPr="007F3618">
        <w:t xml:space="preserve">substitute for labour </w:t>
      </w:r>
      <w:r w:rsidR="00AE13B7">
        <w:t xml:space="preserve">inputs </w:t>
      </w:r>
      <w:r w:rsidR="004A5793" w:rsidRPr="007F3618">
        <w:t>(</w:t>
      </w:r>
      <w:r w:rsidR="0010012A">
        <w:t>such as by automating tasks previously done by workers</w:t>
      </w:r>
      <w:r w:rsidR="004A5793" w:rsidRPr="007F3618">
        <w:t>), complement existing labour (</w:t>
      </w:r>
      <w:r w:rsidR="0010012A">
        <w:t>for example,</w:t>
      </w:r>
      <w:r w:rsidR="004A5793" w:rsidRPr="007F3618">
        <w:t xml:space="preserve"> time-saving digital tools allow workers to do more value-adding tasks) or create different processes or outputs requiring more labour or new skills.</w:t>
      </w:r>
      <w:r w:rsidR="004A5793">
        <w:t xml:space="preserve"> </w:t>
      </w:r>
    </w:p>
    <w:p w14:paraId="39B71460" w14:textId="5115A23C" w:rsidR="004A5793" w:rsidRPr="00A5370F" w:rsidRDefault="002E18E7" w:rsidP="00FB0DE3">
      <w:pPr>
        <w:pStyle w:val="BodyText"/>
        <w:rPr>
          <w:spacing w:val="-4"/>
        </w:rPr>
      </w:pPr>
      <w:r w:rsidRPr="00A5370F">
        <w:rPr>
          <w:spacing w:val="-4"/>
        </w:rPr>
        <w:t>The classical economic production function</w:t>
      </w:r>
      <w:r w:rsidR="00DC7C4C" w:rsidRPr="00A5370F">
        <w:rPr>
          <w:spacing w:val="-4"/>
        </w:rPr>
        <w:t xml:space="preserve"> </w:t>
      </w:r>
      <w:r w:rsidR="00BB4787" w:rsidRPr="00A5370F">
        <w:rPr>
          <w:spacing w:val="-4"/>
        </w:rPr>
        <w:t>sometimes refers</w:t>
      </w:r>
      <w:r w:rsidRPr="00A5370F">
        <w:rPr>
          <w:spacing w:val="-4"/>
        </w:rPr>
        <w:t xml:space="preserve"> to the residual</w:t>
      </w:r>
      <w:r w:rsidR="00BB3D8E" w:rsidRPr="00A5370F">
        <w:rPr>
          <w:spacing w:val="-4"/>
        </w:rPr>
        <w:t>,</w:t>
      </w:r>
      <w:r w:rsidR="00F5532E" w:rsidRPr="00A5370F">
        <w:rPr>
          <w:spacing w:val="-4"/>
        </w:rPr>
        <w:t xml:space="preserve"> after capital and labour have been accounted for</w:t>
      </w:r>
      <w:r w:rsidR="00BB3D8E" w:rsidRPr="00A5370F">
        <w:rPr>
          <w:spacing w:val="-4"/>
        </w:rPr>
        <w:t>,</w:t>
      </w:r>
      <w:r w:rsidR="00DC7C4C" w:rsidRPr="00A5370F">
        <w:rPr>
          <w:spacing w:val="-4"/>
        </w:rPr>
        <w:t xml:space="preserve"> </w:t>
      </w:r>
      <w:r w:rsidR="006A6030" w:rsidRPr="00A5370F">
        <w:rPr>
          <w:spacing w:val="-4"/>
        </w:rPr>
        <w:t xml:space="preserve">as </w:t>
      </w:r>
      <w:r w:rsidR="00625E6C" w:rsidRPr="00A5370F">
        <w:rPr>
          <w:spacing w:val="-4"/>
        </w:rPr>
        <w:t>‘</w:t>
      </w:r>
      <w:r w:rsidRPr="00A5370F">
        <w:rPr>
          <w:spacing w:val="-4"/>
        </w:rPr>
        <w:t>technology</w:t>
      </w:r>
      <w:r w:rsidR="00625E6C" w:rsidRPr="00A5370F">
        <w:rPr>
          <w:spacing w:val="-4"/>
        </w:rPr>
        <w:t>’</w:t>
      </w:r>
      <w:r w:rsidR="00BE0B97" w:rsidRPr="00A5370F">
        <w:rPr>
          <w:spacing w:val="-4"/>
        </w:rPr>
        <w:t xml:space="preserve"> (</w:t>
      </w:r>
      <w:r w:rsidR="003F0241" w:rsidRPr="00A5370F">
        <w:rPr>
          <w:spacing w:val="-4"/>
        </w:rPr>
        <w:t>instead of</w:t>
      </w:r>
      <w:r w:rsidR="00BE0B97" w:rsidRPr="00A5370F">
        <w:rPr>
          <w:spacing w:val="-4"/>
        </w:rPr>
        <w:t xml:space="preserve"> ‘total factor productivity’)</w:t>
      </w:r>
      <w:r w:rsidRPr="00A5370F">
        <w:rPr>
          <w:spacing w:val="-4"/>
        </w:rPr>
        <w:t xml:space="preserve">. </w:t>
      </w:r>
      <w:r w:rsidR="00AC20FF" w:rsidRPr="00A5370F">
        <w:rPr>
          <w:spacing w:val="-4"/>
        </w:rPr>
        <w:t xml:space="preserve">This </w:t>
      </w:r>
      <w:r w:rsidR="009D7C20" w:rsidRPr="00A5370F">
        <w:rPr>
          <w:spacing w:val="-4"/>
        </w:rPr>
        <w:t xml:space="preserve">concept is broader than the examples outlined in box 1.1 </w:t>
      </w:r>
      <w:r w:rsidR="00783459" w:rsidRPr="00A5370F">
        <w:rPr>
          <w:spacing w:val="-4"/>
        </w:rPr>
        <w:t xml:space="preserve">and captures </w:t>
      </w:r>
      <w:r w:rsidR="00E077BE" w:rsidRPr="00A5370F">
        <w:rPr>
          <w:spacing w:val="-4"/>
        </w:rPr>
        <w:t xml:space="preserve">the effects of </w:t>
      </w:r>
      <w:r w:rsidR="00193DDC" w:rsidRPr="00A5370F">
        <w:rPr>
          <w:spacing w:val="-4"/>
        </w:rPr>
        <w:t xml:space="preserve">all manner of technologies </w:t>
      </w:r>
      <w:r w:rsidR="00943450" w:rsidRPr="00A5370F">
        <w:rPr>
          <w:spacing w:val="-4"/>
        </w:rPr>
        <w:t>including</w:t>
      </w:r>
      <w:r w:rsidR="00AC20FF" w:rsidRPr="00A5370F">
        <w:rPr>
          <w:spacing w:val="-4"/>
        </w:rPr>
        <w:t xml:space="preserve"> </w:t>
      </w:r>
      <w:r w:rsidR="006373FD" w:rsidRPr="00A5370F">
        <w:rPr>
          <w:spacing w:val="-4"/>
        </w:rPr>
        <w:t>‘general purpose technologies’</w:t>
      </w:r>
      <w:r w:rsidR="00943450" w:rsidRPr="00A5370F">
        <w:rPr>
          <w:spacing w:val="-4"/>
        </w:rPr>
        <w:t>, which</w:t>
      </w:r>
      <w:r w:rsidR="00AC20FF" w:rsidRPr="00A5370F">
        <w:rPr>
          <w:spacing w:val="-4"/>
        </w:rPr>
        <w:t xml:space="preserve"> </w:t>
      </w:r>
      <w:r w:rsidR="006373FD" w:rsidRPr="00A5370F">
        <w:rPr>
          <w:spacing w:val="-4"/>
        </w:rPr>
        <w:t xml:space="preserve">are ‘characterized by the potential for pervasive use in a wide range of sectors and by their technological dynamism’ </w:t>
      </w:r>
      <w:r w:rsidR="006373FD" w:rsidRPr="00A5370F">
        <w:rPr>
          <w:rFonts w:cs="Arial"/>
          <w:spacing w:val="-4"/>
          <w:szCs w:val="24"/>
        </w:rPr>
        <w:t>(Bresnahan and Trajtenberg 1995)</w:t>
      </w:r>
      <w:r w:rsidR="00F16474" w:rsidRPr="00A5370F">
        <w:rPr>
          <w:spacing w:val="-4"/>
        </w:rPr>
        <w:t>. W</w:t>
      </w:r>
      <w:r w:rsidR="00783FF6" w:rsidRPr="00A5370F">
        <w:rPr>
          <w:spacing w:val="-4"/>
        </w:rPr>
        <w:t xml:space="preserve">hile computers and the internet are examples of such technologies, </w:t>
      </w:r>
      <w:r w:rsidR="00B01789" w:rsidRPr="00A5370F">
        <w:rPr>
          <w:spacing w:val="-4"/>
        </w:rPr>
        <w:t>others predate the recent digital revolution and include</w:t>
      </w:r>
      <w:r w:rsidR="00B33988" w:rsidRPr="00A5370F">
        <w:rPr>
          <w:spacing w:val="-4"/>
        </w:rPr>
        <w:t xml:space="preserve"> the steam engine</w:t>
      </w:r>
      <w:r w:rsidR="00B01789" w:rsidRPr="00A5370F">
        <w:rPr>
          <w:spacing w:val="-4"/>
        </w:rPr>
        <w:t xml:space="preserve"> and</w:t>
      </w:r>
      <w:r w:rsidR="006373FD" w:rsidRPr="00A5370F">
        <w:rPr>
          <w:spacing w:val="-4"/>
        </w:rPr>
        <w:t xml:space="preserve"> </w:t>
      </w:r>
      <w:r w:rsidR="00B33988" w:rsidRPr="00A5370F">
        <w:rPr>
          <w:spacing w:val="-4"/>
        </w:rPr>
        <w:t>electricity</w:t>
      </w:r>
      <w:r w:rsidR="002D4108" w:rsidRPr="00A5370F">
        <w:rPr>
          <w:spacing w:val="-4"/>
        </w:rPr>
        <w:t xml:space="preserve"> </w:t>
      </w:r>
      <w:r w:rsidR="002D4108" w:rsidRPr="00A5370F">
        <w:rPr>
          <w:rFonts w:cs="Arial"/>
          <w:spacing w:val="-4"/>
          <w:szCs w:val="24"/>
        </w:rPr>
        <w:t xml:space="preserve">(Lipsey, </w:t>
      </w:r>
      <w:r w:rsidR="002D4108" w:rsidRPr="00A5370F">
        <w:rPr>
          <w:rFonts w:cs="Arial"/>
          <w:spacing w:val="-4"/>
          <w:szCs w:val="24"/>
        </w:rPr>
        <w:lastRenderedPageBreak/>
        <w:t>Carlaw and Bekar 2005)</w:t>
      </w:r>
      <w:r w:rsidR="002D4108" w:rsidRPr="00A5370F">
        <w:rPr>
          <w:spacing w:val="-4"/>
        </w:rPr>
        <w:t>.</w:t>
      </w:r>
      <w:r w:rsidR="00B01789" w:rsidRPr="00A5370F">
        <w:rPr>
          <w:spacing w:val="-4"/>
        </w:rPr>
        <w:t xml:space="preserve"> Such </w:t>
      </w:r>
      <w:r w:rsidR="00AC20FF" w:rsidRPr="00A5370F">
        <w:rPr>
          <w:spacing w:val="-4"/>
        </w:rPr>
        <w:t>technology improvements can have a multiplier effect on output by increasing the productive potential of an economy for a given amount of capital and labour input</w:t>
      </w:r>
      <w:r w:rsidR="00B01789" w:rsidRPr="00A5370F">
        <w:rPr>
          <w:spacing w:val="-4"/>
        </w:rPr>
        <w:t>s</w:t>
      </w:r>
      <w:r w:rsidR="00216D20" w:rsidRPr="00A5370F">
        <w:rPr>
          <w:spacing w:val="-4"/>
        </w:rPr>
        <w:t xml:space="preserve">. They </w:t>
      </w:r>
      <w:r w:rsidR="00672549" w:rsidRPr="00A5370F">
        <w:rPr>
          <w:spacing w:val="-4"/>
        </w:rPr>
        <w:t xml:space="preserve">can </w:t>
      </w:r>
      <w:r w:rsidR="00216D20" w:rsidRPr="00A5370F">
        <w:rPr>
          <w:spacing w:val="-4"/>
        </w:rPr>
        <w:t>also</w:t>
      </w:r>
      <w:r w:rsidR="00672549" w:rsidRPr="00A5370F">
        <w:rPr>
          <w:spacing w:val="-4"/>
        </w:rPr>
        <w:t xml:space="preserve"> facilitate</w:t>
      </w:r>
      <w:r w:rsidR="004A5793" w:rsidRPr="00A5370F">
        <w:rPr>
          <w:spacing w:val="-4"/>
        </w:rPr>
        <w:t xml:space="preserve"> complementary innovations</w:t>
      </w:r>
      <w:r w:rsidR="009877DD" w:rsidRPr="00A5370F">
        <w:rPr>
          <w:spacing w:val="-4"/>
        </w:rPr>
        <w:t>; for example,</w:t>
      </w:r>
      <w:r w:rsidR="006A6030" w:rsidRPr="00A5370F">
        <w:rPr>
          <w:spacing w:val="-4"/>
        </w:rPr>
        <w:t xml:space="preserve"> computers </w:t>
      </w:r>
      <w:r w:rsidR="00AB679E" w:rsidRPr="00A5370F">
        <w:rPr>
          <w:spacing w:val="-4"/>
        </w:rPr>
        <w:t xml:space="preserve">are </w:t>
      </w:r>
      <w:r w:rsidR="00B01789" w:rsidRPr="00A5370F">
        <w:rPr>
          <w:spacing w:val="-4"/>
        </w:rPr>
        <w:t>used</w:t>
      </w:r>
      <w:r w:rsidR="00AB679E" w:rsidRPr="00A5370F">
        <w:rPr>
          <w:spacing w:val="-4"/>
        </w:rPr>
        <w:t xml:space="preserve"> for purposes well beyond their original function of performing complex mathematical calculations</w:t>
      </w:r>
      <w:r w:rsidR="008D2F3B" w:rsidRPr="00A5370F">
        <w:rPr>
          <w:spacing w:val="-4"/>
        </w:rPr>
        <w:t xml:space="preserve"> </w:t>
      </w:r>
      <w:r w:rsidR="008D2F3B" w:rsidRPr="00A5370F">
        <w:rPr>
          <w:rFonts w:cs="Arial"/>
          <w:spacing w:val="-4"/>
          <w:szCs w:val="24"/>
        </w:rPr>
        <w:t>(Brynjolfsson and Hitt 2000)</w:t>
      </w:r>
      <w:r w:rsidR="004A5793" w:rsidRPr="00A5370F">
        <w:rPr>
          <w:spacing w:val="-4"/>
        </w:rPr>
        <w:t>.</w:t>
      </w:r>
      <w:r w:rsidR="00146539" w:rsidRPr="00A5370F">
        <w:rPr>
          <w:spacing w:val="-4"/>
        </w:rPr>
        <w:t xml:space="preserve"> </w:t>
      </w:r>
    </w:p>
    <w:p w14:paraId="74F5F984" w14:textId="41E760BF" w:rsidR="00D014F0" w:rsidRDefault="00A5108C" w:rsidP="00FB0DE3">
      <w:pPr>
        <w:pStyle w:val="BodyText"/>
      </w:pPr>
      <w:r w:rsidRPr="006B5859">
        <w:t>Data is a unique input</w:t>
      </w:r>
      <w:r w:rsidR="0059703B" w:rsidRPr="006B5859">
        <w:t xml:space="preserve"> because</w:t>
      </w:r>
      <w:r w:rsidR="004B042B" w:rsidRPr="006B5859">
        <w:t xml:space="preserve">, unlike </w:t>
      </w:r>
      <w:r w:rsidR="00BA466D" w:rsidRPr="006B5859">
        <w:t xml:space="preserve">most other production inputs such as </w:t>
      </w:r>
      <w:r w:rsidR="00B9194B" w:rsidRPr="006B5859">
        <w:t xml:space="preserve">materials and equipment, it </w:t>
      </w:r>
      <w:r w:rsidR="00C75E16" w:rsidRPr="006B5859">
        <w:t xml:space="preserve">is </w:t>
      </w:r>
      <w:r w:rsidR="00A33C03">
        <w:t>‘</w:t>
      </w:r>
      <w:r w:rsidR="00C75E16" w:rsidRPr="006B5859">
        <w:t>non-rivalrous</w:t>
      </w:r>
      <w:r w:rsidR="00A33C03">
        <w:t>’</w:t>
      </w:r>
      <w:r w:rsidR="00B16601">
        <w:t>: m</w:t>
      </w:r>
      <w:r w:rsidR="00B16601" w:rsidRPr="00B16601">
        <w:t>any agents can make use of the same data at the same time without it being “used up” or degraded</w:t>
      </w:r>
      <w:r w:rsidR="00B16601">
        <w:t xml:space="preserve"> </w:t>
      </w:r>
      <w:r w:rsidR="00251FD4" w:rsidRPr="541BEDE1">
        <w:rPr>
          <w:rFonts w:ascii="Arial" w:hAnsi="Arial" w:cs="Arial"/>
        </w:rPr>
        <w:t>(</w:t>
      </w:r>
      <w:proofErr w:type="spellStart"/>
      <w:r w:rsidR="00251FD4" w:rsidRPr="541BEDE1">
        <w:rPr>
          <w:rFonts w:ascii="Arial" w:hAnsi="Arial" w:cs="Arial"/>
        </w:rPr>
        <w:t>Smedes</w:t>
      </w:r>
      <w:proofErr w:type="spellEnd"/>
      <w:r w:rsidR="00251FD4" w:rsidRPr="541BEDE1">
        <w:rPr>
          <w:rFonts w:ascii="Arial" w:hAnsi="Arial" w:cs="Arial"/>
        </w:rPr>
        <w:t xml:space="preserve">, Nguyen and </w:t>
      </w:r>
      <w:proofErr w:type="spellStart"/>
      <w:r w:rsidR="00251FD4" w:rsidRPr="541BEDE1">
        <w:rPr>
          <w:rFonts w:ascii="Arial" w:hAnsi="Arial" w:cs="Arial"/>
        </w:rPr>
        <w:t>Tenburren</w:t>
      </w:r>
      <w:proofErr w:type="spellEnd"/>
      <w:r w:rsidR="00251FD4" w:rsidRPr="541BEDE1">
        <w:rPr>
          <w:rFonts w:ascii="Arial" w:hAnsi="Arial" w:cs="Arial"/>
        </w:rPr>
        <w:t> 2022, p. 3)</w:t>
      </w:r>
      <w:r w:rsidR="00B16601">
        <w:t>.</w:t>
      </w:r>
      <w:r w:rsidR="00436F9D">
        <w:t xml:space="preserve"> </w:t>
      </w:r>
      <w:r w:rsidR="00836B71">
        <w:t xml:space="preserve">This means </w:t>
      </w:r>
      <w:r w:rsidR="00886EE1">
        <w:t xml:space="preserve">that data can </w:t>
      </w:r>
      <w:r w:rsidR="00762637">
        <w:t xml:space="preserve">make a </w:t>
      </w:r>
      <w:r w:rsidR="00AE1206">
        <w:t>larger</w:t>
      </w:r>
      <w:r w:rsidR="00762637">
        <w:t xml:space="preserve"> economic contribution than more traditional inputs, as </w:t>
      </w:r>
      <w:r w:rsidR="00D650FF">
        <w:t xml:space="preserve">multiple businesses can use the same data to produce different outputs. </w:t>
      </w:r>
      <w:r w:rsidR="5CB5D429">
        <w:t>R</w:t>
      </w:r>
      <w:r w:rsidR="40438643">
        <w:t>esearch</w:t>
      </w:r>
      <w:r w:rsidR="00EA7766">
        <w:t xml:space="preserve"> has </w:t>
      </w:r>
      <w:r w:rsidR="00D014F0">
        <w:t xml:space="preserve">found that </w:t>
      </w:r>
      <w:r w:rsidR="00EA7766">
        <w:t xml:space="preserve">businesses reporting the </w:t>
      </w:r>
      <w:r w:rsidR="005508C7">
        <w:t>greatest</w:t>
      </w:r>
      <w:r w:rsidR="00EA7766">
        <w:t xml:space="preserve"> </w:t>
      </w:r>
      <w:r w:rsidR="00D014F0">
        <w:t xml:space="preserve">growth </w:t>
      </w:r>
      <w:r w:rsidR="00EA7766">
        <w:t xml:space="preserve">in </w:t>
      </w:r>
      <w:r w:rsidR="00F37297">
        <w:t>revenue and earnings</w:t>
      </w:r>
      <w:r w:rsidR="00EA7766">
        <w:t xml:space="preserve"> </w:t>
      </w:r>
      <w:r w:rsidR="00D014F0">
        <w:t>received a significant proportion of that boost from data and analytics</w:t>
      </w:r>
      <w:r w:rsidR="00891E08">
        <w:t>,</w:t>
      </w:r>
      <w:r w:rsidR="00B002A0">
        <w:t xml:space="preserve"> with </w:t>
      </w:r>
      <w:r w:rsidR="00740C01" w:rsidRPr="00740C01">
        <w:t>high</w:t>
      </w:r>
      <w:r w:rsidR="00740C01">
        <w:noBreakHyphen/>
      </w:r>
      <w:r w:rsidR="00740C01" w:rsidRPr="00740C01">
        <w:t xml:space="preserve">performing </w:t>
      </w:r>
      <w:r w:rsidR="00B002A0" w:rsidRPr="00740C01">
        <w:t>organi</w:t>
      </w:r>
      <w:r w:rsidR="00B002A0">
        <w:t>s</w:t>
      </w:r>
      <w:r w:rsidR="00B002A0" w:rsidRPr="00740C01">
        <w:t xml:space="preserve">ations </w:t>
      </w:r>
      <w:r w:rsidR="00740C01" w:rsidRPr="00740C01">
        <w:t>three times more likely than others to say their data and analytics initiatives have contributed at least 20</w:t>
      </w:r>
      <w:r w:rsidR="00BB4F5A">
        <w:t>%</w:t>
      </w:r>
      <w:r w:rsidR="00740C01" w:rsidRPr="00740C01">
        <w:t xml:space="preserve"> to earnings before interest and taxes over the past three years</w:t>
      </w:r>
      <w:r w:rsidR="00D014F0">
        <w:t xml:space="preserve"> </w:t>
      </w:r>
      <w:r w:rsidR="00D014F0" w:rsidRPr="541BEDE1">
        <w:rPr>
          <w:rFonts w:ascii="Arial" w:hAnsi="Arial" w:cs="Arial"/>
        </w:rPr>
        <w:t>(McKinsey 2019)</w:t>
      </w:r>
      <w:r w:rsidR="00D014F0">
        <w:t>.</w:t>
      </w:r>
    </w:p>
    <w:p w14:paraId="64700D01" w14:textId="37E73844" w:rsidR="006B5859" w:rsidRPr="000E720A" w:rsidRDefault="002834DE" w:rsidP="00FB0DE3">
      <w:pPr>
        <w:pStyle w:val="BodyText"/>
        <w:rPr>
          <w:spacing w:val="-4"/>
        </w:rPr>
      </w:pPr>
      <w:r w:rsidRPr="000E720A">
        <w:rPr>
          <w:spacing w:val="-4"/>
        </w:rPr>
        <w:t xml:space="preserve">However, </w:t>
      </w:r>
      <w:r w:rsidR="00936037" w:rsidRPr="000E720A">
        <w:rPr>
          <w:spacing w:val="-4"/>
        </w:rPr>
        <w:t xml:space="preserve">in many cases </w:t>
      </w:r>
      <w:r w:rsidRPr="000E720A">
        <w:rPr>
          <w:spacing w:val="-4"/>
        </w:rPr>
        <w:t xml:space="preserve">data </w:t>
      </w:r>
      <w:r w:rsidR="401AB6B7" w:rsidRPr="000E720A">
        <w:rPr>
          <w:spacing w:val="-4"/>
        </w:rPr>
        <w:t xml:space="preserve">can be made </w:t>
      </w:r>
      <w:r w:rsidR="00A33C03" w:rsidRPr="000E720A">
        <w:rPr>
          <w:spacing w:val="-4"/>
        </w:rPr>
        <w:t>‘</w:t>
      </w:r>
      <w:r w:rsidRPr="000E720A">
        <w:rPr>
          <w:spacing w:val="-4"/>
        </w:rPr>
        <w:t>excludable</w:t>
      </w:r>
      <w:r w:rsidR="00A33C03" w:rsidRPr="000E720A">
        <w:rPr>
          <w:spacing w:val="-4"/>
        </w:rPr>
        <w:t>’</w:t>
      </w:r>
      <w:r w:rsidR="00172C36" w:rsidRPr="000E720A">
        <w:rPr>
          <w:spacing w:val="-4"/>
        </w:rPr>
        <w:t xml:space="preserve"> — </w:t>
      </w:r>
      <w:r w:rsidR="007E0D9B" w:rsidRPr="000E720A">
        <w:rPr>
          <w:spacing w:val="-4"/>
        </w:rPr>
        <w:t xml:space="preserve">it is usually the way that data is stored and accessed that determines </w:t>
      </w:r>
      <w:r w:rsidR="401AB6B7" w:rsidRPr="000E720A">
        <w:rPr>
          <w:spacing w:val="-4"/>
        </w:rPr>
        <w:t>whether other parties can be excluded from using it</w:t>
      </w:r>
      <w:r w:rsidR="495D752E" w:rsidRPr="000E720A">
        <w:rPr>
          <w:spacing w:val="-4"/>
        </w:rPr>
        <w:t>.</w:t>
      </w:r>
      <w:r w:rsidR="007E0D9B" w:rsidRPr="000E720A">
        <w:rPr>
          <w:spacing w:val="-4"/>
        </w:rPr>
        <w:t xml:space="preserve"> F</w:t>
      </w:r>
      <w:r w:rsidR="00172C36" w:rsidRPr="000E720A">
        <w:rPr>
          <w:spacing w:val="-4"/>
        </w:rPr>
        <w:t xml:space="preserve">or example, </w:t>
      </w:r>
      <w:r w:rsidR="007E0D9B" w:rsidRPr="000E720A">
        <w:rPr>
          <w:spacing w:val="-4"/>
        </w:rPr>
        <w:t>data</w:t>
      </w:r>
      <w:r w:rsidR="00172C36" w:rsidRPr="000E720A">
        <w:rPr>
          <w:spacing w:val="-4"/>
        </w:rPr>
        <w:t xml:space="preserve"> may be encrypted </w:t>
      </w:r>
      <w:r w:rsidR="00A44616" w:rsidRPr="000E720A">
        <w:rPr>
          <w:spacing w:val="-4"/>
        </w:rPr>
        <w:t xml:space="preserve">or a private entity that collects data may </w:t>
      </w:r>
      <w:r w:rsidR="00A16435" w:rsidRPr="000E720A">
        <w:rPr>
          <w:spacing w:val="-4"/>
        </w:rPr>
        <w:t xml:space="preserve">choose not to share it for others </w:t>
      </w:r>
      <w:r w:rsidR="1F252101" w:rsidRPr="000E720A">
        <w:rPr>
          <w:spacing w:val="-4"/>
        </w:rPr>
        <w:t xml:space="preserve">to </w:t>
      </w:r>
      <w:r w:rsidR="00A16435" w:rsidRPr="000E720A">
        <w:rPr>
          <w:spacing w:val="-4"/>
        </w:rPr>
        <w:t xml:space="preserve">use. </w:t>
      </w:r>
      <w:r w:rsidR="00FB637F" w:rsidRPr="000E720A">
        <w:rPr>
          <w:spacing w:val="-4"/>
        </w:rPr>
        <w:t>S</w:t>
      </w:r>
      <w:r w:rsidR="00A16435" w:rsidRPr="000E720A">
        <w:rPr>
          <w:spacing w:val="-4"/>
        </w:rPr>
        <w:t>ometimes this</w:t>
      </w:r>
      <w:r w:rsidR="00470576" w:rsidRPr="000E720A">
        <w:rPr>
          <w:spacing w:val="-4"/>
        </w:rPr>
        <w:t xml:space="preserve"> is desirable because it provides </w:t>
      </w:r>
      <w:r w:rsidR="007900C5" w:rsidRPr="000E720A">
        <w:rPr>
          <w:spacing w:val="-4"/>
        </w:rPr>
        <w:t xml:space="preserve">incentives for </w:t>
      </w:r>
      <w:r w:rsidR="006C3243" w:rsidRPr="000E720A">
        <w:rPr>
          <w:spacing w:val="-4"/>
        </w:rPr>
        <w:t xml:space="preserve">collecting data, such as businesses </w:t>
      </w:r>
      <w:r w:rsidR="00AE3748" w:rsidRPr="000E720A">
        <w:rPr>
          <w:spacing w:val="-4"/>
        </w:rPr>
        <w:t xml:space="preserve">gathering customer data </w:t>
      </w:r>
      <w:r w:rsidR="004B5690" w:rsidRPr="000E720A">
        <w:rPr>
          <w:spacing w:val="-4"/>
        </w:rPr>
        <w:t>to improve their products and gain a competitive advantage.</w:t>
      </w:r>
      <w:r w:rsidR="00793D61" w:rsidRPr="000E720A">
        <w:rPr>
          <w:spacing w:val="-4"/>
        </w:rPr>
        <w:t xml:space="preserve"> At the same time, </w:t>
      </w:r>
      <w:r w:rsidR="36E9E22A" w:rsidRPr="000E720A">
        <w:rPr>
          <w:spacing w:val="-4"/>
        </w:rPr>
        <w:t xml:space="preserve">excluding others from accessing and using data </w:t>
      </w:r>
      <w:r w:rsidR="00793D61" w:rsidRPr="000E720A">
        <w:rPr>
          <w:spacing w:val="-4"/>
        </w:rPr>
        <w:t xml:space="preserve">can </w:t>
      </w:r>
      <w:r w:rsidR="00810C43" w:rsidRPr="000E720A">
        <w:rPr>
          <w:spacing w:val="-4"/>
        </w:rPr>
        <w:t xml:space="preserve">mean </w:t>
      </w:r>
      <w:r w:rsidR="00BE6EB3" w:rsidRPr="000E720A">
        <w:rPr>
          <w:spacing w:val="-4"/>
        </w:rPr>
        <w:t>that the value of data</w:t>
      </w:r>
      <w:r w:rsidR="00810C43" w:rsidRPr="000E720A">
        <w:rPr>
          <w:spacing w:val="-4"/>
        </w:rPr>
        <w:t xml:space="preserve"> as an input to the production process </w:t>
      </w:r>
      <w:r w:rsidR="00BE6EB3" w:rsidRPr="000E720A">
        <w:rPr>
          <w:spacing w:val="-4"/>
        </w:rPr>
        <w:t xml:space="preserve">is not </w:t>
      </w:r>
      <w:r w:rsidR="009E28AC" w:rsidRPr="000E720A">
        <w:rPr>
          <w:spacing w:val="-4"/>
        </w:rPr>
        <w:t>fully realised (section </w:t>
      </w:r>
      <w:r w:rsidR="00464E6B" w:rsidRPr="000E720A">
        <w:rPr>
          <w:spacing w:val="-4"/>
        </w:rPr>
        <w:t>2.2</w:t>
      </w:r>
      <w:r w:rsidR="009E28AC" w:rsidRPr="000E720A">
        <w:rPr>
          <w:spacing w:val="-4"/>
        </w:rPr>
        <w:t>).</w:t>
      </w:r>
    </w:p>
    <w:p w14:paraId="3F958B94" w14:textId="26AAFAAC" w:rsidR="004A5793" w:rsidRDefault="003B03B1" w:rsidP="005E4721">
      <w:pPr>
        <w:pStyle w:val="BodyText"/>
      </w:pPr>
      <w:r>
        <w:t xml:space="preserve">In addition to their role as production inputs, </w:t>
      </w:r>
      <w:r w:rsidR="00576175">
        <w:t>both</w:t>
      </w:r>
      <w:r>
        <w:t xml:space="preserve"> </w:t>
      </w:r>
      <w:r w:rsidR="00157957">
        <w:t>digital technology and data can be considered as</w:t>
      </w:r>
      <w:r w:rsidR="00D60723">
        <w:t xml:space="preserve"> the output</w:t>
      </w:r>
      <w:r w:rsidR="007E05C4">
        <w:t>s</w:t>
      </w:r>
      <w:r w:rsidR="00D60723">
        <w:t xml:space="preserve"> of production </w:t>
      </w:r>
      <w:r w:rsidR="00B56584">
        <w:t>in some contexts</w:t>
      </w:r>
      <w:r w:rsidR="00D60723">
        <w:t>.</w:t>
      </w:r>
      <w:r w:rsidR="0012492A">
        <w:t xml:space="preserve"> For example, software companies produce </w:t>
      </w:r>
      <w:r w:rsidR="00F601DC">
        <w:t xml:space="preserve">digital applications </w:t>
      </w:r>
      <w:r w:rsidR="00281E83">
        <w:t>as their output</w:t>
      </w:r>
      <w:r w:rsidR="005B5C62">
        <w:t>,</w:t>
      </w:r>
      <w:r w:rsidR="00281E83">
        <w:t xml:space="preserve"> which can </w:t>
      </w:r>
      <w:r w:rsidR="00E8754D">
        <w:t xml:space="preserve">either </w:t>
      </w:r>
      <w:r w:rsidR="00281E83">
        <w:t xml:space="preserve">be </w:t>
      </w:r>
      <w:r w:rsidR="00E8754D">
        <w:t>sold directly to consumers or</w:t>
      </w:r>
      <w:r w:rsidR="00281E83">
        <w:t xml:space="preserve"> used as inputs </w:t>
      </w:r>
      <w:r w:rsidR="000B1A2C">
        <w:t xml:space="preserve">by other businesses that </w:t>
      </w:r>
      <w:r w:rsidR="00FF2BCA">
        <w:t xml:space="preserve">wish to automate their processes but do </w:t>
      </w:r>
      <w:r w:rsidR="000B1A2C">
        <w:t xml:space="preserve">not have the technological capabilities </w:t>
      </w:r>
      <w:r w:rsidR="000868A6">
        <w:t xml:space="preserve">to create </w:t>
      </w:r>
      <w:r w:rsidR="007E05C4">
        <w:t xml:space="preserve">their own applications. </w:t>
      </w:r>
      <w:r w:rsidR="002A4542">
        <w:t xml:space="preserve">And </w:t>
      </w:r>
      <w:r w:rsidR="003B6E71">
        <w:t xml:space="preserve">the </w:t>
      </w:r>
      <w:r w:rsidR="00CB5393">
        <w:t>media</w:t>
      </w:r>
      <w:r w:rsidR="003B6E71">
        <w:t xml:space="preserve"> content produced by </w:t>
      </w:r>
      <w:r w:rsidR="002E7A89">
        <w:t>streaming services</w:t>
      </w:r>
      <w:r w:rsidR="001777A1">
        <w:t xml:space="preserve"> represents data</w:t>
      </w:r>
      <w:r w:rsidR="003E54B1">
        <w:t xml:space="preserve"> that is these companies’ output</w:t>
      </w:r>
      <w:r w:rsidR="0072794E">
        <w:t xml:space="preserve"> — with a consumer’s selection of which</w:t>
      </w:r>
      <w:r w:rsidR="0082555D">
        <w:t xml:space="preserve"> content they view</w:t>
      </w:r>
      <w:r w:rsidR="006554A2">
        <w:t>,</w:t>
      </w:r>
      <w:r w:rsidR="0082555D">
        <w:t xml:space="preserve"> becoming data used by companies as an </w:t>
      </w:r>
      <w:r w:rsidR="00FF6E3C">
        <w:t xml:space="preserve">input </w:t>
      </w:r>
      <w:r w:rsidR="0082555D">
        <w:t>to</w:t>
      </w:r>
      <w:r w:rsidR="005E4721">
        <w:t xml:space="preserve"> </w:t>
      </w:r>
      <w:r w:rsidR="004A5793">
        <w:t>preview</w:t>
      </w:r>
      <w:r w:rsidR="005E4721">
        <w:t xml:space="preserve"> future content for that consumer</w:t>
      </w:r>
      <w:r w:rsidR="004A5793">
        <w:t>.</w:t>
      </w:r>
      <w:r w:rsidR="004A5793" w:rsidRPr="002A044F">
        <w:t xml:space="preserve"> </w:t>
      </w:r>
    </w:p>
    <w:p w14:paraId="45DDF4FC" w14:textId="4279DAF9" w:rsidR="00D61DED" w:rsidRDefault="00061E52" w:rsidP="00D61DED">
      <w:pPr>
        <w:pStyle w:val="Heading4"/>
      </w:pPr>
      <w:r>
        <w:t>Better use of t</w:t>
      </w:r>
      <w:r w:rsidR="00A60085">
        <w:t xml:space="preserve">echnology </w:t>
      </w:r>
      <w:r>
        <w:t xml:space="preserve">and data </w:t>
      </w:r>
      <w:r w:rsidR="00BD497C">
        <w:t xml:space="preserve">can </w:t>
      </w:r>
      <w:r>
        <w:t>improve productivity</w:t>
      </w:r>
      <w:r w:rsidR="000E720A">
        <w:t xml:space="preserve"> </w:t>
      </w:r>
      <w:r>
        <w:t>…</w:t>
      </w:r>
    </w:p>
    <w:p w14:paraId="44C21E4D" w14:textId="201BD86F" w:rsidR="00D61DED" w:rsidRPr="003E6DC0" w:rsidRDefault="00C06113" w:rsidP="00D61DED">
      <w:pPr>
        <w:pStyle w:val="BodyText"/>
      </w:pPr>
      <w:r>
        <w:t>Businesses can use d</w:t>
      </w:r>
      <w:r w:rsidR="00D61DED" w:rsidRPr="003E6DC0">
        <w:t xml:space="preserve">igital </w:t>
      </w:r>
      <w:r w:rsidR="002525F5">
        <w:t>tools</w:t>
      </w:r>
      <w:r w:rsidR="00DC3469">
        <w:t>, often in combination with data,</w:t>
      </w:r>
      <w:r w:rsidR="00D61DED">
        <w:t xml:space="preserve"> </w:t>
      </w:r>
      <w:r>
        <w:t xml:space="preserve">to reduce their production </w:t>
      </w:r>
      <w:r w:rsidR="001B7483">
        <w:t>costs</w:t>
      </w:r>
      <w:r>
        <w:t>,</w:t>
      </w:r>
      <w:r w:rsidR="00D61DED">
        <w:t xml:space="preserve"> </w:t>
      </w:r>
      <w:r w:rsidR="12B482B4">
        <w:t>although</w:t>
      </w:r>
      <w:r w:rsidR="00D61DED">
        <w:t xml:space="preserve"> </w:t>
      </w:r>
      <w:r w:rsidR="00562EE7">
        <w:t xml:space="preserve">this </w:t>
      </w:r>
      <w:r w:rsidR="00D61DED">
        <w:t xml:space="preserve">may not immediately translate to </w:t>
      </w:r>
      <w:r w:rsidR="00F16013">
        <w:t xml:space="preserve">productivity </w:t>
      </w:r>
      <w:r w:rsidR="00AE0E06">
        <w:t xml:space="preserve">growth </w:t>
      </w:r>
      <w:r w:rsidR="00D61DED">
        <w:t xml:space="preserve">due to lags in price adjustments </w:t>
      </w:r>
      <w:r w:rsidR="00E10B93" w:rsidRPr="541BEDE1">
        <w:rPr>
          <w:rFonts w:ascii="Arial" w:hAnsi="Arial" w:cs="Arial"/>
        </w:rPr>
        <w:t>(</w:t>
      </w:r>
      <w:proofErr w:type="spellStart"/>
      <w:r w:rsidR="00E10B93" w:rsidRPr="541BEDE1">
        <w:rPr>
          <w:rFonts w:ascii="Arial" w:hAnsi="Arial" w:cs="Arial"/>
        </w:rPr>
        <w:t>Basu</w:t>
      </w:r>
      <w:proofErr w:type="spellEnd"/>
      <w:r w:rsidR="00E10B93" w:rsidRPr="541BEDE1">
        <w:rPr>
          <w:rFonts w:ascii="Arial" w:hAnsi="Arial" w:cs="Arial"/>
        </w:rPr>
        <w:t>, Fernald and Kimball 2006)</w:t>
      </w:r>
      <w:r w:rsidR="00D61DED">
        <w:t xml:space="preserve">. </w:t>
      </w:r>
      <w:r w:rsidR="0097234F">
        <w:t>Various</w:t>
      </w:r>
      <w:r w:rsidR="006F4EBC">
        <w:t xml:space="preserve"> research</w:t>
      </w:r>
      <w:r w:rsidR="00BC4AE6">
        <w:t>ers</w:t>
      </w:r>
      <w:r w:rsidR="006F4EBC">
        <w:t xml:space="preserve"> ha</w:t>
      </w:r>
      <w:r w:rsidR="00BC4AE6">
        <w:t>ve</w:t>
      </w:r>
      <w:r w:rsidR="006F4EBC">
        <w:t xml:space="preserve"> found </w:t>
      </w:r>
      <w:r w:rsidR="003E537A">
        <w:t xml:space="preserve">positive relationships between </w:t>
      </w:r>
      <w:r w:rsidR="00C90CA7">
        <w:t xml:space="preserve">technology adoption </w:t>
      </w:r>
      <w:r w:rsidR="00692077">
        <w:t>and productivit</w:t>
      </w:r>
      <w:r w:rsidR="004E416C">
        <w:t xml:space="preserve">y </w:t>
      </w:r>
      <w:r w:rsidR="0001528B">
        <w:t xml:space="preserve">or GDP growth </w:t>
      </w:r>
      <w:r w:rsidR="004E416C">
        <w:t>(box </w:t>
      </w:r>
      <w:r w:rsidR="002F516A">
        <w:t>1.2</w:t>
      </w:r>
      <w:r w:rsidR="004E416C">
        <w:t>), and</w:t>
      </w:r>
      <w:r w:rsidR="00D61DED">
        <w:t xml:space="preserve"> </w:t>
      </w:r>
      <w:r w:rsidR="00F65742">
        <w:t>Goldfarb and Tucker</w:t>
      </w:r>
      <w:r w:rsidR="00D61DED">
        <w:t xml:space="preserve"> </w:t>
      </w:r>
      <w:r w:rsidR="001F0B73" w:rsidRPr="001F0B73">
        <w:rPr>
          <w:rFonts w:ascii="Arial" w:hAnsi="Arial" w:cs="Arial"/>
        </w:rPr>
        <w:t>(2019)</w:t>
      </w:r>
      <w:r w:rsidR="007B0897">
        <w:t xml:space="preserve"> </w:t>
      </w:r>
      <w:r w:rsidR="001B7483">
        <w:t xml:space="preserve">outline </w:t>
      </w:r>
      <w:r w:rsidR="0097234F">
        <w:t xml:space="preserve">a range of </w:t>
      </w:r>
      <w:r w:rsidR="00E26F70">
        <w:t>channels through which</w:t>
      </w:r>
      <w:r w:rsidR="00977D50">
        <w:t xml:space="preserve"> </w:t>
      </w:r>
      <w:r w:rsidR="001B7483">
        <w:t>technology</w:t>
      </w:r>
      <w:r w:rsidR="00AB0C78">
        <w:t xml:space="preserve"> can lower </w:t>
      </w:r>
      <w:r w:rsidR="00637141">
        <w:t>businesses’</w:t>
      </w:r>
      <w:r w:rsidR="001B7483">
        <w:t xml:space="preserve"> </w:t>
      </w:r>
      <w:r w:rsidR="00826028">
        <w:t>costs</w:t>
      </w:r>
      <w:r w:rsidR="005C5EB6">
        <w:t>.</w:t>
      </w:r>
      <w:r w:rsidR="005A1617">
        <w:t xml:space="preserve"> </w:t>
      </w:r>
    </w:p>
    <w:p w14:paraId="66113F52" w14:textId="1BF6E11D" w:rsidR="00D61DED" w:rsidRPr="00006107" w:rsidRDefault="00D61DED" w:rsidP="000650A4">
      <w:pPr>
        <w:pStyle w:val="ListBullet"/>
      </w:pPr>
      <w:r w:rsidRPr="00006107">
        <w:t xml:space="preserve">Search costs </w:t>
      </w:r>
      <w:r w:rsidR="00977D50" w:rsidRPr="00006107">
        <w:t>—</w:t>
      </w:r>
      <w:r w:rsidRPr="00006107">
        <w:t xml:space="preserve"> </w:t>
      </w:r>
      <w:r w:rsidR="00977D50" w:rsidRPr="00006107">
        <w:t>the internet</w:t>
      </w:r>
      <w:r w:rsidRPr="00006107">
        <w:t xml:space="preserve"> </w:t>
      </w:r>
      <w:r w:rsidR="00D42089" w:rsidRPr="00006107">
        <w:t xml:space="preserve">makes it easier to find information </w:t>
      </w:r>
      <w:r w:rsidR="001524D5" w:rsidRPr="00006107">
        <w:t xml:space="preserve">and therefore </w:t>
      </w:r>
      <w:r w:rsidR="00BE6434" w:rsidRPr="00006107">
        <w:t xml:space="preserve">lowers </w:t>
      </w:r>
      <w:r w:rsidRPr="00006107">
        <w:t>search cost</w:t>
      </w:r>
      <w:r w:rsidR="00365B98" w:rsidRPr="00006107">
        <w:t>s</w:t>
      </w:r>
      <w:r w:rsidR="00D45E58" w:rsidRPr="00006107">
        <w:t xml:space="preserve"> for </w:t>
      </w:r>
      <w:r w:rsidR="00D45E58" w:rsidRPr="000650A4">
        <w:t>both</w:t>
      </w:r>
      <w:r w:rsidR="00D45E58" w:rsidRPr="00006107">
        <w:t xml:space="preserve"> customers and businesses.</w:t>
      </w:r>
      <w:r w:rsidR="00365B98" w:rsidRPr="00006107">
        <w:t xml:space="preserve"> </w:t>
      </w:r>
      <w:r w:rsidR="00D45E58" w:rsidRPr="00006107">
        <w:t xml:space="preserve">Moreover, </w:t>
      </w:r>
      <w:r w:rsidRPr="00006107">
        <w:t xml:space="preserve">algorithmic search engines </w:t>
      </w:r>
      <w:r w:rsidR="00DF4551" w:rsidRPr="00006107">
        <w:t xml:space="preserve">use data to </w:t>
      </w:r>
      <w:r w:rsidR="00BE6434" w:rsidRPr="00006107">
        <w:t>improve the relevance and accuracy of search results, further reducing these costs.</w:t>
      </w:r>
    </w:p>
    <w:p w14:paraId="47A02EE4" w14:textId="537E9BDF" w:rsidR="00D36F61" w:rsidRPr="00006107" w:rsidRDefault="00D61DED" w:rsidP="00AA4656">
      <w:pPr>
        <w:pStyle w:val="ListBullet"/>
      </w:pPr>
      <w:r w:rsidRPr="00006107">
        <w:t xml:space="preserve">Replication costs </w:t>
      </w:r>
      <w:r w:rsidR="006B4132" w:rsidRPr="00006107">
        <w:t>—</w:t>
      </w:r>
      <w:r w:rsidRPr="00006107">
        <w:t xml:space="preserve"> </w:t>
      </w:r>
      <w:r w:rsidR="006755DF">
        <w:t xml:space="preserve">processes using </w:t>
      </w:r>
      <w:r w:rsidR="00D36F61" w:rsidRPr="00006107">
        <w:t xml:space="preserve">digital </w:t>
      </w:r>
      <w:r w:rsidR="00314D89">
        <w:t xml:space="preserve">technologies </w:t>
      </w:r>
      <w:r w:rsidR="00C923AB">
        <w:t>can</w:t>
      </w:r>
      <w:r w:rsidR="00A92996" w:rsidRPr="00006107">
        <w:t xml:space="preserve"> have </w:t>
      </w:r>
      <w:r w:rsidR="008B6B27" w:rsidRPr="00006107">
        <w:t xml:space="preserve">low </w:t>
      </w:r>
      <w:r w:rsidR="00A92996" w:rsidRPr="00006107">
        <w:t xml:space="preserve">marginal costs </w:t>
      </w:r>
      <w:r w:rsidR="008D16B9" w:rsidRPr="00006107">
        <w:t>after the</w:t>
      </w:r>
      <w:r w:rsidR="00646A6D" w:rsidRPr="00006107">
        <w:t xml:space="preserve"> fixed cost</w:t>
      </w:r>
      <w:r w:rsidR="006937D7" w:rsidRPr="00006107">
        <w:t>s</w:t>
      </w:r>
      <w:r w:rsidR="00C06D1A" w:rsidRPr="00006107">
        <w:t xml:space="preserve"> of development </w:t>
      </w:r>
      <w:r w:rsidR="003C5158" w:rsidRPr="00006107">
        <w:t xml:space="preserve">and implementation </w:t>
      </w:r>
      <w:r w:rsidR="006937D7" w:rsidRPr="00006107">
        <w:t>are incurred.</w:t>
      </w:r>
      <w:r w:rsidR="008A3C8B" w:rsidRPr="00006107">
        <w:t xml:space="preserve"> For example, a </w:t>
      </w:r>
      <w:r w:rsidR="00892E35" w:rsidRPr="00006107">
        <w:t>bank that invests in technology</w:t>
      </w:r>
      <w:r w:rsidR="00D45E58" w:rsidRPr="00006107">
        <w:t xml:space="preserve"> </w:t>
      </w:r>
      <w:r w:rsidR="00892E35" w:rsidRPr="00006107">
        <w:t>to support its risk assessments can readily scale this across multiple customers and products</w:t>
      </w:r>
      <w:r w:rsidR="00F555FE" w:rsidRPr="00006107">
        <w:t>.</w:t>
      </w:r>
    </w:p>
    <w:p w14:paraId="1094287F" w14:textId="287B88C7" w:rsidR="00D61DED" w:rsidRPr="00006107" w:rsidRDefault="00D61DED" w:rsidP="00AA4656">
      <w:pPr>
        <w:pStyle w:val="ListBullet"/>
      </w:pPr>
      <w:r w:rsidRPr="00006107">
        <w:t xml:space="preserve">Transportation costs </w:t>
      </w:r>
      <w:r w:rsidR="004C57B5" w:rsidRPr="00006107">
        <w:t>— there are near</w:t>
      </w:r>
      <w:r w:rsidR="00E1636A">
        <w:noBreakHyphen/>
      </w:r>
      <w:r w:rsidR="004C57B5" w:rsidRPr="00006107">
        <w:t xml:space="preserve">zero costs associated with </w:t>
      </w:r>
      <w:r w:rsidRPr="00006107">
        <w:t>transporting</w:t>
      </w:r>
      <w:r w:rsidR="004C57B5" w:rsidRPr="00006107">
        <w:t xml:space="preserve"> digitised data</w:t>
      </w:r>
      <w:r w:rsidRPr="00006107">
        <w:t xml:space="preserve"> </w:t>
      </w:r>
      <w:r w:rsidR="004C57B5" w:rsidRPr="00006107">
        <w:t xml:space="preserve">over the internet, </w:t>
      </w:r>
      <w:r w:rsidR="00C467FB" w:rsidRPr="00006107">
        <w:t xml:space="preserve">compared </w:t>
      </w:r>
      <w:r w:rsidR="007320BE">
        <w:t>with</w:t>
      </w:r>
      <w:r w:rsidR="00C467FB" w:rsidRPr="00006107">
        <w:t xml:space="preserve"> higher costs of transporting (for example) paper-based records. </w:t>
      </w:r>
      <w:r w:rsidRPr="00006107">
        <w:t>This also has implications for the location of people</w:t>
      </w:r>
      <w:r w:rsidR="002C4438" w:rsidRPr="00006107">
        <w:t>,</w:t>
      </w:r>
      <w:r w:rsidR="00C467FB" w:rsidRPr="00006107">
        <w:t xml:space="preserve"> as technology enables geographically isolated </w:t>
      </w:r>
      <w:r w:rsidRPr="00006107">
        <w:t xml:space="preserve">individuals and companies </w:t>
      </w:r>
      <w:r w:rsidR="00C467FB" w:rsidRPr="00006107">
        <w:t>to connect at lower cost</w:t>
      </w:r>
      <w:r w:rsidR="008D7A8F">
        <w:t xml:space="preserve">, facilitating new </w:t>
      </w:r>
      <w:r w:rsidR="00C73F3C">
        <w:t>employment</w:t>
      </w:r>
      <w:r w:rsidR="008D7A8F">
        <w:t xml:space="preserve"> models such as offshoring</w:t>
      </w:r>
      <w:r w:rsidRPr="00006107">
        <w:t>.</w:t>
      </w:r>
    </w:p>
    <w:p w14:paraId="1EE25047" w14:textId="30FAF8D0" w:rsidR="00D61DED" w:rsidRPr="00006107" w:rsidRDefault="00D61DED" w:rsidP="00AA4656">
      <w:pPr>
        <w:pStyle w:val="ListBullet"/>
      </w:pPr>
      <w:r w:rsidRPr="00006107">
        <w:t xml:space="preserve">Tracking costs </w:t>
      </w:r>
      <w:r w:rsidR="002C4438" w:rsidRPr="00006107">
        <w:t xml:space="preserve">— </w:t>
      </w:r>
      <w:r w:rsidR="00E043C5" w:rsidRPr="00006107">
        <w:t xml:space="preserve">digital tools </w:t>
      </w:r>
      <w:r w:rsidR="00250FF0">
        <w:t xml:space="preserve">can help </w:t>
      </w:r>
      <w:r w:rsidR="00E043C5" w:rsidRPr="00006107">
        <w:t xml:space="preserve">businesses to </w:t>
      </w:r>
      <w:r w:rsidR="00533A6A" w:rsidRPr="00006107">
        <w:t>keep track of relevant data from</w:t>
      </w:r>
      <w:r w:rsidR="002C4438" w:rsidRPr="00006107">
        <w:t xml:space="preserve"> customers</w:t>
      </w:r>
      <w:r w:rsidR="00D56ACD" w:rsidRPr="00006107">
        <w:t xml:space="preserve"> and supplie</w:t>
      </w:r>
      <w:r w:rsidR="00220B88" w:rsidRPr="00006107">
        <w:t>r</w:t>
      </w:r>
      <w:r w:rsidR="00D56ACD" w:rsidRPr="00006107">
        <w:t>s</w:t>
      </w:r>
      <w:r w:rsidR="002C4438" w:rsidRPr="00006107">
        <w:t xml:space="preserve"> at lower cost</w:t>
      </w:r>
      <w:r w:rsidRPr="00006107">
        <w:t>,</w:t>
      </w:r>
      <w:r w:rsidR="00D56ACD" w:rsidRPr="00006107">
        <w:t xml:space="preserve"> though</w:t>
      </w:r>
      <w:r w:rsidRPr="00006107">
        <w:t xml:space="preserve"> better tracking has </w:t>
      </w:r>
      <w:r w:rsidR="00D56ACD" w:rsidRPr="00006107">
        <w:t xml:space="preserve">also </w:t>
      </w:r>
      <w:r w:rsidRPr="00006107">
        <w:t>made privacy a key issue</w:t>
      </w:r>
      <w:r w:rsidR="00D56ACD" w:rsidRPr="00006107">
        <w:t>.</w:t>
      </w:r>
      <w:r w:rsidR="005E7465" w:rsidRPr="00006107">
        <w:t xml:space="preserve"> Analysing this data can </w:t>
      </w:r>
      <w:r w:rsidR="00F25F7C" w:rsidRPr="00006107">
        <w:t>help businesses to streamline production or distribution.</w:t>
      </w:r>
    </w:p>
    <w:p w14:paraId="6B2E79D9" w14:textId="14C8607F" w:rsidR="00D61DED" w:rsidRPr="00006107" w:rsidRDefault="00D61DED" w:rsidP="00AA4656">
      <w:pPr>
        <w:pStyle w:val="ListBullet"/>
      </w:pPr>
      <w:r w:rsidRPr="00006107">
        <w:lastRenderedPageBreak/>
        <w:t xml:space="preserve">Verification costs </w:t>
      </w:r>
      <w:r w:rsidR="00674E49" w:rsidRPr="00006107">
        <w:t>—</w:t>
      </w:r>
      <w:r w:rsidR="008C1FDA" w:rsidRPr="00006107">
        <w:t xml:space="preserve"> technology and new data sources </w:t>
      </w:r>
      <w:r w:rsidR="009A570A">
        <w:t xml:space="preserve">can </w:t>
      </w:r>
      <w:r w:rsidR="008C1FDA" w:rsidRPr="00006107">
        <w:t>ma</w:t>
      </w:r>
      <w:r w:rsidR="009A570A">
        <w:t>k</w:t>
      </w:r>
      <w:r w:rsidR="008C1FDA" w:rsidRPr="00006107">
        <w:t xml:space="preserve">e it easier to verify the </w:t>
      </w:r>
      <w:r w:rsidRPr="00006107">
        <w:t xml:space="preserve">identity and reputation </w:t>
      </w:r>
      <w:r w:rsidR="008C1FDA" w:rsidRPr="00006107">
        <w:t xml:space="preserve">of another party in a business transaction, </w:t>
      </w:r>
      <w:r w:rsidR="009A570A">
        <w:t xml:space="preserve">so that </w:t>
      </w:r>
      <w:r w:rsidR="008C1FDA" w:rsidRPr="00006107">
        <w:t xml:space="preserve">it </w:t>
      </w:r>
      <w:r w:rsidR="009A570A">
        <w:t>is</w:t>
      </w:r>
      <w:r w:rsidR="008C1FDA" w:rsidRPr="00006107">
        <w:t xml:space="preserve"> less costly </w:t>
      </w:r>
      <w:r w:rsidR="00A31C73" w:rsidRPr="00006107">
        <w:t>to buil</w:t>
      </w:r>
      <w:r w:rsidR="00E1426C">
        <w:t>d</w:t>
      </w:r>
      <w:r w:rsidR="00A31C73" w:rsidRPr="00006107">
        <w:t xml:space="preserve"> trust between parties (for example, less </w:t>
      </w:r>
      <w:r w:rsidRPr="00006107">
        <w:t>need for repeated interactions</w:t>
      </w:r>
      <w:r w:rsidR="00A31C73" w:rsidRPr="00006107">
        <w:t>).</w:t>
      </w:r>
      <w:r w:rsidR="004B31A1">
        <w:t xml:space="preserve"> </w:t>
      </w:r>
    </w:p>
    <w:p w14:paraId="1D46BFC8" w14:textId="70490CDB" w:rsidR="00E26F70" w:rsidRPr="00F82BD9" w:rsidRDefault="00E26F70" w:rsidP="00E26F70">
      <w:pPr>
        <w:pStyle w:val="NoSpacing"/>
      </w:pPr>
    </w:p>
    <w:tbl>
      <w:tblPr>
        <w:tblStyle w:val="Boxtable"/>
        <w:tblW w:w="5000" w:type="pct"/>
        <w:tblLook w:val="04A0" w:firstRow="1" w:lastRow="0" w:firstColumn="1" w:lastColumn="0" w:noHBand="0" w:noVBand="1"/>
      </w:tblPr>
      <w:tblGrid>
        <w:gridCol w:w="9638"/>
      </w:tblGrid>
      <w:tr w:rsidR="00E26F70" w14:paraId="07C05BFE" w14:textId="77777777" w:rsidTr="00591A44">
        <w:trPr>
          <w:tblHeader/>
        </w:trPr>
        <w:tc>
          <w:tcPr>
            <w:tcW w:w="9638" w:type="dxa"/>
            <w:tcMar>
              <w:top w:w="170" w:type="dxa"/>
              <w:left w:w="170" w:type="dxa"/>
              <w:bottom w:w="113" w:type="dxa"/>
              <w:right w:w="170" w:type="dxa"/>
            </w:tcMar>
            <w:hideMark/>
          </w:tcPr>
          <w:p w14:paraId="3E380FBB" w14:textId="71524ED0" w:rsidR="00E26F70" w:rsidRDefault="00E26F70" w:rsidP="00591A44">
            <w:pPr>
              <w:pStyle w:val="BoxHeading1"/>
            </w:pPr>
            <w:r>
              <w:t xml:space="preserve">Box </w:t>
            </w:r>
            <w:bookmarkStart w:id="17" w:name="OLE_LINK41"/>
            <w:r w:rsidR="00CC5D33">
              <w:rPr>
                <w:noProof/>
              </w:rPr>
              <w:t>1</w:t>
            </w:r>
            <w:r>
              <w:t>.</w:t>
            </w:r>
            <w:r w:rsidR="00CC5D33">
              <w:rPr>
                <w:noProof/>
              </w:rPr>
              <w:t>2</w:t>
            </w:r>
            <w:bookmarkEnd w:id="17"/>
            <w:r>
              <w:t xml:space="preserve"> – Technology and productivity</w:t>
            </w:r>
            <w:r w:rsidR="00A8165B">
              <w:t>:</w:t>
            </w:r>
            <w:r>
              <w:t xml:space="preserve"> </w:t>
            </w:r>
            <w:r w:rsidR="006233C4">
              <w:t xml:space="preserve">empirical </w:t>
            </w:r>
            <w:r>
              <w:t xml:space="preserve">evidence from </w:t>
            </w:r>
            <w:r w:rsidR="006233C4">
              <w:t>previous research</w:t>
            </w:r>
          </w:p>
        </w:tc>
      </w:tr>
      <w:tr w:rsidR="00E26F70" w14:paraId="7FCA2730" w14:textId="77777777" w:rsidTr="00591A44">
        <w:tc>
          <w:tcPr>
            <w:tcW w:w="9638" w:type="dxa"/>
            <w:tcMar>
              <w:top w:w="28" w:type="dxa"/>
              <w:left w:w="170" w:type="dxa"/>
              <w:bottom w:w="170" w:type="dxa"/>
              <w:right w:w="170" w:type="dxa"/>
            </w:tcMar>
            <w:hideMark/>
          </w:tcPr>
          <w:p w14:paraId="5BB8315D" w14:textId="2E0BF4C0" w:rsidR="00877F57" w:rsidRDefault="0050665E" w:rsidP="00591A44">
            <w:pPr>
              <w:pStyle w:val="BodyText"/>
            </w:pPr>
            <w:r>
              <w:t>S</w:t>
            </w:r>
            <w:r w:rsidR="00E26F70">
              <w:t xml:space="preserve">tudies </w:t>
            </w:r>
            <w:r>
              <w:t xml:space="preserve">from a range of countries have found </w:t>
            </w:r>
            <w:r w:rsidR="00E26F70">
              <w:t>a positive relationship between technology adoption and productivity</w:t>
            </w:r>
            <w:r w:rsidR="0001528B">
              <w:t xml:space="preserve"> or GDP growth</w:t>
            </w:r>
            <w:r w:rsidR="00E26F70">
              <w:t>.</w:t>
            </w:r>
            <w:r w:rsidR="00A018F0">
              <w:t xml:space="preserve"> In several cases, </w:t>
            </w:r>
            <w:r w:rsidR="00877F57">
              <w:t xml:space="preserve">the evidence suggests that </w:t>
            </w:r>
            <w:r w:rsidR="00524568">
              <w:t xml:space="preserve">the economic benefits </w:t>
            </w:r>
            <w:r w:rsidR="00BB190B">
              <w:t xml:space="preserve">from </w:t>
            </w:r>
            <w:r w:rsidR="00C50E0B">
              <w:t xml:space="preserve">using technology </w:t>
            </w:r>
            <w:r w:rsidR="008F5F4A">
              <w:t xml:space="preserve">are larger for businesses </w:t>
            </w:r>
            <w:r w:rsidR="00F64D22">
              <w:t xml:space="preserve">that have </w:t>
            </w:r>
            <w:r w:rsidR="00056726">
              <w:t xml:space="preserve">also </w:t>
            </w:r>
            <w:r w:rsidR="00F64D22">
              <w:t xml:space="preserve">invested in </w:t>
            </w:r>
            <w:r w:rsidR="00056726">
              <w:t xml:space="preserve">complementary </w:t>
            </w:r>
            <w:r w:rsidR="00B86994">
              <w:t>areas</w:t>
            </w:r>
            <w:r w:rsidR="00056726">
              <w:t xml:space="preserve">, </w:t>
            </w:r>
            <w:r w:rsidR="0037069B">
              <w:t xml:space="preserve">such as </w:t>
            </w:r>
            <w:r w:rsidR="00625A3F">
              <w:t xml:space="preserve">management </w:t>
            </w:r>
            <w:r w:rsidR="00B86994">
              <w:t>capabilities and data assets.</w:t>
            </w:r>
          </w:p>
          <w:p w14:paraId="048098E4" w14:textId="026B35C8" w:rsidR="00E26F70" w:rsidRDefault="00E26F70" w:rsidP="00AA4656">
            <w:pPr>
              <w:pStyle w:val="ListBullet"/>
            </w:pPr>
            <w:r>
              <w:t>Gal et al</w:t>
            </w:r>
            <w:r w:rsidR="008D121D">
              <w:t>.</w:t>
            </w:r>
            <w:r>
              <w:t xml:space="preserve"> </w:t>
            </w:r>
            <w:r w:rsidRPr="006438C6">
              <w:rPr>
                <w:rFonts w:cs="Arial"/>
              </w:rPr>
              <w:t>(2019)</w:t>
            </w:r>
            <w:r>
              <w:t xml:space="preserve"> looked at the effect of technology adoption on productivity in 19 EU countries and Turkey</w:t>
            </w:r>
            <w:r w:rsidR="006339B3">
              <w:t xml:space="preserve">, finding </w:t>
            </w:r>
            <w:r>
              <w:t xml:space="preserve">that </w:t>
            </w:r>
            <w:r w:rsidR="006339B3">
              <w:t>‘</w:t>
            </w:r>
            <w:r>
              <w:t xml:space="preserve">an industry environment characterised by high digital adoption rates is associated with higher </w:t>
            </w:r>
            <w:r w:rsidR="00C34007">
              <w:t xml:space="preserve">[multifactor productivity] </w:t>
            </w:r>
            <w:r>
              <w:t>growth in the average firm</w:t>
            </w:r>
            <w:r w:rsidR="00C34007">
              <w:t>’</w:t>
            </w:r>
            <w:r>
              <w:t xml:space="preserve"> </w:t>
            </w:r>
            <w:r w:rsidRPr="00551BC2">
              <w:rPr>
                <w:rFonts w:cs="Arial"/>
                <w:szCs w:val="24"/>
              </w:rPr>
              <w:t>(Gal et al. 2019, p. 18)</w:t>
            </w:r>
            <w:r w:rsidR="001A2D9D">
              <w:t xml:space="preserve">. </w:t>
            </w:r>
            <w:r>
              <w:t xml:space="preserve">The research also found evidence that the gains from digital technology are dependent on </w:t>
            </w:r>
            <w:r w:rsidR="007732A4">
              <w:t>‘</w:t>
            </w:r>
            <w:r>
              <w:t>intangible assets and skills (e.g. data, tacit knowledge, organisational capital) and complementary additional investments in these factors</w:t>
            </w:r>
            <w:r w:rsidR="001A2D9D">
              <w:t>’</w:t>
            </w:r>
            <w:r>
              <w:t xml:space="preserve"> </w:t>
            </w:r>
            <w:r w:rsidRPr="00E05EF2">
              <w:rPr>
                <w:rFonts w:cs="Arial"/>
                <w:szCs w:val="24"/>
              </w:rPr>
              <w:t>(Gal et al. 2019, p. 31)</w:t>
            </w:r>
            <w:r>
              <w:t xml:space="preserve">. </w:t>
            </w:r>
          </w:p>
          <w:p w14:paraId="54761268" w14:textId="6712164D" w:rsidR="00E26F70" w:rsidRDefault="00E26F70" w:rsidP="00AA4656">
            <w:pPr>
              <w:pStyle w:val="ListBullet"/>
            </w:pPr>
            <w:r>
              <w:t xml:space="preserve">Vu </w:t>
            </w:r>
            <w:r w:rsidRPr="00457411">
              <w:rPr>
                <w:rFonts w:cs="Arial"/>
              </w:rPr>
              <w:t>(2013)</w:t>
            </w:r>
            <w:r>
              <w:t xml:space="preserve"> </w:t>
            </w:r>
            <w:r w:rsidR="00F724A4">
              <w:t>examined the impact of ICT on</w:t>
            </w:r>
            <w:r>
              <w:t xml:space="preserve"> Singapore’s GDP and average labour productivity (ALP) growth</w:t>
            </w:r>
            <w:r w:rsidR="001A2D9D">
              <w:t xml:space="preserve">. </w:t>
            </w:r>
            <w:r>
              <w:t xml:space="preserve">The research found that </w:t>
            </w:r>
            <w:r w:rsidR="00F724A4">
              <w:t>‘</w:t>
            </w:r>
            <w:r>
              <w:t>ICT capital played a substantial role in Singapore’s growth, contributing 1.0 percentage point to GDP growth and 0.8 percentage points to ALP growth in 1990</w:t>
            </w:r>
            <w:r w:rsidR="00351C33">
              <w:noBreakHyphen/>
            </w:r>
            <w:r>
              <w:t>2008</w:t>
            </w:r>
            <w:r w:rsidR="00351C33">
              <w:t>’</w:t>
            </w:r>
            <w:r>
              <w:t xml:space="preserve"> </w:t>
            </w:r>
            <w:r w:rsidRPr="00E808CA">
              <w:rPr>
                <w:rFonts w:cs="Arial"/>
                <w:szCs w:val="24"/>
              </w:rPr>
              <w:t>(Vu 2013, p. 18)</w:t>
            </w:r>
            <w:r w:rsidR="00351C33">
              <w:t>.</w:t>
            </w:r>
          </w:p>
          <w:p w14:paraId="4CAB7F46" w14:textId="58200C10" w:rsidR="00EB24B5" w:rsidRPr="000640F1" w:rsidRDefault="00EB24B5" w:rsidP="00AA4656">
            <w:pPr>
              <w:pStyle w:val="ListBullet"/>
              <w:rPr>
                <w:spacing w:val="-2"/>
              </w:rPr>
            </w:pPr>
            <w:r w:rsidRPr="000640F1">
              <w:rPr>
                <w:spacing w:val="-2"/>
              </w:rPr>
              <w:t>Bloom</w:t>
            </w:r>
            <w:r w:rsidR="006C4D43" w:rsidRPr="000640F1">
              <w:rPr>
                <w:spacing w:val="-2"/>
              </w:rPr>
              <w:t xml:space="preserve">, Sadun and Reenen </w:t>
            </w:r>
            <w:r w:rsidR="009179EF" w:rsidRPr="000640F1">
              <w:rPr>
                <w:rFonts w:cs="Arial"/>
                <w:spacing w:val="-2"/>
              </w:rPr>
              <w:t>(2012)</w:t>
            </w:r>
            <w:r w:rsidRPr="000640F1">
              <w:rPr>
                <w:spacing w:val="-2"/>
              </w:rPr>
              <w:t xml:space="preserve"> </w:t>
            </w:r>
            <w:r w:rsidR="00C663D3" w:rsidRPr="000640F1">
              <w:rPr>
                <w:spacing w:val="-2"/>
              </w:rPr>
              <w:t xml:space="preserve">investigated </w:t>
            </w:r>
            <w:r w:rsidR="009A5BB3" w:rsidRPr="000640F1">
              <w:rPr>
                <w:spacing w:val="-2"/>
              </w:rPr>
              <w:t xml:space="preserve">the relationship between technology </w:t>
            </w:r>
            <w:r w:rsidR="00987D2B" w:rsidRPr="000640F1">
              <w:rPr>
                <w:spacing w:val="-2"/>
              </w:rPr>
              <w:t xml:space="preserve">and </w:t>
            </w:r>
            <w:r w:rsidR="00A905E6" w:rsidRPr="000640F1">
              <w:rPr>
                <w:spacing w:val="-2"/>
              </w:rPr>
              <w:t xml:space="preserve">labour </w:t>
            </w:r>
            <w:r w:rsidR="00987D2B" w:rsidRPr="000640F1">
              <w:rPr>
                <w:spacing w:val="-2"/>
              </w:rPr>
              <w:t>productivity for multinational companies</w:t>
            </w:r>
            <w:r w:rsidR="00B40B53" w:rsidRPr="000640F1">
              <w:rPr>
                <w:spacing w:val="-2"/>
              </w:rPr>
              <w:t>.</w:t>
            </w:r>
            <w:r w:rsidR="00987D2B" w:rsidRPr="000640F1">
              <w:rPr>
                <w:spacing w:val="-2"/>
              </w:rPr>
              <w:t xml:space="preserve"> </w:t>
            </w:r>
            <w:r w:rsidR="00B40B53" w:rsidRPr="000640F1">
              <w:rPr>
                <w:spacing w:val="-2"/>
              </w:rPr>
              <w:t>D</w:t>
            </w:r>
            <w:r w:rsidR="00421062" w:rsidRPr="000640F1">
              <w:rPr>
                <w:spacing w:val="-2"/>
              </w:rPr>
              <w:t xml:space="preserve">oubling the IT stock </w:t>
            </w:r>
            <w:r w:rsidR="00B40B53" w:rsidRPr="000640F1">
              <w:rPr>
                <w:spacing w:val="-2"/>
              </w:rPr>
              <w:t>wa</w:t>
            </w:r>
            <w:r w:rsidR="00421062" w:rsidRPr="000640F1">
              <w:rPr>
                <w:spacing w:val="-2"/>
              </w:rPr>
              <w:t>s associated with a 6.3</w:t>
            </w:r>
            <w:r w:rsidR="00BB4F5A">
              <w:rPr>
                <w:spacing w:val="-2"/>
              </w:rPr>
              <w:t>%</w:t>
            </w:r>
            <w:r w:rsidR="00421062" w:rsidRPr="000640F1">
              <w:rPr>
                <w:spacing w:val="-2"/>
              </w:rPr>
              <w:t xml:space="preserve"> </w:t>
            </w:r>
            <w:r w:rsidR="00A905E6" w:rsidRPr="000640F1">
              <w:rPr>
                <w:spacing w:val="-2"/>
              </w:rPr>
              <w:t>labour</w:t>
            </w:r>
            <w:r w:rsidR="00421062" w:rsidRPr="000640F1">
              <w:rPr>
                <w:spacing w:val="-2"/>
              </w:rPr>
              <w:t xml:space="preserve"> productivity increase for US multinationals and 4.6</w:t>
            </w:r>
            <w:r w:rsidR="00BB4F5A">
              <w:rPr>
                <w:spacing w:val="-2"/>
              </w:rPr>
              <w:t>%</w:t>
            </w:r>
            <w:r w:rsidR="00421062" w:rsidRPr="000640F1">
              <w:rPr>
                <w:spacing w:val="-2"/>
              </w:rPr>
              <w:t xml:space="preserve"> for non-US multinationals</w:t>
            </w:r>
            <w:r w:rsidR="00B570C2" w:rsidRPr="000640F1">
              <w:rPr>
                <w:spacing w:val="-2"/>
              </w:rPr>
              <w:t xml:space="preserve"> </w:t>
            </w:r>
            <w:r w:rsidR="00B570C2" w:rsidRPr="000640F1">
              <w:rPr>
                <w:rFonts w:cs="Arial"/>
                <w:spacing w:val="-2"/>
                <w:szCs w:val="24"/>
              </w:rPr>
              <w:t>(Bloom, Sadun and Reenen 2012, p. 180)</w:t>
            </w:r>
            <w:r w:rsidR="00421062" w:rsidRPr="000640F1">
              <w:rPr>
                <w:spacing w:val="-2"/>
              </w:rPr>
              <w:t>.</w:t>
            </w:r>
            <w:r w:rsidR="008D5826" w:rsidRPr="000640F1">
              <w:rPr>
                <w:spacing w:val="-2"/>
              </w:rPr>
              <w:t xml:space="preserve"> </w:t>
            </w:r>
            <w:r w:rsidR="00FE1F12" w:rsidRPr="000640F1">
              <w:rPr>
                <w:spacing w:val="-2"/>
              </w:rPr>
              <w:t>The researcher</w:t>
            </w:r>
            <w:r w:rsidR="00720C8F" w:rsidRPr="000640F1">
              <w:rPr>
                <w:spacing w:val="-2"/>
              </w:rPr>
              <w:t xml:space="preserve">s also </w:t>
            </w:r>
            <w:r w:rsidR="00B31540" w:rsidRPr="000640F1">
              <w:rPr>
                <w:spacing w:val="-2"/>
              </w:rPr>
              <w:t xml:space="preserve">demonstrated </w:t>
            </w:r>
            <w:r w:rsidR="00720C8F" w:rsidRPr="000640F1">
              <w:rPr>
                <w:spacing w:val="-2"/>
              </w:rPr>
              <w:t xml:space="preserve">that </w:t>
            </w:r>
            <w:r w:rsidR="000436F2" w:rsidRPr="000640F1">
              <w:rPr>
                <w:spacing w:val="-2"/>
              </w:rPr>
              <w:t xml:space="preserve">the higher productivity gains </w:t>
            </w:r>
            <w:r w:rsidR="000C1295" w:rsidRPr="000640F1">
              <w:rPr>
                <w:spacing w:val="-2"/>
              </w:rPr>
              <w:t xml:space="preserve">for US multinationals </w:t>
            </w:r>
            <w:r w:rsidR="00D71153" w:rsidRPr="000640F1">
              <w:rPr>
                <w:spacing w:val="-2"/>
              </w:rPr>
              <w:t>we</w:t>
            </w:r>
            <w:r w:rsidR="000C1295" w:rsidRPr="000640F1">
              <w:rPr>
                <w:spacing w:val="-2"/>
              </w:rPr>
              <w:t xml:space="preserve">re </w:t>
            </w:r>
            <w:r w:rsidR="00F07AE1" w:rsidRPr="000640F1">
              <w:rPr>
                <w:spacing w:val="-2"/>
              </w:rPr>
              <w:t xml:space="preserve">attributable to </w:t>
            </w:r>
            <w:r w:rsidR="00295516" w:rsidRPr="000640F1">
              <w:rPr>
                <w:spacing w:val="-2"/>
              </w:rPr>
              <w:t>better management</w:t>
            </w:r>
            <w:r w:rsidR="0064154B" w:rsidRPr="000640F1">
              <w:rPr>
                <w:spacing w:val="-2"/>
              </w:rPr>
              <w:t xml:space="preserve"> </w:t>
            </w:r>
            <w:r w:rsidR="00B40B53" w:rsidRPr="000640F1">
              <w:rPr>
                <w:spacing w:val="-2"/>
              </w:rPr>
              <w:t>practices</w:t>
            </w:r>
            <w:r w:rsidR="00295516" w:rsidRPr="000640F1">
              <w:rPr>
                <w:spacing w:val="-2"/>
              </w:rPr>
              <w:t xml:space="preserve">, </w:t>
            </w:r>
            <w:r w:rsidR="00CA4A8E" w:rsidRPr="000640F1">
              <w:rPr>
                <w:spacing w:val="-2"/>
              </w:rPr>
              <w:t>which complemented IT investment.</w:t>
            </w:r>
          </w:p>
          <w:p w14:paraId="50AD06BB" w14:textId="6944DF7C" w:rsidR="00E26F70" w:rsidRDefault="00E26F70" w:rsidP="00AA4656">
            <w:pPr>
              <w:pStyle w:val="ListBullet"/>
            </w:pPr>
            <w:r>
              <w:t>Borowiecki et al</w:t>
            </w:r>
            <w:r w:rsidR="008D121D">
              <w:t>.</w:t>
            </w:r>
            <w:r>
              <w:t xml:space="preserve"> </w:t>
            </w:r>
            <w:r w:rsidRPr="00A461A0">
              <w:rPr>
                <w:rFonts w:cs="Arial"/>
              </w:rPr>
              <w:t>(2021)</w:t>
            </w:r>
            <w:r>
              <w:t xml:space="preserve"> </w:t>
            </w:r>
            <w:r w:rsidR="005F2E96">
              <w:t xml:space="preserve">studied </w:t>
            </w:r>
            <w:r>
              <w:t xml:space="preserve">the </w:t>
            </w:r>
            <w:r w:rsidR="003400B6">
              <w:t xml:space="preserve">effects </w:t>
            </w:r>
            <w:r>
              <w:t xml:space="preserve">of </w:t>
            </w:r>
            <w:r w:rsidR="003400B6">
              <w:t xml:space="preserve">digitisation </w:t>
            </w:r>
            <w:r>
              <w:t>on firm productivity in the Netherlands</w:t>
            </w:r>
            <w:r w:rsidR="003400B6">
              <w:t>,</w:t>
            </w:r>
            <w:r>
              <w:t xml:space="preserve"> </w:t>
            </w:r>
            <w:r w:rsidR="003400B6">
              <w:t xml:space="preserve">finding </w:t>
            </w:r>
            <w:r>
              <w:t xml:space="preserve">positive and significant productivity </w:t>
            </w:r>
            <w:r w:rsidR="003400B6">
              <w:t xml:space="preserve">impacts </w:t>
            </w:r>
            <w:r>
              <w:t>from investment in ICT hardware and intangibles (as measured by levels of digital skill intensity)</w:t>
            </w:r>
            <w:r w:rsidR="001A2D9D">
              <w:t>.</w:t>
            </w:r>
            <w:r w:rsidR="0024775A">
              <w:t xml:space="preserve"> Their results held using both labour productivity and multifactor productivity </w:t>
            </w:r>
            <w:r w:rsidR="00375E3D">
              <w:t>as t</w:t>
            </w:r>
            <w:r w:rsidR="00925B99">
              <w:t>he measure of productivity</w:t>
            </w:r>
            <w:r w:rsidR="00D82B9E">
              <w:t>.</w:t>
            </w:r>
          </w:p>
          <w:p w14:paraId="1CB25095" w14:textId="607B9FFF" w:rsidR="00ED7EA1" w:rsidRPr="00E26F70" w:rsidRDefault="00C01345" w:rsidP="00AA4656">
            <w:pPr>
              <w:pStyle w:val="ListBullet"/>
              <w:rPr>
                <w:b/>
              </w:rPr>
            </w:pPr>
            <w:r>
              <w:t xml:space="preserve">Qu, Simes and O’Mahony </w:t>
            </w:r>
            <w:r w:rsidR="006B717F" w:rsidRPr="00EB292E">
              <w:rPr>
                <w:rFonts w:cs="Arial"/>
              </w:rPr>
              <w:t>(2017)</w:t>
            </w:r>
            <w:r w:rsidR="006B717F">
              <w:t xml:space="preserve"> </w:t>
            </w:r>
            <w:r>
              <w:t>examined</w:t>
            </w:r>
            <w:r w:rsidR="009E5B53">
              <w:t xml:space="preserve"> </w:t>
            </w:r>
            <w:r w:rsidR="00672193">
              <w:t>the relationship between</w:t>
            </w:r>
            <w:r w:rsidR="00D33DE4">
              <w:t xml:space="preserve"> economic activity and</w:t>
            </w:r>
            <w:r w:rsidR="00B96D5B">
              <w:t xml:space="preserve"> technology us</w:t>
            </w:r>
            <w:r w:rsidR="006F7FF9">
              <w:t>e</w:t>
            </w:r>
            <w:r w:rsidR="00B96D5B">
              <w:t xml:space="preserve">, measured through internet </w:t>
            </w:r>
            <w:r w:rsidR="003205E8">
              <w:t xml:space="preserve">access and mobile phone penetration, </w:t>
            </w:r>
            <w:r w:rsidR="00A26CD8">
              <w:t xml:space="preserve">in 37 countries. </w:t>
            </w:r>
            <w:r w:rsidR="00EB292E">
              <w:t>They found</w:t>
            </w:r>
            <w:r w:rsidR="008663E8">
              <w:t xml:space="preserve"> that </w:t>
            </w:r>
            <w:r w:rsidR="000657B8">
              <w:t xml:space="preserve">from 2004 </w:t>
            </w:r>
            <w:r w:rsidR="008663E8">
              <w:t>to 2014,</w:t>
            </w:r>
            <w:r w:rsidR="00407F8A">
              <w:t xml:space="preserve"> after controlling for other inputs such as physical and human capital</w:t>
            </w:r>
            <w:r w:rsidR="008663E8">
              <w:t>,</w:t>
            </w:r>
            <w:r w:rsidR="00EB292E">
              <w:t xml:space="preserve"> ‘</w:t>
            </w:r>
            <w:r w:rsidR="00EB292E" w:rsidRPr="00EB292E">
              <w:rPr>
                <w:bCs/>
              </w:rPr>
              <w:t>the diffusion of digital technologies significantly improved economic output in Australia and abroad, contributing to steady-state gross domestic product per capita</w:t>
            </w:r>
            <w:r w:rsidR="00EB292E">
              <w:rPr>
                <w:bCs/>
              </w:rPr>
              <w:t xml:space="preserve"> </w:t>
            </w:r>
            <w:r w:rsidR="00EB292E" w:rsidRPr="00EB292E">
              <w:rPr>
                <w:bCs/>
              </w:rPr>
              <w:t>growth of approximately 5.8</w:t>
            </w:r>
            <w:r w:rsidR="00BB4F5A">
              <w:rPr>
                <w:bCs/>
              </w:rPr>
              <w:t>%</w:t>
            </w:r>
            <w:r w:rsidR="00EB292E" w:rsidRPr="00EB292E">
              <w:rPr>
                <w:bCs/>
              </w:rPr>
              <w:t xml:space="preserve"> on average</w:t>
            </w:r>
            <w:r w:rsidR="0007358E">
              <w:rPr>
                <w:bCs/>
              </w:rPr>
              <w:t xml:space="preserve"> [over the whole decade]</w:t>
            </w:r>
            <w:r w:rsidR="00EB292E">
              <w:t>’</w:t>
            </w:r>
            <w:r w:rsidR="00FC5B32">
              <w:t xml:space="preserve"> </w:t>
            </w:r>
            <w:r w:rsidR="00B16E9A" w:rsidRPr="00B16E9A">
              <w:rPr>
                <w:rFonts w:cs="Arial"/>
                <w:szCs w:val="24"/>
              </w:rPr>
              <w:t>(Qu, Simes and O’Mahony 2017, p. 57)</w:t>
            </w:r>
            <w:r w:rsidR="00FC5B32">
              <w:t>.</w:t>
            </w:r>
          </w:p>
        </w:tc>
      </w:tr>
      <w:tr w:rsidR="00E26F70" w14:paraId="1BC98DFC" w14:textId="77777777" w:rsidTr="00591A44">
        <w:trPr>
          <w:hidden/>
        </w:trPr>
        <w:tc>
          <w:tcPr>
            <w:tcW w:w="9638" w:type="dxa"/>
            <w:shd w:val="clear" w:color="auto" w:fill="auto"/>
            <w:tcMar>
              <w:top w:w="0" w:type="dxa"/>
              <w:left w:w="170" w:type="dxa"/>
              <w:bottom w:w="0" w:type="dxa"/>
              <w:right w:w="170" w:type="dxa"/>
            </w:tcMar>
          </w:tcPr>
          <w:p w14:paraId="094E4C16" w14:textId="17445282" w:rsidR="00E26F70" w:rsidRPr="00465191" w:rsidRDefault="00E26F70" w:rsidP="00591A44">
            <w:pPr>
              <w:pStyle w:val="BodyText"/>
              <w:spacing w:before="0" w:after="0" w:line="80" w:lineRule="atLeast"/>
              <w:rPr>
                <w:smallCaps/>
                <w:vanish/>
              </w:rPr>
            </w:pPr>
          </w:p>
        </w:tc>
      </w:tr>
    </w:tbl>
    <w:p w14:paraId="12F508AF" w14:textId="2CE34211" w:rsidR="00956920" w:rsidRDefault="00FE3797" w:rsidP="00CC5D33">
      <w:pPr>
        <w:pStyle w:val="BodyText"/>
      </w:pPr>
      <w:r>
        <w:t xml:space="preserve">The capacity of businesses to use new technologies and the impact on their performance varies with their characteristics and capabilities, which leads to </w:t>
      </w:r>
      <w:r w:rsidR="00D61DED" w:rsidRPr="008B677C">
        <w:t xml:space="preserve">heterogenous </w:t>
      </w:r>
      <w:r w:rsidR="00124A44">
        <w:t>uptake</w:t>
      </w:r>
      <w:r w:rsidR="00D61DED" w:rsidRPr="008B677C">
        <w:t xml:space="preserve"> of </w:t>
      </w:r>
      <w:r w:rsidR="00D61DED">
        <w:t>digital technology</w:t>
      </w:r>
      <w:r w:rsidR="002A415F">
        <w:t xml:space="preserve"> and data use</w:t>
      </w:r>
      <w:r>
        <w:t xml:space="preserve"> (discussed in more detail below)</w:t>
      </w:r>
      <w:r w:rsidR="00D61DED">
        <w:t>.</w:t>
      </w:r>
      <w:r w:rsidR="00D61DED" w:rsidRPr="008B677C">
        <w:t xml:space="preserve"> </w:t>
      </w:r>
      <w:r w:rsidR="009E29AB">
        <w:t>T</w:t>
      </w:r>
      <w:r w:rsidR="00956920">
        <w:t xml:space="preserve">he complex variety of benefits that can </w:t>
      </w:r>
      <w:r w:rsidR="00D61DED">
        <w:t xml:space="preserve">stem from </w:t>
      </w:r>
      <w:r w:rsidR="004425FF">
        <w:t xml:space="preserve">using </w:t>
      </w:r>
      <w:r w:rsidR="00D61DED">
        <w:t>multiple technologies</w:t>
      </w:r>
      <w:r w:rsidR="004425FF">
        <w:t xml:space="preserve"> in combination</w:t>
      </w:r>
      <w:r w:rsidR="009E29AB">
        <w:t xml:space="preserve"> also contributes to this </w:t>
      </w:r>
      <w:proofErr w:type="gramStart"/>
      <w:r w:rsidR="009E29AB">
        <w:t>heterogeneity;</w:t>
      </w:r>
      <w:proofErr w:type="gramEnd"/>
      <w:r w:rsidR="009E29AB">
        <w:t xml:space="preserve"> as do</w:t>
      </w:r>
      <w:r w:rsidR="00D61DED">
        <w:t xml:space="preserve"> </w:t>
      </w:r>
      <w:r w:rsidR="00956920">
        <w:t xml:space="preserve">differences in the </w:t>
      </w:r>
      <w:r w:rsidR="006353CD">
        <w:t>nature of the available data</w:t>
      </w:r>
      <w:r w:rsidR="00555957">
        <w:t xml:space="preserve"> that can be analysed</w:t>
      </w:r>
      <w:r w:rsidR="00396F76">
        <w:t xml:space="preserve"> using digital tools</w:t>
      </w:r>
      <w:r w:rsidR="006353CD">
        <w:t>.</w:t>
      </w:r>
    </w:p>
    <w:p w14:paraId="4F88EB11" w14:textId="123C3449" w:rsidR="000134B6" w:rsidRDefault="00700DEB" w:rsidP="00956920">
      <w:pPr>
        <w:pStyle w:val="BodyText"/>
      </w:pPr>
      <w:r w:rsidRPr="007237CD">
        <w:t xml:space="preserve">For example, </w:t>
      </w:r>
      <w:r w:rsidR="007B417B" w:rsidRPr="007237CD">
        <w:t xml:space="preserve">industries that make greater use of equipment could be </w:t>
      </w:r>
      <w:r w:rsidR="0035557A" w:rsidRPr="007237CD">
        <w:t xml:space="preserve">more likely to benefit from </w:t>
      </w:r>
      <w:r w:rsidR="00CE6872">
        <w:t xml:space="preserve">the </w:t>
      </w:r>
      <w:r w:rsidR="007E7BC4">
        <w:t>I</w:t>
      </w:r>
      <w:r w:rsidR="00CE6872">
        <w:t xml:space="preserve">nternet of </w:t>
      </w:r>
      <w:r w:rsidR="007E7BC4">
        <w:t>T</w:t>
      </w:r>
      <w:r w:rsidR="00CE6872">
        <w:t>hings</w:t>
      </w:r>
      <w:r w:rsidR="0035557A" w:rsidRPr="007237CD">
        <w:t xml:space="preserve"> </w:t>
      </w:r>
      <w:r w:rsidR="00CE6872">
        <w:t>(</w:t>
      </w:r>
      <w:r w:rsidR="0035557A" w:rsidRPr="007237CD">
        <w:t>IoT</w:t>
      </w:r>
      <w:r w:rsidR="00CE6872">
        <w:t>)</w:t>
      </w:r>
      <w:r w:rsidR="0035557A" w:rsidRPr="007237CD">
        <w:t xml:space="preserve"> and sensors integrated into their equipment, such</w:t>
      </w:r>
      <w:r w:rsidR="00056CC7" w:rsidRPr="007237CD">
        <w:t xml:space="preserve"> as</w:t>
      </w:r>
      <w:r w:rsidR="00056CC7">
        <w:t xml:space="preserve"> </w:t>
      </w:r>
      <w:r w:rsidR="00BB32F1">
        <w:t>resources companies</w:t>
      </w:r>
      <w:r w:rsidR="00E75335">
        <w:t xml:space="preserve"> using</w:t>
      </w:r>
      <w:r w:rsidR="00056CC7">
        <w:t xml:space="preserve"> </w:t>
      </w:r>
      <w:r w:rsidR="00301D60">
        <w:t>sensors</w:t>
      </w:r>
      <w:r w:rsidR="00A51883">
        <w:t xml:space="preserve"> to </w:t>
      </w:r>
      <w:r w:rsidR="002357C5">
        <w:t xml:space="preserve">gather </w:t>
      </w:r>
      <w:r w:rsidR="00F57A8E" w:rsidRPr="00142CA5">
        <w:t xml:space="preserve">real-time data </w:t>
      </w:r>
      <w:r w:rsidR="00B048E9">
        <w:t xml:space="preserve">on </w:t>
      </w:r>
      <w:r w:rsidR="00FB6F27">
        <w:t xml:space="preserve">their </w:t>
      </w:r>
      <w:r w:rsidR="002357C5">
        <w:t xml:space="preserve">machinery </w:t>
      </w:r>
      <w:r w:rsidR="00B048E9">
        <w:t>to improve maintenance and operational performance</w:t>
      </w:r>
      <w:r w:rsidR="00985026">
        <w:t xml:space="preserve"> </w:t>
      </w:r>
      <w:r w:rsidR="003904BB" w:rsidRPr="003904BB">
        <w:rPr>
          <w:rFonts w:ascii="Arial" w:hAnsi="Arial" w:cs="Arial"/>
          <w:szCs w:val="24"/>
        </w:rPr>
        <w:t xml:space="preserve">(PMC 2021c, </w:t>
      </w:r>
      <w:r w:rsidR="003904BB" w:rsidRPr="003904BB">
        <w:rPr>
          <w:rFonts w:ascii="Arial" w:hAnsi="Arial" w:cs="Arial"/>
          <w:szCs w:val="24"/>
        </w:rPr>
        <w:lastRenderedPageBreak/>
        <w:t>p. 7)</w:t>
      </w:r>
      <w:r w:rsidR="00B048E9">
        <w:t>.</w:t>
      </w:r>
      <w:r w:rsidR="00A51883" w:rsidRPr="00B048E9">
        <w:t xml:space="preserve"> </w:t>
      </w:r>
      <w:r w:rsidR="004469E8">
        <w:t xml:space="preserve">Technology has lowered </w:t>
      </w:r>
      <w:r w:rsidR="00264BCA">
        <w:t xml:space="preserve">the costs of </w:t>
      </w:r>
      <w:r w:rsidR="004469E8">
        <w:t xml:space="preserve">gathering and </w:t>
      </w:r>
      <w:r w:rsidR="00264BCA">
        <w:t>transporting information</w:t>
      </w:r>
      <w:r w:rsidR="000917DD">
        <w:t xml:space="preserve">, as well as </w:t>
      </w:r>
      <w:r w:rsidR="00A4106C">
        <w:t xml:space="preserve">the costs of tracking and monitoring their equipment. </w:t>
      </w:r>
      <w:r w:rsidR="00A51883" w:rsidRPr="007237CD">
        <w:t xml:space="preserve">In contrast, industries that are centred </w:t>
      </w:r>
      <w:r w:rsidR="003928BB">
        <w:t>on</w:t>
      </w:r>
      <w:r w:rsidR="00A51883" w:rsidRPr="007237CD">
        <w:t xml:space="preserve"> human decision making might be more likely to find applications for AI, such as</w:t>
      </w:r>
      <w:r w:rsidR="00A51883">
        <w:t xml:space="preserve"> </w:t>
      </w:r>
      <w:r w:rsidR="00090BDF">
        <w:t xml:space="preserve">banks investing </w:t>
      </w:r>
      <w:r w:rsidR="00242C0F">
        <w:t xml:space="preserve">in </w:t>
      </w:r>
      <w:r w:rsidR="009D681F">
        <w:t xml:space="preserve">bill management </w:t>
      </w:r>
      <w:r w:rsidR="00921E83">
        <w:t>algorithms</w:t>
      </w:r>
      <w:r w:rsidR="00575E36">
        <w:t xml:space="preserve"> or </w:t>
      </w:r>
      <w:r w:rsidR="0024224A">
        <w:t xml:space="preserve">automating </w:t>
      </w:r>
      <w:r w:rsidR="00ED2D1F">
        <w:t xml:space="preserve">qualifying decisions on new customers </w:t>
      </w:r>
      <w:r w:rsidR="0024224A">
        <w:t xml:space="preserve">and their </w:t>
      </w:r>
      <w:r w:rsidR="00ED2D1F">
        <w:t>loan limits</w:t>
      </w:r>
      <w:r w:rsidR="00422246">
        <w:t xml:space="preserve"> </w:t>
      </w:r>
      <w:r w:rsidR="006E518F" w:rsidRPr="006E518F">
        <w:rPr>
          <w:rFonts w:ascii="Arial" w:hAnsi="Arial" w:cs="Arial"/>
          <w:szCs w:val="24"/>
        </w:rPr>
        <w:t>(Agarwal, Singhal and Thomas 2021; CBA 2022)</w:t>
      </w:r>
      <w:r w:rsidR="006E518F">
        <w:t>.</w:t>
      </w:r>
      <w:r w:rsidR="00ED2D1F">
        <w:t xml:space="preserve"> </w:t>
      </w:r>
      <w:r w:rsidR="00A4106C">
        <w:t>In these examples, technology has</w:t>
      </w:r>
      <w:r w:rsidR="0059302E">
        <w:t xml:space="preserve"> </w:t>
      </w:r>
      <w:r w:rsidR="00F360E8">
        <w:t xml:space="preserve">lowered the cost of verifying the customer information </w:t>
      </w:r>
      <w:r w:rsidR="00EB3F85">
        <w:t xml:space="preserve">underpinning these decisions, </w:t>
      </w:r>
      <w:r w:rsidR="00CC3F43">
        <w:t xml:space="preserve">and reduced replication costs for </w:t>
      </w:r>
      <w:r w:rsidR="00EB489E">
        <w:t>making these decisions across many customers.</w:t>
      </w:r>
    </w:p>
    <w:p w14:paraId="37C3FD08" w14:textId="4B126788" w:rsidR="00700DEB" w:rsidRPr="00B048E9" w:rsidRDefault="003D59B0" w:rsidP="00956920">
      <w:pPr>
        <w:pStyle w:val="BodyText"/>
        <w:rPr>
          <w:strike/>
        </w:rPr>
      </w:pPr>
      <w:r>
        <w:t xml:space="preserve">This is not to say that </w:t>
      </w:r>
      <w:proofErr w:type="gramStart"/>
      <w:r>
        <w:t>particular technologies</w:t>
      </w:r>
      <w:proofErr w:type="gramEnd"/>
      <w:r>
        <w:t xml:space="preserve"> are exclusively used by businesses in specific industries; however, </w:t>
      </w:r>
      <w:r w:rsidR="001A73D7">
        <w:t>it does suggest that what data and digital adoption looks like will vary across the economy.</w:t>
      </w:r>
      <w:r w:rsidR="00843573">
        <w:t xml:space="preserve"> </w:t>
      </w:r>
      <w:r w:rsidR="00EC3014">
        <w:t>Australian businesses’ adoption of different data and digital tools and how this differs across industries is further examined below.</w:t>
      </w:r>
    </w:p>
    <w:p w14:paraId="32F9A7A5" w14:textId="42541384" w:rsidR="00822DB9" w:rsidRDefault="00843573" w:rsidP="003B7912">
      <w:pPr>
        <w:pStyle w:val="BodyText"/>
      </w:pPr>
      <w:r>
        <w:t>R</w:t>
      </w:r>
      <w:r w:rsidR="009C71B1">
        <w:t xml:space="preserve">eal cost reductions are not the only way that </w:t>
      </w:r>
      <w:proofErr w:type="gramStart"/>
      <w:r w:rsidR="00E257C0">
        <w:t>digital</w:t>
      </w:r>
      <w:proofErr w:type="gramEnd"/>
      <w:r w:rsidR="00E257C0">
        <w:t xml:space="preserve"> and data</w:t>
      </w:r>
      <w:r w:rsidR="686FD776">
        <w:t xml:space="preserve"> </w:t>
      </w:r>
      <w:r w:rsidR="00E257C0">
        <w:t xml:space="preserve">enabled </w:t>
      </w:r>
      <w:r w:rsidR="009C71B1">
        <w:t xml:space="preserve">productivity </w:t>
      </w:r>
      <w:r w:rsidR="005A487D">
        <w:t>improvements</w:t>
      </w:r>
      <w:r w:rsidR="009C71B1">
        <w:t xml:space="preserve"> </w:t>
      </w:r>
      <w:r w:rsidR="001D0C02">
        <w:t>benefit</w:t>
      </w:r>
      <w:r w:rsidR="009C71B1">
        <w:t xml:space="preserve"> Australians</w:t>
      </w:r>
      <w:r w:rsidR="00E257C0">
        <w:t>.</w:t>
      </w:r>
      <w:r w:rsidR="003B7912">
        <w:t xml:space="preserve"> </w:t>
      </w:r>
      <w:r w:rsidR="00E257C0">
        <w:t>T</w:t>
      </w:r>
      <w:r w:rsidR="003B7912">
        <w:t xml:space="preserve">he fruits of productivity growth can also be experienced as quality improvements – the things that get better (in measured and unmeasured ways); and new things – inventions so novel that they can be said not to have existed before and perhaps were not even conceived of by most people, but </w:t>
      </w:r>
      <w:r w:rsidR="007320BE">
        <w:t>that</w:t>
      </w:r>
      <w:r w:rsidR="003B7912">
        <w:t xml:space="preserve"> create new value for society</w:t>
      </w:r>
      <w:r w:rsidR="001A18A8">
        <w:t xml:space="preserve"> </w:t>
      </w:r>
      <w:r w:rsidR="001A18A8" w:rsidRPr="541BEDE1">
        <w:rPr>
          <w:rFonts w:ascii="Arial" w:hAnsi="Arial" w:cs="Arial"/>
        </w:rPr>
        <w:t>(Brennan 2021)</w:t>
      </w:r>
      <w:r w:rsidR="003B7912">
        <w:t>.</w:t>
      </w:r>
      <w:r w:rsidR="00527E98">
        <w:t xml:space="preserve"> </w:t>
      </w:r>
    </w:p>
    <w:p w14:paraId="6998C070" w14:textId="6956FD3C" w:rsidR="00822DB9" w:rsidRDefault="5D2B7BC3" w:rsidP="00E16A5D">
      <w:pPr>
        <w:pStyle w:val="BodyText"/>
      </w:pPr>
      <w:r>
        <w:t>N</w:t>
      </w:r>
      <w:r w:rsidR="56130223">
        <w:t>ew</w:t>
      </w:r>
      <w:r w:rsidR="00527E98">
        <w:t xml:space="preserve"> uses of technology and data </w:t>
      </w:r>
      <w:r>
        <w:t xml:space="preserve">often </w:t>
      </w:r>
      <w:r w:rsidR="56130223">
        <w:t>le</w:t>
      </w:r>
      <w:r>
        <w:t>a</w:t>
      </w:r>
      <w:r w:rsidR="56130223">
        <w:t>d</w:t>
      </w:r>
      <w:r w:rsidR="00527E98">
        <w:t xml:space="preserve"> to product improvements and greater choice,</w:t>
      </w:r>
      <w:r w:rsidR="003F0B4D">
        <w:t xml:space="preserve"> particularly in the services </w:t>
      </w:r>
      <w:r w:rsidR="6E3FD57C">
        <w:t>sector</w:t>
      </w:r>
      <w:r w:rsidR="21367A25">
        <w:t>s, which have historically had more difficulty achieving productivity growth</w:t>
      </w:r>
      <w:r w:rsidR="6E3FD57C">
        <w:t>.</w:t>
      </w:r>
      <w:r w:rsidR="00527E98">
        <w:t xml:space="preserve"> </w:t>
      </w:r>
      <w:r w:rsidR="003F0B4D">
        <w:t>D</w:t>
      </w:r>
      <w:r w:rsidR="00527E98">
        <w:t xml:space="preserve">igitisation </w:t>
      </w:r>
      <w:r w:rsidR="005E2D1B">
        <w:t xml:space="preserve">can </w:t>
      </w:r>
      <w:r w:rsidR="004C71A5">
        <w:t>create</w:t>
      </w:r>
      <w:r w:rsidR="00725711">
        <w:t xml:space="preserve"> novel</w:t>
      </w:r>
      <w:r w:rsidR="00527E98">
        <w:t xml:space="preserve"> ways for customers to interact with businesses</w:t>
      </w:r>
      <w:r w:rsidR="000D4338">
        <w:t xml:space="preserve"> </w:t>
      </w:r>
      <w:r w:rsidR="002D44E6">
        <w:t xml:space="preserve">and service providers (such as </w:t>
      </w:r>
      <w:r w:rsidR="00934283">
        <w:t>online banking</w:t>
      </w:r>
      <w:r w:rsidR="118DF5F4">
        <w:t>,</w:t>
      </w:r>
      <w:r w:rsidR="00934283">
        <w:t xml:space="preserve"> </w:t>
      </w:r>
      <w:r w:rsidR="002D44E6">
        <w:t>telehealth consultations</w:t>
      </w:r>
      <w:r w:rsidR="118DF5F4">
        <w:t xml:space="preserve"> and computer</w:t>
      </w:r>
      <w:r w:rsidR="00160D1C">
        <w:noBreakHyphen/>
      </w:r>
      <w:r w:rsidR="118DF5F4">
        <w:t>assisted services such as counselling</w:t>
      </w:r>
      <w:r w:rsidR="002D44E6">
        <w:t xml:space="preserve">) </w:t>
      </w:r>
      <w:r w:rsidR="000D4338">
        <w:t>or even entirely new products</w:t>
      </w:r>
      <w:r w:rsidR="00725711">
        <w:t xml:space="preserve"> </w:t>
      </w:r>
      <w:r w:rsidR="00934283">
        <w:t xml:space="preserve">(such as </w:t>
      </w:r>
      <w:r w:rsidR="00F10ABE">
        <w:t>social networks, search engines</w:t>
      </w:r>
      <w:r w:rsidR="35BB3C31">
        <w:t>, phone apps</w:t>
      </w:r>
      <w:r w:rsidR="00F10ABE">
        <w:t xml:space="preserve"> and streaming entertainment</w:t>
      </w:r>
      <w:r w:rsidR="00934283">
        <w:t>)</w:t>
      </w:r>
      <w:r w:rsidR="00F10ABE">
        <w:t>.</w:t>
      </w:r>
      <w:r w:rsidR="00DE5338">
        <w:t xml:space="preserve"> </w:t>
      </w:r>
      <w:r w:rsidR="00305854">
        <w:t xml:space="preserve">Sometimes the </w:t>
      </w:r>
      <w:r w:rsidR="00CD62DC">
        <w:t xml:space="preserve">main enabler of </w:t>
      </w:r>
      <w:r w:rsidR="6E1940DA">
        <w:t>improvement</w:t>
      </w:r>
      <w:r w:rsidR="4D3C0EF0">
        <w:t>s</w:t>
      </w:r>
      <w:r w:rsidR="00305854">
        <w:t xml:space="preserve"> </w:t>
      </w:r>
      <w:r w:rsidR="009A644D">
        <w:t xml:space="preserve">is </w:t>
      </w:r>
      <w:r w:rsidR="00DD26E2">
        <w:t xml:space="preserve">technology-driven </w:t>
      </w:r>
      <w:r w:rsidR="00305854">
        <w:t>cost reduction</w:t>
      </w:r>
      <w:r w:rsidR="00A550CC">
        <w:t>s</w:t>
      </w:r>
      <w:r w:rsidR="00305854">
        <w:t xml:space="preserve"> </w:t>
      </w:r>
      <w:r w:rsidR="00DD26E2">
        <w:t xml:space="preserve">through one or more of the channels </w:t>
      </w:r>
      <w:r w:rsidR="00305854">
        <w:t xml:space="preserve">discussed above. </w:t>
      </w:r>
      <w:r w:rsidR="002925BC">
        <w:t xml:space="preserve">In other instances, the key enabler </w:t>
      </w:r>
      <w:r w:rsidR="007D771E">
        <w:t xml:space="preserve">is </w:t>
      </w:r>
      <w:r w:rsidR="002C6EAA">
        <w:t xml:space="preserve">better use of </w:t>
      </w:r>
      <w:r w:rsidR="007D771E">
        <w:t xml:space="preserve">data; </w:t>
      </w:r>
      <w:r w:rsidR="000F6BC9">
        <w:t xml:space="preserve">the channels through which data </w:t>
      </w:r>
      <w:r w:rsidR="002C6EAA">
        <w:t xml:space="preserve">itself </w:t>
      </w:r>
      <w:r w:rsidR="00A05A80">
        <w:t>provide</w:t>
      </w:r>
      <w:r w:rsidR="007B385C">
        <w:t>s</w:t>
      </w:r>
      <w:r w:rsidR="00A05A80">
        <w:t xml:space="preserve"> </w:t>
      </w:r>
      <w:r w:rsidR="000F6BC9">
        <w:t>economic benefits are discussed in section</w:t>
      </w:r>
      <w:r w:rsidR="00162A46">
        <w:t> </w:t>
      </w:r>
      <w:r w:rsidR="00CC5D33">
        <w:t>2.2</w:t>
      </w:r>
      <w:r w:rsidR="000F6BC9">
        <w:t xml:space="preserve">. </w:t>
      </w:r>
      <w:r w:rsidR="0C477DD0">
        <w:t>Many</w:t>
      </w:r>
      <w:r w:rsidR="001656CF">
        <w:t xml:space="preserve"> significant changes </w:t>
      </w:r>
      <w:r w:rsidR="008678CC">
        <w:t xml:space="preserve">have resulted from a combination of both, with the digitisation of data enabling </w:t>
      </w:r>
      <w:r w:rsidR="00E156B1">
        <w:t>benefits on a larger scale.</w:t>
      </w:r>
    </w:p>
    <w:p w14:paraId="0390E651" w14:textId="08CD69DA" w:rsidR="00E16A5D" w:rsidRDefault="00305854" w:rsidP="00E16A5D">
      <w:pPr>
        <w:pStyle w:val="BodyText"/>
      </w:pPr>
      <w:r>
        <w:t xml:space="preserve">For </w:t>
      </w:r>
      <w:r w:rsidR="002925BC">
        <w:t>example</w:t>
      </w:r>
      <w:r>
        <w:t xml:space="preserve">, </w:t>
      </w:r>
      <w:r w:rsidR="002F6EC0">
        <w:t xml:space="preserve">the digital tools that have enabled businesses to </w:t>
      </w:r>
      <w:r w:rsidR="00A14E47">
        <w:t xml:space="preserve">track customer data at lower cost </w:t>
      </w:r>
      <w:r w:rsidR="00B15C6A">
        <w:t xml:space="preserve">can </w:t>
      </w:r>
      <w:r w:rsidR="00A14E47">
        <w:t>also provide the means for businesses to offer more</w:t>
      </w:r>
      <w:r>
        <w:t xml:space="preserve"> personalised </w:t>
      </w:r>
      <w:r w:rsidR="00A14E47">
        <w:t xml:space="preserve">goods and </w:t>
      </w:r>
      <w:r>
        <w:t xml:space="preserve">services </w:t>
      </w:r>
      <w:r w:rsidR="00A14E47">
        <w:t xml:space="preserve">that are tailored to an individual </w:t>
      </w:r>
      <w:r>
        <w:t>customer</w:t>
      </w:r>
      <w:r w:rsidR="00A14E47">
        <w:t>’</w:t>
      </w:r>
      <w:r>
        <w:t>s</w:t>
      </w:r>
      <w:r w:rsidR="00A14E47">
        <w:t xml:space="preserve"> needs. </w:t>
      </w:r>
      <w:r w:rsidR="00E16A5D">
        <w:t>This results in a better</w:t>
      </w:r>
      <w:r w:rsidR="005328DF">
        <w:noBreakHyphen/>
      </w:r>
      <w:r w:rsidR="00E16A5D">
        <w:t xml:space="preserve">quality product for the customer while also </w:t>
      </w:r>
      <w:r w:rsidR="002653A8" w:rsidRPr="002653A8">
        <w:t>sharpen</w:t>
      </w:r>
      <w:r w:rsidR="00E16A5D">
        <w:t>ing</w:t>
      </w:r>
      <w:r w:rsidR="002653A8" w:rsidRPr="002653A8">
        <w:t xml:space="preserve"> allocative efficiency by improving </w:t>
      </w:r>
      <w:r w:rsidR="00E16A5D">
        <w:t xml:space="preserve">business </w:t>
      </w:r>
      <w:r w:rsidR="002653A8" w:rsidRPr="002653A8">
        <w:t>decision making</w:t>
      </w:r>
      <w:r w:rsidR="00E16A5D">
        <w:t xml:space="preserve"> about resource allocation</w:t>
      </w:r>
      <w:r w:rsidR="002653A8" w:rsidRPr="002653A8">
        <w:t>.</w:t>
      </w:r>
      <w:r w:rsidR="004A1B61">
        <w:t xml:space="preserve"> In this example, the substantial value that can be gained from collecting and analysing this data provides the rationale for many retailers to offer loyalty programs</w:t>
      </w:r>
      <w:r w:rsidR="005D030B">
        <w:t>, some of which can span multiple product categories.</w:t>
      </w:r>
    </w:p>
    <w:p w14:paraId="68E1CA4D" w14:textId="59833E26" w:rsidR="00E35D64" w:rsidRDefault="00E35D64"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35D64" w14:paraId="1F126EA3" w14:textId="77777777" w:rsidTr="00DA517E">
        <w:trPr>
          <w:trHeight w:val="765"/>
          <w:tblHeader/>
        </w:trPr>
        <w:tc>
          <w:tcPr>
            <w:tcW w:w="366" w:type="pct"/>
            <w:tcBorders>
              <w:bottom w:val="nil"/>
            </w:tcBorders>
            <w:tcMar>
              <w:bottom w:w="0" w:type="dxa"/>
            </w:tcMar>
            <w:vAlign w:val="center"/>
          </w:tcPr>
          <w:p w14:paraId="391AE595" w14:textId="77777777" w:rsidR="00E35D64" w:rsidRDefault="00E35D64" w:rsidP="00893312">
            <w:pPr>
              <w:pStyle w:val="NoSpacing"/>
              <w:keepNext/>
              <w:keepLines/>
              <w:jc w:val="right"/>
            </w:pPr>
            <w:r w:rsidRPr="00A51374">
              <w:rPr>
                <w:noProof/>
              </w:rPr>
              <w:drawing>
                <wp:inline distT="0" distB="0" distL="0" distR="0" wp14:anchorId="059F14D1" wp14:editId="42EE47C1">
                  <wp:extent cx="288000" cy="288000"/>
                  <wp:effectExtent l="0" t="0" r="0" b="0"/>
                  <wp:docPr id="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7E65766" w14:textId="20CC6831" w:rsidR="00E35D64" w:rsidRPr="00A4395A" w:rsidRDefault="00E35D64" w:rsidP="00893312">
            <w:pPr>
              <w:pStyle w:val="TableHeading"/>
              <w:keepNext/>
              <w:keepLines/>
              <w:spacing w:before="60" w:after="120"/>
              <w:contextualSpacing/>
              <w:rPr>
                <w:sz w:val="20"/>
              </w:rPr>
            </w:pPr>
            <w:r w:rsidRPr="00A4395A">
              <w:rPr>
                <w:sz w:val="20"/>
              </w:rPr>
              <w:t xml:space="preserve">Finding </w:t>
            </w:r>
            <w:r>
              <w:rPr>
                <w:sz w:val="20"/>
              </w:rPr>
              <w:t>4</w:t>
            </w:r>
            <w:r w:rsidRPr="00A4395A">
              <w:rPr>
                <w:sz w:val="20"/>
              </w:rPr>
              <w:t>.</w:t>
            </w:r>
            <w:r>
              <w:rPr>
                <w:sz w:val="20"/>
              </w:rPr>
              <w:t>1</w:t>
            </w:r>
          </w:p>
          <w:p w14:paraId="3AB3CED4" w14:textId="14D0AF89" w:rsidR="00E35D64" w:rsidRDefault="00031413" w:rsidP="00893312">
            <w:pPr>
              <w:pStyle w:val="TableHeading"/>
              <w:keepNext/>
              <w:keepLines/>
              <w:spacing w:before="60" w:after="120"/>
              <w:contextualSpacing/>
            </w:pPr>
            <w:r>
              <w:rPr>
                <w:sz w:val="20"/>
              </w:rPr>
              <w:t>Technology and data are enablers of productivity growth</w:t>
            </w:r>
          </w:p>
        </w:tc>
      </w:tr>
      <w:tr w:rsidR="00E35D64" w14:paraId="1128A6E7" w14:textId="77777777" w:rsidTr="007E17E1">
        <w:tc>
          <w:tcPr>
            <w:tcW w:w="5000" w:type="pct"/>
            <w:gridSpan w:val="2"/>
            <w:tcBorders>
              <w:top w:val="nil"/>
              <w:bottom w:val="single" w:sz="4" w:space="0" w:color="66BCDB" w:themeColor="text2"/>
            </w:tcBorders>
          </w:tcPr>
          <w:p w14:paraId="212B31F7" w14:textId="596B6EBB" w:rsidR="00E35D64" w:rsidRDefault="00E35D64" w:rsidP="00DA517E">
            <w:pPr>
              <w:pStyle w:val="BodyText"/>
              <w:keepLines/>
            </w:pPr>
            <w:r>
              <w:rPr>
                <w:rStyle w:val="BodyTextChar"/>
              </w:rPr>
              <w:t>Digital technology, combined with data, can help businesses to improve their productivity by lowering the costs of search, replication, transportation, tracking and verification. It</w:t>
            </w:r>
            <w:r w:rsidDel="00761AA4">
              <w:rPr>
                <w:rStyle w:val="BodyTextChar"/>
              </w:rPr>
              <w:t xml:space="preserve"> </w:t>
            </w:r>
            <w:r>
              <w:rPr>
                <w:rStyle w:val="BodyTextChar"/>
              </w:rPr>
              <w:t>can also lead to productivity</w:t>
            </w:r>
            <w:r>
              <w:rPr>
                <w:rStyle w:val="BodyTextChar"/>
              </w:rPr>
              <w:noBreakHyphen/>
              <w:t>enhancing product improvements and greater choice</w:t>
            </w:r>
            <w:r w:rsidRPr="541BEDE1">
              <w:rPr>
                <w:rStyle w:val="BodyTextChar"/>
              </w:rPr>
              <w:t>, particularly in services sectors, which have historically had more difficulty achieving productivity growth</w:t>
            </w:r>
            <w:r>
              <w:rPr>
                <w:rStyle w:val="BodyTextChar"/>
              </w:rPr>
              <w:t>.</w:t>
            </w:r>
          </w:p>
        </w:tc>
      </w:tr>
      <w:tr w:rsidR="00E35D64" w14:paraId="5623FEDD" w14:textId="77777777" w:rsidTr="00237F30">
        <w:tc>
          <w:tcPr>
            <w:tcW w:w="5000" w:type="pct"/>
            <w:gridSpan w:val="2"/>
            <w:tcBorders>
              <w:top w:val="single" w:sz="4" w:space="0" w:color="66BCDB" w:themeColor="text2"/>
              <w:left w:val="nil"/>
              <w:bottom w:val="nil"/>
              <w:right w:val="nil"/>
            </w:tcBorders>
            <w:tcMar>
              <w:bottom w:w="0" w:type="dxa"/>
            </w:tcMar>
          </w:tcPr>
          <w:p w14:paraId="5F979B0C" w14:textId="1AF42AAC" w:rsidR="00E35D64" w:rsidRDefault="00E35D64" w:rsidP="00D80C37">
            <w:pPr>
              <w:pStyle w:val="NoSpacing"/>
              <w:spacing w:line="200" w:lineRule="atLeast"/>
            </w:pPr>
          </w:p>
        </w:tc>
      </w:tr>
    </w:tbl>
    <w:p w14:paraId="150ECD3F" w14:textId="4E9689DB" w:rsidR="00B7309F" w:rsidRDefault="00061E52" w:rsidP="00EB08A3">
      <w:pPr>
        <w:pStyle w:val="Heading4"/>
      </w:pPr>
      <w:r>
        <w:t>…</w:t>
      </w:r>
      <w:r w:rsidR="002E071E">
        <w:t xml:space="preserve"> </w:t>
      </w:r>
      <w:r>
        <w:t>but m</w:t>
      </w:r>
      <w:r w:rsidR="00EB08A3">
        <w:t xml:space="preserve">easuring </w:t>
      </w:r>
      <w:r w:rsidR="00954CA8">
        <w:t>the digital economy is challenging</w:t>
      </w:r>
    </w:p>
    <w:p w14:paraId="636C500B" w14:textId="77777777" w:rsidR="00586FD3" w:rsidRDefault="00006107" w:rsidP="00006107">
      <w:pPr>
        <w:pStyle w:val="BodyText"/>
      </w:pPr>
      <w:r>
        <w:t>Given the many potential benefits of digital technolog</w:t>
      </w:r>
      <w:r w:rsidR="0097276F">
        <w:t>ies</w:t>
      </w:r>
      <w:r w:rsidR="007A51BC">
        <w:t xml:space="preserve"> and their applications in </w:t>
      </w:r>
      <w:r w:rsidR="00B25899">
        <w:t>creating value</w:t>
      </w:r>
      <w:r w:rsidR="00BF2F8A">
        <w:t xml:space="preserve"> from data</w:t>
      </w:r>
      <w:r>
        <w:t xml:space="preserve">, they are ubiquitous </w:t>
      </w:r>
      <w:r w:rsidR="00B57CEA">
        <w:t xml:space="preserve">in one form or another </w:t>
      </w:r>
      <w:r>
        <w:t xml:space="preserve">throughout every part of Australia’s economy. </w:t>
      </w:r>
    </w:p>
    <w:p w14:paraId="26624F08" w14:textId="5993E602" w:rsidR="00BD6815" w:rsidRDefault="00006107" w:rsidP="00006107">
      <w:pPr>
        <w:pStyle w:val="BodyText"/>
      </w:pPr>
      <w:r>
        <w:lastRenderedPageBreak/>
        <w:t xml:space="preserve">There are </w:t>
      </w:r>
      <w:r w:rsidR="00954CA8">
        <w:t xml:space="preserve">many jobs, products and processes that can be </w:t>
      </w:r>
      <w:r>
        <w:t xml:space="preserve">identified </w:t>
      </w:r>
      <w:r w:rsidR="00954CA8">
        <w:t xml:space="preserve">as </w:t>
      </w:r>
      <w:r w:rsidR="00995943">
        <w:t>digital activities</w:t>
      </w:r>
      <w:r w:rsidR="00954CA8">
        <w:t xml:space="preserve"> — </w:t>
      </w:r>
      <w:r w:rsidR="00954CA8" w:rsidRPr="00084D13">
        <w:t>such as IT support, computer product</w:t>
      </w:r>
      <w:r>
        <w:t xml:space="preserve"> manufacturing</w:t>
      </w:r>
      <w:r w:rsidR="00954CA8" w:rsidRPr="00084D13">
        <w:t xml:space="preserve"> and developing software</w:t>
      </w:r>
      <w:r>
        <w:t>.</w:t>
      </w:r>
      <w:r w:rsidR="00954CA8">
        <w:t xml:space="preserve"> Taking together the</w:t>
      </w:r>
      <w:r w:rsidR="00F04946">
        <w:t>se</w:t>
      </w:r>
      <w:r w:rsidR="00954CA8">
        <w:t xml:space="preserve"> observable components</w:t>
      </w:r>
      <w:r w:rsidR="00F04946">
        <w:t>, the ABS reports</w:t>
      </w:r>
      <w:r w:rsidR="00954CA8">
        <w:t xml:space="preserve"> </w:t>
      </w:r>
      <w:r w:rsidR="00212FB1">
        <w:t>that</w:t>
      </w:r>
      <w:r w:rsidR="000570A3">
        <w:t xml:space="preserve"> digital activities </w:t>
      </w:r>
      <w:r w:rsidR="00F6594C">
        <w:t>make a large economic contribution</w:t>
      </w:r>
      <w:r w:rsidR="00212FB1">
        <w:t>, representing about 6</w:t>
      </w:r>
      <w:r w:rsidR="00BB4F5A">
        <w:t>%</w:t>
      </w:r>
      <w:r w:rsidR="00212FB1">
        <w:t xml:space="preserve"> of total value added</w:t>
      </w:r>
      <w:r w:rsidR="00F04946">
        <w:t xml:space="preserve"> in 20</w:t>
      </w:r>
      <w:r w:rsidR="00701783">
        <w:t>20</w:t>
      </w:r>
      <w:r w:rsidR="00F04946">
        <w:noBreakHyphen/>
        <w:t>2</w:t>
      </w:r>
      <w:r w:rsidR="00701783">
        <w:t>1</w:t>
      </w:r>
      <w:r w:rsidR="00F04946">
        <w:t xml:space="preserve"> </w:t>
      </w:r>
      <w:r w:rsidR="00954CA8">
        <w:t>(</w:t>
      </w:r>
      <w:r w:rsidR="006732C4">
        <w:t>figure</w:t>
      </w:r>
      <w:r w:rsidR="00162A46">
        <w:t> </w:t>
      </w:r>
      <w:r w:rsidR="00CC5D33">
        <w:t>1.1</w:t>
      </w:r>
      <w:r w:rsidR="00954CA8">
        <w:t>).</w:t>
      </w:r>
      <w:r w:rsidR="001E61B7">
        <w:t xml:space="preserve"> </w:t>
      </w:r>
      <w:r w:rsidR="00BD6815">
        <w:t xml:space="preserve">However, this is an underestimate of the economic value </w:t>
      </w:r>
      <w:r w:rsidR="67727DD5">
        <w:t>of</w:t>
      </w:r>
      <w:r w:rsidR="00BD6815">
        <w:t xml:space="preserve"> </w:t>
      </w:r>
      <w:r w:rsidR="00F93A05">
        <w:t xml:space="preserve">digital </w:t>
      </w:r>
      <w:r w:rsidR="00BD6815">
        <w:t>technolog</w:t>
      </w:r>
      <w:r w:rsidR="005A252A">
        <w:t>ies</w:t>
      </w:r>
      <w:r w:rsidR="00BD6815">
        <w:t xml:space="preserve">. </w:t>
      </w:r>
      <w:r w:rsidR="0026150D">
        <w:t>The ABS</w:t>
      </w:r>
      <w:r w:rsidR="004C333C">
        <w:t>’s</w:t>
      </w:r>
      <w:r w:rsidR="00BD6815">
        <w:t xml:space="preserve"> estimate</w:t>
      </w:r>
      <w:r w:rsidR="0026150D">
        <w:t>s reflect</w:t>
      </w:r>
      <w:r w:rsidR="00BD6815">
        <w:t xml:space="preserve"> the output associated with products that are ‘primarily digital in nature’, but </w:t>
      </w:r>
      <w:r w:rsidR="008B301D">
        <w:t xml:space="preserve">do not </w:t>
      </w:r>
      <w:r w:rsidR="00BD6815">
        <w:t>measur</w:t>
      </w:r>
      <w:r w:rsidR="008B301D">
        <w:t>e</w:t>
      </w:r>
      <w:r w:rsidR="00BD6815">
        <w:t xml:space="preserve"> the economic value attributable to the ubiquitous and embedded use of technology in other products.</w:t>
      </w:r>
      <w:r w:rsidR="003E3F27" w:rsidRPr="003E3F27">
        <w:t xml:space="preserve"> </w:t>
      </w:r>
      <w:r w:rsidR="00403BFC">
        <w:t xml:space="preserve">For example, </w:t>
      </w:r>
      <w:r w:rsidR="005D78DF">
        <w:t xml:space="preserve">much of </w:t>
      </w:r>
      <w:r w:rsidR="00403BFC">
        <w:t>t</w:t>
      </w:r>
      <w:r w:rsidR="00F44DE0">
        <w:t>he mining industry</w:t>
      </w:r>
      <w:r w:rsidR="000B31F5">
        <w:t>’s output</w:t>
      </w:r>
      <w:r w:rsidR="00F44DE0">
        <w:t xml:space="preserve"> </w:t>
      </w:r>
      <w:r w:rsidR="0083056C">
        <w:t>depend</w:t>
      </w:r>
      <w:r w:rsidR="00895D0E">
        <w:t>s</w:t>
      </w:r>
      <w:r w:rsidR="0083056C">
        <w:t xml:space="preserve"> on digital technology</w:t>
      </w:r>
      <w:r w:rsidR="00AE1947">
        <w:t xml:space="preserve"> </w:t>
      </w:r>
      <w:r w:rsidR="005D78DF">
        <w:t>—</w:t>
      </w:r>
      <w:r w:rsidR="00CF32B4">
        <w:t xml:space="preserve"> </w:t>
      </w:r>
      <w:r w:rsidR="00CF32B4" w:rsidRPr="00CF32B4">
        <w:t xml:space="preserve">Rio Tinto’s </w:t>
      </w:r>
      <w:proofErr w:type="spellStart"/>
      <w:r w:rsidR="00CF32B4" w:rsidRPr="00CF32B4">
        <w:t>Gudai-Darri</w:t>
      </w:r>
      <w:proofErr w:type="spellEnd"/>
      <w:r w:rsidR="00CF32B4" w:rsidRPr="00CF32B4">
        <w:t xml:space="preserve"> mine in the Pilbara</w:t>
      </w:r>
      <w:r w:rsidR="00EC5BA8">
        <w:t xml:space="preserve"> is one of the most technologically advanced in the world</w:t>
      </w:r>
      <w:r w:rsidR="00CF32B4" w:rsidRPr="00CF32B4">
        <w:t xml:space="preserve">. </w:t>
      </w:r>
      <w:r w:rsidR="00D1671B">
        <w:t>It uses</w:t>
      </w:r>
      <w:r w:rsidR="00CF32B4" w:rsidRPr="00CF32B4">
        <w:t xml:space="preserve"> </w:t>
      </w:r>
      <w:r w:rsidR="00D1671B">
        <w:t>‘</w:t>
      </w:r>
      <w:r w:rsidR="00CF32B4" w:rsidRPr="00CF32B4">
        <w:t>autonomous trucks, trains and drills, as well as the world’s first autonomous water trucks, and a robotic ore sampling laboratory</w:t>
      </w:r>
      <w:r w:rsidR="00D1671B">
        <w:t>’</w:t>
      </w:r>
      <w:r w:rsidR="00233639">
        <w:t xml:space="preserve"> </w:t>
      </w:r>
      <w:r w:rsidR="00233639" w:rsidRPr="00233639">
        <w:rPr>
          <w:rFonts w:ascii="Arial" w:hAnsi="Arial" w:cs="Arial"/>
          <w:szCs w:val="24"/>
        </w:rPr>
        <w:t>(MCA 2022, p. 11)</w:t>
      </w:r>
      <w:r w:rsidR="00CF32B4" w:rsidRPr="00CF32B4">
        <w:t>.</w:t>
      </w:r>
    </w:p>
    <w:p w14:paraId="07BF5256" w14:textId="77777777" w:rsidR="005E084B" w:rsidRDefault="005E084B" w:rsidP="005E084B">
      <w:pPr>
        <w:pStyle w:val="BodyText"/>
      </w:pPr>
      <w:r>
        <w:t xml:space="preserve">Other estimates of the size of Australia’s digital economy, or the contribution of technology to the economy, range from being similar in magnitude to ABS estimates in figure 1.1, to far </w:t>
      </w:r>
      <w:proofErr w:type="gramStart"/>
      <w:r>
        <w:t>in excess of</w:t>
      </w:r>
      <w:proofErr w:type="gramEnd"/>
      <w:r>
        <w:t xml:space="preserve"> these. These variations are partly attributable to</w:t>
      </w:r>
      <w:r w:rsidRPr="008465C9">
        <w:t xml:space="preserve"> differences in how digital technologies are conceptualised and </w:t>
      </w:r>
      <w:r>
        <w:t xml:space="preserve">how </w:t>
      </w:r>
      <w:r w:rsidRPr="008465C9">
        <w:t>their impacts</w:t>
      </w:r>
      <w:r>
        <w:t xml:space="preserve"> are measured.</w:t>
      </w:r>
    </w:p>
    <w:p w14:paraId="51C67386" w14:textId="77777777" w:rsidR="005E084B" w:rsidRPr="006E36BE" w:rsidRDefault="005E084B" w:rsidP="005E084B">
      <w:pPr>
        <w:pStyle w:val="ListBullet"/>
        <w:rPr>
          <w:rStyle w:val="Hyperlink"/>
          <w:color w:val="auto"/>
          <w:u w:val="none"/>
        </w:rPr>
      </w:pPr>
      <w:r w:rsidRPr="006E36BE">
        <w:t>AlphaBeta examined the technology sector’s contribution to Australia’s GDP both directly — through industries such as internet publishing and computer system design, and internet related profit shares in wholesale and retail trade — and indirectly — based on estimating the share of profits and wages in other industries attributable to technology</w:t>
      </w:r>
      <w:r w:rsidRPr="006E36BE">
        <w:rPr>
          <w:rStyle w:val="Hyperlink"/>
          <w:color w:val="auto"/>
          <w:u w:val="none"/>
        </w:rPr>
        <w:t>. They estimated that, combining direct and indirect contributions, the technology sector represents 6.6</w:t>
      </w:r>
      <w:r>
        <w:rPr>
          <w:rStyle w:val="Hyperlink"/>
          <w:color w:val="auto"/>
          <w:u w:val="none"/>
        </w:rPr>
        <w:t>%</w:t>
      </w:r>
      <w:r w:rsidRPr="006E36BE">
        <w:rPr>
          <w:rStyle w:val="Hyperlink"/>
          <w:color w:val="auto"/>
          <w:u w:val="none"/>
        </w:rPr>
        <w:t xml:space="preserve"> of GDP </w:t>
      </w:r>
      <w:r w:rsidRPr="006E36BE">
        <w:t>(AlphaBeta 2019a, p. 11)</w:t>
      </w:r>
      <w:r w:rsidRPr="006E36BE">
        <w:rPr>
          <w:rStyle w:val="Hyperlink"/>
          <w:color w:val="auto"/>
          <w:u w:val="none"/>
        </w:rPr>
        <w:t>.</w:t>
      </w:r>
    </w:p>
    <w:p w14:paraId="454AC40E" w14:textId="77777777" w:rsidR="005E084B" w:rsidRPr="000E45A8" w:rsidRDefault="005E084B" w:rsidP="005E084B">
      <w:pPr>
        <w:pStyle w:val="ListBullet"/>
        <w:rPr>
          <w:rStyle w:val="Hyperlink"/>
          <w:color w:val="auto"/>
          <w:spacing w:val="-2"/>
          <w:u w:val="none"/>
        </w:rPr>
      </w:pPr>
      <w:r w:rsidRPr="000E45A8">
        <w:rPr>
          <w:spacing w:val="-2"/>
        </w:rPr>
        <w:t>The Tech Council of Australia estimated that technology sector activity contributed $167 billion to Australia’s GDP in 2020</w:t>
      </w:r>
      <w:r w:rsidRPr="000E45A8">
        <w:rPr>
          <w:spacing w:val="-2"/>
        </w:rPr>
        <w:noBreakHyphen/>
        <w:t>21, representing 8.5% of Australia’s total economic output (TCA, sub. 51, p. 1). Its estimates capture segments of the information media and telecommunications; professional, scientific and technical services; retail trade; and wholesale trade industries, which it observes have all outpaced average market sector industries’ multifactor productivity growth in the decade to 2020</w:t>
      </w:r>
      <w:r w:rsidRPr="000E45A8">
        <w:rPr>
          <w:spacing w:val="-2"/>
        </w:rPr>
        <w:noBreakHyphen/>
        <w:t>21 (TCA, sub. 51, p. 2).</w:t>
      </w:r>
    </w:p>
    <w:p w14:paraId="605027E6" w14:textId="77777777" w:rsidR="005E084B" w:rsidRPr="006E36BE" w:rsidRDefault="005E084B" w:rsidP="005E084B">
      <w:pPr>
        <w:pStyle w:val="ListBullet"/>
        <w:rPr>
          <w:rStyle w:val="Hyperlink"/>
          <w:color w:val="auto"/>
          <w:u w:val="none"/>
        </w:rPr>
      </w:pPr>
      <w:r w:rsidRPr="006E36BE">
        <w:rPr>
          <w:rStyle w:val="Hyperlink"/>
          <w:color w:val="auto"/>
          <w:u w:val="none"/>
        </w:rPr>
        <w:t xml:space="preserve">Oxford Economics and Huawei considered digital </w:t>
      </w:r>
      <w:proofErr w:type="spellStart"/>
      <w:r w:rsidRPr="006E36BE">
        <w:rPr>
          <w:rStyle w:val="Hyperlink"/>
          <w:color w:val="auto"/>
          <w:u w:val="none"/>
        </w:rPr>
        <w:t>spillovers</w:t>
      </w:r>
      <w:proofErr w:type="spellEnd"/>
      <w:r w:rsidRPr="006E36BE">
        <w:rPr>
          <w:rStyle w:val="Hyperlink"/>
          <w:color w:val="auto"/>
          <w:u w:val="none"/>
        </w:rPr>
        <w:t xml:space="preserve">, which happen ‘when technology accelerates knowledge transfer, business innovation, and performance improvement within a company, across supply chains and amongst industries’ </w:t>
      </w:r>
      <w:r w:rsidRPr="006E36BE">
        <w:t>(Huawei and Oxford Economics 2017, p. 24)</w:t>
      </w:r>
      <w:r w:rsidRPr="006E36BE">
        <w:rPr>
          <w:rStyle w:val="Hyperlink"/>
          <w:color w:val="auto"/>
          <w:u w:val="none"/>
        </w:rPr>
        <w:t xml:space="preserve">. They estimated that digital </w:t>
      </w:r>
      <w:proofErr w:type="spellStart"/>
      <w:r w:rsidRPr="006E36BE">
        <w:rPr>
          <w:rStyle w:val="Hyperlink"/>
          <w:color w:val="auto"/>
          <w:u w:val="none"/>
        </w:rPr>
        <w:t>spillovers</w:t>
      </w:r>
      <w:proofErr w:type="spellEnd"/>
      <w:r w:rsidRPr="006E36BE">
        <w:rPr>
          <w:rStyle w:val="Hyperlink"/>
          <w:color w:val="auto"/>
          <w:u w:val="none"/>
        </w:rPr>
        <w:t xml:space="preserve"> could account for 13.1</w:t>
      </w:r>
      <w:r>
        <w:rPr>
          <w:rStyle w:val="Hyperlink"/>
          <w:color w:val="auto"/>
          <w:u w:val="none"/>
        </w:rPr>
        <w:t>%</w:t>
      </w:r>
      <w:r w:rsidRPr="006E36BE">
        <w:rPr>
          <w:rStyle w:val="Hyperlink"/>
          <w:color w:val="auto"/>
          <w:u w:val="none"/>
        </w:rPr>
        <w:t xml:space="preserve"> of GDP in advanced economies.</w:t>
      </w:r>
    </w:p>
    <w:p w14:paraId="7E178216" w14:textId="77777777" w:rsidR="005E084B" w:rsidRPr="000E45A8" w:rsidRDefault="005E084B" w:rsidP="005E084B">
      <w:pPr>
        <w:pStyle w:val="ListBullet"/>
        <w:rPr>
          <w:rStyle w:val="Hyperlink"/>
          <w:spacing w:val="-2"/>
          <w:u w:val="none"/>
        </w:rPr>
      </w:pPr>
      <w:r w:rsidRPr="000E45A8">
        <w:rPr>
          <w:spacing w:val="-2"/>
        </w:rPr>
        <w:t>McKinsey estimated gains from the digital economy by examining technology</w:t>
      </w:r>
      <w:r w:rsidRPr="000E45A8">
        <w:rPr>
          <w:spacing w:val="-2"/>
        </w:rPr>
        <w:noBreakHyphen/>
        <w:t xml:space="preserve">enabled cost reductions in particular industries — for example, that electronic medical records produced a 25% reduction in avoidable hospital readmission rates, and a 20% reduction in length of stay (Blackburn, Freeland and Gärtner 2017, p. 34) — then projecting the implications of increased digital adoption. They reported that digital technology has ‘the potential to contribute between AU $140 billion and AU $250 billion to Australia’s GDP by 2025, based on </w:t>
      </w:r>
      <w:proofErr w:type="gramStart"/>
      <w:r w:rsidRPr="000E45A8">
        <w:rPr>
          <w:spacing w:val="-2"/>
        </w:rPr>
        <w:t>currently-available</w:t>
      </w:r>
      <w:proofErr w:type="gramEnd"/>
      <w:r w:rsidRPr="000E45A8">
        <w:rPr>
          <w:spacing w:val="-2"/>
        </w:rPr>
        <w:t xml:space="preserve"> technology alone… [representing] an aggregate GDP increase over historical trend of roughly 10 percent by 2025’ (Blackburn, Freeland and</w:t>
      </w:r>
      <w:r w:rsidRPr="000E45A8">
        <w:rPr>
          <w:rFonts w:cs="Arial"/>
          <w:spacing w:val="-2"/>
        </w:rPr>
        <w:t xml:space="preserve"> Gärtner 2017, p. 2,13)</w:t>
      </w:r>
      <w:r w:rsidRPr="000E45A8">
        <w:rPr>
          <w:spacing w:val="-2"/>
        </w:rPr>
        <w:t>.</w:t>
      </w:r>
    </w:p>
    <w:p w14:paraId="404C46F5" w14:textId="19EBCD98" w:rsidR="00954CA8" w:rsidRPr="00146382" w:rsidRDefault="00954CA8" w:rsidP="00954CA8">
      <w:pPr>
        <w:pStyle w:val="FigureTableHeading"/>
      </w:pPr>
      <w:bookmarkStart w:id="18" w:name="_Ref99724069"/>
      <w:r>
        <w:lastRenderedPageBreak/>
        <w:t xml:space="preserve">Figure </w:t>
      </w:r>
      <w:bookmarkStart w:id="19" w:name="OLE_LINK14"/>
      <w:r w:rsidR="00CC5D33">
        <w:rPr>
          <w:noProof/>
        </w:rPr>
        <w:t>1</w:t>
      </w:r>
      <w:r>
        <w:t>.</w:t>
      </w:r>
      <w:r w:rsidR="00CC5D33">
        <w:rPr>
          <w:noProof/>
        </w:rPr>
        <w:t>1</w:t>
      </w:r>
      <w:bookmarkEnd w:id="18"/>
      <w:bookmarkEnd w:id="19"/>
      <w:r>
        <w:rPr>
          <w:noProof/>
        </w:rPr>
        <w:t xml:space="preserve"> </w:t>
      </w:r>
      <w:r>
        <w:t xml:space="preserve">– </w:t>
      </w:r>
      <w:r w:rsidRPr="00935A17">
        <w:t xml:space="preserve">Digital activities </w:t>
      </w:r>
      <w:r w:rsidR="00072C67">
        <w:t>represent 6</w:t>
      </w:r>
      <w:r w:rsidR="00BB4F5A">
        <w:t>%</w:t>
      </w:r>
      <w:r w:rsidR="00072C67">
        <w:t xml:space="preserve"> </w:t>
      </w:r>
      <w:r w:rsidR="00A73E20">
        <w:t xml:space="preserve">of Australia’s total value </w:t>
      </w:r>
      <w:proofErr w:type="spellStart"/>
      <w:proofErr w:type="gramStart"/>
      <w:r w:rsidR="00A73E20">
        <w:t>added</w:t>
      </w:r>
      <w:r w:rsidRPr="00066CF5">
        <w:rPr>
          <w:vertAlign w:val="superscript"/>
        </w:rPr>
        <w:t>a,b</w:t>
      </w:r>
      <w:proofErr w:type="spellEnd"/>
      <w:proofErr w:type="gramEnd"/>
    </w:p>
    <w:p w14:paraId="5E6E4433" w14:textId="473B3118" w:rsidR="00F57CD7" w:rsidRDefault="00FC4938" w:rsidP="00F57CD7">
      <w:pPr>
        <w:pStyle w:val="FigureTableSubheading"/>
        <w:keepLines/>
        <w:spacing w:before="0" w:after="0"/>
      </w:pPr>
      <w:r>
        <w:t xml:space="preserve">Share of total value added by </w:t>
      </w:r>
      <w:r w:rsidR="00954CA8">
        <w:t>Australian i</w:t>
      </w:r>
      <w:r w:rsidR="00954CA8" w:rsidRPr="00295AA5">
        <w:t>ndustr</w:t>
      </w:r>
      <w:r>
        <w:t>ies</w:t>
      </w:r>
      <w:r w:rsidR="00B95B44">
        <w:t xml:space="preserve"> (at current prices and with</w:t>
      </w:r>
      <w:r w:rsidR="00954CA8" w:rsidRPr="00295AA5">
        <w:t xml:space="preserve"> digital activity embedded</w:t>
      </w:r>
      <w:r w:rsidR="00B95B44">
        <w:t>)</w:t>
      </w:r>
      <w:r w:rsidR="00954CA8" w:rsidRPr="00295AA5">
        <w:t>, 20</w:t>
      </w:r>
      <w:r w:rsidR="00255D4F">
        <w:t>20-21</w:t>
      </w:r>
      <w:r w:rsidR="00954CA8" w:rsidRPr="005F66C7">
        <w:rPr>
          <w:vertAlign w:val="superscript"/>
        </w:rPr>
        <w:t>c</w:t>
      </w:r>
    </w:p>
    <w:p w14:paraId="5BB8264E" w14:textId="06FACBEF" w:rsidR="00954CA8" w:rsidRPr="00F57CD7" w:rsidRDefault="009765EB" w:rsidP="00F57CD7">
      <w:pPr>
        <w:pStyle w:val="BodyText"/>
        <w:spacing w:before="0" w:after="0"/>
        <w:rPr>
          <w:rStyle w:val="BodyTextChar"/>
        </w:rPr>
      </w:pPr>
      <w:r w:rsidRPr="00F57CD7">
        <w:rPr>
          <w:rStyle w:val="BodyTextChar"/>
          <w:noProof/>
        </w:rPr>
        <w:drawing>
          <wp:inline distT="0" distB="0" distL="0" distR="0" wp14:anchorId="7091F49C" wp14:editId="371D638F">
            <wp:extent cx="6120130" cy="4212771"/>
            <wp:effectExtent l="0" t="0" r="0" b="0"/>
            <wp:docPr id="12" name="Picture 12" descr="This chart shows the share of total value added by Australian industries for 2020-21. Digital activity is the 7th highest if it is considered as a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shows the share of total value added by Australian industries for 2020-21. Digital activity is the 7th highest if it is considered as an industr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135"/>
                    <a:stretch/>
                  </pic:blipFill>
                  <pic:spPr bwMode="auto">
                    <a:xfrm>
                      <a:off x="0" y="0"/>
                      <a:ext cx="6120130" cy="4212771"/>
                    </a:xfrm>
                    <a:prstGeom prst="rect">
                      <a:avLst/>
                    </a:prstGeom>
                    <a:noFill/>
                    <a:ln>
                      <a:noFill/>
                    </a:ln>
                    <a:extLst>
                      <a:ext uri="{53640926-AAD7-44D8-BBD7-CCE9431645EC}">
                        <a14:shadowObscured xmlns:a14="http://schemas.microsoft.com/office/drawing/2010/main"/>
                      </a:ext>
                    </a:extLst>
                  </pic:spPr>
                </pic:pic>
              </a:graphicData>
            </a:graphic>
          </wp:inline>
        </w:drawing>
      </w:r>
    </w:p>
    <w:p w14:paraId="42A26823" w14:textId="0D0805F5" w:rsidR="00954CA8" w:rsidRPr="00DA3C10" w:rsidRDefault="00954CA8" w:rsidP="00954CA8">
      <w:pPr>
        <w:pStyle w:val="Note"/>
        <w:keepLines/>
        <w:rPr>
          <w:spacing w:val="-6"/>
        </w:rPr>
      </w:pPr>
      <w:r w:rsidRPr="00DA3C10">
        <w:rPr>
          <w:b/>
          <w:bCs/>
          <w:spacing w:val="-6"/>
        </w:rPr>
        <w:t>a.</w:t>
      </w:r>
      <w:r w:rsidRPr="00DA3C10">
        <w:rPr>
          <w:spacing w:val="-6"/>
        </w:rPr>
        <w:t xml:space="preserve"> Digital activity is measure</w:t>
      </w:r>
      <w:r w:rsidR="006A5685" w:rsidRPr="00DA3C10">
        <w:rPr>
          <w:spacing w:val="-6"/>
        </w:rPr>
        <w:t>d</w:t>
      </w:r>
      <w:r w:rsidRPr="00DA3C10">
        <w:rPr>
          <w:spacing w:val="-6"/>
        </w:rPr>
        <w:t xml:space="preserve"> as the production </w:t>
      </w:r>
      <w:proofErr w:type="gramStart"/>
      <w:r w:rsidRPr="00DA3C10">
        <w:rPr>
          <w:spacing w:val="-6"/>
        </w:rPr>
        <w:t>of:</w:t>
      </w:r>
      <w:proofErr w:type="gramEnd"/>
      <w:r w:rsidRPr="00DA3C10">
        <w:rPr>
          <w:spacing w:val="-6"/>
        </w:rPr>
        <w:t xml:space="preserve"> computer hardware, software, telecommunications equipment and support services that form and facilitate the use of computer networks; digital audio, video and advertisement broadcasting services that can be created, accessed, stored or viewed on digital devices; and retail and wholesale services and margins from digitally ordered or platform enabled online transactions. </w:t>
      </w:r>
      <w:r w:rsidRPr="00DA3C10">
        <w:rPr>
          <w:b/>
          <w:bCs/>
          <w:spacing w:val="-6"/>
        </w:rPr>
        <w:t>b.</w:t>
      </w:r>
      <w:r w:rsidRPr="00DA3C10">
        <w:rPr>
          <w:spacing w:val="-6"/>
        </w:rPr>
        <w:t xml:space="preserve"> For simplicity, the measurement focused on products that were </w:t>
      </w:r>
      <w:r w:rsidR="00357FA7" w:rsidRPr="00DA3C10">
        <w:rPr>
          <w:spacing w:val="-6"/>
        </w:rPr>
        <w:t>‘</w:t>
      </w:r>
      <w:r w:rsidRPr="00DA3C10">
        <w:rPr>
          <w:spacing w:val="-6"/>
        </w:rPr>
        <w:t>primarily digital</w:t>
      </w:r>
      <w:r w:rsidR="00357FA7" w:rsidRPr="00DA3C10">
        <w:rPr>
          <w:spacing w:val="-6"/>
        </w:rPr>
        <w:t>’</w:t>
      </w:r>
      <w:r w:rsidRPr="00DA3C10">
        <w:rPr>
          <w:spacing w:val="-6"/>
        </w:rPr>
        <w:t xml:space="preserve"> in nature, and separately identifiable in the supply-use tables. </w:t>
      </w:r>
      <w:r w:rsidRPr="00DA3C10">
        <w:rPr>
          <w:b/>
          <w:bCs/>
          <w:spacing w:val="-6"/>
        </w:rPr>
        <w:t>c.</w:t>
      </w:r>
      <w:r w:rsidRPr="00DA3C10">
        <w:rPr>
          <w:spacing w:val="-6"/>
        </w:rPr>
        <w:t xml:space="preserve"> The production of the digital products has not been removed from the existing industries for which it is partially embedded.</w:t>
      </w:r>
      <w:r w:rsidR="00D8416F" w:rsidRPr="00DA3C10">
        <w:rPr>
          <w:spacing w:val="-6"/>
        </w:rPr>
        <w:t xml:space="preserve"> </w:t>
      </w:r>
      <w:r w:rsidRPr="00DA3C10">
        <w:rPr>
          <w:spacing w:val="-6"/>
        </w:rPr>
        <w:t>Therefore, the shares add to more than 100</w:t>
      </w:r>
      <w:r w:rsidR="00BB4F5A" w:rsidRPr="00DA3C10">
        <w:rPr>
          <w:spacing w:val="-6"/>
        </w:rPr>
        <w:t>%</w:t>
      </w:r>
      <w:r w:rsidRPr="00DA3C10">
        <w:rPr>
          <w:spacing w:val="-6"/>
        </w:rPr>
        <w:t xml:space="preserve"> of aggregate value added. </w:t>
      </w:r>
    </w:p>
    <w:p w14:paraId="6B81CC79" w14:textId="3596A0A4" w:rsidR="00954CA8" w:rsidRDefault="00954CA8" w:rsidP="00954CA8">
      <w:pPr>
        <w:pStyle w:val="Source"/>
      </w:pPr>
      <w:r w:rsidRPr="00696447">
        <w:t>Source</w:t>
      </w:r>
      <w:r w:rsidR="00D95CA2">
        <w:t xml:space="preserve">: ABS </w:t>
      </w:r>
      <w:r w:rsidR="0096006B" w:rsidRPr="0096006B">
        <w:rPr>
          <w:rFonts w:ascii="Arial" w:hAnsi="Arial" w:cs="Arial"/>
        </w:rPr>
        <w:t>(2022b)</w:t>
      </w:r>
      <w:r w:rsidR="009519D4">
        <w:t>.</w:t>
      </w:r>
    </w:p>
    <w:p w14:paraId="4E184FA9" w14:textId="5F5901E6" w:rsidR="00E86171" w:rsidRDefault="0015307B" w:rsidP="00E86171">
      <w:pPr>
        <w:pStyle w:val="Heading3"/>
      </w:pPr>
      <w:r>
        <w:t>B</w:t>
      </w:r>
      <w:r w:rsidR="002D7657">
        <w:t>usinesses</w:t>
      </w:r>
      <w:r>
        <w:t>’</w:t>
      </w:r>
      <w:r w:rsidR="002D7657">
        <w:t xml:space="preserve"> </w:t>
      </w:r>
      <w:r w:rsidR="00F807D6">
        <w:t xml:space="preserve">use </w:t>
      </w:r>
      <w:r>
        <w:t xml:space="preserve">of </w:t>
      </w:r>
      <w:r w:rsidR="00E17D77">
        <w:t>technology</w:t>
      </w:r>
      <w:r w:rsidR="00F807D6">
        <w:t xml:space="preserve"> and data </w:t>
      </w:r>
      <w:r w:rsidR="00AF4C3E">
        <w:t>has been increasing</w:t>
      </w:r>
    </w:p>
    <w:p w14:paraId="198F7C6E" w14:textId="33AEB91C" w:rsidR="00D5480A" w:rsidRPr="00D61DC6" w:rsidRDefault="00D87210" w:rsidP="00D5480A">
      <w:pPr>
        <w:pStyle w:val="BodyText"/>
        <w:rPr>
          <w:spacing w:val="-4"/>
        </w:rPr>
      </w:pPr>
      <w:r w:rsidRPr="00D61DC6">
        <w:rPr>
          <w:spacing w:val="-4"/>
        </w:rPr>
        <w:t xml:space="preserve">The rising adoption of digital technologies reflects their direct economic benefits to businesses, but also the fact that </w:t>
      </w:r>
      <w:r w:rsidR="00760872" w:rsidRPr="00D61DC6">
        <w:rPr>
          <w:spacing w:val="-4"/>
        </w:rPr>
        <w:t>most</w:t>
      </w:r>
      <w:r w:rsidRPr="00D61DC6">
        <w:rPr>
          <w:spacing w:val="-4"/>
        </w:rPr>
        <w:t xml:space="preserve"> businesses cannot be part of the business ecosystem without digital tools. Merely achieving compliance with tax and many other regulations requires technology</w:t>
      </w:r>
      <w:r w:rsidR="0022184D" w:rsidRPr="00D61DC6">
        <w:rPr>
          <w:spacing w:val="-4"/>
        </w:rPr>
        <w:t xml:space="preserve"> and, as such, almost all businesses have access to the internet</w:t>
      </w:r>
      <w:r w:rsidRPr="00D61DC6">
        <w:rPr>
          <w:spacing w:val="-4"/>
        </w:rPr>
        <w:t>.</w:t>
      </w:r>
      <w:r w:rsidR="00B96676" w:rsidRPr="00D61DC6">
        <w:rPr>
          <w:rStyle w:val="FootnoteReference"/>
          <w:spacing w:val="-4"/>
        </w:rPr>
        <w:footnoteReference w:id="2"/>
      </w:r>
      <w:r w:rsidRPr="00D61DC6">
        <w:rPr>
          <w:spacing w:val="-4"/>
        </w:rPr>
        <w:t xml:space="preserve"> </w:t>
      </w:r>
      <w:r w:rsidR="0022184D" w:rsidRPr="00D61DC6">
        <w:rPr>
          <w:spacing w:val="-4"/>
        </w:rPr>
        <w:t>And f</w:t>
      </w:r>
      <w:r w:rsidRPr="00D61DC6">
        <w:rPr>
          <w:spacing w:val="-4"/>
        </w:rPr>
        <w:t>or many businesses, a web presence is essential to reaching customers</w:t>
      </w:r>
      <w:r w:rsidR="0022184D" w:rsidRPr="00D61DC6">
        <w:rPr>
          <w:spacing w:val="-4"/>
        </w:rPr>
        <w:t>: b</w:t>
      </w:r>
      <w:r w:rsidR="0020304E" w:rsidRPr="00D61DC6">
        <w:rPr>
          <w:spacing w:val="-4"/>
        </w:rPr>
        <w:t>etween 201</w:t>
      </w:r>
      <w:r w:rsidR="00AB1942" w:rsidRPr="00D61DC6">
        <w:rPr>
          <w:spacing w:val="-4"/>
        </w:rPr>
        <w:t>4</w:t>
      </w:r>
      <w:r w:rsidR="0020304E" w:rsidRPr="00D61DC6">
        <w:rPr>
          <w:spacing w:val="-4"/>
        </w:rPr>
        <w:t xml:space="preserve"> and 20</w:t>
      </w:r>
      <w:r w:rsidR="0069402B" w:rsidRPr="00D61DC6">
        <w:rPr>
          <w:spacing w:val="-4"/>
        </w:rPr>
        <w:t>19</w:t>
      </w:r>
      <w:r w:rsidR="0020304E" w:rsidRPr="00D61DC6">
        <w:rPr>
          <w:spacing w:val="-4"/>
        </w:rPr>
        <w:t xml:space="preserve">, the share of businesses with a web presence increased from about </w:t>
      </w:r>
      <w:r w:rsidR="005D0DEA" w:rsidRPr="00D61DC6">
        <w:rPr>
          <w:spacing w:val="-4"/>
        </w:rPr>
        <w:t>49</w:t>
      </w:r>
      <w:r w:rsidR="00BB4F5A">
        <w:rPr>
          <w:spacing w:val="-4"/>
        </w:rPr>
        <w:t>%</w:t>
      </w:r>
      <w:r w:rsidR="0020304E" w:rsidRPr="00D61DC6">
        <w:rPr>
          <w:spacing w:val="-4"/>
        </w:rPr>
        <w:t xml:space="preserve"> to </w:t>
      </w:r>
      <w:r w:rsidR="005D0DEA" w:rsidRPr="00D61DC6">
        <w:rPr>
          <w:spacing w:val="-4"/>
        </w:rPr>
        <w:t>55</w:t>
      </w:r>
      <w:r w:rsidR="00BB4F5A">
        <w:rPr>
          <w:spacing w:val="-4"/>
        </w:rPr>
        <w:t>%</w:t>
      </w:r>
      <w:r w:rsidR="00B92610" w:rsidRPr="00D61DC6">
        <w:rPr>
          <w:spacing w:val="-4"/>
        </w:rPr>
        <w:t>, a</w:t>
      </w:r>
      <w:r w:rsidR="00D2606B" w:rsidRPr="00D61DC6">
        <w:rPr>
          <w:spacing w:val="-4"/>
        </w:rPr>
        <w:t xml:space="preserve">nd the share of businesses </w:t>
      </w:r>
      <w:r w:rsidR="001F5707" w:rsidRPr="00D61DC6">
        <w:rPr>
          <w:spacing w:val="-4"/>
        </w:rPr>
        <w:t>using e</w:t>
      </w:r>
      <w:r w:rsidR="001F5707" w:rsidRPr="00D61DC6">
        <w:rPr>
          <w:spacing w:val="-4"/>
        </w:rPr>
        <w:noBreakHyphen/>
        <w:t xml:space="preserve">commerce to either receive or place orders has also </w:t>
      </w:r>
      <w:r w:rsidR="005A0FC5" w:rsidRPr="00D61DC6">
        <w:rPr>
          <w:spacing w:val="-4"/>
        </w:rPr>
        <w:t>been rising</w:t>
      </w:r>
      <w:r w:rsidR="00D20478" w:rsidRPr="00D61DC6">
        <w:rPr>
          <w:spacing w:val="-4"/>
        </w:rPr>
        <w:t xml:space="preserve"> (</w:t>
      </w:r>
      <w:r w:rsidR="00271F66" w:rsidRPr="00D61DC6">
        <w:rPr>
          <w:spacing w:val="-4"/>
        </w:rPr>
        <w:t>figure</w:t>
      </w:r>
      <w:r w:rsidR="00162A46" w:rsidRPr="00D61DC6">
        <w:rPr>
          <w:spacing w:val="-4"/>
        </w:rPr>
        <w:t> </w:t>
      </w:r>
      <w:r w:rsidR="00CC5D33" w:rsidRPr="00D61DC6">
        <w:rPr>
          <w:spacing w:val="-4"/>
        </w:rPr>
        <w:t>1.2</w:t>
      </w:r>
      <w:r w:rsidR="00D20478" w:rsidRPr="00D61DC6">
        <w:rPr>
          <w:spacing w:val="-4"/>
        </w:rPr>
        <w:t>).</w:t>
      </w:r>
      <w:r w:rsidR="00765680" w:rsidRPr="00D61DC6">
        <w:rPr>
          <w:spacing w:val="-4"/>
        </w:rPr>
        <w:t xml:space="preserve"> </w:t>
      </w:r>
    </w:p>
    <w:p w14:paraId="1DE9431E" w14:textId="117D4542" w:rsidR="003C7AA4" w:rsidRDefault="003C7AA4" w:rsidP="003C7AA4">
      <w:pPr>
        <w:pStyle w:val="BodyText"/>
      </w:pPr>
      <w:r>
        <w:lastRenderedPageBreak/>
        <w:t xml:space="preserve">Data download volumes have also increased significantly over recent years. According to the ACCC’s </w:t>
      </w:r>
      <w:r>
        <w:rPr>
          <w:i/>
          <w:iCs/>
        </w:rPr>
        <w:t xml:space="preserve">Internet Activity </w:t>
      </w:r>
      <w:r w:rsidRPr="007D3DC1">
        <w:rPr>
          <w:i/>
          <w:iCs/>
        </w:rPr>
        <w:t>Report</w:t>
      </w:r>
      <w:r w:rsidRPr="00037EFF">
        <w:t>,</w:t>
      </w:r>
      <w:r>
        <w:t xml:space="preserve"> </w:t>
      </w:r>
      <w:r w:rsidR="00B00AFD">
        <w:t>11.6</w:t>
      </w:r>
      <w:r>
        <w:t xml:space="preserve"> million terabytes of data were downloaded across retail broadband internet and mobile services in the </w:t>
      </w:r>
      <w:r w:rsidR="003678ED">
        <w:t xml:space="preserve">June </w:t>
      </w:r>
      <w:r>
        <w:t>202</w:t>
      </w:r>
      <w:r w:rsidR="003678ED">
        <w:t>2</w:t>
      </w:r>
      <w:r>
        <w:t xml:space="preserve"> quarter, up </w:t>
      </w:r>
      <w:r w:rsidR="0061147B">
        <w:t>94</w:t>
      </w:r>
      <w:r w:rsidR="00BB4F5A">
        <w:t>%</w:t>
      </w:r>
      <w:r>
        <w:t xml:space="preserve"> from June 2019 (figure 1.3).</w:t>
      </w:r>
    </w:p>
    <w:p w14:paraId="36C9C82B" w14:textId="0EF5F967" w:rsidR="000921CD" w:rsidRPr="00146382" w:rsidRDefault="000921CD" w:rsidP="00AE72E9">
      <w:pPr>
        <w:pStyle w:val="FigureTableHeading"/>
      </w:pPr>
      <w:bookmarkStart w:id="20" w:name="_Ref102382997"/>
      <w:r w:rsidRPr="00C92E94">
        <w:t xml:space="preserve">Figure </w:t>
      </w:r>
      <w:bookmarkStart w:id="21" w:name="OLE_LINK15"/>
      <w:r w:rsidR="00CC5D33">
        <w:rPr>
          <w:noProof/>
        </w:rPr>
        <w:t>1</w:t>
      </w:r>
      <w:r w:rsidRPr="00C92E94">
        <w:t>.</w:t>
      </w:r>
      <w:r w:rsidR="00CC5D33">
        <w:rPr>
          <w:noProof/>
        </w:rPr>
        <w:t>2</w:t>
      </w:r>
      <w:bookmarkEnd w:id="20"/>
      <w:bookmarkEnd w:id="21"/>
      <w:r w:rsidRPr="00C92E94">
        <w:t xml:space="preserve"> – </w:t>
      </w:r>
      <w:r w:rsidR="00834B18">
        <w:t>Australian b</w:t>
      </w:r>
      <w:r w:rsidR="007744C2" w:rsidRPr="00C92E94">
        <w:t xml:space="preserve">usinesses increasingly </w:t>
      </w:r>
      <w:r w:rsidR="00834B18">
        <w:t xml:space="preserve">operate </w:t>
      </w:r>
      <w:r w:rsidR="007744C2" w:rsidRPr="00C92E94">
        <w:t>online</w:t>
      </w:r>
    </w:p>
    <w:p w14:paraId="7610DDF4" w14:textId="590B84B6" w:rsidR="000921CD" w:rsidRDefault="00742941" w:rsidP="00AE72E9">
      <w:pPr>
        <w:pStyle w:val="FigureTableSubheading"/>
        <w:keepLines/>
      </w:pPr>
      <w:r>
        <w:t>Share of businesses with</w:t>
      </w:r>
      <w:r w:rsidR="006E0A89">
        <w:t xml:space="preserve"> online presence</w:t>
      </w:r>
      <w:r w:rsidR="00834B18">
        <w:t>, 2014</w:t>
      </w:r>
      <w:r w:rsidR="00834B18">
        <w:noBreakHyphen/>
        <w:t>15 to 2018</w:t>
      </w:r>
      <w:r w:rsidR="00834B18">
        <w:noBreakHyphen/>
        <w:t>19,</w:t>
      </w:r>
      <w:r w:rsidR="006E0A89">
        <w:t xml:space="preserve"> and </w:t>
      </w:r>
      <w:r>
        <w:t xml:space="preserve">using </w:t>
      </w:r>
      <w:r w:rsidR="006E0A89">
        <w:t>e-commerce</w:t>
      </w:r>
      <w:r w:rsidR="00834B18">
        <w:t>, 2014</w:t>
      </w:r>
      <w:r w:rsidR="00834B18">
        <w:noBreakHyphen/>
        <w:t>15 to 2019</w:t>
      </w:r>
      <w:r w:rsidR="00834B18">
        <w:noBreakHyphen/>
        <w:t>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75"/>
        <w:gridCol w:w="4763"/>
      </w:tblGrid>
      <w:tr w:rsidR="000921CD" w:rsidRPr="005550A0" w14:paraId="626D2295" w14:textId="77777777" w:rsidTr="00D61DC6">
        <w:trPr>
          <w:tblHeader/>
        </w:trPr>
        <w:tc>
          <w:tcPr>
            <w:tcW w:w="4819" w:type="dxa"/>
            <w:shd w:val="clear" w:color="auto" w:fill="auto"/>
            <w:tcMar>
              <w:left w:w="0" w:type="dxa"/>
            </w:tcMar>
            <w:vAlign w:val="center"/>
          </w:tcPr>
          <w:p w14:paraId="001FCCA9" w14:textId="20C9D972" w:rsidR="000921CD" w:rsidRPr="005550A0" w:rsidRDefault="003671DC" w:rsidP="00D56AA8">
            <w:pPr>
              <w:pStyle w:val="TableBody"/>
              <w:ind w:left="0"/>
            </w:pPr>
            <w:r w:rsidRPr="003671DC">
              <w:rPr>
                <w:noProof/>
              </w:rPr>
              <w:drawing>
                <wp:inline distT="0" distB="0" distL="0" distR="0" wp14:anchorId="449F3170" wp14:editId="7CF8B788">
                  <wp:extent cx="3086735" cy="1982470"/>
                  <wp:effectExtent l="0" t="0" r="0" b="0"/>
                  <wp:docPr id="4" name="Picture 4" descr="This shows that businesses with a web presence and social media presence have risen consistently from 2015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shows that businesses with a web presence and social media presence have risen consistently from 2015 to 20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735" cy="1982470"/>
                          </a:xfrm>
                          <a:prstGeom prst="rect">
                            <a:avLst/>
                          </a:prstGeom>
                          <a:noFill/>
                          <a:ln>
                            <a:noFill/>
                          </a:ln>
                        </pic:spPr>
                      </pic:pic>
                    </a:graphicData>
                  </a:graphic>
                </wp:inline>
              </w:drawing>
            </w:r>
          </w:p>
        </w:tc>
        <w:tc>
          <w:tcPr>
            <w:tcW w:w="4819" w:type="dxa"/>
            <w:shd w:val="clear" w:color="auto" w:fill="auto"/>
            <w:tcMar>
              <w:left w:w="0" w:type="dxa"/>
            </w:tcMar>
          </w:tcPr>
          <w:p w14:paraId="5EFB1BFA" w14:textId="182FC31F" w:rsidR="000921CD" w:rsidRPr="005550A0" w:rsidRDefault="003671DC" w:rsidP="00AE72E9">
            <w:pPr>
              <w:pStyle w:val="TableBody"/>
            </w:pPr>
            <w:r w:rsidRPr="003671DC">
              <w:rPr>
                <w:noProof/>
              </w:rPr>
              <w:drawing>
                <wp:inline distT="0" distB="0" distL="0" distR="0" wp14:anchorId="68CCFAD2" wp14:editId="6D8DB335">
                  <wp:extent cx="2977515" cy="2019300"/>
                  <wp:effectExtent l="0" t="0" r="0" b="0"/>
                  <wp:docPr id="5" name="Picture 5" descr="Businesses that received or placed internet orders rose from 2014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usinesses that received or placed internet orders rose from 2014 to 20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7515" cy="2019300"/>
                          </a:xfrm>
                          <a:prstGeom prst="rect">
                            <a:avLst/>
                          </a:prstGeom>
                          <a:noFill/>
                          <a:ln>
                            <a:noFill/>
                          </a:ln>
                        </pic:spPr>
                      </pic:pic>
                    </a:graphicData>
                  </a:graphic>
                </wp:inline>
              </w:drawing>
            </w:r>
          </w:p>
        </w:tc>
      </w:tr>
    </w:tbl>
    <w:p w14:paraId="675F8434" w14:textId="4A42B4BF" w:rsidR="00BD3F4F" w:rsidRPr="00D5480A" w:rsidRDefault="000921CD" w:rsidP="00B432AE">
      <w:pPr>
        <w:pStyle w:val="Source"/>
      </w:pPr>
      <w:r w:rsidRPr="00696447">
        <w:t xml:space="preserve">Source: </w:t>
      </w:r>
      <w:r w:rsidR="00602BA6">
        <w:t>ABS</w:t>
      </w:r>
      <w:r w:rsidR="00582BB6">
        <w:t xml:space="preserve"> (</w:t>
      </w:r>
      <w:r w:rsidR="00602BA6" w:rsidRPr="005A42BD">
        <w:rPr>
          <w:i/>
          <w:iCs/>
        </w:rPr>
        <w:t>Characteristics of Australian Business</w:t>
      </w:r>
      <w:r w:rsidR="00E76182">
        <w:rPr>
          <w:i/>
          <w:iCs/>
        </w:rPr>
        <w:t xml:space="preserve">, </w:t>
      </w:r>
      <w:r w:rsidR="00E76182" w:rsidRPr="008C3333">
        <w:t>2019</w:t>
      </w:r>
      <w:r w:rsidR="00E76182" w:rsidRPr="008C3333">
        <w:noBreakHyphen/>
        <w:t>20</w:t>
      </w:r>
      <w:r w:rsidR="008C3333" w:rsidRPr="008C3333">
        <w:t xml:space="preserve"> financial year</w:t>
      </w:r>
      <w:r w:rsidR="00602BA6" w:rsidRPr="00C2343B">
        <w:t xml:space="preserve">, </w:t>
      </w:r>
      <w:r w:rsidR="005A42BD">
        <w:t>C</w:t>
      </w:r>
      <w:r w:rsidR="00602BA6" w:rsidRPr="00C2343B">
        <w:t>at. no.</w:t>
      </w:r>
      <w:r w:rsidR="00BA0F34" w:rsidRPr="00C2343B">
        <w:t xml:space="preserve"> </w:t>
      </w:r>
      <w:r w:rsidR="00B876FF" w:rsidRPr="00C2343B">
        <w:t>816</w:t>
      </w:r>
      <w:r w:rsidR="00937140">
        <w:t>7</w:t>
      </w:r>
      <w:r w:rsidR="00B876FF" w:rsidRPr="00C2343B">
        <w:t>.0</w:t>
      </w:r>
      <w:r w:rsidR="006F15EE">
        <w:t xml:space="preserve">; </w:t>
      </w:r>
      <w:r w:rsidR="008E444A" w:rsidRPr="00D37BD4">
        <w:rPr>
          <w:i/>
          <w:iCs/>
        </w:rPr>
        <w:t>Business Use of Information Technology</w:t>
      </w:r>
      <w:r w:rsidR="00D37BD4">
        <w:t>,</w:t>
      </w:r>
      <w:r w:rsidR="008E444A">
        <w:t xml:space="preserve"> 2015</w:t>
      </w:r>
      <w:r w:rsidR="008E444A">
        <w:noBreakHyphen/>
        <w:t>16</w:t>
      </w:r>
      <w:r w:rsidR="00D37BD4">
        <w:t xml:space="preserve"> financial year</w:t>
      </w:r>
      <w:r w:rsidR="008E444A">
        <w:t xml:space="preserve">, Cat. no. 8129.0; </w:t>
      </w:r>
      <w:r w:rsidR="009C24F7" w:rsidRPr="00E5458E">
        <w:rPr>
          <w:i/>
          <w:iCs/>
        </w:rPr>
        <w:t>Summary of IT Use and Innovation in Australian Business</w:t>
      </w:r>
      <w:r w:rsidR="00CC47FE">
        <w:t xml:space="preserve">, </w:t>
      </w:r>
      <w:r w:rsidR="00B627D5">
        <w:t>2016</w:t>
      </w:r>
      <w:r w:rsidR="00B627D5">
        <w:noBreakHyphen/>
        <w:t>17 fin</w:t>
      </w:r>
      <w:r w:rsidR="0027407E">
        <w:t xml:space="preserve">ancial year, </w:t>
      </w:r>
      <w:r w:rsidR="00CC47FE">
        <w:t>Cat. no. 8166.0)</w:t>
      </w:r>
      <w:r w:rsidR="009519D4">
        <w:t>.</w:t>
      </w:r>
    </w:p>
    <w:p w14:paraId="00D0B3A5" w14:textId="307E0E67" w:rsidR="008F3A22" w:rsidRPr="00146382" w:rsidRDefault="008F3A22" w:rsidP="008F3A22">
      <w:pPr>
        <w:pStyle w:val="FigureTableHeading"/>
      </w:pPr>
      <w:bookmarkStart w:id="22" w:name="_Ref102377095"/>
      <w:r>
        <w:t xml:space="preserve">Figure </w:t>
      </w:r>
      <w:bookmarkStart w:id="23" w:name="OLE_LINK16"/>
      <w:r w:rsidR="00CC5D33">
        <w:rPr>
          <w:noProof/>
        </w:rPr>
        <w:t>1</w:t>
      </w:r>
      <w:r>
        <w:t>.</w:t>
      </w:r>
      <w:r w:rsidR="00CC5D33">
        <w:rPr>
          <w:noProof/>
        </w:rPr>
        <w:t>3</w:t>
      </w:r>
      <w:bookmarkEnd w:id="22"/>
      <w:bookmarkEnd w:id="23"/>
      <w:r>
        <w:rPr>
          <w:noProof/>
        </w:rPr>
        <w:t xml:space="preserve"> </w:t>
      </w:r>
      <w:r>
        <w:t>–</w:t>
      </w:r>
      <w:r w:rsidR="00AB59E1">
        <w:t xml:space="preserve"> </w:t>
      </w:r>
      <w:r w:rsidR="006A2EFF">
        <w:t xml:space="preserve">Data </w:t>
      </w:r>
      <w:r w:rsidR="00BE4C90">
        <w:t>download volumes are rapidly growing</w:t>
      </w:r>
    </w:p>
    <w:p w14:paraId="618865F4" w14:textId="64860C2A" w:rsidR="008F3A22" w:rsidRDefault="008F3A22" w:rsidP="008F3A22">
      <w:pPr>
        <w:pStyle w:val="FigureTableSubheading"/>
        <w:keepLines/>
      </w:pPr>
      <w:r w:rsidRPr="004F6E34">
        <w:t>Total volume of data downloaded for retail NBN, retail non-NBN fixed and mobile services</w:t>
      </w:r>
      <w:r w:rsidR="00D17DE3">
        <w:t xml:space="preserve">, June 2019 to </w:t>
      </w:r>
      <w:r w:rsidR="004A20CA">
        <w:t>June 2022</w:t>
      </w:r>
    </w:p>
    <w:p w14:paraId="16CF74A9" w14:textId="61F16F30" w:rsidR="006719CE" w:rsidRPr="005550A0" w:rsidRDefault="006719CE" w:rsidP="008F3A22">
      <w:pPr>
        <w:pStyle w:val="BodyText"/>
      </w:pPr>
      <w:r w:rsidRPr="006719CE">
        <w:rPr>
          <w:noProof/>
        </w:rPr>
        <w:drawing>
          <wp:inline distT="0" distB="0" distL="0" distR="0" wp14:anchorId="10EBBA50" wp14:editId="62B34C61">
            <wp:extent cx="6120130" cy="2759710"/>
            <wp:effectExtent l="0" t="0" r="0" b="0"/>
            <wp:docPr id="48" name="Picture 48" descr="This figure shows the total volume of data downloaded for retail NBN, retail non-NBN fixed and mobile services between June 2019 to June 2022 is increa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figure shows the total volume of data downloaded for retail NBN, retail non-NBN fixed and mobile services between June 2019 to June 2022 is increasing.&#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759710"/>
                    </a:xfrm>
                    <a:prstGeom prst="rect">
                      <a:avLst/>
                    </a:prstGeom>
                    <a:noFill/>
                    <a:ln>
                      <a:noFill/>
                    </a:ln>
                  </pic:spPr>
                </pic:pic>
              </a:graphicData>
            </a:graphic>
          </wp:inline>
        </w:drawing>
      </w:r>
    </w:p>
    <w:p w14:paraId="562B6EC5" w14:textId="072BDE23" w:rsidR="008F3A22" w:rsidRDefault="008F3A22" w:rsidP="008F3A22">
      <w:pPr>
        <w:pStyle w:val="Source"/>
      </w:pPr>
      <w:r w:rsidRPr="00696447">
        <w:t>Source:</w:t>
      </w:r>
      <w:r w:rsidR="00ED70D6">
        <w:t xml:space="preserve"> ACCC</w:t>
      </w:r>
      <w:r w:rsidRPr="00696447">
        <w:t xml:space="preserve"> </w:t>
      </w:r>
      <w:r w:rsidR="00A76CD2" w:rsidRPr="00A76CD2">
        <w:rPr>
          <w:rFonts w:ascii="Arial" w:hAnsi="Arial" w:cs="Arial"/>
        </w:rPr>
        <w:t>(2022f)</w:t>
      </w:r>
      <w:r w:rsidR="009519D4">
        <w:t>.</w:t>
      </w:r>
    </w:p>
    <w:p w14:paraId="21F95DAA" w14:textId="2F64CDEA" w:rsidR="00B613B9" w:rsidRDefault="00B0358E" w:rsidP="00A46044">
      <w:pPr>
        <w:pStyle w:val="Heading4"/>
        <w:pageBreakBefore/>
      </w:pPr>
      <w:r>
        <w:lastRenderedPageBreak/>
        <w:t>COVID-19 and working from home accelerated digital uptake</w:t>
      </w:r>
    </w:p>
    <w:p w14:paraId="1F235C9F" w14:textId="0661876E" w:rsidR="001514EA" w:rsidRDefault="00D511F6" w:rsidP="001514EA">
      <w:pPr>
        <w:pStyle w:val="BodyText"/>
      </w:pPr>
      <w:r>
        <w:t>Most recently, COVID</w:t>
      </w:r>
      <w:r w:rsidR="00F871EF">
        <w:noBreakHyphen/>
      </w:r>
      <w:r>
        <w:t>19 has accelerated technology use as many parts of the economy have had to conduct business online during the pandemic. This includes knowledge-based organisations transferring their existing digital processes from office-centric to online, retailers augmenting their physical sales with online sales, and various services being delivered digitally — for example, the COVID</w:t>
      </w:r>
      <w:r w:rsidR="00F871EF">
        <w:noBreakHyphen/>
      </w:r>
      <w:r>
        <w:t xml:space="preserve">19 pandemic necessitated a more rapid transition to eHealth, including online general practitioner (GP) consultations for routine medical services (KPMG, sub. 60, p. 14). The Australian Government’s Digital Economy Strategy 2030 highlighted that almost 9 in 10 Australian businesses adopted new technologies during COVID-19 to support business continuity </w:t>
      </w:r>
      <w:r w:rsidR="001514EA" w:rsidRPr="00E066B5">
        <w:rPr>
          <w:rFonts w:ascii="Arial" w:hAnsi="Arial" w:cs="Arial"/>
          <w:szCs w:val="24"/>
        </w:rPr>
        <w:t>(PMC 2021c, p. 5)</w:t>
      </w:r>
      <w:r w:rsidR="001514EA">
        <w:t xml:space="preserve">. </w:t>
      </w:r>
    </w:p>
    <w:p w14:paraId="2AA503D6" w14:textId="260348C1" w:rsidR="00D511F6" w:rsidRDefault="00D511F6" w:rsidP="00D511F6">
      <w:pPr>
        <w:pStyle w:val="BodyText"/>
      </w:pPr>
      <w:r>
        <w:t>Much of this technology adoption was necessary to allow workers (</w:t>
      </w:r>
      <w:r w:rsidR="003928BB">
        <w:t>about</w:t>
      </w:r>
      <w:r>
        <w:t xml:space="preserve"> 40</w:t>
      </w:r>
      <w:r w:rsidR="00BB4F5A">
        <w:t>%</w:t>
      </w:r>
      <w:r>
        <w:t xml:space="preserve"> of Australia’s workers) and businesses to operate </w:t>
      </w:r>
      <w:r w:rsidR="0089457A">
        <w:t>from</w:t>
      </w:r>
      <w:r>
        <w:t xml:space="preserve"> </w:t>
      </w:r>
      <w:r w:rsidR="0089457A">
        <w:t xml:space="preserve">home </w:t>
      </w:r>
      <w:r w:rsidR="0089457A" w:rsidRPr="0089457A">
        <w:rPr>
          <w:rFonts w:ascii="Arial" w:hAnsi="Arial" w:cs="Arial"/>
          <w:szCs w:val="24"/>
        </w:rPr>
        <w:t>(PC 2021c)</w:t>
      </w:r>
      <w:r>
        <w:t xml:space="preserve">. The pandemic demonstrated that many jobs could be done from home just as well as from a traditional employer-owned location </w:t>
      </w:r>
      <w:r w:rsidR="00E22344">
        <w:t>—</w:t>
      </w:r>
      <w:r>
        <w:t xml:space="preserve"> </w:t>
      </w:r>
      <w:r w:rsidR="00833060">
        <w:t>such as</w:t>
      </w:r>
      <w:r>
        <w:t xml:space="preserve"> office-based workers</w:t>
      </w:r>
      <w:r w:rsidR="00833060">
        <w:t xml:space="preserve"> and</w:t>
      </w:r>
      <w:r>
        <w:t xml:space="preserve"> jobs where workers use computers and other portable technology, </w:t>
      </w:r>
      <w:r w:rsidR="00833060">
        <w:t>rather than working</w:t>
      </w:r>
      <w:r>
        <w:t xml:space="preserve"> with immovable structures, materials or equipment. Had this not been the case </w:t>
      </w:r>
      <w:r w:rsidR="00833060">
        <w:t>(that is,</w:t>
      </w:r>
      <w:r>
        <w:t xml:space="preserve"> had the proportion of businesses and workers able to take up digital technologies to operate online and remotely been much smaller</w:t>
      </w:r>
      <w:r w:rsidR="00833060">
        <w:t>),</w:t>
      </w:r>
      <w:r>
        <w:t xml:space="preserve"> Australia’s economic activity and productivity would likely have taken a greater hit </w:t>
      </w:r>
      <w:proofErr w:type="gramStart"/>
      <w:r>
        <w:t>as a result of</w:t>
      </w:r>
      <w:proofErr w:type="gramEnd"/>
      <w:r>
        <w:t xml:space="preserve"> COVID</w:t>
      </w:r>
      <w:r w:rsidR="00833060">
        <w:noBreakHyphen/>
        <w:t>19</w:t>
      </w:r>
      <w:r>
        <w:t xml:space="preserve"> restrictions. </w:t>
      </w:r>
      <w:r w:rsidR="0010332F">
        <w:t xml:space="preserve">According to an international analysis of workers’ digital communication patterns, during the 2020 lockdowns </w:t>
      </w:r>
      <w:r>
        <w:t xml:space="preserve">the length of the average workday increased by </w:t>
      </w:r>
      <w:r w:rsidR="003928BB">
        <w:t>about</w:t>
      </w:r>
      <w:r>
        <w:t xml:space="preserve"> 8.2</w:t>
      </w:r>
      <w:r w:rsidR="00BB4F5A">
        <w:t>%</w:t>
      </w:r>
      <w:r w:rsidR="006A5DB5">
        <w:t xml:space="preserve"> relative t</w:t>
      </w:r>
      <w:r w:rsidR="00C45D78">
        <w:t>o pre-pandemic levels</w:t>
      </w:r>
      <w:r>
        <w:t>, or almost 49 minutes</w:t>
      </w:r>
      <w:r w:rsidR="0010332F">
        <w:t xml:space="preserve"> </w:t>
      </w:r>
      <w:r w:rsidR="00AA550C" w:rsidRPr="00AA550C">
        <w:rPr>
          <w:rFonts w:ascii="Arial" w:hAnsi="Arial" w:cs="Arial"/>
          <w:szCs w:val="24"/>
        </w:rPr>
        <w:t>(DeFilippis et al. 2020)</w:t>
      </w:r>
      <w:r>
        <w:t xml:space="preserve">. </w:t>
      </w:r>
    </w:p>
    <w:p w14:paraId="1790F030" w14:textId="1712A660" w:rsidR="00D511F6" w:rsidRDefault="00D511F6" w:rsidP="00D511F6">
      <w:pPr>
        <w:pStyle w:val="BodyText"/>
      </w:pPr>
      <w:r>
        <w:t xml:space="preserve">Although </w:t>
      </w:r>
      <w:r w:rsidR="00AB4E3D">
        <w:t xml:space="preserve">the </w:t>
      </w:r>
      <w:r>
        <w:t>long</w:t>
      </w:r>
      <w:r w:rsidR="00AB4E3D">
        <w:noBreakHyphen/>
      </w:r>
      <w:r>
        <w:t>term outcomes are unclear, the amount of work done from home is likely to remain much higher than it was before the pandemic. As COVID</w:t>
      </w:r>
      <w:r w:rsidR="00726CAF">
        <w:noBreakHyphen/>
        <w:t>19</w:t>
      </w:r>
      <w:r>
        <w:t xml:space="preserve"> restriction</w:t>
      </w:r>
      <w:r w:rsidR="00726CAF">
        <w:t>s</w:t>
      </w:r>
      <w:r>
        <w:t xml:space="preserve"> have eased, hybrid work (</w:t>
      </w:r>
      <w:r w:rsidR="00726CAF">
        <w:t xml:space="preserve">with </w:t>
      </w:r>
      <w:r>
        <w:t xml:space="preserve">a portion of the week at home and a portion at the employer’s site) has become a regular and expected part of many workplaces. Hybrid work comes with a variety of upsides and downsides for businesses and employees </w:t>
      </w:r>
      <w:r w:rsidR="00726CAF" w:rsidRPr="0089457A">
        <w:rPr>
          <w:rFonts w:ascii="Arial" w:hAnsi="Arial" w:cs="Arial"/>
          <w:szCs w:val="24"/>
        </w:rPr>
        <w:t>(PC 2021c)</w:t>
      </w:r>
      <w:r>
        <w:t xml:space="preserve">. In terms of digital technologies, hybrid work may increase ongoing capital expenditure on equipment for home offices, such as laptops, headphones and software </w:t>
      </w:r>
      <w:r w:rsidR="006204E2">
        <w:t>(including for</w:t>
      </w:r>
      <w:r>
        <w:t xml:space="preserve"> videoconferencing and webinars</w:t>
      </w:r>
      <w:r w:rsidR="006204E2">
        <w:t>)</w:t>
      </w:r>
      <w:r>
        <w:t xml:space="preserve">. Businesses may also increase their investments in digital infrastructure, its maintenance and training in its use, to enable remote working to continue in tandem with activity at a workplace. </w:t>
      </w:r>
    </w:p>
    <w:p w14:paraId="4E4E3B08" w14:textId="5E6A4F84" w:rsidR="00D511F6" w:rsidRDefault="00D511F6" w:rsidP="00D511F6">
      <w:pPr>
        <w:pStyle w:val="BodyText"/>
      </w:pPr>
      <w:r>
        <w:t>As firms and workers learn more about how to effectively work from home, the productivity and wages of those doing so are likely to improve. Those arrangements that facilitate higher productivity when working from home and in workplaces are likely to become more prevalent</w:t>
      </w:r>
      <w:r w:rsidR="00EB3162">
        <w:t xml:space="preserve"> </w:t>
      </w:r>
      <w:r w:rsidR="00BE7F12">
        <w:t xml:space="preserve">through </w:t>
      </w:r>
      <w:r>
        <w:t xml:space="preserve">the process of innovation and learning — </w:t>
      </w:r>
      <w:r w:rsidR="00BE7F12">
        <w:t xml:space="preserve">via </w:t>
      </w:r>
      <w:r w:rsidR="006204E2">
        <w:t>changing</w:t>
      </w:r>
      <w:r>
        <w:t xml:space="preserve"> technology and business practices —</w:t>
      </w:r>
      <w:r w:rsidR="00BE7F12">
        <w:t xml:space="preserve"> </w:t>
      </w:r>
      <w:r>
        <w:t xml:space="preserve">albeit at an uncertain pace. Technological progress could be combined with the lessons from experimenting with different approaches to remote work, which would </w:t>
      </w:r>
      <w:r w:rsidR="007B49ED">
        <w:t>further</w:t>
      </w:r>
      <w:r>
        <w:t xml:space="preserve"> reduce the costs of working from home. Better ways of facilitating collaboration and creativity could be found, mitigating the downsides of working from home on productivity. In addition, digital technology could give a broader range of occupations and industries the option of remote work, for all or part of their regular hours worked. More firms might move to being fully remote, but considerable momentum would likely come from firms moving from a fully centralised to hybrid model (or increasing the levels of work from home within hybrid models).</w:t>
      </w:r>
    </w:p>
    <w:p w14:paraId="4600A66D" w14:textId="5918B15D" w:rsidR="0026795D" w:rsidRDefault="0026795D" w:rsidP="0026795D">
      <w:pPr>
        <w:pStyle w:val="Heading4"/>
      </w:pPr>
      <w:r>
        <w:t xml:space="preserve">Uptake of foundational </w:t>
      </w:r>
      <w:r w:rsidR="00B613B9">
        <w:t>versus specialised technologies</w:t>
      </w:r>
    </w:p>
    <w:p w14:paraId="7313C2CB" w14:textId="003CA70C" w:rsidR="004E2536" w:rsidRDefault="00F12704" w:rsidP="00F303EB">
      <w:pPr>
        <w:pStyle w:val="BodyText"/>
      </w:pPr>
      <w:r>
        <w:t>The level of technology uptake by Australian businesses varies across different</w:t>
      </w:r>
      <w:r w:rsidR="00F71DAC">
        <w:t xml:space="preserve"> types of digital </w:t>
      </w:r>
      <w:r>
        <w:t>and data tools.</w:t>
      </w:r>
      <w:r w:rsidR="00BC6DFA">
        <w:t xml:space="preserve"> </w:t>
      </w:r>
      <w:r w:rsidR="00530169">
        <w:t xml:space="preserve">Adoption is typically higher for </w:t>
      </w:r>
      <w:r w:rsidR="00F303EB">
        <w:t xml:space="preserve">technologies that </w:t>
      </w:r>
      <w:r w:rsidR="00701BB3">
        <w:t xml:space="preserve">are foundational and have broader </w:t>
      </w:r>
      <w:r w:rsidR="008731FE">
        <w:t>uses across a range of business applications</w:t>
      </w:r>
      <w:r w:rsidR="00CD6ABC">
        <w:t>.</w:t>
      </w:r>
      <w:r w:rsidR="008731FE">
        <w:t xml:space="preserve"> </w:t>
      </w:r>
      <w:r w:rsidR="00CD6ABC">
        <w:t>F</w:t>
      </w:r>
      <w:r w:rsidR="008731FE">
        <w:t xml:space="preserve">or example, </w:t>
      </w:r>
      <w:r w:rsidR="008F0EDB">
        <w:t>57</w:t>
      </w:r>
      <w:r w:rsidR="00BB4F5A">
        <w:t>%</w:t>
      </w:r>
      <w:r w:rsidR="00F303EB">
        <w:t xml:space="preserve"> of </w:t>
      </w:r>
      <w:r w:rsidR="008731FE">
        <w:t xml:space="preserve">Australian </w:t>
      </w:r>
      <w:r w:rsidR="00F303EB">
        <w:t xml:space="preserve">businesses </w:t>
      </w:r>
      <w:r w:rsidR="00C01A8D">
        <w:t>reported using</w:t>
      </w:r>
      <w:r w:rsidR="008731FE">
        <w:t xml:space="preserve"> cloud technology</w:t>
      </w:r>
      <w:r w:rsidR="0044671A">
        <w:t xml:space="preserve"> </w:t>
      </w:r>
      <w:r w:rsidR="00C01A8D">
        <w:lastRenderedPageBreak/>
        <w:t xml:space="preserve">in </w:t>
      </w:r>
      <w:r w:rsidR="008731FE">
        <w:t>the ABS’s 2019</w:t>
      </w:r>
      <w:r w:rsidR="008731FE">
        <w:noBreakHyphen/>
        <w:t xml:space="preserve">20 </w:t>
      </w:r>
      <w:r w:rsidR="008731FE" w:rsidRPr="007320BE">
        <w:rPr>
          <w:i/>
          <w:iCs/>
        </w:rPr>
        <w:t xml:space="preserve">Business Characteristics </w:t>
      </w:r>
      <w:r w:rsidR="00EC7135" w:rsidRPr="007320BE">
        <w:rPr>
          <w:i/>
          <w:iCs/>
        </w:rPr>
        <w:t>S</w:t>
      </w:r>
      <w:r w:rsidR="008731FE" w:rsidRPr="007320BE">
        <w:rPr>
          <w:i/>
          <w:iCs/>
        </w:rPr>
        <w:t>urvey</w:t>
      </w:r>
      <w:r w:rsidR="00AB69F9">
        <w:t>,</w:t>
      </w:r>
      <w:r w:rsidR="001963C2" w:rsidRPr="00117850">
        <w:rPr>
          <w:rStyle w:val="FootnoteReference"/>
        </w:rPr>
        <w:footnoteReference w:id="3"/>
      </w:r>
      <w:r w:rsidR="00AB69F9">
        <w:t xml:space="preserve"> </w:t>
      </w:r>
      <w:r w:rsidR="00E5163A">
        <w:t xml:space="preserve">and more than one quarter of businesses </w:t>
      </w:r>
      <w:r w:rsidR="00CD6ABC">
        <w:t>reported using</w:t>
      </w:r>
      <w:r w:rsidR="00E5163A">
        <w:t xml:space="preserve"> cyber security software</w:t>
      </w:r>
      <w:r w:rsidR="0044671A">
        <w:t xml:space="preserve"> (</w:t>
      </w:r>
      <w:r w:rsidR="00162A46">
        <w:t>figure </w:t>
      </w:r>
      <w:r w:rsidR="00CC5D33">
        <w:t>1.4</w:t>
      </w:r>
      <w:r w:rsidR="0044671A">
        <w:t>)</w:t>
      </w:r>
      <w:r w:rsidR="00F303EB">
        <w:t>.</w:t>
      </w:r>
      <w:r w:rsidR="00A15EDF">
        <w:t xml:space="preserve"> </w:t>
      </w:r>
    </w:p>
    <w:p w14:paraId="778F8D83" w14:textId="4D6B82E8" w:rsidR="004E2536" w:rsidRPr="00981FFE" w:rsidRDefault="006B6D29" w:rsidP="00F303EB">
      <w:pPr>
        <w:pStyle w:val="BodyText"/>
        <w:rPr>
          <w:spacing w:val="-2"/>
        </w:rPr>
      </w:pPr>
      <w:r w:rsidRPr="00981FFE">
        <w:rPr>
          <w:spacing w:val="-2"/>
        </w:rPr>
        <w:t xml:space="preserve">These </w:t>
      </w:r>
      <w:r w:rsidR="000D27A4" w:rsidRPr="00981FFE">
        <w:rPr>
          <w:spacing w:val="-2"/>
        </w:rPr>
        <w:t xml:space="preserve">foundational </w:t>
      </w:r>
      <w:r w:rsidRPr="00981FFE">
        <w:rPr>
          <w:spacing w:val="-2"/>
        </w:rPr>
        <w:t xml:space="preserve">technologies </w:t>
      </w:r>
      <w:r w:rsidR="001F6A8E" w:rsidRPr="00981FFE">
        <w:rPr>
          <w:spacing w:val="-2"/>
        </w:rPr>
        <w:t>have widespread applications and are often</w:t>
      </w:r>
      <w:r w:rsidR="00A512C1" w:rsidRPr="00981FFE">
        <w:rPr>
          <w:spacing w:val="-2"/>
        </w:rPr>
        <w:t xml:space="preserve"> necessary to have in place </w:t>
      </w:r>
      <w:r w:rsidR="000265AE" w:rsidRPr="00981FFE">
        <w:rPr>
          <w:spacing w:val="-2"/>
        </w:rPr>
        <w:t>when adopting more advanced types of digital and data tools.</w:t>
      </w:r>
      <w:r w:rsidR="00C85509" w:rsidRPr="00981FFE">
        <w:rPr>
          <w:spacing w:val="-2"/>
        </w:rPr>
        <w:t xml:space="preserve"> More specifically, cloud</w:t>
      </w:r>
      <w:r w:rsidR="003F05C6" w:rsidRPr="00981FFE">
        <w:rPr>
          <w:spacing w:val="-2"/>
        </w:rPr>
        <w:t xml:space="preserve">-based software </w:t>
      </w:r>
      <w:r w:rsidR="00CB4059" w:rsidRPr="00981FFE">
        <w:rPr>
          <w:spacing w:val="-2"/>
        </w:rPr>
        <w:t xml:space="preserve">can lead to significant productivity improvements </w:t>
      </w:r>
      <w:r w:rsidR="00687A5D" w:rsidRPr="00981FFE">
        <w:rPr>
          <w:spacing w:val="-2"/>
        </w:rPr>
        <w:t xml:space="preserve">in and of itself; for example, </w:t>
      </w:r>
      <w:proofErr w:type="spellStart"/>
      <w:r w:rsidR="004E2536" w:rsidRPr="00981FFE">
        <w:rPr>
          <w:spacing w:val="-2"/>
        </w:rPr>
        <w:t>TechnologyOne</w:t>
      </w:r>
      <w:proofErr w:type="spellEnd"/>
      <w:r w:rsidR="004E2536" w:rsidRPr="00981FFE">
        <w:rPr>
          <w:spacing w:val="-2"/>
        </w:rPr>
        <w:t xml:space="preserve"> submitted that ‘a transition to consumption-based software [or cloud</w:t>
      </w:r>
      <w:r w:rsidR="004E2536" w:rsidRPr="00981FFE">
        <w:rPr>
          <w:spacing w:val="-2"/>
        </w:rPr>
        <w:noBreakHyphen/>
        <w:t>based software</w:t>
      </w:r>
      <w:r w:rsidR="004E2536" w:rsidRPr="00981FFE">
        <w:rPr>
          <w:spacing w:val="-2"/>
        </w:rPr>
        <w:noBreakHyphen/>
        <w:t>as</w:t>
      </w:r>
      <w:r w:rsidR="004E2536" w:rsidRPr="00981FFE">
        <w:rPr>
          <w:spacing w:val="-2"/>
        </w:rPr>
        <w:noBreakHyphen/>
        <w:t>a</w:t>
      </w:r>
      <w:r w:rsidR="004E2536" w:rsidRPr="00981FFE">
        <w:rPr>
          <w:spacing w:val="-2"/>
        </w:rPr>
        <w:noBreakHyphen/>
        <w:t>service] across key sectors over the next three years could realise $224 billion in savings and uplift GDP by 1.3 percent above the base in 2030 (assuming a 2022 start date)’ (</w:t>
      </w:r>
      <w:proofErr w:type="spellStart"/>
      <w:r w:rsidR="004E2536" w:rsidRPr="00981FFE">
        <w:rPr>
          <w:spacing w:val="-2"/>
        </w:rPr>
        <w:t>TechnologyOne</w:t>
      </w:r>
      <w:proofErr w:type="spellEnd"/>
      <w:r w:rsidR="004E2536" w:rsidRPr="00981FFE">
        <w:rPr>
          <w:spacing w:val="-2"/>
        </w:rPr>
        <w:t>, sub. 66, p. 2). On average, 54</w:t>
      </w:r>
      <w:r w:rsidR="00BB4F5A">
        <w:rPr>
          <w:spacing w:val="-2"/>
        </w:rPr>
        <w:t>%</w:t>
      </w:r>
      <w:r w:rsidR="004E2536" w:rsidRPr="00981FFE">
        <w:rPr>
          <w:spacing w:val="-2"/>
        </w:rPr>
        <w:t xml:space="preserve"> of these gains came from productivity-enhancing business process improvements and 32</w:t>
      </w:r>
      <w:r w:rsidR="00BB4F5A">
        <w:rPr>
          <w:spacing w:val="-2"/>
        </w:rPr>
        <w:t>%</w:t>
      </w:r>
      <w:r w:rsidR="004E2536" w:rsidRPr="00981FFE">
        <w:rPr>
          <w:spacing w:val="-2"/>
        </w:rPr>
        <w:t xml:space="preserve"> from reduced technology costs.</w:t>
      </w:r>
    </w:p>
    <w:p w14:paraId="4B4B9791" w14:textId="03A97E7B" w:rsidR="00E550F0" w:rsidRPr="00146382" w:rsidRDefault="00E550F0" w:rsidP="00E550F0">
      <w:pPr>
        <w:pStyle w:val="FigureTableHeading"/>
      </w:pPr>
      <w:bookmarkStart w:id="24" w:name="_Ref102391908"/>
      <w:r>
        <w:t xml:space="preserve">Figure </w:t>
      </w:r>
      <w:bookmarkStart w:id="25" w:name="OLE_LINK17"/>
      <w:r w:rsidR="00CC5D33">
        <w:rPr>
          <w:noProof/>
        </w:rPr>
        <w:t>1</w:t>
      </w:r>
      <w:r>
        <w:t>.</w:t>
      </w:r>
      <w:r w:rsidR="00CC5D33">
        <w:rPr>
          <w:noProof/>
        </w:rPr>
        <w:t>4</w:t>
      </w:r>
      <w:bookmarkEnd w:id="24"/>
      <w:bookmarkEnd w:id="25"/>
      <w:r>
        <w:rPr>
          <w:noProof/>
        </w:rPr>
        <w:t xml:space="preserve"> </w:t>
      </w:r>
      <w:r>
        <w:t xml:space="preserve">– </w:t>
      </w:r>
      <w:r w:rsidR="00C668CF">
        <w:t xml:space="preserve">Technology uptake </w:t>
      </w:r>
      <w:r w:rsidR="008946E0">
        <w:t xml:space="preserve">is </w:t>
      </w:r>
      <w:r w:rsidR="00AF2D87">
        <w:t xml:space="preserve">higher for </w:t>
      </w:r>
      <w:r w:rsidR="00CD5244">
        <w:t>foundational</w:t>
      </w:r>
      <w:r w:rsidR="00C668CF">
        <w:t xml:space="preserve"> tools</w:t>
      </w:r>
    </w:p>
    <w:p w14:paraId="2E027B0E" w14:textId="4119B67D" w:rsidR="00E550F0" w:rsidRDefault="000F2C03" w:rsidP="00E550F0">
      <w:pPr>
        <w:pStyle w:val="FigureTableSubheading"/>
        <w:rPr>
          <w:noProof/>
        </w:rPr>
      </w:pPr>
      <w:r>
        <w:t xml:space="preserve">Share of businesses using different </w:t>
      </w:r>
      <w:r w:rsidR="00614665">
        <w:t>ICTs</w:t>
      </w:r>
      <w:r w:rsidR="00C668CF">
        <w:t>, 2019-20</w:t>
      </w:r>
      <w:r w:rsidR="001E41E3" w:rsidRPr="001E41E3">
        <w:rPr>
          <w:vertAlign w:val="superscript"/>
        </w:rPr>
        <w:t>a</w:t>
      </w:r>
    </w:p>
    <w:p w14:paraId="303798B6" w14:textId="3089E7DB" w:rsidR="007F6B3B" w:rsidRPr="005550A0" w:rsidRDefault="006514FE" w:rsidP="00CC1107">
      <w:pPr>
        <w:pStyle w:val="BodyText"/>
        <w:spacing w:before="0" w:after="0" w:line="260" w:lineRule="atLeast"/>
      </w:pPr>
      <w:r w:rsidRPr="006514FE">
        <w:rPr>
          <w:noProof/>
        </w:rPr>
        <w:drawing>
          <wp:inline distT="0" distB="0" distL="0" distR="0" wp14:anchorId="13F4F276" wp14:editId="17E30AD6">
            <wp:extent cx="6014085" cy="2625725"/>
            <wp:effectExtent l="0" t="0" r="0" b="0"/>
            <wp:docPr id="106" name="Picture 106" descr="This chart shows the share of Australian businesses using different types of technology for 2019-20. Cloud technology and cybersecurity software had the highest take-up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is chart shows the share of Australian businesses using different types of technology for 2019-20. Cloud technology and cybersecurity software had the highest take-up rat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14085" cy="2625725"/>
                    </a:xfrm>
                    <a:prstGeom prst="rect">
                      <a:avLst/>
                    </a:prstGeom>
                    <a:noFill/>
                    <a:ln>
                      <a:noFill/>
                    </a:ln>
                  </pic:spPr>
                </pic:pic>
              </a:graphicData>
            </a:graphic>
          </wp:inline>
        </w:drawing>
      </w:r>
    </w:p>
    <w:p w14:paraId="5FEA42AD" w14:textId="53B5A5AB" w:rsidR="007F6B3B" w:rsidRPr="00981FFE" w:rsidRDefault="007F6B3B" w:rsidP="007F6B3B">
      <w:pPr>
        <w:pStyle w:val="Note"/>
        <w:keepLines/>
        <w:rPr>
          <w:spacing w:val="-6"/>
        </w:rPr>
      </w:pPr>
      <w:r w:rsidRPr="00981FFE">
        <w:rPr>
          <w:b/>
          <w:bCs/>
          <w:spacing w:val="-6"/>
        </w:rPr>
        <w:t>a.</w:t>
      </w:r>
      <w:r w:rsidRPr="00981FFE">
        <w:rPr>
          <w:spacing w:val="-6"/>
        </w:rPr>
        <w:t xml:space="preserve"> </w:t>
      </w:r>
      <w:r w:rsidR="00085CD5" w:rsidRPr="00981FFE">
        <w:rPr>
          <w:spacing w:val="-6"/>
        </w:rPr>
        <w:t>Th</w:t>
      </w:r>
      <w:r w:rsidR="00CE3638" w:rsidRPr="00981FFE">
        <w:rPr>
          <w:spacing w:val="-6"/>
        </w:rPr>
        <w:t>is chart uses</w:t>
      </w:r>
      <w:r w:rsidR="00085CD5" w:rsidRPr="00981FFE">
        <w:rPr>
          <w:spacing w:val="-6"/>
        </w:rPr>
        <w:t xml:space="preserve"> </w:t>
      </w:r>
      <w:r w:rsidR="008F080B" w:rsidRPr="00981FFE">
        <w:rPr>
          <w:spacing w:val="-6"/>
        </w:rPr>
        <w:t xml:space="preserve">weighted </w:t>
      </w:r>
      <w:r w:rsidR="006B2D3B" w:rsidRPr="00981FFE">
        <w:rPr>
          <w:spacing w:val="-6"/>
        </w:rPr>
        <w:t>estimates</w:t>
      </w:r>
      <w:r w:rsidR="00E56F80" w:rsidRPr="00981FFE">
        <w:rPr>
          <w:spacing w:val="-6"/>
        </w:rPr>
        <w:t xml:space="preserve"> as published by the ABS</w:t>
      </w:r>
      <w:r w:rsidR="00870DDB" w:rsidRPr="00981FFE">
        <w:rPr>
          <w:spacing w:val="-6"/>
        </w:rPr>
        <w:t>.</w:t>
      </w:r>
      <w:r w:rsidR="0050502B" w:rsidRPr="00981FFE">
        <w:rPr>
          <w:spacing w:val="-6"/>
        </w:rPr>
        <w:t xml:space="preserve"> </w:t>
      </w:r>
    </w:p>
    <w:p w14:paraId="390CC868" w14:textId="0249E42F" w:rsidR="007F6B3B" w:rsidRDefault="007F6B3B" w:rsidP="007F6B3B">
      <w:pPr>
        <w:pStyle w:val="Source"/>
      </w:pPr>
      <w:r w:rsidRPr="00696447">
        <w:t xml:space="preserve">Source: </w:t>
      </w:r>
      <w:r>
        <w:t>ABS</w:t>
      </w:r>
      <w:r w:rsidR="00A14369">
        <w:t xml:space="preserve"> (</w:t>
      </w:r>
      <w:r w:rsidRPr="00A14369">
        <w:rPr>
          <w:i/>
          <w:iCs/>
        </w:rPr>
        <w:t>Characteristics of Australian Business</w:t>
      </w:r>
      <w:r w:rsidRPr="00545308">
        <w:rPr>
          <w:i/>
          <w:iCs/>
        </w:rPr>
        <w:t xml:space="preserve">, </w:t>
      </w:r>
      <w:r w:rsidR="00545308" w:rsidRPr="00635D36">
        <w:t>2019</w:t>
      </w:r>
      <w:r w:rsidR="00545308" w:rsidRPr="00635D36">
        <w:noBreakHyphen/>
        <w:t>20</w:t>
      </w:r>
      <w:r w:rsidR="00635D36" w:rsidRPr="00635D36">
        <w:t xml:space="preserve"> financial year</w:t>
      </w:r>
      <w:r w:rsidR="00545308">
        <w:t xml:space="preserve">, </w:t>
      </w:r>
      <w:r w:rsidR="0009261A">
        <w:t>C</w:t>
      </w:r>
      <w:r>
        <w:t xml:space="preserve">at. no. </w:t>
      </w:r>
      <w:r w:rsidRPr="00A53183">
        <w:t>8167.0</w:t>
      </w:r>
      <w:r w:rsidR="0009261A">
        <w:t>)</w:t>
      </w:r>
      <w:r w:rsidR="006171F7">
        <w:t>.</w:t>
      </w:r>
    </w:p>
    <w:p w14:paraId="1A829DB8" w14:textId="6BA1FFB9" w:rsidR="00081637" w:rsidRDefault="00551FBB" w:rsidP="00A6351B">
      <w:pPr>
        <w:pStyle w:val="BodyText"/>
      </w:pPr>
      <w:r>
        <w:t xml:space="preserve">Technologies that are </w:t>
      </w:r>
      <w:r w:rsidR="003D6985">
        <w:t>relatively</w:t>
      </w:r>
      <w:r>
        <w:t xml:space="preserve"> niche</w:t>
      </w:r>
      <w:r w:rsidR="00F16C65">
        <w:t>,</w:t>
      </w:r>
      <w:r>
        <w:t xml:space="preserve"> </w:t>
      </w:r>
      <w:r w:rsidR="00C142A6">
        <w:t xml:space="preserve">require significant investment in </w:t>
      </w:r>
      <w:r w:rsidR="004B787A">
        <w:t>equipment or labour to enable uptake,</w:t>
      </w:r>
      <w:r w:rsidR="00C142A6">
        <w:t xml:space="preserve"> </w:t>
      </w:r>
      <w:r w:rsidR="009C545D">
        <w:t xml:space="preserve">or </w:t>
      </w:r>
      <w:r w:rsidR="005A3388">
        <w:t xml:space="preserve">are </w:t>
      </w:r>
      <w:r w:rsidR="00F16C65">
        <w:t xml:space="preserve">more </w:t>
      </w:r>
      <w:r w:rsidR="009C545D">
        <w:t>complex</w:t>
      </w:r>
      <w:r>
        <w:t xml:space="preserve"> </w:t>
      </w:r>
      <w:r w:rsidR="00DC1F5B">
        <w:t>to</w:t>
      </w:r>
      <w:r w:rsidR="00F16C65">
        <w:t xml:space="preserve"> </w:t>
      </w:r>
      <w:r w:rsidR="00BC02AB">
        <w:t>understand the</w:t>
      </w:r>
      <w:r w:rsidR="00F16C65">
        <w:t>ir</w:t>
      </w:r>
      <w:r w:rsidR="00BC02AB">
        <w:t xml:space="preserve"> potential benefits </w:t>
      </w:r>
      <w:r w:rsidR="003F2C6B">
        <w:t xml:space="preserve">and use </w:t>
      </w:r>
      <w:r w:rsidR="007E3B88">
        <w:t xml:space="preserve">generally </w:t>
      </w:r>
      <w:r>
        <w:t xml:space="preserve">have lower </w:t>
      </w:r>
      <w:r w:rsidR="009C545D">
        <w:t>business adoption</w:t>
      </w:r>
      <w:r w:rsidR="007E3B88">
        <w:t xml:space="preserve">. </w:t>
      </w:r>
      <w:r w:rsidR="002E26E7">
        <w:t>To the extent that these technologies have a narrower set of economic applications at present, it may be</w:t>
      </w:r>
      <w:r w:rsidR="00B2360D">
        <w:t xml:space="preserve"> optimal for </w:t>
      </w:r>
      <w:r w:rsidR="0013671E">
        <w:t xml:space="preserve">current </w:t>
      </w:r>
      <w:r w:rsidR="005771A8">
        <w:t>take</w:t>
      </w:r>
      <w:r w:rsidR="005771A8">
        <w:noBreakHyphen/>
        <w:t xml:space="preserve">up rates to be relatively low. </w:t>
      </w:r>
      <w:r w:rsidR="007E3B88">
        <w:t>These include</w:t>
      </w:r>
      <w:r>
        <w:t xml:space="preserve"> 3D </w:t>
      </w:r>
      <w:r w:rsidR="003F2C6B">
        <w:t>printing and blockchain</w:t>
      </w:r>
      <w:r w:rsidR="007E3B88">
        <w:t xml:space="preserve">, which were </w:t>
      </w:r>
      <w:r w:rsidR="00081637">
        <w:t xml:space="preserve">each </w:t>
      </w:r>
      <w:r w:rsidR="007E3B88">
        <w:t xml:space="preserve">reported to be used by </w:t>
      </w:r>
      <w:r w:rsidR="00081637">
        <w:t>about 1</w:t>
      </w:r>
      <w:r w:rsidR="00BB4F5A">
        <w:t>%</w:t>
      </w:r>
      <w:r w:rsidR="007E3B88">
        <w:t xml:space="preserve"> of Australian businesses in 2019</w:t>
      </w:r>
      <w:r w:rsidR="007E3B88">
        <w:noBreakHyphen/>
        <w:t>20</w:t>
      </w:r>
      <w:r w:rsidR="003F2C6B">
        <w:t xml:space="preserve"> (</w:t>
      </w:r>
      <w:r w:rsidR="00162A46">
        <w:t>figure </w:t>
      </w:r>
      <w:r w:rsidR="00CC5D33">
        <w:t>1.4</w:t>
      </w:r>
      <w:r w:rsidR="003F2C6B">
        <w:t>)</w:t>
      </w:r>
      <w:r>
        <w:t xml:space="preserve">. </w:t>
      </w:r>
      <w:r w:rsidR="005166A4">
        <w:t xml:space="preserve">Some other </w:t>
      </w:r>
      <w:r w:rsidR="00023D30">
        <w:t>tools</w:t>
      </w:r>
      <w:r w:rsidR="00ED079E">
        <w:t xml:space="preserve"> that </w:t>
      </w:r>
      <w:r w:rsidR="00BB2D78">
        <w:t>either generate</w:t>
      </w:r>
      <w:r w:rsidR="00ED079E">
        <w:t xml:space="preserve"> </w:t>
      </w:r>
      <w:r w:rsidR="00BB2D78">
        <w:t xml:space="preserve">or </w:t>
      </w:r>
      <w:r w:rsidR="002863F7">
        <w:t>require</w:t>
      </w:r>
      <w:r w:rsidR="00ED079E">
        <w:t xml:space="preserve"> large volumes of data to be </w:t>
      </w:r>
      <w:r w:rsidR="00574CB2">
        <w:t>used effectively, such as artificial intelligence</w:t>
      </w:r>
      <w:r w:rsidR="00A67AD9">
        <w:t xml:space="preserve"> (AI)</w:t>
      </w:r>
      <w:r w:rsidR="000D281E">
        <w:t xml:space="preserve">, analytics and </w:t>
      </w:r>
      <w:r w:rsidR="000D7EDD">
        <w:t>IoT</w:t>
      </w:r>
      <w:r w:rsidR="002863F7">
        <w:t xml:space="preserve">, </w:t>
      </w:r>
      <w:r w:rsidR="007C13F5">
        <w:t>also ha</w:t>
      </w:r>
      <w:r w:rsidR="00F63F0B">
        <w:t>d</w:t>
      </w:r>
      <w:r w:rsidR="007C13F5">
        <w:t xml:space="preserve"> relatively low uptake.</w:t>
      </w:r>
    </w:p>
    <w:p w14:paraId="4E46D5B8" w14:textId="4CC84AA3" w:rsidR="00D32576" w:rsidRDefault="00550A69" w:rsidP="00A6351B">
      <w:pPr>
        <w:pStyle w:val="BodyText"/>
      </w:pPr>
      <w:r>
        <w:t>The various</w:t>
      </w:r>
      <w:r w:rsidR="00A027B7">
        <w:t xml:space="preserve"> </w:t>
      </w:r>
      <w:r w:rsidR="00B24451">
        <w:t>factors</w:t>
      </w:r>
      <w:r w:rsidR="007F60E9">
        <w:t xml:space="preserve"> that can </w:t>
      </w:r>
      <w:r w:rsidR="00B24451">
        <w:t>lead</w:t>
      </w:r>
      <w:r w:rsidR="007F60E9">
        <w:t xml:space="preserve"> to lower </w:t>
      </w:r>
      <w:r w:rsidR="007C13F5">
        <w:t>technology adoption</w:t>
      </w:r>
      <w:r w:rsidR="007F60E9">
        <w:t xml:space="preserve"> </w:t>
      </w:r>
      <w:r w:rsidR="00B24451">
        <w:t xml:space="preserve">by Australian businesses </w:t>
      </w:r>
      <w:r w:rsidR="007F60E9">
        <w:t>—</w:t>
      </w:r>
      <w:r w:rsidR="00551FBB">
        <w:t xml:space="preserve"> </w:t>
      </w:r>
      <w:r w:rsidR="00FE66D2">
        <w:t>for example</w:t>
      </w:r>
      <w:r w:rsidR="00A6351B">
        <w:t xml:space="preserve"> cost, lack</w:t>
      </w:r>
      <w:r w:rsidR="00551FBB">
        <w:t xml:space="preserve"> of staff capability </w:t>
      </w:r>
      <w:r w:rsidR="00A6351B">
        <w:t xml:space="preserve">and uncertainty </w:t>
      </w:r>
      <w:r w:rsidR="003928BB">
        <w:t>about</w:t>
      </w:r>
      <w:r w:rsidR="00A6351B">
        <w:t xml:space="preserve"> benefits — are discussed in section</w:t>
      </w:r>
      <w:r w:rsidR="00162A46">
        <w:t> </w:t>
      </w:r>
      <w:r w:rsidR="00CC5D33">
        <w:t>2.1</w:t>
      </w:r>
      <w:r w:rsidR="00174617">
        <w:t>.</w:t>
      </w:r>
      <w:r w:rsidR="00FE66D2">
        <w:t xml:space="preserve"> In addition, the </w:t>
      </w:r>
      <w:r w:rsidR="00B24451">
        <w:t>Business Characteristics Survey</w:t>
      </w:r>
      <w:r w:rsidR="00D32576" w:rsidRPr="00D32576">
        <w:t xml:space="preserve"> is self</w:t>
      </w:r>
      <w:r w:rsidR="00B24451">
        <w:noBreakHyphen/>
      </w:r>
      <w:r w:rsidR="00D32576" w:rsidRPr="00D32576">
        <w:t>reported data</w:t>
      </w:r>
      <w:r w:rsidR="00B432AE">
        <w:t>; therefore</w:t>
      </w:r>
      <w:r w:rsidR="0072259E">
        <w:t>,</w:t>
      </w:r>
      <w:r w:rsidR="00D32576" w:rsidRPr="00D32576">
        <w:t xml:space="preserve"> </w:t>
      </w:r>
      <w:r w:rsidR="000A1023">
        <w:t>its</w:t>
      </w:r>
      <w:r w:rsidR="00D32576" w:rsidRPr="00D32576">
        <w:t xml:space="preserve"> results on technology adoption partly reflect businesses’ understanding of how they are using digital and data tools</w:t>
      </w:r>
      <w:r w:rsidR="00B432AE">
        <w:t>. T</w:t>
      </w:r>
      <w:r w:rsidR="00D32576" w:rsidRPr="00D32576">
        <w:t xml:space="preserve">his may be an underestimate if businesses do not recognise that they are using some forms of technology. For example, most Australian </w:t>
      </w:r>
      <w:r w:rsidR="00D32576" w:rsidRPr="00D32576">
        <w:lastRenderedPageBreak/>
        <w:t xml:space="preserve">businesses would make use of electronic data interchanges as tax returns are submitted electronically; however, some may not recognise this when responding to the </w:t>
      </w:r>
      <w:r w:rsidR="00B432AE">
        <w:t>survey</w:t>
      </w:r>
      <w:r w:rsidR="00D32576" w:rsidRPr="00D32576">
        <w:t xml:space="preserve">. Similarly, businesses may indirectly use </w:t>
      </w:r>
      <w:r w:rsidR="00DF0DE5">
        <w:t>AI</w:t>
      </w:r>
      <w:r w:rsidR="00D32576" w:rsidRPr="00D32576">
        <w:t xml:space="preserve"> </w:t>
      </w:r>
      <w:r w:rsidR="00B432AE">
        <w:t>if it is embedded in</w:t>
      </w:r>
      <w:r w:rsidR="00D32576" w:rsidRPr="00D32576">
        <w:t xml:space="preserve"> their </w:t>
      </w:r>
      <w:r w:rsidR="004E5B4F">
        <w:t xml:space="preserve">third-party </w:t>
      </w:r>
      <w:r w:rsidR="00D32576" w:rsidRPr="00D32576">
        <w:t>software, but may not think to report this.</w:t>
      </w:r>
    </w:p>
    <w:p w14:paraId="11C9BF8E" w14:textId="6EA03C13" w:rsidR="00C82D74" w:rsidRDefault="003A5A25" w:rsidP="00D21E55">
      <w:pPr>
        <w:pStyle w:val="NoSpacing"/>
      </w:pPr>
      <w:r>
        <w:t xml:space="preserve">Adoption of technology is not the only condition required for businesses to get productivity benefits from digital and data tools. To maximise value, digital investments have to be integrated into a business’s processes and broader production model. Poorly integrated technology can lead to duplication and additional costs; for example, a MYOB survey of small and medium enterprises found that surveyed businesses wasted, on average, 7 hours per week due to lack of integration, with this time spent on manual data entry, consistency checks or fixing errors </w:t>
      </w:r>
      <w:r w:rsidR="00FD64DC" w:rsidRPr="00FD64DC">
        <w:rPr>
          <w:rFonts w:ascii="Arial" w:hAnsi="Arial" w:cs="Arial"/>
          <w:szCs w:val="24"/>
        </w:rPr>
        <w:t>(MYOB 2022, p. 5)</w:t>
      </w:r>
      <w:r>
        <w:t>. In some cases, the frustrated business simply ditched its digital investment. These experiences further highlight the importance of skills, support and ease of integration for improving processes and subsequent technology uptake</w:t>
      </w:r>
      <w:r w:rsidRPr="00F413EA">
        <w:rPr>
          <w:rStyle w:val="BodyTextChar"/>
        </w:rPr>
        <w:t>.</w:t>
      </w:r>
      <w:r w:rsidRPr="00F413EA">
        <w:rPr>
          <w:rStyle w:val="BodyTextChar"/>
        </w:rPr>
        <w:cr/>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82D74" w14:paraId="5B3244F4" w14:textId="77777777" w:rsidTr="00DA517E">
        <w:trPr>
          <w:trHeight w:val="765"/>
          <w:tblHeader/>
        </w:trPr>
        <w:tc>
          <w:tcPr>
            <w:tcW w:w="366" w:type="pct"/>
            <w:tcBorders>
              <w:bottom w:val="nil"/>
            </w:tcBorders>
            <w:tcMar>
              <w:bottom w:w="0" w:type="dxa"/>
            </w:tcMar>
            <w:vAlign w:val="center"/>
          </w:tcPr>
          <w:p w14:paraId="03C65F31" w14:textId="77777777" w:rsidR="00C82D74" w:rsidRDefault="00C82D74" w:rsidP="00893312">
            <w:pPr>
              <w:pStyle w:val="NoSpacing"/>
              <w:keepNext/>
              <w:keepLines/>
              <w:jc w:val="right"/>
            </w:pPr>
            <w:r w:rsidRPr="00A51374">
              <w:rPr>
                <w:noProof/>
              </w:rPr>
              <w:drawing>
                <wp:inline distT="0" distB="0" distL="0" distR="0" wp14:anchorId="0E64BD9F" wp14:editId="49CB467E">
                  <wp:extent cx="288000" cy="288000"/>
                  <wp:effectExtent l="0" t="0" r="0" b="0"/>
                  <wp:docPr id="1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C3E7B8B" w14:textId="634CF969" w:rsidR="00C82D74" w:rsidRPr="00A4395A" w:rsidRDefault="00C82D74" w:rsidP="00893312">
            <w:pPr>
              <w:pStyle w:val="TableHeading"/>
              <w:keepNext/>
              <w:keepLines/>
              <w:spacing w:before="60" w:after="120"/>
              <w:contextualSpacing/>
              <w:rPr>
                <w:sz w:val="20"/>
              </w:rPr>
            </w:pPr>
            <w:r w:rsidRPr="00A4395A">
              <w:rPr>
                <w:sz w:val="20"/>
              </w:rPr>
              <w:t xml:space="preserve">Finding </w:t>
            </w:r>
            <w:r>
              <w:rPr>
                <w:sz w:val="20"/>
              </w:rPr>
              <w:t>4</w:t>
            </w:r>
            <w:r w:rsidRPr="00A4395A">
              <w:rPr>
                <w:sz w:val="20"/>
              </w:rPr>
              <w:t>.</w:t>
            </w:r>
            <w:r>
              <w:rPr>
                <w:sz w:val="20"/>
              </w:rPr>
              <w:t>2</w:t>
            </w:r>
          </w:p>
          <w:p w14:paraId="34166BCC" w14:textId="17395873" w:rsidR="00C82D74" w:rsidRDefault="00D24AC2" w:rsidP="00893312">
            <w:pPr>
              <w:pStyle w:val="TableHeading"/>
              <w:keepNext/>
              <w:keepLines/>
              <w:spacing w:before="60" w:after="120"/>
              <w:contextualSpacing/>
            </w:pPr>
            <w:r>
              <w:rPr>
                <w:sz w:val="20"/>
              </w:rPr>
              <w:t xml:space="preserve">Australian businesses </w:t>
            </w:r>
            <w:r w:rsidR="004E4D28">
              <w:rPr>
                <w:sz w:val="20"/>
              </w:rPr>
              <w:t>are increasingly using technology</w:t>
            </w:r>
          </w:p>
        </w:tc>
      </w:tr>
      <w:tr w:rsidR="00C82D74" w14:paraId="45F2B56A" w14:textId="77777777" w:rsidTr="007E17E1">
        <w:tc>
          <w:tcPr>
            <w:tcW w:w="5000" w:type="pct"/>
            <w:gridSpan w:val="2"/>
            <w:tcBorders>
              <w:top w:val="nil"/>
              <w:bottom w:val="single" w:sz="4" w:space="0" w:color="66BCDB" w:themeColor="text2"/>
            </w:tcBorders>
          </w:tcPr>
          <w:p w14:paraId="328C284C" w14:textId="7D5F5242" w:rsidR="00C82D74" w:rsidRDefault="00C82D74" w:rsidP="00DA517E">
            <w:pPr>
              <w:pStyle w:val="BodyText"/>
              <w:keepLines/>
            </w:pPr>
            <w:r>
              <w:rPr>
                <w:rStyle w:val="BodyTextChar"/>
              </w:rPr>
              <w:t>Most Australian businesses make some use of digital tools, such as having a web presence, placing orders online and adopting cloud technology. COVID</w:t>
            </w:r>
            <w:r>
              <w:rPr>
                <w:rStyle w:val="BodyTextChar"/>
              </w:rPr>
              <w:noBreakHyphen/>
              <w:t>19 accelerated technology use, with many businesses shifting to online sales or digitally delivered services. Technology adoption is highest for foundational tools such as cloud technology and cyber security software. To the extent that some technologies (such as 3D printing and blockchain) may have a narrower set of economic applications, it could be optimal for take</w:t>
            </w:r>
            <w:r>
              <w:rPr>
                <w:rStyle w:val="BodyTextChar"/>
              </w:rPr>
              <w:noBreakHyphen/>
              <w:t>up rates to be relatively low at present.</w:t>
            </w:r>
          </w:p>
        </w:tc>
      </w:tr>
      <w:tr w:rsidR="00C82D74" w14:paraId="5E27F690" w14:textId="77777777" w:rsidTr="00237F30">
        <w:tc>
          <w:tcPr>
            <w:tcW w:w="5000" w:type="pct"/>
            <w:gridSpan w:val="2"/>
            <w:tcBorders>
              <w:top w:val="single" w:sz="4" w:space="0" w:color="66BCDB" w:themeColor="text2"/>
              <w:left w:val="nil"/>
              <w:bottom w:val="nil"/>
              <w:right w:val="nil"/>
            </w:tcBorders>
            <w:tcMar>
              <w:bottom w:w="0" w:type="dxa"/>
            </w:tcMar>
          </w:tcPr>
          <w:p w14:paraId="0B267A21" w14:textId="142D9393" w:rsidR="00C82D74" w:rsidRDefault="00C82D74" w:rsidP="00D80C37">
            <w:pPr>
              <w:pStyle w:val="NoSpacing"/>
              <w:spacing w:line="200" w:lineRule="atLeast"/>
            </w:pPr>
          </w:p>
        </w:tc>
      </w:tr>
    </w:tbl>
    <w:p w14:paraId="330E274D" w14:textId="32D5D602" w:rsidR="002C7CF6" w:rsidRDefault="00FF1702" w:rsidP="002C7CF6">
      <w:pPr>
        <w:pStyle w:val="Heading4"/>
      </w:pPr>
      <w:r>
        <w:t xml:space="preserve">Different </w:t>
      </w:r>
      <w:r w:rsidR="00EE4BFC">
        <w:t>adoption rates</w:t>
      </w:r>
      <w:r w:rsidR="002C7CF6" w:rsidRPr="002D7657">
        <w:t xml:space="preserve"> </w:t>
      </w:r>
      <w:r w:rsidR="00EE4BFC">
        <w:t xml:space="preserve">likely </w:t>
      </w:r>
      <w:r>
        <w:t xml:space="preserve">reflect </w:t>
      </w:r>
      <w:r w:rsidR="00467DCF">
        <w:t>heterogenous benefits and cost</w:t>
      </w:r>
      <w:r w:rsidR="002C7CF6" w:rsidRPr="002D7657">
        <w:t>s</w:t>
      </w:r>
    </w:p>
    <w:p w14:paraId="41067975" w14:textId="462AEFB6" w:rsidR="002C7CF6" w:rsidRDefault="002C7CF6" w:rsidP="002C7CF6">
      <w:pPr>
        <w:pStyle w:val="BodyText"/>
      </w:pPr>
      <w:r>
        <w:t>There is variation in adoption rates for each type of technology, depending on business characteristics. As discussed above, heterogenous uptake of digital and data tools is to be expected because businesses of different sizes and industries are likely to derive different benefits and costs from using a specific technology. This in turn affects how quickly or slowly a given technology diffuses across Australian businesses</w:t>
      </w:r>
      <w:r w:rsidR="00E60BB4">
        <w:t xml:space="preserve"> </w:t>
      </w:r>
      <w:r w:rsidR="000B7B64">
        <w:t>which</w:t>
      </w:r>
      <w:r w:rsidR="00E60BB4">
        <w:t xml:space="preserve">, given </w:t>
      </w:r>
      <w:r w:rsidR="007B3BB9">
        <w:t>the evidence suggesting a positive relationship between technology adoption and productivity</w:t>
      </w:r>
      <w:r w:rsidR="000E5A3D">
        <w:t xml:space="preserve"> (box </w:t>
      </w:r>
      <w:r w:rsidR="00CC5D33">
        <w:t>1.2</w:t>
      </w:r>
      <w:r w:rsidR="000E5A3D">
        <w:t>)</w:t>
      </w:r>
      <w:r w:rsidR="007B3BB9">
        <w:t xml:space="preserve">, </w:t>
      </w:r>
      <w:r w:rsidR="000B7B64">
        <w:t>c</w:t>
      </w:r>
      <w:r w:rsidR="006666BB">
        <w:t>ould</w:t>
      </w:r>
      <w:r w:rsidR="00187EB6">
        <w:t xml:space="preserve"> </w:t>
      </w:r>
      <w:r w:rsidR="000B7B64">
        <w:t>affect the dispersion of business performance across the economy</w:t>
      </w:r>
      <w:r>
        <w:t xml:space="preserve">. </w:t>
      </w:r>
      <w:r w:rsidR="008D5869">
        <w:t>The Commission found that</w:t>
      </w:r>
      <w:r w:rsidR="00124569">
        <w:t>, holding all other characteristics constant</w:t>
      </w:r>
      <w:r w:rsidR="008D5869">
        <w:t>:</w:t>
      </w:r>
      <w:r w:rsidR="008D5869" w:rsidRPr="00117850">
        <w:rPr>
          <w:rStyle w:val="FootnoteReference"/>
        </w:rPr>
        <w:footnoteReference w:id="4"/>
      </w:r>
    </w:p>
    <w:p w14:paraId="4A4039AF" w14:textId="77777777" w:rsidR="002C7CF6" w:rsidRDefault="002C7CF6" w:rsidP="00AA4656">
      <w:pPr>
        <w:pStyle w:val="ListBullet"/>
      </w:pPr>
      <w:r>
        <w:t>larger businesses were significantly more likely than smaller businesses to have adopted digital and data tools across almost all surveyed technologies, with uptake being highest among the largest businesses with 200 or more employees</w:t>
      </w:r>
      <w:r w:rsidR="004819E7">
        <w:t xml:space="preserve">. Consistent with this, the Australian </w:t>
      </w:r>
      <w:r w:rsidR="00C005E7">
        <w:t xml:space="preserve">Small Business and Family Enterprise Ombudsman </w:t>
      </w:r>
      <w:r w:rsidR="00053A21">
        <w:t xml:space="preserve">has stated </w:t>
      </w:r>
      <w:r w:rsidR="00C005E7">
        <w:t>that ‘</w:t>
      </w:r>
      <w:r w:rsidR="00C005E7" w:rsidRPr="00C005E7">
        <w:t>small business managers are not always as supportive of technology adoption compared to larger businesses</w:t>
      </w:r>
      <w:r w:rsidR="00C005E7">
        <w:t>’</w:t>
      </w:r>
      <w:r w:rsidR="005D7F1E">
        <w:t xml:space="preserve"> (ASBFEO, sub. 64, p. 3)</w:t>
      </w:r>
    </w:p>
    <w:p w14:paraId="045B3BE1" w14:textId="719FFEBD" w:rsidR="002C7CF6" w:rsidRDefault="002C7CF6" w:rsidP="00AA4656">
      <w:pPr>
        <w:pStyle w:val="ListBullet"/>
      </w:pPr>
      <w:r>
        <w:lastRenderedPageBreak/>
        <w:t>businesses in regional and remote Australia were significantly less likely than businesses located in cities to use customer relationship management and enterprise resource planning software. However, business location generally had limited explanatory power in affecting other types of technology</w:t>
      </w:r>
      <w:r w:rsidR="00F91473">
        <w:t xml:space="preserve"> uptake</w:t>
      </w:r>
    </w:p>
    <w:p w14:paraId="3B14D259" w14:textId="381DFA25" w:rsidR="002C7CF6" w:rsidRDefault="002C7CF6" w:rsidP="00AA4656">
      <w:pPr>
        <w:pStyle w:val="ListBullet"/>
      </w:pPr>
      <w:r>
        <w:t>there w</w:t>
      </w:r>
      <w:r w:rsidR="00FB5095">
        <w:t xml:space="preserve">ere many statistically significant </w:t>
      </w:r>
      <w:r>
        <w:t>variation</w:t>
      </w:r>
      <w:r w:rsidR="00FB5095">
        <w:t>s</w:t>
      </w:r>
      <w:r>
        <w:t xml:space="preserve"> in how businesses </w:t>
      </w:r>
      <w:r w:rsidR="003D6123">
        <w:t>across</w:t>
      </w:r>
      <w:r>
        <w:t xml:space="preserve"> different industries adopted different technologies.</w:t>
      </w:r>
    </w:p>
    <w:p w14:paraId="542B47E7" w14:textId="46E6F47A" w:rsidR="00F0520B" w:rsidRPr="00981FFE" w:rsidRDefault="00BC5766" w:rsidP="00582F1C">
      <w:pPr>
        <w:pStyle w:val="BodyText"/>
        <w:rPr>
          <w:spacing w:val="-2"/>
        </w:rPr>
      </w:pPr>
      <w:r w:rsidRPr="00981FFE">
        <w:rPr>
          <w:spacing w:val="-2"/>
        </w:rPr>
        <w:t>B</w:t>
      </w:r>
      <w:r w:rsidR="0019463F" w:rsidRPr="00981FFE">
        <w:rPr>
          <w:spacing w:val="-2"/>
        </w:rPr>
        <w:t>usinesses in k</w:t>
      </w:r>
      <w:r w:rsidR="00DF4197" w:rsidRPr="00981FFE">
        <w:rPr>
          <w:spacing w:val="-2"/>
        </w:rPr>
        <w:t xml:space="preserve">nowledge </w:t>
      </w:r>
      <w:r w:rsidR="0019463F" w:rsidRPr="00981FFE">
        <w:rPr>
          <w:spacing w:val="-2"/>
        </w:rPr>
        <w:t>s</w:t>
      </w:r>
      <w:r w:rsidR="00DF4197" w:rsidRPr="00981FFE">
        <w:rPr>
          <w:spacing w:val="-2"/>
        </w:rPr>
        <w:t xml:space="preserve">ervices and </w:t>
      </w:r>
      <w:r w:rsidR="0019463F" w:rsidRPr="00981FFE">
        <w:rPr>
          <w:spacing w:val="-2"/>
        </w:rPr>
        <w:t>i</w:t>
      </w:r>
      <w:r w:rsidR="00DF4197" w:rsidRPr="00981FFE">
        <w:rPr>
          <w:spacing w:val="-2"/>
        </w:rPr>
        <w:t xml:space="preserve">nformation </w:t>
      </w:r>
      <w:r w:rsidR="0019463F" w:rsidRPr="00981FFE">
        <w:rPr>
          <w:spacing w:val="-2"/>
        </w:rPr>
        <w:t>m</w:t>
      </w:r>
      <w:r w:rsidR="00DF4197" w:rsidRPr="00981FFE">
        <w:rPr>
          <w:spacing w:val="-2"/>
        </w:rPr>
        <w:t xml:space="preserve">edia and </w:t>
      </w:r>
      <w:r w:rsidR="0019463F" w:rsidRPr="00981FFE">
        <w:rPr>
          <w:spacing w:val="-2"/>
        </w:rPr>
        <w:t>t</w:t>
      </w:r>
      <w:r w:rsidR="00DF4197" w:rsidRPr="00981FFE">
        <w:rPr>
          <w:spacing w:val="-2"/>
        </w:rPr>
        <w:t>elecommunication</w:t>
      </w:r>
      <w:r w:rsidR="00BA6168" w:rsidRPr="00981FFE">
        <w:rPr>
          <w:spacing w:val="-2"/>
        </w:rPr>
        <w:t>s</w:t>
      </w:r>
      <w:r w:rsidR="00DF4197" w:rsidRPr="00981FFE">
        <w:rPr>
          <w:spacing w:val="-2"/>
        </w:rPr>
        <w:t xml:space="preserve"> </w:t>
      </w:r>
      <w:r w:rsidR="0019463F" w:rsidRPr="00981FFE">
        <w:rPr>
          <w:spacing w:val="-2"/>
        </w:rPr>
        <w:t xml:space="preserve">were more likely to </w:t>
      </w:r>
      <w:r w:rsidR="00A34643" w:rsidRPr="00981FFE">
        <w:rPr>
          <w:spacing w:val="-2"/>
        </w:rPr>
        <w:t xml:space="preserve">use </w:t>
      </w:r>
      <w:r w:rsidR="0019463F" w:rsidRPr="00981FFE">
        <w:rPr>
          <w:spacing w:val="-2"/>
        </w:rPr>
        <w:t xml:space="preserve">cloud technology, </w:t>
      </w:r>
      <w:r w:rsidR="00453F8C" w:rsidRPr="00981FFE">
        <w:rPr>
          <w:spacing w:val="-2"/>
        </w:rPr>
        <w:t xml:space="preserve">with </w:t>
      </w:r>
      <w:r w:rsidR="00DF4197" w:rsidRPr="00981FFE">
        <w:rPr>
          <w:spacing w:val="-2"/>
        </w:rPr>
        <w:t>over 60</w:t>
      </w:r>
      <w:r w:rsidR="00BB4F5A">
        <w:rPr>
          <w:spacing w:val="-2"/>
        </w:rPr>
        <w:t>%</w:t>
      </w:r>
      <w:r w:rsidR="00DF4197" w:rsidRPr="00981FFE">
        <w:rPr>
          <w:spacing w:val="-2"/>
        </w:rPr>
        <w:t xml:space="preserve"> </w:t>
      </w:r>
      <w:r w:rsidR="00453F8C" w:rsidRPr="00981FFE">
        <w:rPr>
          <w:spacing w:val="-2"/>
        </w:rPr>
        <w:t>adoption</w:t>
      </w:r>
      <w:r w:rsidR="00C963B7" w:rsidRPr="00981FFE">
        <w:rPr>
          <w:spacing w:val="-2"/>
        </w:rPr>
        <w:t xml:space="preserve"> by businesses within these industries</w:t>
      </w:r>
      <w:r w:rsidR="0073599E" w:rsidRPr="00981FFE">
        <w:rPr>
          <w:spacing w:val="-2"/>
        </w:rPr>
        <w:t xml:space="preserve"> </w:t>
      </w:r>
      <w:r w:rsidR="008B3E40" w:rsidRPr="00981FFE">
        <w:rPr>
          <w:spacing w:val="-2"/>
        </w:rPr>
        <w:t xml:space="preserve">in </w:t>
      </w:r>
      <w:r w:rsidR="71A4D753" w:rsidRPr="00981FFE">
        <w:rPr>
          <w:spacing w:val="-2"/>
        </w:rPr>
        <w:t>2019</w:t>
      </w:r>
      <w:r w:rsidR="00A322E0" w:rsidRPr="00981FFE">
        <w:rPr>
          <w:spacing w:val="-2"/>
        </w:rPr>
        <w:noBreakHyphen/>
      </w:r>
      <w:r w:rsidR="71A4D753" w:rsidRPr="00981FFE">
        <w:rPr>
          <w:spacing w:val="-2"/>
        </w:rPr>
        <w:t>20</w:t>
      </w:r>
      <w:r w:rsidR="0073599E" w:rsidRPr="00981FFE">
        <w:rPr>
          <w:spacing w:val="-2"/>
        </w:rPr>
        <w:t xml:space="preserve"> (</w:t>
      </w:r>
      <w:r w:rsidR="00162A46" w:rsidRPr="00981FFE">
        <w:rPr>
          <w:spacing w:val="-2"/>
        </w:rPr>
        <w:t>figure </w:t>
      </w:r>
      <w:r w:rsidR="00CC5D33" w:rsidRPr="00981FFE">
        <w:rPr>
          <w:spacing w:val="-2"/>
        </w:rPr>
        <w:t>1.5</w:t>
      </w:r>
      <w:r w:rsidR="0073599E" w:rsidRPr="00981FFE">
        <w:rPr>
          <w:spacing w:val="-2"/>
        </w:rPr>
        <w:t>)</w:t>
      </w:r>
      <w:r w:rsidR="00DF4197" w:rsidRPr="00981FFE">
        <w:rPr>
          <w:spacing w:val="-2"/>
        </w:rPr>
        <w:t xml:space="preserve">. </w:t>
      </w:r>
      <w:r w:rsidR="006F0E48" w:rsidRPr="00981FFE">
        <w:rPr>
          <w:spacing w:val="-2"/>
        </w:rPr>
        <w:t>T</w:t>
      </w:r>
      <w:r w:rsidR="00DF4197" w:rsidRPr="00981FFE">
        <w:rPr>
          <w:spacing w:val="-2"/>
        </w:rPr>
        <w:t>hese</w:t>
      </w:r>
      <w:r w:rsidR="005F71CC" w:rsidRPr="00981FFE">
        <w:rPr>
          <w:spacing w:val="-2"/>
        </w:rPr>
        <w:t xml:space="preserve"> industries</w:t>
      </w:r>
      <w:r w:rsidR="006F0E48" w:rsidRPr="00981FFE">
        <w:rPr>
          <w:spacing w:val="-2"/>
        </w:rPr>
        <w:t xml:space="preserve"> are relatively</w:t>
      </w:r>
      <w:r w:rsidR="00887219" w:rsidRPr="00981FFE">
        <w:rPr>
          <w:spacing w:val="-2"/>
        </w:rPr>
        <w:t xml:space="preserve"> </w:t>
      </w:r>
      <w:r w:rsidR="00C35A87" w:rsidRPr="00981FFE">
        <w:rPr>
          <w:spacing w:val="-2"/>
        </w:rPr>
        <w:t>knowledge intensive</w:t>
      </w:r>
      <w:r w:rsidR="00452575" w:rsidRPr="00981FFE">
        <w:rPr>
          <w:spacing w:val="-2"/>
        </w:rPr>
        <w:t xml:space="preserve"> and</w:t>
      </w:r>
      <w:r w:rsidR="00486E2D" w:rsidRPr="00981FFE">
        <w:rPr>
          <w:spacing w:val="-2"/>
        </w:rPr>
        <w:t xml:space="preserve"> require </w:t>
      </w:r>
      <w:r w:rsidR="002F67D4" w:rsidRPr="00981FFE">
        <w:rPr>
          <w:spacing w:val="-2"/>
        </w:rPr>
        <w:t xml:space="preserve">use of digital tools </w:t>
      </w:r>
      <w:r w:rsidR="00F83836" w:rsidRPr="00981FFE">
        <w:rPr>
          <w:spacing w:val="-2"/>
        </w:rPr>
        <w:t xml:space="preserve">and computing power </w:t>
      </w:r>
      <w:r w:rsidR="002F67D4" w:rsidRPr="00981FFE">
        <w:rPr>
          <w:spacing w:val="-2"/>
        </w:rPr>
        <w:t>t</w:t>
      </w:r>
      <w:r w:rsidR="00AA5C37" w:rsidRPr="00981FFE">
        <w:rPr>
          <w:spacing w:val="-2"/>
        </w:rPr>
        <w:t>o produce outputs</w:t>
      </w:r>
      <w:r w:rsidR="000900CE" w:rsidRPr="00981FFE">
        <w:rPr>
          <w:spacing w:val="-2"/>
        </w:rPr>
        <w:t>, and are therefore well-placed to benefit from using cloud</w:t>
      </w:r>
      <w:r w:rsidR="007460D0" w:rsidRPr="00981FFE">
        <w:rPr>
          <w:spacing w:val="-2"/>
        </w:rPr>
        <w:t xml:space="preserve"> technology</w:t>
      </w:r>
      <w:r w:rsidR="00AA5C37" w:rsidRPr="00981FFE">
        <w:rPr>
          <w:spacing w:val="-2"/>
        </w:rPr>
        <w:t xml:space="preserve">. </w:t>
      </w:r>
      <w:r w:rsidR="00BB2B7A" w:rsidRPr="00981FFE">
        <w:rPr>
          <w:spacing w:val="-2"/>
        </w:rPr>
        <w:t>At the same time</w:t>
      </w:r>
      <w:r w:rsidR="00DF4197" w:rsidRPr="00981FFE">
        <w:rPr>
          <w:spacing w:val="-2"/>
        </w:rPr>
        <w:t xml:space="preserve">, </w:t>
      </w:r>
      <w:r w:rsidR="00BB2B7A" w:rsidRPr="00981FFE">
        <w:rPr>
          <w:spacing w:val="-2"/>
        </w:rPr>
        <w:t xml:space="preserve">even </w:t>
      </w:r>
      <w:r w:rsidR="00011A92" w:rsidRPr="00981FFE">
        <w:rPr>
          <w:spacing w:val="-2"/>
        </w:rPr>
        <w:t>in</w:t>
      </w:r>
      <w:r w:rsidR="00DF4197" w:rsidRPr="00981FFE">
        <w:rPr>
          <w:spacing w:val="-2"/>
        </w:rPr>
        <w:t xml:space="preserve"> </w:t>
      </w:r>
      <w:r w:rsidR="00806583" w:rsidRPr="00981FFE">
        <w:rPr>
          <w:spacing w:val="-2"/>
        </w:rPr>
        <w:t xml:space="preserve">industries with </w:t>
      </w:r>
      <w:r w:rsidR="00E74F38" w:rsidRPr="00981FFE">
        <w:rPr>
          <w:spacing w:val="-2"/>
        </w:rPr>
        <w:t>relatively</w:t>
      </w:r>
      <w:r w:rsidR="00806583" w:rsidRPr="00981FFE">
        <w:rPr>
          <w:spacing w:val="-2"/>
        </w:rPr>
        <w:t xml:space="preserve"> lower </w:t>
      </w:r>
      <w:r w:rsidR="00BB2B7A" w:rsidRPr="00981FFE">
        <w:rPr>
          <w:spacing w:val="-2"/>
        </w:rPr>
        <w:t xml:space="preserve">cloud </w:t>
      </w:r>
      <w:r w:rsidR="00CE7597" w:rsidRPr="00981FFE">
        <w:rPr>
          <w:spacing w:val="-2"/>
        </w:rPr>
        <w:t>uptake</w:t>
      </w:r>
      <w:r w:rsidR="00011A92" w:rsidRPr="00981FFE">
        <w:rPr>
          <w:spacing w:val="-2"/>
        </w:rPr>
        <w:t>,</w:t>
      </w:r>
      <w:r w:rsidR="00753016" w:rsidRPr="00981FFE">
        <w:rPr>
          <w:spacing w:val="-2"/>
        </w:rPr>
        <w:t xml:space="preserve"> the adoption rate</w:t>
      </w:r>
      <w:r w:rsidR="4EACE622" w:rsidRPr="00981FFE">
        <w:rPr>
          <w:spacing w:val="-2"/>
        </w:rPr>
        <w:t>,</w:t>
      </w:r>
      <w:r w:rsidR="00753016" w:rsidRPr="00981FFE">
        <w:rPr>
          <w:spacing w:val="-2"/>
        </w:rPr>
        <w:t xml:space="preserve"> </w:t>
      </w:r>
      <w:r w:rsidR="52ED0049" w:rsidRPr="00981FFE">
        <w:rPr>
          <w:spacing w:val="-2"/>
        </w:rPr>
        <w:t>in absolute terms, is still substantial</w:t>
      </w:r>
      <w:r w:rsidR="00011A92" w:rsidRPr="00981FFE">
        <w:rPr>
          <w:spacing w:val="-2"/>
        </w:rPr>
        <w:t xml:space="preserve"> — </w:t>
      </w:r>
      <w:r w:rsidR="002455A0" w:rsidRPr="00981FFE">
        <w:rPr>
          <w:spacing w:val="-2"/>
        </w:rPr>
        <w:t>about 40</w:t>
      </w:r>
      <w:r w:rsidR="00BB4F5A">
        <w:rPr>
          <w:spacing w:val="-2"/>
        </w:rPr>
        <w:t>%</w:t>
      </w:r>
      <w:r w:rsidR="002455A0" w:rsidRPr="00981FFE">
        <w:rPr>
          <w:spacing w:val="-2"/>
        </w:rPr>
        <w:t xml:space="preserve"> of</w:t>
      </w:r>
      <w:r w:rsidR="00011A92" w:rsidRPr="00981FFE">
        <w:rPr>
          <w:spacing w:val="-2"/>
        </w:rPr>
        <w:t xml:space="preserve"> businesses in construction and customer services </w:t>
      </w:r>
      <w:r w:rsidR="002455A0" w:rsidRPr="00981FFE">
        <w:rPr>
          <w:spacing w:val="-2"/>
        </w:rPr>
        <w:t>use cloud technology</w:t>
      </w:r>
      <w:r w:rsidR="00326CFF" w:rsidRPr="00981FFE">
        <w:rPr>
          <w:spacing w:val="-2"/>
        </w:rPr>
        <w:t xml:space="preserve">. </w:t>
      </w:r>
    </w:p>
    <w:p w14:paraId="52B6234A" w14:textId="1E527625" w:rsidR="00170054" w:rsidRDefault="00326CFF" w:rsidP="00DF4197">
      <w:pPr>
        <w:pStyle w:val="BodyText"/>
      </w:pPr>
      <w:r>
        <w:t xml:space="preserve">This likely reflects the </w:t>
      </w:r>
      <w:r w:rsidR="009F3B1C">
        <w:t>broader benefits of</w:t>
      </w:r>
      <w:r w:rsidR="004E45FF">
        <w:t xml:space="preserve"> c</w:t>
      </w:r>
      <w:r w:rsidR="009F3B1C">
        <w:t xml:space="preserve">loud </w:t>
      </w:r>
      <w:r w:rsidR="00F0520B">
        <w:t xml:space="preserve">technology </w:t>
      </w:r>
      <w:r w:rsidR="009F3B1C">
        <w:t xml:space="preserve">as it </w:t>
      </w:r>
      <w:r w:rsidR="004E45FF">
        <w:t>has many basic applications</w:t>
      </w:r>
      <w:r w:rsidR="00D6760F">
        <w:t xml:space="preserve"> that</w:t>
      </w:r>
      <w:r w:rsidR="00847C0B">
        <w:t xml:space="preserve"> are relevant for all industries</w:t>
      </w:r>
      <w:r w:rsidR="004E45FF">
        <w:t>,</w:t>
      </w:r>
      <w:r w:rsidR="00653A66">
        <w:t xml:space="preserve"> such as storing and accessing information</w:t>
      </w:r>
      <w:r w:rsidR="004E45FF">
        <w:t>,</w:t>
      </w:r>
      <w:r w:rsidR="004131C4">
        <w:t xml:space="preserve"> as well as </w:t>
      </w:r>
      <w:r w:rsidR="00653A66">
        <w:t xml:space="preserve">more complex </w:t>
      </w:r>
      <w:r w:rsidR="004E45FF">
        <w:t>uses</w:t>
      </w:r>
      <w:r w:rsidR="001E143B">
        <w:t xml:space="preserve"> that may be more relevant for knowledge</w:t>
      </w:r>
      <w:r w:rsidR="001A11BF">
        <w:t>-intensive industries</w:t>
      </w:r>
      <w:r w:rsidR="004E45FF">
        <w:t>,</w:t>
      </w:r>
      <w:r w:rsidR="00653A66">
        <w:t xml:space="preserve"> such as </w:t>
      </w:r>
      <w:r w:rsidR="004E45FF">
        <w:t>t</w:t>
      </w:r>
      <w:r w:rsidR="006B05DB">
        <w:t>o access more</w:t>
      </w:r>
      <w:r w:rsidR="00653A66">
        <w:t xml:space="preserve"> processing power</w:t>
      </w:r>
      <w:r w:rsidR="005A0C9F">
        <w:t xml:space="preserve"> </w:t>
      </w:r>
      <w:r w:rsidR="006B05DB">
        <w:t xml:space="preserve">and </w:t>
      </w:r>
      <w:r w:rsidR="005A0C9F">
        <w:t xml:space="preserve">enable </w:t>
      </w:r>
      <w:r w:rsidR="00652EC7">
        <w:t xml:space="preserve">the use of </w:t>
      </w:r>
      <w:r w:rsidR="006B05DB">
        <w:t>other</w:t>
      </w:r>
      <w:r w:rsidR="00DC57D8">
        <w:t xml:space="preserve"> technologies such as </w:t>
      </w:r>
      <w:r w:rsidR="006B05DB">
        <w:t xml:space="preserve">AI </w:t>
      </w:r>
      <w:r w:rsidR="00DC57D8">
        <w:t xml:space="preserve">or </w:t>
      </w:r>
      <w:r w:rsidR="006B05DB">
        <w:t>d</w:t>
      </w:r>
      <w:r w:rsidR="00DC57D8">
        <w:t xml:space="preserve">ata </w:t>
      </w:r>
      <w:r w:rsidR="006B05DB">
        <w:t>a</w:t>
      </w:r>
      <w:r w:rsidR="00DC57D8">
        <w:t>nalytics</w:t>
      </w:r>
      <w:r w:rsidR="00CC1AE0">
        <w:t xml:space="preserve">. </w:t>
      </w:r>
      <w:r w:rsidR="00FB4261">
        <w:t>Previous research has found</w:t>
      </w:r>
      <w:r w:rsidR="00592DF5">
        <w:t xml:space="preserve"> that </w:t>
      </w:r>
      <w:r w:rsidR="009C6BF7">
        <w:t>a high</w:t>
      </w:r>
      <w:r w:rsidR="00E719F6">
        <w:t>er</w:t>
      </w:r>
      <w:r w:rsidR="009C6BF7">
        <w:t xml:space="preserve"> proportion of businesses </w:t>
      </w:r>
      <w:r w:rsidR="00604E00">
        <w:t>adopt</w:t>
      </w:r>
      <w:r w:rsidR="005D3D65">
        <w:t xml:space="preserve"> </w:t>
      </w:r>
      <w:r w:rsidR="00FB4261">
        <w:t xml:space="preserve">cloud technology </w:t>
      </w:r>
      <w:r w:rsidR="009C6BF7">
        <w:t>for basic uses</w:t>
      </w:r>
      <w:r w:rsidR="00FB4261">
        <w:t>,</w:t>
      </w:r>
      <w:r w:rsidR="009C6BF7">
        <w:t xml:space="preserve"> such as software applications an</w:t>
      </w:r>
      <w:r w:rsidR="007E735E">
        <w:t>d</w:t>
      </w:r>
      <w:r w:rsidR="009C6BF7">
        <w:t xml:space="preserve"> data storage</w:t>
      </w:r>
      <w:r w:rsidR="00FB4261">
        <w:t>, reflecting</w:t>
      </w:r>
      <w:r w:rsidR="005D3D65">
        <w:t xml:space="preserve"> the early stage of adoption</w:t>
      </w:r>
      <w:r w:rsidR="00F36920">
        <w:t xml:space="preserve"> </w:t>
      </w:r>
      <w:r w:rsidR="00FB4261">
        <w:t xml:space="preserve">by </w:t>
      </w:r>
      <w:r w:rsidR="009A0A1A">
        <w:t>many</w:t>
      </w:r>
      <w:r w:rsidR="00F36920">
        <w:t xml:space="preserve"> businesses</w:t>
      </w:r>
      <w:r w:rsidR="00FB4261">
        <w:t xml:space="preserve"> — </w:t>
      </w:r>
      <w:r w:rsidR="00A57E13">
        <w:t>but</w:t>
      </w:r>
      <w:r w:rsidR="008E4FEA">
        <w:t xml:space="preserve"> that </w:t>
      </w:r>
      <w:r w:rsidR="00582F1C">
        <w:t>c</w:t>
      </w:r>
      <w:r w:rsidR="003D03C6" w:rsidRPr="003D03C6">
        <w:t>loud</w:t>
      </w:r>
      <w:r w:rsidR="009E7E73">
        <w:t xml:space="preserve"> services </w:t>
      </w:r>
      <w:r w:rsidR="003D03C6" w:rsidRPr="003D03C6">
        <w:t>will also have a foundational role in</w:t>
      </w:r>
      <w:r w:rsidR="009E7E73">
        <w:t xml:space="preserve"> enabling next</w:t>
      </w:r>
      <w:r w:rsidR="003D03C6" w:rsidRPr="003D03C6">
        <w:t xml:space="preserve"> </w:t>
      </w:r>
      <w:r w:rsidR="009E7E73">
        <w:t xml:space="preserve">wave </w:t>
      </w:r>
      <w:r w:rsidR="00F0520B">
        <w:t xml:space="preserve">technologies </w:t>
      </w:r>
      <w:r w:rsidR="00917CCE" w:rsidRPr="00917CCE">
        <w:rPr>
          <w:rFonts w:ascii="Arial" w:hAnsi="Arial" w:cs="Arial"/>
          <w:szCs w:val="24"/>
        </w:rPr>
        <w:t>(DAE 2019b, p. 4)</w:t>
      </w:r>
      <w:r w:rsidR="00F0520B">
        <w:t xml:space="preserve">. </w:t>
      </w:r>
    </w:p>
    <w:p w14:paraId="67633A95" w14:textId="09C1289C" w:rsidR="003F58C0" w:rsidRPr="00177EBE" w:rsidRDefault="00BC5766" w:rsidP="00DF4197">
      <w:pPr>
        <w:pStyle w:val="BodyText"/>
      </w:pPr>
      <w:r>
        <w:t>Consistent with this, industries with higher uptake of cloud technology also had higher adoption of AI. Businesses in the knowledge services and information media and telecommunications industries were more likely to be using AI, with adoption rates of more than 10</w:t>
      </w:r>
      <w:r w:rsidR="00BB4F5A">
        <w:t>%</w:t>
      </w:r>
      <w:r>
        <w:t xml:space="preserve"> in 2019</w:t>
      </w:r>
      <w:r>
        <w:noBreakHyphen/>
        <w:t>20 (figure </w:t>
      </w:r>
      <w:r w:rsidR="00CC5D33">
        <w:t>1.5</w:t>
      </w:r>
      <w:r>
        <w:t>). Businesses that have been early adopters of AI are likely to have been those that stand to gain significant benefits from their use. A 2019 industry survey found that 56</w:t>
      </w:r>
      <w:r w:rsidR="00BB4F5A">
        <w:t>%</w:t>
      </w:r>
      <w:r>
        <w:t xml:space="preserve"> of AI early adopters in Australia believe AI is very or critically important to their company’s success now, and 79</w:t>
      </w:r>
      <w:r w:rsidR="00BB4F5A">
        <w:t>%</w:t>
      </w:r>
      <w:r>
        <w:t xml:space="preserve"> believe this will be the case within two years </w:t>
      </w:r>
      <w:r w:rsidRPr="0042399A">
        <w:rPr>
          <w:rFonts w:ascii="Arial" w:hAnsi="Arial" w:cs="Arial"/>
          <w:szCs w:val="24"/>
        </w:rPr>
        <w:t>(Deloitte Insights 2019, p. 8,10)</w:t>
      </w:r>
      <w:r>
        <w:rPr>
          <w:i/>
          <w:iCs/>
        </w:rPr>
        <w:t>.</w:t>
      </w:r>
    </w:p>
    <w:p w14:paraId="299E7AD8" w14:textId="3AB72BE1" w:rsidR="00F0520B" w:rsidRPr="00146382" w:rsidRDefault="00F0520B" w:rsidP="00F0520B">
      <w:pPr>
        <w:pStyle w:val="FigureTableHeading"/>
      </w:pPr>
      <w:bookmarkStart w:id="26" w:name="_Ref102641339"/>
      <w:r>
        <w:t xml:space="preserve">Figure </w:t>
      </w:r>
      <w:bookmarkStart w:id="27" w:name="OLE_LINK18"/>
      <w:r w:rsidR="00CC5D33">
        <w:rPr>
          <w:noProof/>
        </w:rPr>
        <w:t>1</w:t>
      </w:r>
      <w:r>
        <w:t>.</w:t>
      </w:r>
      <w:r w:rsidR="00CC5D33">
        <w:rPr>
          <w:noProof/>
        </w:rPr>
        <w:t>5</w:t>
      </w:r>
      <w:bookmarkEnd w:id="26"/>
      <w:bookmarkEnd w:id="27"/>
      <w:r>
        <w:rPr>
          <w:noProof/>
        </w:rPr>
        <w:t xml:space="preserve"> </w:t>
      </w:r>
      <w:r>
        <w:t>– Cloud and AI have higher adoption in knowledge-intensive industries</w:t>
      </w:r>
    </w:p>
    <w:p w14:paraId="3FDB86F0" w14:textId="278D072B" w:rsidR="00F0520B" w:rsidRDefault="00A71DCA" w:rsidP="00F0520B">
      <w:pPr>
        <w:pStyle w:val="FigureTableSubheading"/>
        <w:keepLines/>
      </w:pPr>
      <w:r>
        <w:t>Share</w:t>
      </w:r>
      <w:r w:rsidR="00F0520B">
        <w:t xml:space="preserve"> of </w:t>
      </w:r>
      <w:r>
        <w:t>businesses using</w:t>
      </w:r>
      <w:r w:rsidR="00F0520B">
        <w:t xml:space="preserve"> </w:t>
      </w:r>
      <w:r w:rsidR="00F41E9F">
        <w:t xml:space="preserve">selected </w:t>
      </w:r>
      <w:r w:rsidR="00F0520B">
        <w:t>technolog</w:t>
      </w:r>
      <w:r w:rsidR="00F41E9F">
        <w:t xml:space="preserve">ies </w:t>
      </w:r>
      <w:r w:rsidR="00F0520B">
        <w:t>by industry, 2019-20</w:t>
      </w:r>
      <w:r w:rsidR="00F0520B" w:rsidRPr="001E41E3">
        <w:rPr>
          <w:vertAlign w:val="superscript"/>
        </w:rPr>
        <w:t>a</w:t>
      </w:r>
      <w:r w:rsidR="00F0520B">
        <w:rPr>
          <w:vertAlign w:val="superscript"/>
        </w:rPr>
        <w:t>,b</w:t>
      </w:r>
      <w:r w:rsidR="007E1849">
        <w:rPr>
          <w:vertAlign w:val="superscript"/>
        </w:rPr>
        <w:t>,c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9"/>
        <w:gridCol w:w="4819"/>
      </w:tblGrid>
      <w:tr w:rsidR="00F0520B" w:rsidRPr="005550A0" w14:paraId="0BE5415B" w14:textId="77777777" w:rsidTr="00BE386C">
        <w:trPr>
          <w:tblHeader/>
        </w:trPr>
        <w:tc>
          <w:tcPr>
            <w:tcW w:w="4654" w:type="dxa"/>
            <w:shd w:val="clear" w:color="auto" w:fill="auto"/>
          </w:tcPr>
          <w:p w14:paraId="0BDFB3C3" w14:textId="36231D05" w:rsidR="006B2953" w:rsidRPr="00F41E9F" w:rsidRDefault="001148F7" w:rsidP="00082F92">
            <w:pPr>
              <w:pStyle w:val="TableBody"/>
              <w:spacing w:after="0"/>
              <w:ind w:left="0"/>
              <w:rPr>
                <w:b/>
                <w:bCs/>
              </w:rPr>
            </w:pPr>
            <w:r w:rsidRPr="00F41E9F">
              <w:rPr>
                <w:b/>
                <w:bCs/>
              </w:rPr>
              <w:t>Cloud technology</w:t>
            </w:r>
          </w:p>
          <w:p w14:paraId="67E0DAD2" w14:textId="523FA54A" w:rsidR="00F0520B" w:rsidRPr="005550A0" w:rsidRDefault="00CA4A3E" w:rsidP="00082F92">
            <w:pPr>
              <w:pStyle w:val="TableBody"/>
              <w:spacing w:after="0"/>
              <w:ind w:left="0"/>
            </w:pPr>
            <w:r w:rsidRPr="00CA4A3E">
              <w:rPr>
                <w:noProof/>
              </w:rPr>
              <w:drawing>
                <wp:inline distT="0" distB="0" distL="0" distR="0" wp14:anchorId="06C3662B" wp14:editId="2C605305">
                  <wp:extent cx="2989580" cy="2667000"/>
                  <wp:effectExtent l="0" t="0" r="0" b="0"/>
                  <wp:docPr id="140" name="Picture 140" descr="The left chart shows the share of businesses in each industry using cloud technology in 2019-20. The right chart shows the share of businesses in each industry using artificial intelligence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e left chart shows the share of businesses in each industry using cloud technology in 2019-20. The right chart shows the share of businesses in each industry using artificial intelligence in 2019-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9580" cy="2667000"/>
                          </a:xfrm>
                          <a:prstGeom prst="rect">
                            <a:avLst/>
                          </a:prstGeom>
                          <a:noFill/>
                          <a:ln>
                            <a:noFill/>
                          </a:ln>
                        </pic:spPr>
                      </pic:pic>
                    </a:graphicData>
                  </a:graphic>
                </wp:inline>
              </w:drawing>
            </w:r>
            <w:r w:rsidR="005F26CA" w:rsidRPr="005F26CA">
              <w:t xml:space="preserve"> </w:t>
            </w:r>
          </w:p>
        </w:tc>
        <w:tc>
          <w:tcPr>
            <w:tcW w:w="4984" w:type="dxa"/>
            <w:shd w:val="clear" w:color="auto" w:fill="auto"/>
          </w:tcPr>
          <w:p w14:paraId="679DFF2E" w14:textId="6EC82FF0" w:rsidR="001148F7" w:rsidRPr="00F41E9F" w:rsidRDefault="001148F7" w:rsidP="006121E3">
            <w:pPr>
              <w:pStyle w:val="TableBody"/>
              <w:spacing w:after="0"/>
              <w:rPr>
                <w:b/>
                <w:bCs/>
              </w:rPr>
            </w:pPr>
            <w:r w:rsidRPr="00F41E9F">
              <w:rPr>
                <w:b/>
                <w:bCs/>
              </w:rPr>
              <w:t>Artificial Intelligence</w:t>
            </w:r>
          </w:p>
          <w:p w14:paraId="46502697" w14:textId="75DD3541" w:rsidR="00F0520B" w:rsidRPr="005550A0" w:rsidRDefault="00CA4A3E" w:rsidP="006121E3">
            <w:pPr>
              <w:pStyle w:val="TableBody"/>
              <w:spacing w:after="0"/>
            </w:pPr>
            <w:r w:rsidRPr="00CA4A3E">
              <w:rPr>
                <w:noProof/>
              </w:rPr>
              <w:drawing>
                <wp:inline distT="0" distB="0" distL="0" distR="0" wp14:anchorId="125700C3" wp14:editId="204E5579">
                  <wp:extent cx="2954020" cy="2655570"/>
                  <wp:effectExtent l="0" t="0" r="0" b="0"/>
                  <wp:docPr id="142" name="Picture 142" descr="The left chart shows the share of businesses in each industry using cloud technology in 2019-20. The right chart shows the share of businesses in each industry using artificial intelligence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he left chart shows the share of businesses in each industry using cloud technology in 2019-20. The right chart shows the share of businesses in each industry using artificial intelligence in 2019-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4020" cy="2655570"/>
                          </a:xfrm>
                          <a:prstGeom prst="rect">
                            <a:avLst/>
                          </a:prstGeom>
                          <a:noFill/>
                          <a:ln>
                            <a:noFill/>
                          </a:ln>
                        </pic:spPr>
                      </pic:pic>
                    </a:graphicData>
                  </a:graphic>
                </wp:inline>
              </w:drawing>
            </w:r>
            <w:r w:rsidR="00AF3214" w:rsidRPr="00AF3214">
              <w:t xml:space="preserve"> </w:t>
            </w:r>
          </w:p>
        </w:tc>
      </w:tr>
    </w:tbl>
    <w:p w14:paraId="7508F302" w14:textId="07565FEC" w:rsidR="00F0520B" w:rsidRPr="00C6614B" w:rsidRDefault="00F0520B" w:rsidP="00F0520B">
      <w:pPr>
        <w:pStyle w:val="Note"/>
        <w:keepLines/>
        <w:rPr>
          <w:spacing w:val="-2"/>
        </w:rPr>
      </w:pPr>
      <w:r w:rsidRPr="00C6614B">
        <w:rPr>
          <w:b/>
          <w:spacing w:val="-2"/>
        </w:rPr>
        <w:lastRenderedPageBreak/>
        <w:t>a.</w:t>
      </w:r>
      <w:r w:rsidRPr="00C6614B">
        <w:rPr>
          <w:spacing w:val="-2"/>
        </w:rPr>
        <w:t xml:space="preserve"> Some ANZSIC 2006 divisions have been grouped for this analysis. ‘Customer services’ includes retail trade; accommodation and food services; and other services. ‘Knowledge services’ includes finance and insurance services; and professional, scientific and technical services. ‘Other services’ includes administrative and support services; healthcare and social assistance; arts and recreation services; and rental, hiring and real estate services. ‘Primary industries’ includes agriculture, forestry and </w:t>
      </w:r>
      <w:proofErr w:type="gramStart"/>
      <w:r w:rsidRPr="00C6614B">
        <w:rPr>
          <w:spacing w:val="-2"/>
        </w:rPr>
        <w:t>fishing;</w:t>
      </w:r>
      <w:proofErr w:type="gramEnd"/>
      <w:r w:rsidRPr="00C6614B">
        <w:rPr>
          <w:spacing w:val="-2"/>
        </w:rPr>
        <w:t xml:space="preserve"> and mining. ‘Supply chain logistics’ includes wholesale </w:t>
      </w:r>
      <w:proofErr w:type="gramStart"/>
      <w:r w:rsidRPr="00C6614B">
        <w:rPr>
          <w:spacing w:val="-2"/>
        </w:rPr>
        <w:t>trade;</w:t>
      </w:r>
      <w:proofErr w:type="gramEnd"/>
      <w:r w:rsidRPr="00C6614B">
        <w:rPr>
          <w:spacing w:val="-2"/>
        </w:rPr>
        <w:t xml:space="preserve"> and transport, postal and warehousing. The Business Characteristics Survey does not capture businesses in the Education and Training and Public Administration and Safety industries. </w:t>
      </w:r>
      <w:r w:rsidRPr="00C6614B">
        <w:rPr>
          <w:b/>
          <w:spacing w:val="-2"/>
        </w:rPr>
        <w:t>b.</w:t>
      </w:r>
      <w:r w:rsidRPr="00C6614B">
        <w:rPr>
          <w:spacing w:val="-2"/>
        </w:rPr>
        <w:t xml:space="preserve"> These results are </w:t>
      </w:r>
      <w:r w:rsidR="00181197" w:rsidRPr="00C6614B">
        <w:rPr>
          <w:spacing w:val="-2"/>
        </w:rPr>
        <w:t xml:space="preserve">unweighted </w:t>
      </w:r>
      <w:r w:rsidR="007E1849" w:rsidRPr="00C6614B">
        <w:rPr>
          <w:spacing w:val="-2"/>
        </w:rPr>
        <w:t>so are not directly comparable with the weighted estimates</w:t>
      </w:r>
      <w:r w:rsidRPr="00C6614B">
        <w:rPr>
          <w:spacing w:val="-2"/>
        </w:rPr>
        <w:t xml:space="preserve"> in figure</w:t>
      </w:r>
      <w:r w:rsidR="007E1849" w:rsidRPr="00C6614B">
        <w:rPr>
          <w:spacing w:val="-2"/>
        </w:rPr>
        <w:t> </w:t>
      </w:r>
      <w:r w:rsidR="00CC5D33" w:rsidRPr="00C6614B">
        <w:rPr>
          <w:spacing w:val="-2"/>
        </w:rPr>
        <w:t>1.4</w:t>
      </w:r>
      <w:r w:rsidR="007E1849" w:rsidRPr="00C6614B">
        <w:rPr>
          <w:spacing w:val="-2"/>
        </w:rPr>
        <w:t>.</w:t>
      </w:r>
      <w:r w:rsidR="004D002A" w:rsidRPr="00C6614B">
        <w:rPr>
          <w:spacing w:val="-2"/>
        </w:rPr>
        <w:t xml:space="preserve"> </w:t>
      </w:r>
      <w:r w:rsidR="004D002A" w:rsidRPr="00C6614B">
        <w:rPr>
          <w:b/>
          <w:bCs/>
          <w:spacing w:val="-2"/>
        </w:rPr>
        <w:t>c.</w:t>
      </w:r>
      <w:r w:rsidR="004D002A" w:rsidRPr="00C6614B">
        <w:rPr>
          <w:spacing w:val="-2"/>
        </w:rPr>
        <w:t xml:space="preserve"> </w:t>
      </w:r>
      <w:r w:rsidR="00CF490E" w:rsidRPr="00C6614B">
        <w:rPr>
          <w:spacing w:val="-2"/>
        </w:rPr>
        <w:t xml:space="preserve">Construction industry adoption of AI unable to be reported due to sample size </w:t>
      </w:r>
      <w:r w:rsidR="00B9578A" w:rsidRPr="00C6614B">
        <w:rPr>
          <w:spacing w:val="-2"/>
        </w:rPr>
        <w:t>constraints</w:t>
      </w:r>
      <w:r w:rsidR="004D002A" w:rsidRPr="00C6614B">
        <w:rPr>
          <w:spacing w:val="-2"/>
        </w:rPr>
        <w:t>.</w:t>
      </w:r>
    </w:p>
    <w:p w14:paraId="735F8158" w14:textId="3C10BD16" w:rsidR="00F0520B" w:rsidRDefault="00F0520B" w:rsidP="00F0520B">
      <w:pPr>
        <w:pStyle w:val="Source"/>
      </w:pPr>
      <w:r w:rsidRPr="008D640B">
        <w:t xml:space="preserve">Source: </w:t>
      </w:r>
      <w:r w:rsidR="00904485" w:rsidRPr="008D640B">
        <w:t xml:space="preserve">Productivity Commission estimates using </w:t>
      </w:r>
      <w:r w:rsidR="00223D6C" w:rsidRPr="008D640B">
        <w:t xml:space="preserve">data in the </w:t>
      </w:r>
      <w:r w:rsidR="008D640B">
        <w:t xml:space="preserve">ABS’s </w:t>
      </w:r>
      <w:r w:rsidR="008D640B" w:rsidRPr="00635D36">
        <w:t>Business Longitudinal Analysis Data Environment</w:t>
      </w:r>
      <w:r w:rsidR="007B6485">
        <w:t>.</w:t>
      </w:r>
    </w:p>
    <w:p w14:paraId="4644B258" w14:textId="2B6ACC96" w:rsidR="001A2478" w:rsidRDefault="00766B1E" w:rsidP="00DF4197">
      <w:pPr>
        <w:pStyle w:val="BodyText"/>
      </w:pPr>
      <w:r>
        <w:t>Knowledge services businesses</w:t>
      </w:r>
      <w:r w:rsidR="00B4002D">
        <w:t xml:space="preserve"> were also </w:t>
      </w:r>
      <w:r w:rsidR="00863499">
        <w:t xml:space="preserve">the </w:t>
      </w:r>
      <w:r w:rsidR="00B4002D">
        <w:t xml:space="preserve">most likely </w:t>
      </w:r>
      <w:r w:rsidR="00863499">
        <w:t>out of all industries to adopt customer relationship management</w:t>
      </w:r>
      <w:r w:rsidR="00D50B08">
        <w:t xml:space="preserve"> (CRM)</w:t>
      </w:r>
      <w:r w:rsidR="00E902A6">
        <w:t xml:space="preserve"> and cyber security software </w:t>
      </w:r>
      <w:r w:rsidR="005E5A38">
        <w:t>in 2019</w:t>
      </w:r>
      <w:r w:rsidR="005E5A38">
        <w:noBreakHyphen/>
        <w:t xml:space="preserve">20 </w:t>
      </w:r>
      <w:r w:rsidR="00E902A6">
        <w:t>(figure </w:t>
      </w:r>
      <w:r w:rsidR="00CC5D33">
        <w:t>1.6</w:t>
      </w:r>
      <w:r w:rsidR="00E902A6">
        <w:t>).</w:t>
      </w:r>
      <w:r w:rsidR="00292DE9">
        <w:t xml:space="preserve"> </w:t>
      </w:r>
      <w:r w:rsidR="005E5A38">
        <w:t xml:space="preserve">Use of these digital tools by businesses in other industries </w:t>
      </w:r>
      <w:r w:rsidR="006A061C">
        <w:t>varied substantially</w:t>
      </w:r>
      <w:r w:rsidR="00625BFD">
        <w:t xml:space="preserve">, potentially reflecting the complexity of their customer interactions (for CRM </w:t>
      </w:r>
      <w:r w:rsidR="00625BFD" w:rsidRPr="004D0F5D">
        <w:t xml:space="preserve">software) </w:t>
      </w:r>
      <w:r w:rsidR="005C2E25" w:rsidRPr="004D0F5D">
        <w:t xml:space="preserve">and their vulnerability to or awareness of cyber security risks (for cyber security software). </w:t>
      </w:r>
      <w:r w:rsidR="00275F05" w:rsidRPr="004D0F5D">
        <w:t xml:space="preserve">However, some businesses may be underinvesting in cyber security </w:t>
      </w:r>
      <w:r w:rsidR="009538D8" w:rsidRPr="004D0F5D">
        <w:t xml:space="preserve">due to underestimating the </w:t>
      </w:r>
      <w:r w:rsidR="00655608" w:rsidRPr="004D0F5D">
        <w:t xml:space="preserve">likelihood or total costs of </w:t>
      </w:r>
      <w:r w:rsidR="00522A1E" w:rsidRPr="004D0F5D">
        <w:t>a</w:t>
      </w:r>
      <w:r w:rsidR="004D0F5D" w:rsidRPr="004D0F5D">
        <w:t xml:space="preserve"> security breach, as discussed in section </w:t>
      </w:r>
      <w:r w:rsidR="00CC5D33">
        <w:t>2.2</w:t>
      </w:r>
      <w:r w:rsidR="004D0F5D" w:rsidRPr="004D0F5D">
        <w:t>.</w:t>
      </w:r>
    </w:p>
    <w:p w14:paraId="4322B8CA" w14:textId="377529E8" w:rsidR="001878CF" w:rsidRPr="00146382" w:rsidRDefault="001878CF">
      <w:pPr>
        <w:pStyle w:val="FigureTableHeading"/>
      </w:pPr>
      <w:r>
        <w:t xml:space="preserve">Figure </w:t>
      </w:r>
      <w:bookmarkStart w:id="28" w:name="OLE_LINK42"/>
      <w:r w:rsidR="00CC5D33">
        <w:rPr>
          <w:noProof/>
        </w:rPr>
        <w:t>1</w:t>
      </w:r>
      <w:r>
        <w:t>.</w:t>
      </w:r>
      <w:r w:rsidR="00CC5D33">
        <w:rPr>
          <w:noProof/>
        </w:rPr>
        <w:t>6</w:t>
      </w:r>
      <w:bookmarkEnd w:id="28"/>
      <w:r>
        <w:rPr>
          <w:noProof/>
        </w:rPr>
        <w:t xml:space="preserve"> </w:t>
      </w:r>
      <w:r>
        <w:t xml:space="preserve">– </w:t>
      </w:r>
      <w:r w:rsidR="0099333A">
        <w:t xml:space="preserve">Knowledge services businesses </w:t>
      </w:r>
      <w:r w:rsidR="000066C5">
        <w:t xml:space="preserve">are </w:t>
      </w:r>
      <w:r w:rsidR="00863499">
        <w:t>the largest</w:t>
      </w:r>
      <w:r w:rsidR="000066C5">
        <w:t xml:space="preserve"> adopters of CRM and security software</w:t>
      </w:r>
    </w:p>
    <w:p w14:paraId="2617EDB5" w14:textId="2C7A6411" w:rsidR="001878CF" w:rsidRDefault="009C4B45">
      <w:pPr>
        <w:pStyle w:val="FigureTableSubheading"/>
        <w:keepLines/>
      </w:pPr>
      <w:r>
        <w:t>Share of businesses using CRM and cybersecurity software by industry, 2019-20</w:t>
      </w:r>
      <w:proofErr w:type="gramStart"/>
      <w:r w:rsidRPr="001E41E3">
        <w:rPr>
          <w:vertAlign w:val="superscript"/>
        </w:rPr>
        <w:t>a</w:t>
      </w:r>
      <w:r>
        <w:rPr>
          <w:vertAlign w:val="superscript"/>
        </w:rPr>
        <w:t>,b</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37"/>
        <w:gridCol w:w="4801"/>
      </w:tblGrid>
      <w:tr w:rsidR="001878CF" w:rsidRPr="005550A0" w14:paraId="1AE8CE1D" w14:textId="77777777" w:rsidTr="009C4B45">
        <w:trPr>
          <w:tblHeader/>
        </w:trPr>
        <w:tc>
          <w:tcPr>
            <w:tcW w:w="4819" w:type="dxa"/>
            <w:shd w:val="clear" w:color="auto" w:fill="auto"/>
          </w:tcPr>
          <w:p w14:paraId="0EF264B1" w14:textId="77777777" w:rsidR="001878CF" w:rsidRPr="009C4B45" w:rsidRDefault="009C4B45" w:rsidP="00BF70C1">
            <w:pPr>
              <w:pStyle w:val="TableBody"/>
              <w:rPr>
                <w:b/>
                <w:bCs/>
              </w:rPr>
            </w:pPr>
            <w:r w:rsidRPr="009C4B45">
              <w:rPr>
                <w:b/>
                <w:bCs/>
              </w:rPr>
              <w:t>Customer Relationship Management software</w:t>
            </w:r>
          </w:p>
          <w:p w14:paraId="7F0707CD" w14:textId="39651B77" w:rsidR="009C4B45" w:rsidRPr="00BF70C1" w:rsidRDefault="00B50421" w:rsidP="006E50A6">
            <w:pPr>
              <w:pStyle w:val="TableBody"/>
              <w:ind w:left="0"/>
            </w:pPr>
            <w:r w:rsidRPr="00B50421">
              <w:rPr>
                <w:noProof/>
              </w:rPr>
              <w:drawing>
                <wp:inline distT="0" distB="0" distL="0" distR="0" wp14:anchorId="2C729D3C" wp14:editId="5B8D259B">
                  <wp:extent cx="2995295" cy="2701925"/>
                  <wp:effectExtent l="0" t="0" r="0" b="0"/>
                  <wp:docPr id="112" name="Picture 112" descr="The left chart shows the share of businesses in each industry using customer relationship management software in 2019-20. The right chart shows the share of businesses in each industry using cybersecurity software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left chart shows the share of businesses in each industry using customer relationship management software in 2019-20. The right chart shows the share of businesses in each industry using cybersecurity software in 2019-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5295" cy="2701925"/>
                          </a:xfrm>
                          <a:prstGeom prst="rect">
                            <a:avLst/>
                          </a:prstGeom>
                          <a:noFill/>
                          <a:ln>
                            <a:noFill/>
                          </a:ln>
                        </pic:spPr>
                      </pic:pic>
                    </a:graphicData>
                  </a:graphic>
                </wp:inline>
              </w:drawing>
            </w:r>
            <w:r w:rsidR="00083981" w:rsidRPr="00083981">
              <w:t xml:space="preserve"> </w:t>
            </w:r>
          </w:p>
        </w:tc>
        <w:tc>
          <w:tcPr>
            <w:tcW w:w="4819" w:type="dxa"/>
            <w:shd w:val="clear" w:color="auto" w:fill="auto"/>
          </w:tcPr>
          <w:p w14:paraId="25F92E93" w14:textId="77777777" w:rsidR="001878CF" w:rsidRDefault="009C4B45" w:rsidP="009C4B45">
            <w:pPr>
              <w:pStyle w:val="TableBody"/>
              <w:rPr>
                <w:b/>
                <w:bCs/>
              </w:rPr>
            </w:pPr>
            <w:r w:rsidRPr="009C4B45">
              <w:rPr>
                <w:b/>
                <w:bCs/>
              </w:rPr>
              <w:t>Cybersecurity software</w:t>
            </w:r>
          </w:p>
          <w:p w14:paraId="4BC33583" w14:textId="0E920B79" w:rsidR="009C4B45" w:rsidRPr="009C4B45" w:rsidRDefault="00353A85" w:rsidP="00B64EFD">
            <w:pPr>
              <w:pStyle w:val="TableBody"/>
              <w:ind w:left="0"/>
              <w:rPr>
                <w:b/>
                <w:bCs/>
              </w:rPr>
            </w:pPr>
            <w:r w:rsidRPr="00353A85">
              <w:rPr>
                <w:b/>
                <w:bCs/>
                <w:noProof/>
              </w:rPr>
              <w:drawing>
                <wp:inline distT="0" distB="0" distL="0" distR="0" wp14:anchorId="37053C1C" wp14:editId="07CBB179">
                  <wp:extent cx="2971800" cy="2701925"/>
                  <wp:effectExtent l="0" t="0" r="0" b="0"/>
                  <wp:docPr id="113" name="Picture 113" descr="The left chart shows the share of businesses in each industry using customer relationship management software in 2019-20. The right chart shows the share of businesses in each industry using cybersecurity software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left chart shows the share of businesses in each industry using customer relationship management software in 2019-20. The right chart shows the share of businesses in each industry using cybersecurity software in 2019-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2701925"/>
                          </a:xfrm>
                          <a:prstGeom prst="rect">
                            <a:avLst/>
                          </a:prstGeom>
                          <a:noFill/>
                          <a:ln>
                            <a:noFill/>
                          </a:ln>
                        </pic:spPr>
                      </pic:pic>
                    </a:graphicData>
                  </a:graphic>
                </wp:inline>
              </w:drawing>
            </w:r>
            <w:r w:rsidR="006E50A6" w:rsidRPr="006E50A6">
              <w:rPr>
                <w:b/>
                <w:bCs/>
              </w:rPr>
              <w:t xml:space="preserve"> </w:t>
            </w:r>
          </w:p>
        </w:tc>
      </w:tr>
    </w:tbl>
    <w:p w14:paraId="7037FB1C" w14:textId="321BD41A" w:rsidR="001878CF" w:rsidRDefault="009C4B45">
      <w:pPr>
        <w:pStyle w:val="Note"/>
        <w:keepLines/>
      </w:pPr>
      <w:r w:rsidRPr="00180E66">
        <w:rPr>
          <w:b/>
        </w:rPr>
        <w:t>a.</w:t>
      </w:r>
      <w:r>
        <w:t xml:space="preserve"> Some ANZSIC 2006 divisions have been grouped for this analysis. ‘Customer services’ includes retail trade; accommodation and food services; and other services. ‘Knowledge services’ includes finance and insurance services; and professional, scientific and technical services. ‘Other services’ includes administrative and support services; healthcare and social assistance; arts and recreation services; and rental, hiring and real estate services. ‘Primary industries’ includes agriculture, forestry and </w:t>
      </w:r>
      <w:proofErr w:type="gramStart"/>
      <w:r>
        <w:t>fishing;</w:t>
      </w:r>
      <w:proofErr w:type="gramEnd"/>
      <w:r>
        <w:t xml:space="preserve"> and mining. ‘Supply chain logistics’ includes wholesale </w:t>
      </w:r>
      <w:proofErr w:type="gramStart"/>
      <w:r>
        <w:t>trade;</w:t>
      </w:r>
      <w:proofErr w:type="gramEnd"/>
      <w:r>
        <w:t xml:space="preserve"> and transport, postal and warehousing. The Business Characteristics Survey does not capture businesses in the Education and Training and Public Administration and Safety industries. </w:t>
      </w:r>
      <w:r>
        <w:rPr>
          <w:b/>
        </w:rPr>
        <w:t>b</w:t>
      </w:r>
      <w:r w:rsidRPr="00180E66">
        <w:rPr>
          <w:b/>
        </w:rPr>
        <w:t>.</w:t>
      </w:r>
      <w:r>
        <w:t xml:space="preserve"> These results are unweighted so are not directly comparable with the weighted estimates in figure </w:t>
      </w:r>
      <w:r w:rsidR="00CC5D33">
        <w:t>1.4</w:t>
      </w:r>
      <w:r>
        <w:t>.</w:t>
      </w:r>
    </w:p>
    <w:p w14:paraId="0C43AB06" w14:textId="22130DD7" w:rsidR="00766B1E" w:rsidRDefault="009C4B45" w:rsidP="001878CF">
      <w:pPr>
        <w:pStyle w:val="Source"/>
      </w:pPr>
      <w:r w:rsidRPr="008D640B">
        <w:t xml:space="preserve">Source: Productivity Commission estimates using data in the </w:t>
      </w:r>
      <w:r>
        <w:t xml:space="preserve">ABS’s </w:t>
      </w:r>
      <w:r w:rsidRPr="008D640B">
        <w:t>Business Longitudinal Analysis Data Environment</w:t>
      </w:r>
      <w:r w:rsidR="007B6485">
        <w:t>.</w:t>
      </w:r>
    </w:p>
    <w:p w14:paraId="5B7CAC84" w14:textId="3454FD44" w:rsidR="00072DCE" w:rsidRDefault="00BC5766" w:rsidP="00BF6702">
      <w:pPr>
        <w:pStyle w:val="BodyText"/>
        <w:keepNext/>
        <w:keepLines/>
      </w:pPr>
      <w:r>
        <w:lastRenderedPageBreak/>
        <w:t>B</w:t>
      </w:r>
      <w:r w:rsidR="003006F1">
        <w:t xml:space="preserve">usinesses in the </w:t>
      </w:r>
      <w:r w:rsidR="00E03EB7">
        <w:t>manufacturing, supply chain logistics and primary industries</w:t>
      </w:r>
      <w:r w:rsidR="003006F1">
        <w:t xml:space="preserve"> were more likely than other</w:t>
      </w:r>
      <w:r w:rsidR="00E03EB7">
        <w:t>s to use radio frequency identification (RFID)</w:t>
      </w:r>
      <w:r w:rsidR="000A2026">
        <w:t xml:space="preserve"> tags</w:t>
      </w:r>
      <w:r w:rsidR="00E03EB7">
        <w:t xml:space="preserve"> (</w:t>
      </w:r>
      <w:r w:rsidR="00162A46">
        <w:t>figure </w:t>
      </w:r>
      <w:r w:rsidR="009C7DAE">
        <w:t>1.7</w:t>
      </w:r>
      <w:r w:rsidR="006C07AC">
        <w:t>)</w:t>
      </w:r>
      <w:r w:rsidR="00E03EB7">
        <w:t xml:space="preserve">. </w:t>
      </w:r>
      <w:r w:rsidR="00DF4197">
        <w:t>Higher adoption in these industries is likely to reflect the relative</w:t>
      </w:r>
      <w:r w:rsidR="00E03EB7">
        <w:t>ly</w:t>
      </w:r>
      <w:r w:rsidR="00DF4197">
        <w:t xml:space="preserve"> greater gains to these </w:t>
      </w:r>
      <w:r w:rsidR="00E03EB7">
        <w:t xml:space="preserve">businesses from using RFID </w:t>
      </w:r>
      <w:r w:rsidR="000A2026">
        <w:t xml:space="preserve">tags </w:t>
      </w:r>
      <w:r w:rsidR="00E03EB7">
        <w:t xml:space="preserve">to </w:t>
      </w:r>
      <w:r w:rsidR="00E24CBB">
        <w:t>automati</w:t>
      </w:r>
      <w:r w:rsidR="00E03EB7">
        <w:t>cally</w:t>
      </w:r>
      <w:r w:rsidR="00DF708C">
        <w:t xml:space="preserve"> </w:t>
      </w:r>
      <w:r w:rsidR="00315FAC">
        <w:t xml:space="preserve">identify and </w:t>
      </w:r>
      <w:r w:rsidR="00DF708C">
        <w:t xml:space="preserve">track </w:t>
      </w:r>
      <w:r w:rsidR="00624F6D">
        <w:t>objects</w:t>
      </w:r>
      <w:r w:rsidR="002E6926">
        <w:t xml:space="preserve">. </w:t>
      </w:r>
      <w:r w:rsidR="0011718F">
        <w:t xml:space="preserve">As discussed above, </w:t>
      </w:r>
      <w:r w:rsidR="0011718F" w:rsidRPr="007237CD">
        <w:t>industries that make greater use of equipment</w:t>
      </w:r>
      <w:r w:rsidR="00F2329C">
        <w:t xml:space="preserve"> — or have </w:t>
      </w:r>
      <w:r w:rsidR="002E1E9E">
        <w:t xml:space="preserve">more requirements to physically move </w:t>
      </w:r>
      <w:r w:rsidR="00E72412">
        <w:t xml:space="preserve">inputs and outputs as part of their production processes — </w:t>
      </w:r>
      <w:r w:rsidR="00404B78">
        <w:t xml:space="preserve">are better placed to benefit from the cost reductions associated with </w:t>
      </w:r>
      <w:r w:rsidR="00F56B45">
        <w:t>this type of technology.</w:t>
      </w:r>
      <w:r w:rsidR="00AF3F9A">
        <w:t xml:space="preserve"> There is significant potential for economic gain</w:t>
      </w:r>
      <w:r w:rsidR="001A788F">
        <w:t>; for example, according to the Minerals Council of Australia, ‘adoption of digital and technological innovation has the potential to deliver significant productivity improvements of up to 23</w:t>
      </w:r>
      <w:r w:rsidR="00BB4F5A">
        <w:t>%</w:t>
      </w:r>
      <w:r w:rsidR="001A788F">
        <w:t xml:space="preserve"> to the Australian mining industry by 2030’ (MCA, sub. 55, p. 17).</w:t>
      </w:r>
      <w:r w:rsidR="00A83AC1">
        <w:t xml:space="preserve"> </w:t>
      </w:r>
    </w:p>
    <w:p w14:paraId="32465889" w14:textId="113C4304" w:rsidR="007A1375" w:rsidRDefault="00FE1316" w:rsidP="00DF4197">
      <w:pPr>
        <w:pStyle w:val="BodyText"/>
      </w:pPr>
      <w:r>
        <w:t>S</w:t>
      </w:r>
      <w:r w:rsidR="00421A4E">
        <w:t xml:space="preserve">upply chain logistics </w:t>
      </w:r>
      <w:r>
        <w:t xml:space="preserve">and manufacturing </w:t>
      </w:r>
      <w:r w:rsidR="00421A4E">
        <w:t xml:space="preserve">businesses also have relatively higher uptake of electronic data interchange (EDI) tools, </w:t>
      </w:r>
      <w:r w:rsidR="00892763">
        <w:t xml:space="preserve">an established technology </w:t>
      </w:r>
      <w:r w:rsidR="00AF0153">
        <w:t>that</w:t>
      </w:r>
      <w:r w:rsidR="00421A4E">
        <w:t xml:space="preserve"> include</w:t>
      </w:r>
      <w:r w:rsidR="00892763">
        <w:t>s</w:t>
      </w:r>
      <w:r w:rsidR="00421A4E">
        <w:t xml:space="preserve"> </w:t>
      </w:r>
      <w:r w:rsidR="00FE4099">
        <w:t>real</w:t>
      </w:r>
      <w:r w:rsidR="00FE4099">
        <w:noBreakHyphen/>
        <w:t xml:space="preserve">time </w:t>
      </w:r>
      <w:r w:rsidR="005348FD">
        <w:t>computer</w:t>
      </w:r>
      <w:r w:rsidR="005348FD">
        <w:noBreakHyphen/>
        <w:t>to</w:t>
      </w:r>
      <w:r w:rsidR="005348FD">
        <w:noBreakHyphen/>
        <w:t xml:space="preserve">computer </w:t>
      </w:r>
      <w:r w:rsidR="00573045">
        <w:t>exchange of transaction data such as invoices and purchase orders (figure </w:t>
      </w:r>
      <w:r w:rsidR="00D61D82">
        <w:t>1.7</w:t>
      </w:r>
      <w:r w:rsidR="00573045">
        <w:t>).</w:t>
      </w:r>
      <w:r w:rsidR="00FD0CC3">
        <w:t xml:space="preserve"> This is consistent with </w:t>
      </w:r>
      <w:r w:rsidR="00BF0DE0">
        <w:t xml:space="preserve">EDI </w:t>
      </w:r>
      <w:r w:rsidR="00431E7A">
        <w:t xml:space="preserve">enabling </w:t>
      </w:r>
      <w:r w:rsidR="002A0F62">
        <w:t>more efficient track</w:t>
      </w:r>
      <w:r w:rsidR="00431E7A">
        <w:t>ing</w:t>
      </w:r>
      <w:r w:rsidR="002A0F62">
        <w:t xml:space="preserve"> of </w:t>
      </w:r>
      <w:r w:rsidR="005D123C">
        <w:t xml:space="preserve">inputs and </w:t>
      </w:r>
      <w:r w:rsidR="008C1A96">
        <w:t>s</w:t>
      </w:r>
      <w:r w:rsidR="00066563">
        <w:t>uppliers</w:t>
      </w:r>
      <w:r w:rsidR="002A0F62">
        <w:t>,</w:t>
      </w:r>
      <w:r w:rsidR="00F91DF4">
        <w:t xml:space="preserve"> </w:t>
      </w:r>
      <w:r w:rsidR="005D123C">
        <w:t>and outputs and customers,</w:t>
      </w:r>
      <w:r w:rsidR="00F91DF4">
        <w:t xml:space="preserve"> </w:t>
      </w:r>
      <w:r w:rsidR="000C6ECA">
        <w:t xml:space="preserve">which is </w:t>
      </w:r>
      <w:r w:rsidR="00BC74DF">
        <w:t>particularly valuable for</w:t>
      </w:r>
      <w:r w:rsidR="00A02E04">
        <w:t xml:space="preserve"> industries with complex production workflows</w:t>
      </w:r>
      <w:r w:rsidR="00392879">
        <w:t xml:space="preserve"> and linkages</w:t>
      </w:r>
      <w:r w:rsidR="00050867">
        <w:t xml:space="preserve">, so they can </w:t>
      </w:r>
      <w:r w:rsidR="000C6ECA">
        <w:t>lower costs and optimise decision making across the</w:t>
      </w:r>
      <w:r w:rsidR="00D74D55">
        <w:t xml:space="preserve">ir systems and </w:t>
      </w:r>
      <w:r w:rsidR="000C6ECA">
        <w:t>process</w:t>
      </w:r>
      <w:r w:rsidR="00D74D55">
        <w:t>es</w:t>
      </w:r>
      <w:r w:rsidR="00892763">
        <w:t xml:space="preserve"> </w:t>
      </w:r>
      <w:r w:rsidR="002E7758" w:rsidRPr="002E7758">
        <w:rPr>
          <w:rFonts w:ascii="Arial" w:hAnsi="Arial" w:cs="Arial"/>
          <w:szCs w:val="24"/>
        </w:rPr>
        <w:t>(Min 2000)</w:t>
      </w:r>
      <w:r w:rsidR="00655388">
        <w:t>.</w:t>
      </w:r>
    </w:p>
    <w:p w14:paraId="7F08C4EB" w14:textId="2A6C0C1F" w:rsidR="00604CD1" w:rsidRPr="00146382" w:rsidRDefault="00604CD1" w:rsidP="00370D85">
      <w:pPr>
        <w:pStyle w:val="FigureTableHeading"/>
      </w:pPr>
      <w:r>
        <w:t xml:space="preserve">Figure </w:t>
      </w:r>
      <w:r w:rsidR="00CC5D33">
        <w:rPr>
          <w:noProof/>
        </w:rPr>
        <w:t>1</w:t>
      </w:r>
      <w:r w:rsidR="002F0FF1">
        <w:t>.</w:t>
      </w:r>
      <w:r w:rsidR="00CC5D33">
        <w:rPr>
          <w:noProof/>
        </w:rPr>
        <w:t>7</w:t>
      </w:r>
      <w:r>
        <w:rPr>
          <w:noProof/>
        </w:rPr>
        <w:t xml:space="preserve"> </w:t>
      </w:r>
      <w:r>
        <w:t>–</w:t>
      </w:r>
      <w:r w:rsidR="00C356E0">
        <w:t xml:space="preserve"> M</w:t>
      </w:r>
      <w:r w:rsidR="00C33755">
        <w:t>anufacturing</w:t>
      </w:r>
      <w:r w:rsidR="00C356E0">
        <w:t xml:space="preserve"> and</w:t>
      </w:r>
      <w:r w:rsidR="0039202F">
        <w:t xml:space="preserve"> supply chain logistics industries </w:t>
      </w:r>
      <w:r w:rsidR="00C33755">
        <w:t>ha</w:t>
      </w:r>
      <w:r w:rsidR="0039202F">
        <w:t>ve the</w:t>
      </w:r>
      <w:r w:rsidR="00C33755">
        <w:t xml:space="preserve"> highest adoption of RFID</w:t>
      </w:r>
      <w:r w:rsidR="00662EBE">
        <w:t xml:space="preserve"> tags</w:t>
      </w:r>
      <w:r w:rsidR="00C356E0">
        <w:t xml:space="preserve"> and EDI tools</w:t>
      </w:r>
    </w:p>
    <w:p w14:paraId="56B499B9" w14:textId="1909A7FB" w:rsidR="00080960" w:rsidRDefault="00A71DCA" w:rsidP="00080960">
      <w:pPr>
        <w:pStyle w:val="FigureTableSubheading"/>
        <w:keepLines/>
        <w:rPr>
          <w:vertAlign w:val="superscript"/>
        </w:rPr>
      </w:pPr>
      <w:r>
        <w:t>Share</w:t>
      </w:r>
      <w:r w:rsidR="00080960">
        <w:t xml:space="preserve"> of </w:t>
      </w:r>
      <w:r>
        <w:t>businesses using</w:t>
      </w:r>
      <w:r w:rsidR="00080960">
        <w:t xml:space="preserve"> </w:t>
      </w:r>
      <w:r>
        <w:t>RFID</w:t>
      </w:r>
      <w:r w:rsidR="00662EBE">
        <w:t xml:space="preserve"> tags</w:t>
      </w:r>
      <w:r w:rsidR="00387653">
        <w:t xml:space="preserve"> and EDI</w:t>
      </w:r>
      <w:r w:rsidR="00C33755">
        <w:t xml:space="preserve"> </w:t>
      </w:r>
      <w:r w:rsidR="00080960">
        <w:t>by industry, 2019-20</w:t>
      </w:r>
      <w:proofErr w:type="gramStart"/>
      <w:r w:rsidR="00080960" w:rsidRPr="001E41E3">
        <w:rPr>
          <w:vertAlign w:val="superscript"/>
        </w:rPr>
        <w:t>a</w:t>
      </w:r>
      <w:r w:rsidR="00080960">
        <w:rPr>
          <w:vertAlign w:val="superscript"/>
        </w:rPr>
        <w:t>,b</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01"/>
        <w:gridCol w:w="4837"/>
      </w:tblGrid>
      <w:tr w:rsidR="005A3049" w:rsidRPr="005550A0" w14:paraId="3F98E475" w14:textId="77777777" w:rsidTr="004B671C">
        <w:trPr>
          <w:tblHeader/>
        </w:trPr>
        <w:tc>
          <w:tcPr>
            <w:tcW w:w="4654" w:type="dxa"/>
            <w:shd w:val="clear" w:color="auto" w:fill="auto"/>
          </w:tcPr>
          <w:p w14:paraId="0BA6B585" w14:textId="77777777" w:rsidR="005A3049" w:rsidRDefault="00387653" w:rsidP="00CB07ED">
            <w:pPr>
              <w:pStyle w:val="TableBody"/>
              <w:ind w:left="0"/>
              <w:rPr>
                <w:b/>
                <w:bCs/>
              </w:rPr>
            </w:pPr>
            <w:r w:rsidRPr="00387653">
              <w:rPr>
                <w:b/>
                <w:bCs/>
              </w:rPr>
              <w:t>Radio Frequency Identification tags</w:t>
            </w:r>
          </w:p>
          <w:p w14:paraId="18F9FD94" w14:textId="27543024" w:rsidR="004B671C" w:rsidRPr="00BF70C1" w:rsidRDefault="009C7032" w:rsidP="00CB07ED">
            <w:pPr>
              <w:pStyle w:val="TableBody"/>
              <w:ind w:left="0"/>
            </w:pPr>
            <w:r w:rsidRPr="009C7032">
              <w:rPr>
                <w:noProof/>
              </w:rPr>
              <w:drawing>
                <wp:inline distT="0" distB="0" distL="0" distR="0" wp14:anchorId="34F06E72" wp14:editId="7EFD3579">
                  <wp:extent cx="2942590" cy="2655570"/>
                  <wp:effectExtent l="0" t="0" r="0" b="0"/>
                  <wp:docPr id="114" name="Picture 114" descr="The left chart shows the share of businesses in each industry using radio frequency identification tags in 2019-20. The right chart shows the share of businesses in each industry using electronic data interchange tools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left chart shows the share of businesses in each industry using radio frequency identification tags in 2019-20. The right chart shows the share of businesses in each industry using electronic data interchange tools in 2019-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2590" cy="2655570"/>
                          </a:xfrm>
                          <a:prstGeom prst="rect">
                            <a:avLst/>
                          </a:prstGeom>
                          <a:noFill/>
                          <a:ln>
                            <a:noFill/>
                          </a:ln>
                        </pic:spPr>
                      </pic:pic>
                    </a:graphicData>
                  </a:graphic>
                </wp:inline>
              </w:drawing>
            </w:r>
            <w:r w:rsidR="005E284A" w:rsidRPr="005E284A">
              <w:t xml:space="preserve"> </w:t>
            </w:r>
          </w:p>
        </w:tc>
        <w:tc>
          <w:tcPr>
            <w:tcW w:w="4984" w:type="dxa"/>
            <w:shd w:val="clear" w:color="auto" w:fill="auto"/>
          </w:tcPr>
          <w:p w14:paraId="4981E24B" w14:textId="28E066FF" w:rsidR="005A3049" w:rsidRDefault="00387653" w:rsidP="00CB07ED">
            <w:pPr>
              <w:pStyle w:val="TableBody"/>
              <w:ind w:left="0"/>
              <w:rPr>
                <w:b/>
                <w:bCs/>
              </w:rPr>
            </w:pPr>
            <w:r w:rsidRPr="00387653">
              <w:rPr>
                <w:b/>
                <w:bCs/>
              </w:rPr>
              <w:t>Electronic Data Interchange</w:t>
            </w:r>
          </w:p>
          <w:p w14:paraId="16D334AF" w14:textId="07342FFE" w:rsidR="005A3049" w:rsidRPr="009C4B45" w:rsidRDefault="009F5217" w:rsidP="00CB07ED">
            <w:pPr>
              <w:pStyle w:val="TableBody"/>
              <w:ind w:left="0"/>
              <w:rPr>
                <w:b/>
                <w:bCs/>
              </w:rPr>
            </w:pPr>
            <w:r w:rsidRPr="009F5217">
              <w:rPr>
                <w:b/>
                <w:bCs/>
                <w:noProof/>
              </w:rPr>
              <w:drawing>
                <wp:inline distT="0" distB="0" distL="0" distR="0" wp14:anchorId="06AF8F63" wp14:editId="3D90130D">
                  <wp:extent cx="2966085" cy="2655570"/>
                  <wp:effectExtent l="0" t="0" r="0" b="0"/>
                  <wp:docPr id="115" name="Picture 115" descr="The left chart shows the share of businesses in each industry using radio frequency identification tags in 2019-20. The right chart shows the share of businesses in each industry using electronic data interchange tools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The left chart shows the share of businesses in each industry using radio frequency identification tags in 2019-20. The right chart shows the share of businesses in each industry using electronic data interchange tools in 2019-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6085" cy="2655570"/>
                          </a:xfrm>
                          <a:prstGeom prst="rect">
                            <a:avLst/>
                          </a:prstGeom>
                          <a:noFill/>
                          <a:ln>
                            <a:noFill/>
                          </a:ln>
                        </pic:spPr>
                      </pic:pic>
                    </a:graphicData>
                  </a:graphic>
                </wp:inline>
              </w:drawing>
            </w:r>
            <w:r w:rsidR="00B107F9" w:rsidRPr="00B107F9">
              <w:rPr>
                <w:b/>
                <w:bCs/>
              </w:rPr>
              <w:t xml:space="preserve"> </w:t>
            </w:r>
          </w:p>
        </w:tc>
      </w:tr>
    </w:tbl>
    <w:p w14:paraId="392FE8AB" w14:textId="704FDC3F" w:rsidR="00604CD1" w:rsidRPr="00EF0451" w:rsidRDefault="00604CD1" w:rsidP="00370D85">
      <w:pPr>
        <w:pStyle w:val="Note"/>
        <w:keepLines/>
        <w:rPr>
          <w:spacing w:val="-4"/>
        </w:rPr>
      </w:pPr>
      <w:r w:rsidRPr="00EF0451">
        <w:rPr>
          <w:b/>
          <w:bCs/>
          <w:spacing w:val="-4"/>
        </w:rPr>
        <w:t>a.</w:t>
      </w:r>
      <w:r w:rsidRPr="00EF0451">
        <w:rPr>
          <w:spacing w:val="-4"/>
        </w:rPr>
        <w:t xml:space="preserve"> </w:t>
      </w:r>
      <w:r w:rsidR="0012642F" w:rsidRPr="00EF0451">
        <w:rPr>
          <w:spacing w:val="-4"/>
        </w:rPr>
        <w:t xml:space="preserve">Some ANZSIC 2006 divisions have been grouped for this analysis. ‘Customer services’ includes retail trade; accommodation and food services; and other services. ‘Knowledge services’ includes finance and insurance services; and professional, scientific and technical services. ‘Other services’ includes administrative and support services; healthcare and social assistance; arts and recreation services; and rental, hiring and real estate services. ‘Primary industries’ includes agriculture, forestry and </w:t>
      </w:r>
      <w:proofErr w:type="gramStart"/>
      <w:r w:rsidR="0012642F" w:rsidRPr="00EF0451">
        <w:rPr>
          <w:spacing w:val="-4"/>
        </w:rPr>
        <w:t>fishing;</w:t>
      </w:r>
      <w:proofErr w:type="gramEnd"/>
      <w:r w:rsidR="0012642F" w:rsidRPr="00EF0451">
        <w:rPr>
          <w:spacing w:val="-4"/>
        </w:rPr>
        <w:t xml:space="preserve"> and mining. ‘Supply chain logistics’ includes wholesale </w:t>
      </w:r>
      <w:proofErr w:type="gramStart"/>
      <w:r w:rsidR="0012642F" w:rsidRPr="00EF0451">
        <w:rPr>
          <w:spacing w:val="-4"/>
        </w:rPr>
        <w:t>trade;</w:t>
      </w:r>
      <w:proofErr w:type="gramEnd"/>
      <w:r w:rsidR="0012642F" w:rsidRPr="00EF0451">
        <w:rPr>
          <w:spacing w:val="-4"/>
        </w:rPr>
        <w:t xml:space="preserve"> and transport, postal and warehousing. The Business Characteristics Survey does not capture businesses in the </w:t>
      </w:r>
      <w:r w:rsidR="00151C4A" w:rsidRPr="00EF0451">
        <w:rPr>
          <w:spacing w:val="-4"/>
        </w:rPr>
        <w:t>Education</w:t>
      </w:r>
      <w:r w:rsidR="0012642F" w:rsidRPr="00EF0451">
        <w:rPr>
          <w:spacing w:val="-4"/>
        </w:rPr>
        <w:t xml:space="preserve"> and </w:t>
      </w:r>
      <w:r w:rsidR="00151C4A" w:rsidRPr="00EF0451">
        <w:rPr>
          <w:spacing w:val="-4"/>
        </w:rPr>
        <w:t>Training and Public Administration and Safety industries</w:t>
      </w:r>
      <w:r w:rsidR="0012642F" w:rsidRPr="00EF0451">
        <w:rPr>
          <w:spacing w:val="-4"/>
        </w:rPr>
        <w:t xml:space="preserve">. </w:t>
      </w:r>
      <w:r w:rsidR="0012642F" w:rsidRPr="00EF0451">
        <w:rPr>
          <w:b/>
          <w:spacing w:val="-4"/>
        </w:rPr>
        <w:t>b.</w:t>
      </w:r>
      <w:r w:rsidR="0012642F" w:rsidRPr="00EF0451">
        <w:rPr>
          <w:spacing w:val="-4"/>
        </w:rPr>
        <w:t xml:space="preserve"> </w:t>
      </w:r>
      <w:r w:rsidR="003B21E6" w:rsidRPr="00EF0451">
        <w:rPr>
          <w:spacing w:val="-4"/>
        </w:rPr>
        <w:t>These results are unweighted so are not directly comparable with the weighted estimates in figure </w:t>
      </w:r>
      <w:r w:rsidR="009C7DAE" w:rsidRPr="00EF0451">
        <w:rPr>
          <w:spacing w:val="-4"/>
        </w:rPr>
        <w:t>1.4</w:t>
      </w:r>
      <w:r w:rsidR="003B21E6" w:rsidRPr="00EF0451">
        <w:rPr>
          <w:spacing w:val="-4"/>
        </w:rPr>
        <w:t>.</w:t>
      </w:r>
      <w:r w:rsidR="003E59F6" w:rsidRPr="00EF0451">
        <w:rPr>
          <w:spacing w:val="-4"/>
        </w:rPr>
        <w:t xml:space="preserve"> </w:t>
      </w:r>
      <w:r w:rsidR="003E59F6" w:rsidRPr="00EF0451">
        <w:rPr>
          <w:b/>
          <w:bCs/>
          <w:spacing w:val="-4"/>
        </w:rPr>
        <w:t>c.</w:t>
      </w:r>
      <w:r w:rsidR="00EF0451">
        <w:rPr>
          <w:spacing w:val="-4"/>
        </w:rPr>
        <w:t> </w:t>
      </w:r>
      <w:r w:rsidR="00C20054" w:rsidRPr="00EF0451">
        <w:rPr>
          <w:spacing w:val="-4"/>
        </w:rPr>
        <w:t xml:space="preserve">Electricity, Water and </w:t>
      </w:r>
      <w:r w:rsidR="00EF0451" w:rsidRPr="00EF0451">
        <w:rPr>
          <w:spacing w:val="-4"/>
        </w:rPr>
        <w:t xml:space="preserve">Waste Services. </w:t>
      </w:r>
      <w:r w:rsidR="00EF0451" w:rsidRPr="00EF0451">
        <w:rPr>
          <w:b/>
          <w:bCs/>
          <w:spacing w:val="-4"/>
        </w:rPr>
        <w:t>d.</w:t>
      </w:r>
      <w:r w:rsidR="00EF0451" w:rsidRPr="00EF0451">
        <w:rPr>
          <w:spacing w:val="-4"/>
        </w:rPr>
        <w:t xml:space="preserve"> </w:t>
      </w:r>
      <w:r w:rsidR="003E59F6" w:rsidRPr="00EF0451">
        <w:rPr>
          <w:spacing w:val="-4"/>
        </w:rPr>
        <w:t>Information</w:t>
      </w:r>
      <w:r w:rsidR="007464C9" w:rsidRPr="00EF0451">
        <w:rPr>
          <w:spacing w:val="-4"/>
        </w:rPr>
        <w:t xml:space="preserve"> Media and Telecommunications. </w:t>
      </w:r>
    </w:p>
    <w:p w14:paraId="685AAB28" w14:textId="24DD42C1" w:rsidR="00974F9E" w:rsidRDefault="00604CD1" w:rsidP="00604CD1">
      <w:pPr>
        <w:pStyle w:val="Source"/>
      </w:pPr>
      <w:r w:rsidRPr="00696447">
        <w:t xml:space="preserve">Source: </w:t>
      </w:r>
      <w:r w:rsidR="00E742EB" w:rsidRPr="008D640B">
        <w:t xml:space="preserve">Productivity Commission estimates using data in the </w:t>
      </w:r>
      <w:r w:rsidR="00E742EB">
        <w:t xml:space="preserve">ABS’s </w:t>
      </w:r>
      <w:r w:rsidR="00E742EB" w:rsidRPr="008D640B">
        <w:t>Business Longitudinal Analysis Data Environment</w:t>
      </w:r>
      <w:r w:rsidR="00E360D6">
        <w:t>.</w:t>
      </w:r>
    </w:p>
    <w:p w14:paraId="2DC9A6BF" w14:textId="27403695" w:rsidR="004E7601" w:rsidRDefault="004E7601"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E7601" w14:paraId="4FD219DF" w14:textId="77777777" w:rsidTr="00DA517E">
        <w:trPr>
          <w:trHeight w:val="765"/>
          <w:tblHeader/>
        </w:trPr>
        <w:tc>
          <w:tcPr>
            <w:tcW w:w="366" w:type="pct"/>
            <w:tcBorders>
              <w:bottom w:val="nil"/>
            </w:tcBorders>
            <w:tcMar>
              <w:bottom w:w="0" w:type="dxa"/>
            </w:tcMar>
            <w:vAlign w:val="center"/>
          </w:tcPr>
          <w:p w14:paraId="2C0ECAF9" w14:textId="77777777" w:rsidR="004E7601" w:rsidRDefault="004E7601" w:rsidP="00893312">
            <w:pPr>
              <w:pStyle w:val="NoSpacing"/>
              <w:keepNext/>
              <w:keepLines/>
              <w:jc w:val="right"/>
            </w:pPr>
            <w:r w:rsidRPr="00A51374">
              <w:rPr>
                <w:noProof/>
              </w:rPr>
              <w:lastRenderedPageBreak/>
              <w:drawing>
                <wp:inline distT="0" distB="0" distL="0" distR="0" wp14:anchorId="5D8BFBC4" wp14:editId="5E4671EE">
                  <wp:extent cx="288000" cy="288000"/>
                  <wp:effectExtent l="0" t="0" r="0" b="0"/>
                  <wp:docPr id="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E8D8746" w14:textId="30D4F8A8" w:rsidR="004E7601" w:rsidRPr="00A4395A" w:rsidRDefault="004E7601" w:rsidP="00893312">
            <w:pPr>
              <w:pStyle w:val="TableHeading"/>
              <w:keepNext/>
              <w:keepLines/>
              <w:spacing w:before="60" w:after="120"/>
              <w:contextualSpacing/>
              <w:rPr>
                <w:sz w:val="20"/>
              </w:rPr>
            </w:pPr>
            <w:r w:rsidRPr="00A4395A">
              <w:rPr>
                <w:sz w:val="20"/>
              </w:rPr>
              <w:t xml:space="preserve">Finding </w:t>
            </w:r>
            <w:r>
              <w:rPr>
                <w:sz w:val="20"/>
              </w:rPr>
              <w:t>4</w:t>
            </w:r>
            <w:r w:rsidRPr="00A4395A">
              <w:rPr>
                <w:sz w:val="20"/>
              </w:rPr>
              <w:t>.</w:t>
            </w:r>
            <w:r>
              <w:rPr>
                <w:sz w:val="20"/>
              </w:rPr>
              <w:t>3</w:t>
            </w:r>
          </w:p>
          <w:p w14:paraId="268B79F3" w14:textId="1B300C79" w:rsidR="004E7601" w:rsidRDefault="000D5B34" w:rsidP="00893312">
            <w:pPr>
              <w:pStyle w:val="TableHeading"/>
              <w:keepNext/>
              <w:keepLines/>
              <w:spacing w:before="60" w:after="120"/>
              <w:contextualSpacing/>
            </w:pPr>
            <w:r>
              <w:rPr>
                <w:sz w:val="20"/>
              </w:rPr>
              <w:t xml:space="preserve">Businesses in different industries </w:t>
            </w:r>
            <w:r w:rsidR="004C63A9">
              <w:rPr>
                <w:sz w:val="20"/>
              </w:rPr>
              <w:t>adopt different digital tools</w:t>
            </w:r>
          </w:p>
        </w:tc>
      </w:tr>
      <w:tr w:rsidR="004E7601" w14:paraId="48BE0F06" w14:textId="77777777" w:rsidTr="007E17E1">
        <w:tc>
          <w:tcPr>
            <w:tcW w:w="5000" w:type="pct"/>
            <w:gridSpan w:val="2"/>
            <w:tcBorders>
              <w:top w:val="nil"/>
              <w:bottom w:val="single" w:sz="4" w:space="0" w:color="66BCDB" w:themeColor="text2"/>
            </w:tcBorders>
          </w:tcPr>
          <w:p w14:paraId="4A375B80" w14:textId="4B2F80C2" w:rsidR="004E7601" w:rsidRPr="004E7601" w:rsidRDefault="004E7601" w:rsidP="00DA517E">
            <w:pPr>
              <w:pStyle w:val="BodyText"/>
              <w:keepLines/>
              <w:rPr>
                <w:spacing w:val="-4"/>
              </w:rPr>
            </w:pPr>
            <w:r w:rsidRPr="004E7601">
              <w:rPr>
                <w:noProof/>
                <w:spacing w:val="-4"/>
              </w:rPr>
              <w:t>Variation in b</w:t>
            </w:r>
            <w:proofErr w:type="spellStart"/>
            <w:r w:rsidRPr="004E7601">
              <w:rPr>
                <w:rStyle w:val="BodyTextChar"/>
                <w:spacing w:val="-4"/>
              </w:rPr>
              <w:t>usinesses</w:t>
            </w:r>
            <w:proofErr w:type="spellEnd"/>
            <w:r w:rsidRPr="004E7601">
              <w:rPr>
                <w:rStyle w:val="BodyTextChar"/>
                <w:spacing w:val="-4"/>
              </w:rPr>
              <w:t>’ adoption of digital and data tools likely reflects differences in expected benefits and costs from adoption. For example, knowledge</w:t>
            </w:r>
            <w:r w:rsidRPr="004E7601">
              <w:rPr>
                <w:rStyle w:val="BodyTextChar"/>
                <w:spacing w:val="-4"/>
              </w:rPr>
              <w:noBreakHyphen/>
              <w:t>intensive industries are more likely to use cyber security software and artificial intelligence, while manufacturing and supply chain logistics industries are more likely to use radio frequency identification and electronic data interchange tools. This could explain variation in the rates of technology diffusion across the economy and may affect dispersion in business performance.</w:t>
            </w:r>
          </w:p>
        </w:tc>
      </w:tr>
      <w:tr w:rsidR="004E7601" w14:paraId="16B13152" w14:textId="77777777" w:rsidTr="00237F30">
        <w:tc>
          <w:tcPr>
            <w:tcW w:w="5000" w:type="pct"/>
            <w:gridSpan w:val="2"/>
            <w:tcBorders>
              <w:top w:val="single" w:sz="4" w:space="0" w:color="66BCDB" w:themeColor="text2"/>
              <w:left w:val="nil"/>
              <w:bottom w:val="nil"/>
              <w:right w:val="nil"/>
            </w:tcBorders>
            <w:tcMar>
              <w:bottom w:w="0" w:type="dxa"/>
            </w:tcMar>
          </w:tcPr>
          <w:p w14:paraId="3E5324A2" w14:textId="657AB962" w:rsidR="004E7601" w:rsidRDefault="004E7601" w:rsidP="00D80C37">
            <w:pPr>
              <w:pStyle w:val="NoSpacing"/>
              <w:spacing w:line="200" w:lineRule="atLeast"/>
            </w:pPr>
          </w:p>
        </w:tc>
      </w:tr>
    </w:tbl>
    <w:p w14:paraId="5A562B7B" w14:textId="38707C3C" w:rsidR="00B4575E" w:rsidRPr="00D80113" w:rsidRDefault="009F511E" w:rsidP="00B4575E">
      <w:pPr>
        <w:pStyle w:val="Heading2"/>
        <w:rPr>
          <w:spacing w:val="-4"/>
        </w:rPr>
      </w:pPr>
      <w:bookmarkStart w:id="29" w:name="_Ref103781436"/>
      <w:bookmarkStart w:id="30" w:name="_Toc125977703"/>
      <w:bookmarkStart w:id="31" w:name="_Toc126585901"/>
      <w:r w:rsidRPr="00D80113">
        <w:rPr>
          <w:spacing w:val="-4"/>
        </w:rPr>
        <w:t>International comparisons on</w:t>
      </w:r>
      <w:r w:rsidR="00B4575E" w:rsidRPr="00D80113">
        <w:rPr>
          <w:spacing w:val="-4"/>
        </w:rPr>
        <w:t xml:space="preserve"> technology and data use</w:t>
      </w:r>
      <w:bookmarkEnd w:id="29"/>
      <w:bookmarkEnd w:id="30"/>
      <w:bookmarkEnd w:id="31"/>
    </w:p>
    <w:p w14:paraId="0DC31DB3" w14:textId="72298105" w:rsidR="00D41E9E" w:rsidRDefault="00C363EB" w:rsidP="005461B7">
      <w:pPr>
        <w:pStyle w:val="Heading3"/>
      </w:pPr>
      <w:r>
        <w:t>Australia’s i</w:t>
      </w:r>
      <w:r w:rsidR="00066B36">
        <w:t>nternet coverage is high, but speeds are relatively low</w:t>
      </w:r>
    </w:p>
    <w:p w14:paraId="3F9F338E" w14:textId="4965BE06" w:rsidR="00FA2AD1" w:rsidRDefault="003D4110" w:rsidP="00FA2AD1">
      <w:pPr>
        <w:pStyle w:val="BodyText"/>
      </w:pPr>
      <w:r>
        <w:t xml:space="preserve">Individual and business access to the internet is a useful starting point to understanding </w:t>
      </w:r>
      <w:r w:rsidR="00165733">
        <w:t xml:space="preserve">how Australia compares to other countries on </w:t>
      </w:r>
      <w:r w:rsidR="001C6BA9">
        <w:t>digital</w:t>
      </w:r>
      <w:r w:rsidR="00165733">
        <w:t xml:space="preserve"> and data use, as </w:t>
      </w:r>
      <w:r w:rsidR="00975BE3">
        <w:t>internet connectivity</w:t>
      </w:r>
      <w:r w:rsidR="001C6BA9">
        <w:t xml:space="preserve"> underpins </w:t>
      </w:r>
      <w:r w:rsidR="0009576B">
        <w:t>most</w:t>
      </w:r>
      <w:r w:rsidR="00975BE3">
        <w:t xml:space="preserve"> other technologies</w:t>
      </w:r>
      <w:r w:rsidR="00FC7743">
        <w:t xml:space="preserve"> and </w:t>
      </w:r>
      <w:r w:rsidR="009C54F4">
        <w:t>their potential</w:t>
      </w:r>
      <w:r w:rsidR="002B7BF4">
        <w:t xml:space="preserve"> productivity </w:t>
      </w:r>
      <w:r w:rsidR="009C54F4">
        <w:t>benefits.</w:t>
      </w:r>
      <w:r w:rsidR="003472E0">
        <w:t xml:space="preserve"> </w:t>
      </w:r>
      <w:r w:rsidR="00D66DF6">
        <w:t>Australian businesses are well connected to the internet</w:t>
      </w:r>
      <w:r w:rsidR="00F9711A">
        <w:t xml:space="preserve"> relative to other OECD countries</w:t>
      </w:r>
      <w:r w:rsidR="0009576B">
        <w:t>,</w:t>
      </w:r>
      <w:r w:rsidR="00D66DF6">
        <w:t xml:space="preserve"> with</w:t>
      </w:r>
      <w:r w:rsidR="00DB4BED">
        <w:t xml:space="preserve"> </w:t>
      </w:r>
      <w:r w:rsidR="0009576B">
        <w:t>about 99</w:t>
      </w:r>
      <w:r w:rsidR="00BB4F5A">
        <w:t>%</w:t>
      </w:r>
      <w:r w:rsidR="00DB4BED">
        <w:t xml:space="preserve"> </w:t>
      </w:r>
      <w:r w:rsidR="00F9711A">
        <w:t xml:space="preserve">of Australian businesses </w:t>
      </w:r>
      <w:r w:rsidR="00DB4BED">
        <w:t>having a broadband connection (either fixed or mobile)</w:t>
      </w:r>
      <w:r w:rsidR="00FA2AD1">
        <w:t xml:space="preserve"> </w:t>
      </w:r>
      <w:r w:rsidR="00F9711A">
        <w:t>in 2020</w:t>
      </w:r>
      <w:r w:rsidR="00FA2AD1">
        <w:t xml:space="preserve"> (</w:t>
      </w:r>
      <w:r w:rsidR="00162A46">
        <w:t>figure </w:t>
      </w:r>
      <w:r w:rsidR="009C7DAE">
        <w:t>1.8</w:t>
      </w:r>
      <w:r w:rsidR="00FA2AD1">
        <w:t>)</w:t>
      </w:r>
      <w:r w:rsidR="00DB4BED">
        <w:t>.</w:t>
      </w:r>
    </w:p>
    <w:p w14:paraId="1020E243" w14:textId="1244BADB" w:rsidR="00DB4BED" w:rsidRPr="00146382" w:rsidRDefault="00DB4BED" w:rsidP="00C30506">
      <w:pPr>
        <w:pStyle w:val="FigureTableHeading"/>
      </w:pPr>
      <w:bookmarkStart w:id="32" w:name="_Ref102376657"/>
      <w:bookmarkStart w:id="33" w:name="_Ref102376650"/>
      <w:r>
        <w:t xml:space="preserve">Figure </w:t>
      </w:r>
      <w:bookmarkStart w:id="34" w:name="OLE_LINK20"/>
      <w:r w:rsidR="00CC5D33">
        <w:rPr>
          <w:noProof/>
        </w:rPr>
        <w:t>1</w:t>
      </w:r>
      <w:r>
        <w:t>.</w:t>
      </w:r>
      <w:r w:rsidR="00CC5D33">
        <w:rPr>
          <w:noProof/>
        </w:rPr>
        <w:t>8</w:t>
      </w:r>
      <w:bookmarkEnd w:id="32"/>
      <w:bookmarkEnd w:id="34"/>
      <w:r>
        <w:rPr>
          <w:noProof/>
        </w:rPr>
        <w:t xml:space="preserve"> </w:t>
      </w:r>
      <w:r>
        <w:t xml:space="preserve">– Almost all Australian businesses have broadband internet </w:t>
      </w:r>
      <w:bookmarkEnd w:id="33"/>
      <w:r>
        <w:t>connection</w:t>
      </w:r>
      <w:r w:rsidR="008630D7">
        <w:t>s</w:t>
      </w:r>
    </w:p>
    <w:p w14:paraId="5894E9B9" w14:textId="03F4E835" w:rsidR="00DB4BED" w:rsidRDefault="008630D7" w:rsidP="00C30506">
      <w:pPr>
        <w:pStyle w:val="FigureTableSubheading"/>
        <w:keepLines/>
      </w:pPr>
      <w:r>
        <w:t>Share</w:t>
      </w:r>
      <w:r w:rsidR="00566B6B">
        <w:t xml:space="preserve"> of businesses with a broadband connection (includes fixed and wireless), 2020</w:t>
      </w:r>
    </w:p>
    <w:p w14:paraId="63D73FB0" w14:textId="2AA86D76" w:rsidR="00DB4BED" w:rsidRPr="005550A0" w:rsidRDefault="00FD528C" w:rsidP="00C30506">
      <w:pPr>
        <w:pStyle w:val="BodyText"/>
      </w:pPr>
      <w:r w:rsidRPr="00FD528C">
        <w:rPr>
          <w:noProof/>
        </w:rPr>
        <w:drawing>
          <wp:inline distT="0" distB="0" distL="0" distR="0" wp14:anchorId="0B58FFA1" wp14:editId="124F1D42">
            <wp:extent cx="6120130" cy="2873375"/>
            <wp:effectExtent l="0" t="0" r="0" b="3175"/>
            <wp:docPr id="7" name="Picture 7" descr="Almost all Australian businesses have broadband internet connections - with Australia much higher than most other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most all Australian businesses have broadband internet connections - with Australia much higher than most other OECD countri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75D8AC29" w14:textId="271D6A16" w:rsidR="00E9293B" w:rsidRDefault="00DB4BED" w:rsidP="00DB4BED">
      <w:pPr>
        <w:pStyle w:val="Source"/>
      </w:pPr>
      <w:r w:rsidRPr="00696447">
        <w:t>Source:</w:t>
      </w:r>
      <w:r w:rsidR="000F5FCA">
        <w:t xml:space="preserve"> OECD</w:t>
      </w:r>
      <w:r w:rsidRPr="00696447">
        <w:t xml:space="preserve"> </w:t>
      </w:r>
      <w:r w:rsidR="00FD64DC" w:rsidRPr="00FD64DC">
        <w:rPr>
          <w:rFonts w:ascii="Arial" w:hAnsi="Arial" w:cs="Arial"/>
        </w:rPr>
        <w:t>(2022b)</w:t>
      </w:r>
      <w:r w:rsidR="000D2CF7">
        <w:t>.</w:t>
      </w:r>
      <w:r w:rsidR="00D6479B">
        <w:t xml:space="preserve"> </w:t>
      </w:r>
    </w:p>
    <w:p w14:paraId="09970609" w14:textId="3D309DA7" w:rsidR="007833C1" w:rsidRDefault="00C2548B" w:rsidP="006D6056">
      <w:pPr>
        <w:pStyle w:val="BodyText"/>
      </w:pPr>
      <w:r>
        <w:t xml:space="preserve">However, </w:t>
      </w:r>
      <w:r w:rsidR="004F77D9">
        <w:t>Australia</w:t>
      </w:r>
      <w:r w:rsidR="003D39DD">
        <w:t>’s</w:t>
      </w:r>
      <w:r w:rsidR="004F77D9">
        <w:t xml:space="preserve"> internet speeds</w:t>
      </w:r>
      <w:r w:rsidR="003D39DD">
        <w:t xml:space="preserve"> are lower than many other OECD countries</w:t>
      </w:r>
      <w:r w:rsidR="006F3FF2">
        <w:t xml:space="preserve">, particularly for fixed broadband connections. </w:t>
      </w:r>
      <w:proofErr w:type="gramStart"/>
      <w:r w:rsidR="006F3FF2">
        <w:t>The majority of</w:t>
      </w:r>
      <w:proofErr w:type="gramEnd"/>
      <w:r w:rsidR="006F3FF2">
        <w:t xml:space="preserve"> </w:t>
      </w:r>
      <w:r w:rsidR="00B52CFE">
        <w:t>fixed broadband subscriptions</w:t>
      </w:r>
      <w:r w:rsidR="005D2BB2">
        <w:t xml:space="preserve"> in Australia</w:t>
      </w:r>
      <w:r w:rsidR="00B52CFE">
        <w:t xml:space="preserve"> are</w:t>
      </w:r>
      <w:r w:rsidR="005D2BB2">
        <w:t xml:space="preserve"> between 25/30 megabits per second (Mbps)</w:t>
      </w:r>
      <w:r w:rsidR="00B52CFE">
        <w:t xml:space="preserve"> </w:t>
      </w:r>
      <w:r w:rsidR="005D2BB2">
        <w:t>and 100 Mbps (</w:t>
      </w:r>
      <w:r w:rsidR="00162A46">
        <w:t>figure </w:t>
      </w:r>
      <w:r w:rsidR="009C7DAE">
        <w:t>1.9</w:t>
      </w:r>
      <w:r w:rsidR="005D2BB2">
        <w:t xml:space="preserve">). </w:t>
      </w:r>
      <w:r w:rsidR="00546972">
        <w:t>O</w:t>
      </w:r>
      <w:r w:rsidR="00177ED5">
        <w:t xml:space="preserve">ther countries — such as Switzerland, Korea and the United States — have a </w:t>
      </w:r>
      <w:r w:rsidR="007F1258">
        <w:t xml:space="preserve">much higher </w:t>
      </w:r>
      <w:r w:rsidR="004E216E">
        <w:t xml:space="preserve">proportion of </w:t>
      </w:r>
      <w:r w:rsidR="00E9244D">
        <w:t>fixed broadband subscriptions with speeds of 100 Mbps or higher.</w:t>
      </w:r>
      <w:r w:rsidR="00031FA3">
        <w:t xml:space="preserve"> </w:t>
      </w:r>
      <w:r w:rsidR="0008349C">
        <w:t xml:space="preserve">Moreover, speed test data shows that </w:t>
      </w:r>
      <w:r w:rsidR="00A402CD">
        <w:t xml:space="preserve">Australia’s </w:t>
      </w:r>
      <w:r w:rsidR="0008349C">
        <w:t xml:space="preserve">actual internet speeds </w:t>
      </w:r>
      <w:r w:rsidR="002F27B4">
        <w:t xml:space="preserve">are not globally </w:t>
      </w:r>
      <w:r w:rsidR="002F27B4">
        <w:lastRenderedPageBreak/>
        <w:t>competitive</w:t>
      </w:r>
      <w:r w:rsidR="0060318D">
        <w:t xml:space="preserve">. </w:t>
      </w:r>
      <w:r w:rsidR="009F79CA">
        <w:t>In the year to</w:t>
      </w:r>
      <w:r w:rsidR="0060318D">
        <w:t xml:space="preserve"> January 2022,</w:t>
      </w:r>
      <w:r w:rsidR="006D6056">
        <w:t xml:space="preserve"> </w:t>
      </w:r>
      <w:proofErr w:type="spellStart"/>
      <w:r w:rsidR="00BF5E78">
        <w:t>Speedtest</w:t>
      </w:r>
      <w:proofErr w:type="spellEnd"/>
      <w:r w:rsidR="00BF5E78">
        <w:t xml:space="preserve"> by </w:t>
      </w:r>
      <w:proofErr w:type="spellStart"/>
      <w:r w:rsidR="00BF5E78">
        <w:t>Ookla</w:t>
      </w:r>
      <w:proofErr w:type="spellEnd"/>
      <w:r w:rsidR="00BF5E78">
        <w:t xml:space="preserve"> reported that </w:t>
      </w:r>
      <w:r w:rsidR="00E41C45">
        <w:t xml:space="preserve">Australia’s </w:t>
      </w:r>
      <w:r w:rsidR="002F27B4">
        <w:t xml:space="preserve">median mobile internet </w:t>
      </w:r>
      <w:r w:rsidR="00585FFD">
        <w:t xml:space="preserve">download </w:t>
      </w:r>
      <w:r w:rsidR="002F27B4">
        <w:t xml:space="preserve">speed </w:t>
      </w:r>
      <w:r w:rsidR="00E41C45">
        <w:t xml:space="preserve">was </w:t>
      </w:r>
      <w:r w:rsidR="002F27B4">
        <w:t>68.35 Mbps</w:t>
      </w:r>
      <w:r w:rsidR="0039540B">
        <w:t xml:space="preserve"> (</w:t>
      </w:r>
      <w:r w:rsidR="002F27B4">
        <w:t>rank</w:t>
      </w:r>
      <w:r w:rsidR="0039540B">
        <w:t>ing</w:t>
      </w:r>
      <w:r w:rsidR="002F27B4">
        <w:t xml:space="preserve"> 18th in the world) and </w:t>
      </w:r>
      <w:r w:rsidR="00E41C45">
        <w:t xml:space="preserve">the </w:t>
      </w:r>
      <w:r w:rsidR="002F27B4">
        <w:t xml:space="preserve">median fixed broadband </w:t>
      </w:r>
      <w:r w:rsidR="00585FFD">
        <w:t xml:space="preserve">download </w:t>
      </w:r>
      <w:r w:rsidR="002F27B4">
        <w:t>speed was 50.89 Mbps</w:t>
      </w:r>
      <w:r w:rsidR="008E6C60">
        <w:t xml:space="preserve"> (</w:t>
      </w:r>
      <w:r w:rsidR="00881081">
        <w:t xml:space="preserve">ranking </w:t>
      </w:r>
      <w:r w:rsidR="002F27B4">
        <w:t>61st</w:t>
      </w:r>
      <w:r w:rsidR="008E6C60">
        <w:t>)</w:t>
      </w:r>
      <w:r w:rsidR="002F27B4">
        <w:t xml:space="preserve"> </w:t>
      </w:r>
      <w:r w:rsidR="007F0100" w:rsidRPr="007F0100">
        <w:rPr>
          <w:rFonts w:ascii="Arial" w:hAnsi="Arial" w:cs="Arial"/>
          <w:szCs w:val="24"/>
        </w:rPr>
        <w:t>(</w:t>
      </w:r>
      <w:proofErr w:type="spellStart"/>
      <w:r w:rsidR="007F0100" w:rsidRPr="007F0100">
        <w:rPr>
          <w:rFonts w:ascii="Arial" w:hAnsi="Arial" w:cs="Arial"/>
          <w:szCs w:val="24"/>
        </w:rPr>
        <w:t>Ookla</w:t>
      </w:r>
      <w:proofErr w:type="spellEnd"/>
      <w:r w:rsidR="007F0100" w:rsidRPr="007F0100">
        <w:rPr>
          <w:rFonts w:ascii="Arial" w:hAnsi="Arial" w:cs="Arial"/>
          <w:szCs w:val="24"/>
        </w:rPr>
        <w:t xml:space="preserve"> </w:t>
      </w:r>
      <w:proofErr w:type="spellStart"/>
      <w:r w:rsidR="007F0100" w:rsidRPr="007F0100">
        <w:rPr>
          <w:rFonts w:ascii="Arial" w:hAnsi="Arial" w:cs="Arial"/>
          <w:szCs w:val="24"/>
        </w:rPr>
        <w:t>Speedtest</w:t>
      </w:r>
      <w:proofErr w:type="spellEnd"/>
      <w:r w:rsidR="007F0100" w:rsidRPr="007F0100">
        <w:rPr>
          <w:rFonts w:ascii="Arial" w:hAnsi="Arial" w:cs="Arial"/>
          <w:szCs w:val="24"/>
        </w:rPr>
        <w:t> 2022)</w:t>
      </w:r>
      <w:r w:rsidR="002F27B4">
        <w:t>.</w:t>
      </w:r>
      <w:r w:rsidR="00E226B2" w:rsidRPr="00117850">
        <w:rPr>
          <w:rStyle w:val="FootnoteReference"/>
        </w:rPr>
        <w:footnoteReference w:id="5"/>
      </w:r>
      <w:r w:rsidR="002F27B4">
        <w:t xml:space="preserve"> </w:t>
      </w:r>
    </w:p>
    <w:p w14:paraId="47CDCC06" w14:textId="6F95C258" w:rsidR="00E207D3" w:rsidRPr="00146382" w:rsidRDefault="00E207D3" w:rsidP="00E207D3">
      <w:pPr>
        <w:pStyle w:val="FigureTableHeading"/>
      </w:pPr>
      <w:bookmarkStart w:id="35" w:name="_Ref98511077"/>
      <w:r>
        <w:t xml:space="preserve">Figure </w:t>
      </w:r>
      <w:bookmarkStart w:id="36" w:name="OLE_LINK21"/>
      <w:r w:rsidR="00CC5D33">
        <w:rPr>
          <w:noProof/>
        </w:rPr>
        <w:t>1</w:t>
      </w:r>
      <w:r>
        <w:t>.</w:t>
      </w:r>
      <w:r w:rsidR="00CC5D33">
        <w:rPr>
          <w:noProof/>
        </w:rPr>
        <w:t>9</w:t>
      </w:r>
      <w:bookmarkEnd w:id="35"/>
      <w:bookmarkEnd w:id="36"/>
      <w:r>
        <w:rPr>
          <w:noProof/>
        </w:rPr>
        <w:t xml:space="preserve"> </w:t>
      </w:r>
      <w:r>
        <w:t>– Australia has many middling speed connections</w:t>
      </w:r>
    </w:p>
    <w:p w14:paraId="3D18D5A6" w14:textId="59CA3E46" w:rsidR="00E207D3" w:rsidRDefault="00C52CE7" w:rsidP="00E207D3">
      <w:pPr>
        <w:pStyle w:val="Note"/>
        <w:keepLines/>
      </w:pPr>
      <w:r>
        <w:rPr>
          <w:rFonts w:asciiTheme="majorHAnsi" w:hAnsiTheme="majorHAnsi"/>
          <w:iCs/>
          <w:color w:val="58585B"/>
          <w:sz w:val="20"/>
          <w:szCs w:val="18"/>
        </w:rPr>
        <w:t>F</w:t>
      </w:r>
      <w:r w:rsidR="00E207D3" w:rsidRPr="001C62AF">
        <w:rPr>
          <w:rFonts w:asciiTheme="majorHAnsi" w:hAnsiTheme="majorHAnsi"/>
          <w:iCs/>
          <w:color w:val="58585B"/>
          <w:sz w:val="20"/>
          <w:szCs w:val="18"/>
        </w:rPr>
        <w:t>ixed broadband subscriptions per 100 inhabitants</w:t>
      </w:r>
      <w:r>
        <w:rPr>
          <w:rFonts w:asciiTheme="majorHAnsi" w:hAnsiTheme="majorHAnsi"/>
          <w:iCs/>
          <w:color w:val="58585B"/>
          <w:sz w:val="20"/>
          <w:szCs w:val="18"/>
        </w:rPr>
        <w:t xml:space="preserve"> by</w:t>
      </w:r>
      <w:r w:rsidR="00E207D3" w:rsidRPr="001C62AF">
        <w:rPr>
          <w:rFonts w:asciiTheme="majorHAnsi" w:hAnsiTheme="majorHAnsi"/>
          <w:iCs/>
          <w:color w:val="58585B"/>
          <w:sz w:val="20"/>
          <w:szCs w:val="18"/>
        </w:rPr>
        <w:t xml:space="preserve"> </w:t>
      </w:r>
      <w:r w:rsidR="007C490A">
        <w:rPr>
          <w:rFonts w:asciiTheme="majorHAnsi" w:hAnsiTheme="majorHAnsi"/>
          <w:iCs/>
          <w:color w:val="58585B"/>
          <w:sz w:val="20"/>
          <w:szCs w:val="18"/>
        </w:rPr>
        <w:t xml:space="preserve">download </w:t>
      </w:r>
      <w:r w:rsidR="00E207D3" w:rsidRPr="001C62AF">
        <w:rPr>
          <w:rFonts w:asciiTheme="majorHAnsi" w:hAnsiTheme="majorHAnsi"/>
          <w:iCs/>
          <w:color w:val="58585B"/>
          <w:sz w:val="20"/>
          <w:szCs w:val="18"/>
        </w:rPr>
        <w:t xml:space="preserve">speed tiers, June 2021 </w:t>
      </w:r>
      <w:r w:rsidR="00E24179" w:rsidRPr="00E24179">
        <w:rPr>
          <w:noProof/>
        </w:rPr>
        <w:drawing>
          <wp:inline distT="0" distB="0" distL="0" distR="0" wp14:anchorId="33D7B40C" wp14:editId="2E4894DA">
            <wp:extent cx="6120130" cy="4196715"/>
            <wp:effectExtent l="0" t="0" r="0" b="0"/>
            <wp:docPr id="45" name="Picture 45" descr="This figure shows the number of fixed broadband subscriptions per 100 inhabitants by download speed tiers in the OECD in June 2021. It shows Australia has a comparatively large number of 25/30 Mbps to less than 100 Mbps connections than most other countr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figure shows the number of fixed broadband subscriptions per 100 inhabitants by download speed tiers in the OECD in June 2021. It shows Australia has a comparatively large number of 25/30 Mbps to less than 100 Mbps connections than most other countries.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196715"/>
                    </a:xfrm>
                    <a:prstGeom prst="rect">
                      <a:avLst/>
                    </a:prstGeom>
                    <a:noFill/>
                    <a:ln>
                      <a:noFill/>
                    </a:ln>
                  </pic:spPr>
                </pic:pic>
              </a:graphicData>
            </a:graphic>
          </wp:inline>
        </w:drawing>
      </w:r>
      <w:r w:rsidR="00E207D3" w:rsidRPr="00180E66">
        <w:rPr>
          <w:b/>
          <w:bCs/>
        </w:rPr>
        <w:t xml:space="preserve"> </w:t>
      </w:r>
    </w:p>
    <w:p w14:paraId="7CC9287A" w14:textId="312ADB66" w:rsidR="00E207D3" w:rsidRDefault="00E207D3" w:rsidP="00E207D3">
      <w:pPr>
        <w:pStyle w:val="Source"/>
      </w:pPr>
      <w:r w:rsidRPr="00696447">
        <w:t>Source:</w:t>
      </w:r>
      <w:r w:rsidR="00254666">
        <w:t xml:space="preserve"> OECD</w:t>
      </w:r>
      <w:r w:rsidRPr="00696447">
        <w:t xml:space="preserve"> </w:t>
      </w:r>
      <w:r w:rsidR="00FD64DC" w:rsidRPr="00FD64DC">
        <w:rPr>
          <w:rFonts w:ascii="Arial" w:hAnsi="Arial" w:cs="Arial"/>
        </w:rPr>
        <w:t>(2022a)</w:t>
      </w:r>
      <w:r w:rsidR="000D2CF7">
        <w:t>.</w:t>
      </w:r>
    </w:p>
    <w:p w14:paraId="5D7677B4" w14:textId="1E2DA9EF" w:rsidR="008F2321" w:rsidRDefault="002C2DA6" w:rsidP="00AD16BA">
      <w:pPr>
        <w:pStyle w:val="BodyText"/>
      </w:pPr>
      <w:r>
        <w:t>Australia’s large number of 25–100 Mbps subscriptions could reflect digital infrastructure (discussed in section</w:t>
      </w:r>
      <w:r w:rsidR="00365FB3">
        <w:t> </w:t>
      </w:r>
      <w:r w:rsidR="00CC5D33">
        <w:t>3.1</w:t>
      </w:r>
      <w:r>
        <w:t>) and broadband pricing, as many internet users may have a connection that could accommodate a faster subscription but choose to purchase a lower speed plan.</w:t>
      </w:r>
      <w:r w:rsidR="00D15CED">
        <w:t xml:space="preserve"> </w:t>
      </w:r>
      <w:r w:rsidR="00494095">
        <w:t xml:space="preserve">Previous research </w:t>
      </w:r>
      <w:r w:rsidR="00D17FDB">
        <w:t>has</w:t>
      </w:r>
      <w:r w:rsidR="00494095">
        <w:t xml:space="preserve"> found </w:t>
      </w:r>
      <w:r w:rsidR="006F0A54">
        <w:t xml:space="preserve">that </w:t>
      </w:r>
      <w:r w:rsidR="009C594A">
        <w:t>Australia rank</w:t>
      </w:r>
      <w:r w:rsidR="00D17FDB">
        <w:t>s</w:t>
      </w:r>
      <w:r w:rsidR="009C594A">
        <w:t xml:space="preserve"> fourth </w:t>
      </w:r>
      <w:r w:rsidR="00D17FDB">
        <w:t xml:space="preserve">out of 13 OECD countries </w:t>
      </w:r>
      <w:r w:rsidR="009C594A">
        <w:t xml:space="preserve">on </w:t>
      </w:r>
      <w:r w:rsidR="006F0A54">
        <w:t>broadband affordability (measured using median price as a share of per capita income)</w:t>
      </w:r>
      <w:r w:rsidR="009C594A">
        <w:t xml:space="preserve"> for </w:t>
      </w:r>
      <w:r w:rsidR="000728E8">
        <w:t xml:space="preserve">the </w:t>
      </w:r>
      <w:r w:rsidR="009C594A">
        <w:t xml:space="preserve">26–50 Mbps </w:t>
      </w:r>
      <w:r w:rsidR="000728E8">
        <w:t xml:space="preserve">speed tier, but sixth for the 51–100 Mbps tier — below </w:t>
      </w:r>
      <w:r w:rsidR="00154116">
        <w:t>France, Japan, South Korea, Germany and the United States</w:t>
      </w:r>
      <w:r w:rsidR="00C84211">
        <w:t xml:space="preserve"> </w:t>
      </w:r>
      <w:r w:rsidR="00E31210" w:rsidRPr="00E31210">
        <w:rPr>
          <w:rFonts w:ascii="Arial" w:hAnsi="Arial" w:cs="Arial"/>
          <w:szCs w:val="24"/>
        </w:rPr>
        <w:t>(Accenture 2021, p. 15)</w:t>
      </w:r>
      <w:r w:rsidR="000728E8">
        <w:t>.</w:t>
      </w:r>
      <w:r w:rsidR="00736AC4">
        <w:t xml:space="preserve"> </w:t>
      </w:r>
      <w:r w:rsidR="0019591F">
        <w:t>However, t</w:t>
      </w:r>
      <w:r w:rsidR="00736AC4">
        <w:t>he report did not examine pricing and affordability for speeds higher than 100 Mbps.</w:t>
      </w:r>
    </w:p>
    <w:p w14:paraId="1BD00623" w14:textId="2298B1CD" w:rsidR="00277B2D" w:rsidRDefault="00F9148B" w:rsidP="00AD16BA">
      <w:pPr>
        <w:pStyle w:val="BodyText"/>
      </w:pPr>
      <w:r>
        <w:t xml:space="preserve">Whether or not </w:t>
      </w:r>
      <w:r w:rsidR="002F27B4" w:rsidRPr="00F9148B">
        <w:t xml:space="preserve">Australia’s broadband speeds </w:t>
      </w:r>
      <w:r w:rsidR="0056325A" w:rsidRPr="00F9148B">
        <w:t xml:space="preserve">provide </w:t>
      </w:r>
      <w:r w:rsidR="002F27B4" w:rsidRPr="00F9148B">
        <w:t>an adequate baseline</w:t>
      </w:r>
      <w:r>
        <w:t xml:space="preserve"> of connectivity </w:t>
      </w:r>
      <w:r w:rsidR="00772AC1">
        <w:t xml:space="preserve">for </w:t>
      </w:r>
      <w:r>
        <w:t>businesses</w:t>
      </w:r>
      <w:r w:rsidR="0056325A" w:rsidRPr="00F9148B">
        <w:t xml:space="preserve"> depends on what businesses need their internet connections for and what emerging technology this enables</w:t>
      </w:r>
      <w:r w:rsidR="00E87AC9" w:rsidRPr="00F9148B">
        <w:t xml:space="preserve"> </w:t>
      </w:r>
      <w:r w:rsidR="00D15CED">
        <w:t>businesses to adopt</w:t>
      </w:r>
      <w:r w:rsidR="006D6A4F">
        <w:t xml:space="preserve">, </w:t>
      </w:r>
      <w:r w:rsidR="00D15CED">
        <w:t>now and in the future</w:t>
      </w:r>
      <w:r w:rsidR="00E87AC9" w:rsidRPr="00F9148B">
        <w:t>.</w:t>
      </w:r>
      <w:r w:rsidR="00A01EE3">
        <w:t xml:space="preserve"> For example, speeds of </w:t>
      </w:r>
      <w:r w:rsidR="00B47A50">
        <w:t xml:space="preserve">greater than </w:t>
      </w:r>
      <w:r w:rsidR="00A01EE3">
        <w:t xml:space="preserve">100 Mbps increase the </w:t>
      </w:r>
      <w:r w:rsidR="00A01EE3">
        <w:lastRenderedPageBreak/>
        <w:t xml:space="preserve">capacity of businesses to </w:t>
      </w:r>
      <w:r w:rsidR="00C260D8">
        <w:t>use cloud services and host multiple servers</w:t>
      </w:r>
      <w:r w:rsidR="00A64B85">
        <w:t xml:space="preserve"> </w:t>
      </w:r>
      <w:r w:rsidR="00A64B85" w:rsidRPr="00A64B85">
        <w:rPr>
          <w:rFonts w:ascii="Arial" w:hAnsi="Arial" w:cs="Arial"/>
          <w:szCs w:val="24"/>
        </w:rPr>
        <w:t>(Francom 2020)</w:t>
      </w:r>
      <w:r w:rsidR="00316343">
        <w:t xml:space="preserve">, implying that lower speeds may constrain the </w:t>
      </w:r>
      <w:r w:rsidR="003C23AA">
        <w:t>uptake of these services</w:t>
      </w:r>
      <w:r w:rsidR="00697CD2">
        <w:t>.</w:t>
      </w:r>
      <w:r w:rsidR="00316343">
        <w:t xml:space="preserve"> </w:t>
      </w:r>
      <w:r w:rsidR="003975B6">
        <w:t>Internet speeds will also affect how many devices can be connected to a network</w:t>
      </w:r>
      <w:r w:rsidR="00E1538D">
        <w:t xml:space="preserve"> </w:t>
      </w:r>
      <w:r w:rsidR="007E6328" w:rsidRPr="007E6328">
        <w:rPr>
          <w:rFonts w:ascii="Arial" w:hAnsi="Arial" w:cs="Arial"/>
          <w:szCs w:val="24"/>
        </w:rPr>
        <w:t>(Antonelli 2022)</w:t>
      </w:r>
      <w:r w:rsidR="003975B6">
        <w:t xml:space="preserve">, </w:t>
      </w:r>
      <w:r w:rsidR="00D15CED">
        <w:t>suggesting</w:t>
      </w:r>
      <w:r w:rsidR="003975B6">
        <w:t xml:space="preserve"> that uptake </w:t>
      </w:r>
      <w:r w:rsidR="00E1538D">
        <w:t xml:space="preserve">of IoT devices may also be curtailed if </w:t>
      </w:r>
      <w:r w:rsidR="00277B2D">
        <w:t xml:space="preserve">the average speeds of Australian internet are </w:t>
      </w:r>
      <w:r w:rsidR="00D15CED">
        <w:t>insufficient</w:t>
      </w:r>
      <w:r w:rsidR="00277B2D">
        <w:t>.</w:t>
      </w:r>
    </w:p>
    <w:p w14:paraId="6A57EC38" w14:textId="6B02E422" w:rsidR="00AD16BA" w:rsidRDefault="006C6C1F" w:rsidP="00AD16BA">
      <w:pPr>
        <w:pStyle w:val="BodyText"/>
      </w:pPr>
      <w:r>
        <w:t xml:space="preserve">Notwithstanding </w:t>
      </w:r>
      <w:r w:rsidR="00013258">
        <w:t xml:space="preserve">these relatively lower speeds — and perhaps in part driven by </w:t>
      </w:r>
      <w:r w:rsidR="00A969BB">
        <w:t xml:space="preserve">relatively high internet coverage — Australian businesses </w:t>
      </w:r>
      <w:r w:rsidR="00E351D9">
        <w:t xml:space="preserve">have higher rates of cloud technology adoption than many other countries. </w:t>
      </w:r>
      <w:r w:rsidR="00122BAF">
        <w:t>T</w:t>
      </w:r>
      <w:r w:rsidR="00AD16BA">
        <w:t xml:space="preserve">he </w:t>
      </w:r>
      <w:r w:rsidR="00343FD5">
        <w:t>share</w:t>
      </w:r>
      <w:r w:rsidR="00AD16BA">
        <w:t xml:space="preserve"> of </w:t>
      </w:r>
      <w:r w:rsidR="00343FD5">
        <w:t xml:space="preserve">businesses using </w:t>
      </w:r>
      <w:r w:rsidR="00AD16BA">
        <w:t xml:space="preserve">cloud </w:t>
      </w:r>
      <w:r w:rsidR="00343FD5">
        <w:t>technology in Australia</w:t>
      </w:r>
      <w:r w:rsidR="00AD16BA">
        <w:t xml:space="preserve"> </w:t>
      </w:r>
      <w:r w:rsidR="00122BAF">
        <w:t>is</w:t>
      </w:r>
      <w:r w:rsidR="00AD16BA">
        <w:t xml:space="preserve"> third in the OECD, with 71</w:t>
      </w:r>
      <w:r w:rsidR="00BB4F5A">
        <w:t>%</w:t>
      </w:r>
      <w:r w:rsidR="00AD16BA">
        <w:t xml:space="preserve"> of businesses purchasing cloud </w:t>
      </w:r>
      <w:r w:rsidR="00B808D0">
        <w:t xml:space="preserve">computing </w:t>
      </w:r>
      <w:r w:rsidR="00AD16BA">
        <w:t>services (</w:t>
      </w:r>
      <w:r w:rsidR="00365FB3">
        <w:t>figure </w:t>
      </w:r>
      <w:r w:rsidR="009C7DAE">
        <w:t>1.10</w:t>
      </w:r>
      <w:r w:rsidR="00AD16BA">
        <w:t xml:space="preserve">). </w:t>
      </w:r>
      <w:r w:rsidR="00F65FF5">
        <w:t xml:space="preserve">Evidence suggests that </w:t>
      </w:r>
      <w:r w:rsidR="00DA66FD">
        <w:t>Australia</w:t>
      </w:r>
      <w:r w:rsidR="003F73D4">
        <w:t xml:space="preserve">’s comparatively high uptake of cloud technology has </w:t>
      </w:r>
      <w:r w:rsidR="00610AFF">
        <w:t>persisted for some time,</w:t>
      </w:r>
      <w:r w:rsidR="00AD16BA" w:rsidRPr="00372074">
        <w:t xml:space="preserve"> with earlier </w:t>
      </w:r>
      <w:r w:rsidR="00610AFF">
        <w:t>research finding that</w:t>
      </w:r>
      <w:r w:rsidR="00AD16BA" w:rsidRPr="00372074">
        <w:t xml:space="preserve"> Australia </w:t>
      </w:r>
      <w:r w:rsidR="00610AFF">
        <w:t>had</w:t>
      </w:r>
      <w:r w:rsidR="00AD16BA" w:rsidRPr="00372074">
        <w:t xml:space="preserve"> the second highest per</w:t>
      </w:r>
      <w:r w:rsidR="006E1271">
        <w:noBreakHyphen/>
      </w:r>
      <w:r w:rsidR="00AD16BA" w:rsidRPr="00372074">
        <w:t xml:space="preserve">capita cloud computing expenditure in 2015, at </w:t>
      </w:r>
      <w:r w:rsidR="00AD16BA">
        <w:t>US</w:t>
      </w:r>
      <w:r w:rsidR="00AD16BA" w:rsidRPr="00372074">
        <w:t>$</w:t>
      </w:r>
      <w:r w:rsidR="00AD16BA">
        <w:t>371.5</w:t>
      </w:r>
      <w:r w:rsidR="00610AFF">
        <w:t>0</w:t>
      </w:r>
      <w:r w:rsidR="00AD16BA">
        <w:t xml:space="preserve"> (second only to Singapore, which had expenditure of US$539)</w:t>
      </w:r>
      <w:r w:rsidR="00AD16BA" w:rsidRPr="00372074">
        <w:t xml:space="preserve"> </w:t>
      </w:r>
      <w:r w:rsidR="00AD16BA" w:rsidRPr="001107AB">
        <w:rPr>
          <w:szCs w:val="24"/>
        </w:rPr>
        <w:t xml:space="preserve">(Gutierrez, </w:t>
      </w:r>
      <w:proofErr w:type="spellStart"/>
      <w:r w:rsidR="00AD16BA" w:rsidRPr="001107AB">
        <w:rPr>
          <w:szCs w:val="24"/>
        </w:rPr>
        <w:t>Boukrami</w:t>
      </w:r>
      <w:proofErr w:type="spellEnd"/>
      <w:r w:rsidR="00AD16BA" w:rsidRPr="001107AB">
        <w:rPr>
          <w:szCs w:val="24"/>
        </w:rPr>
        <w:t xml:space="preserve"> and Lumsden 2015)</w:t>
      </w:r>
      <w:r w:rsidR="00AD16BA">
        <w:t xml:space="preserve">. </w:t>
      </w:r>
    </w:p>
    <w:p w14:paraId="4A0E19E1" w14:textId="7C2F082B" w:rsidR="00AD16BA" w:rsidRPr="00146382" w:rsidRDefault="00AD16BA" w:rsidP="00F249BD">
      <w:pPr>
        <w:pStyle w:val="FigureTableHeading"/>
      </w:pPr>
      <w:bookmarkStart w:id="37" w:name="_Ref98775209"/>
      <w:r>
        <w:t xml:space="preserve">Figure </w:t>
      </w:r>
      <w:bookmarkStart w:id="38" w:name="OLE_LINK22"/>
      <w:r w:rsidR="00CC5D33">
        <w:rPr>
          <w:noProof/>
        </w:rPr>
        <w:t>1</w:t>
      </w:r>
      <w:r>
        <w:t>.</w:t>
      </w:r>
      <w:r w:rsidR="00CC5D33">
        <w:rPr>
          <w:noProof/>
        </w:rPr>
        <w:t>10</w:t>
      </w:r>
      <w:bookmarkEnd w:id="37"/>
      <w:bookmarkEnd w:id="38"/>
      <w:r>
        <w:rPr>
          <w:noProof/>
        </w:rPr>
        <w:t xml:space="preserve"> </w:t>
      </w:r>
      <w:r>
        <w:t xml:space="preserve">– </w:t>
      </w:r>
      <w:r w:rsidRPr="00F249BD">
        <w:t>Australian</w:t>
      </w:r>
      <w:r>
        <w:t xml:space="preserve"> business</w:t>
      </w:r>
      <w:r w:rsidR="00E17548">
        <w:t xml:space="preserve">es do relatively well on cloud </w:t>
      </w:r>
      <w:proofErr w:type="spellStart"/>
      <w:proofErr w:type="gramStart"/>
      <w:r w:rsidR="00E17548">
        <w:t>adoption</w:t>
      </w:r>
      <w:r w:rsidR="00443311" w:rsidRPr="00503A3A">
        <w:rPr>
          <w:b/>
          <w:bCs/>
          <w:vertAlign w:val="superscript"/>
        </w:rPr>
        <w:t>a</w:t>
      </w:r>
      <w:r w:rsidR="00503A3A" w:rsidRPr="00066CF5">
        <w:rPr>
          <w:vertAlign w:val="superscript"/>
        </w:rPr>
        <w:t>,b</w:t>
      </w:r>
      <w:proofErr w:type="spellEnd"/>
      <w:proofErr w:type="gramEnd"/>
    </w:p>
    <w:p w14:paraId="1A03980B" w14:textId="29B707FC" w:rsidR="00AD16BA" w:rsidRPr="00F249BD" w:rsidRDefault="00E17548" w:rsidP="00F249BD">
      <w:pPr>
        <w:pStyle w:val="FigureTableSubheading"/>
      </w:pPr>
      <w:r w:rsidRPr="00F249BD">
        <w:t>Share</w:t>
      </w:r>
      <w:r w:rsidR="00AD16BA" w:rsidRPr="00F249BD">
        <w:t xml:space="preserve"> of businesses purchasing cloud computing services by firm size, 2021</w:t>
      </w:r>
    </w:p>
    <w:p w14:paraId="6F0802CE" w14:textId="4472FB59" w:rsidR="005D1EEA" w:rsidRDefault="00C915B5" w:rsidP="00AD16BA">
      <w:pPr>
        <w:pStyle w:val="Note"/>
        <w:keepLines/>
      </w:pPr>
      <w:r w:rsidRPr="00C915B5">
        <w:rPr>
          <w:noProof/>
        </w:rPr>
        <w:drawing>
          <wp:inline distT="0" distB="0" distL="0" distR="0" wp14:anchorId="092A9C3B" wp14:editId="48065C25">
            <wp:extent cx="6120130" cy="4424045"/>
            <wp:effectExtent l="0" t="0" r="0" b="0"/>
            <wp:docPr id="10" name="Picture 10" descr="Australian businesses have close to the highest rate of cloud adoption across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businesses have close to the highest rate of cloud adoption across OECD countri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4424045"/>
                    </a:xfrm>
                    <a:prstGeom prst="rect">
                      <a:avLst/>
                    </a:prstGeom>
                    <a:noFill/>
                    <a:ln>
                      <a:noFill/>
                    </a:ln>
                  </pic:spPr>
                </pic:pic>
              </a:graphicData>
            </a:graphic>
          </wp:inline>
        </w:drawing>
      </w:r>
    </w:p>
    <w:p w14:paraId="4F38DC15" w14:textId="73510B0C" w:rsidR="00443311" w:rsidRDefault="00443311" w:rsidP="00443311">
      <w:pPr>
        <w:pStyle w:val="Note"/>
        <w:keepLines/>
      </w:pPr>
      <w:r w:rsidRPr="00180E66">
        <w:rPr>
          <w:b/>
          <w:bCs/>
        </w:rPr>
        <w:t>a.</w:t>
      </w:r>
      <w:r>
        <w:t xml:space="preserve"> </w:t>
      </w:r>
      <w:r w:rsidR="00503A3A" w:rsidRPr="00503A3A">
        <w:t>Australia</w:t>
      </w:r>
      <w:r w:rsidR="00174CDA">
        <w:t>n</w:t>
      </w:r>
      <w:r w:rsidR="00503A3A" w:rsidRPr="00503A3A">
        <w:t xml:space="preserve"> data refer</w:t>
      </w:r>
      <w:r w:rsidR="00174CDA">
        <w:t>s</w:t>
      </w:r>
      <w:r w:rsidR="00503A3A" w:rsidRPr="00503A3A">
        <w:t xml:space="preserve"> to the fiscal year ending 30 June 2020 instead of 2021.</w:t>
      </w:r>
      <w:r>
        <w:t xml:space="preserve"> </w:t>
      </w:r>
      <w:r w:rsidRPr="00180E66">
        <w:rPr>
          <w:b/>
          <w:bCs/>
        </w:rPr>
        <w:t>b.</w:t>
      </w:r>
      <w:r>
        <w:t xml:space="preserve"> </w:t>
      </w:r>
      <w:r w:rsidR="009F74EC" w:rsidRPr="009F74EC">
        <w:t>For Israel and United Kingdom, data refer to 2020 instead of 2021. For Canada, Japan and Switzerland data refer to 2019 instead of 2021. For Japan, data refer to businesses with 100 or more employees instead of 10 or more; medium-sized enterprises have 100-299 employees and large ones 300 or more</w:t>
      </w:r>
      <w:r>
        <w:t>.</w:t>
      </w:r>
    </w:p>
    <w:p w14:paraId="08106F32" w14:textId="5B784AD1" w:rsidR="00AD16BA" w:rsidRDefault="00AD16BA" w:rsidP="00AD16BA">
      <w:pPr>
        <w:pStyle w:val="Source"/>
      </w:pPr>
      <w:r w:rsidRPr="00696447">
        <w:t>Source:</w:t>
      </w:r>
      <w:r w:rsidR="001A31E3">
        <w:t xml:space="preserve"> OECD</w:t>
      </w:r>
      <w:r w:rsidRPr="00696447">
        <w:t xml:space="preserve"> </w:t>
      </w:r>
      <w:r w:rsidR="00FD64DC" w:rsidRPr="00FD64DC">
        <w:rPr>
          <w:rFonts w:ascii="Arial" w:hAnsi="Arial" w:cs="Arial"/>
        </w:rPr>
        <w:t>(2022a)</w:t>
      </w:r>
      <w:r w:rsidR="008230B8">
        <w:t>.</w:t>
      </w:r>
    </w:p>
    <w:p w14:paraId="441EC9CD" w14:textId="30DE11B3" w:rsidR="004B1BD7" w:rsidRPr="00C74699" w:rsidRDefault="00AD16BA" w:rsidP="00AD16BA">
      <w:pPr>
        <w:pStyle w:val="Heading3"/>
        <w:rPr>
          <w:spacing w:val="-6"/>
        </w:rPr>
      </w:pPr>
      <w:r w:rsidRPr="00C74699">
        <w:rPr>
          <w:spacing w:val="-6"/>
        </w:rPr>
        <w:lastRenderedPageBreak/>
        <w:t xml:space="preserve">Data consumption is </w:t>
      </w:r>
      <w:proofErr w:type="gramStart"/>
      <w:r w:rsidRPr="00C74699">
        <w:rPr>
          <w:spacing w:val="-6"/>
        </w:rPr>
        <w:t>high</w:t>
      </w:r>
      <w:proofErr w:type="gramEnd"/>
      <w:r w:rsidRPr="00C74699">
        <w:rPr>
          <w:spacing w:val="-6"/>
        </w:rPr>
        <w:t xml:space="preserve"> but use of data-driven technologies is low</w:t>
      </w:r>
    </w:p>
    <w:p w14:paraId="1B08B07A" w14:textId="2F77E806" w:rsidR="00484381" w:rsidRDefault="00653C54" w:rsidP="00484381">
      <w:pPr>
        <w:pStyle w:val="BodyText"/>
      </w:pPr>
      <w:r>
        <w:t xml:space="preserve">The </w:t>
      </w:r>
      <w:r w:rsidR="00A2589E">
        <w:t xml:space="preserve">production, </w:t>
      </w:r>
      <w:r>
        <w:t xml:space="preserve">sharing, analysis and use of data </w:t>
      </w:r>
      <w:r w:rsidR="00EB1FBE">
        <w:t>can</w:t>
      </w:r>
      <w:r w:rsidR="00E7463C">
        <w:t xml:space="preserve"> significantly improve </w:t>
      </w:r>
      <w:r w:rsidR="00EA48B6">
        <w:t>economic outcomes</w:t>
      </w:r>
      <w:r w:rsidR="00E7463C">
        <w:t xml:space="preserve"> </w:t>
      </w:r>
      <w:r w:rsidR="005C1D00">
        <w:t xml:space="preserve">(as discussed in section </w:t>
      </w:r>
      <w:r w:rsidR="00CC5D33">
        <w:t>2.2</w:t>
      </w:r>
      <w:r w:rsidR="005C1D00">
        <w:t xml:space="preserve">) </w:t>
      </w:r>
      <w:r w:rsidR="004B0125">
        <w:t xml:space="preserve">and Australia </w:t>
      </w:r>
      <w:r w:rsidR="00C615EB">
        <w:t xml:space="preserve">performs </w:t>
      </w:r>
      <w:r w:rsidR="004B0125">
        <w:t>relatively well as both a data producer and consumer.</w:t>
      </w:r>
      <w:r>
        <w:t xml:space="preserve"> </w:t>
      </w:r>
      <w:r w:rsidR="00A0075C">
        <w:t xml:space="preserve">For example, </w:t>
      </w:r>
      <w:r w:rsidR="00CA64A4">
        <w:t xml:space="preserve">in 2019 </w:t>
      </w:r>
      <w:r w:rsidR="0077045D">
        <w:t xml:space="preserve">the Harvard Business Review ranked </w:t>
      </w:r>
      <w:r>
        <w:t xml:space="preserve">Australia </w:t>
      </w:r>
      <w:r w:rsidR="0077045D">
        <w:t xml:space="preserve">as 9th </w:t>
      </w:r>
      <w:r w:rsidR="00CA64A4">
        <w:t xml:space="preserve">in the world on a list of </w:t>
      </w:r>
      <w:r>
        <w:t>‘new’ data producer</w:t>
      </w:r>
      <w:r w:rsidR="00CA64A4">
        <w:t>s</w:t>
      </w:r>
      <w:r>
        <w:t>, based on our internet use and accessibility scores</w:t>
      </w:r>
      <w:r w:rsidR="00CA64A4">
        <w:t xml:space="preserve"> </w:t>
      </w:r>
      <w:r w:rsidR="00F257A0" w:rsidRPr="00F257A0">
        <w:rPr>
          <w:rFonts w:ascii="Arial" w:hAnsi="Arial" w:cs="Arial"/>
          <w:szCs w:val="24"/>
        </w:rPr>
        <w:t>(Chakravorti, Bhalla and Chaturvedi 2019)</w:t>
      </w:r>
      <w:r w:rsidR="00AB4A7E">
        <w:t xml:space="preserve">. </w:t>
      </w:r>
      <w:r w:rsidR="00484381">
        <w:t>Australia is also a comparative</w:t>
      </w:r>
      <w:r w:rsidR="004D5C69">
        <w:t>ly</w:t>
      </w:r>
      <w:r w:rsidR="00484381">
        <w:t xml:space="preserve"> large consumer of data, </w:t>
      </w:r>
      <w:r w:rsidR="008065A3">
        <w:t>with per</w:t>
      </w:r>
      <w:r w:rsidR="006E1271">
        <w:noBreakHyphen/>
      </w:r>
      <w:r w:rsidR="008065A3">
        <w:t xml:space="preserve">capita </w:t>
      </w:r>
      <w:r w:rsidR="0079177A">
        <w:t>download</w:t>
      </w:r>
      <w:r w:rsidR="008065A3">
        <w:t xml:space="preserve"> </w:t>
      </w:r>
      <w:r w:rsidR="00D958D5">
        <w:t xml:space="preserve">volumes </w:t>
      </w:r>
      <w:proofErr w:type="gramStart"/>
      <w:r w:rsidR="004D5C69">
        <w:t>similar to</w:t>
      </w:r>
      <w:proofErr w:type="gramEnd"/>
      <w:r w:rsidR="004D5C69">
        <w:t xml:space="preserve"> countries such as</w:t>
      </w:r>
      <w:r w:rsidR="008065A3">
        <w:t xml:space="preserve"> Singapore, </w:t>
      </w:r>
      <w:r w:rsidR="004D5C69">
        <w:t>New Zealand</w:t>
      </w:r>
      <w:r w:rsidR="008065A3">
        <w:t>, South Korea and Sweden</w:t>
      </w:r>
      <w:r w:rsidR="00372580">
        <w:t xml:space="preserve"> (</w:t>
      </w:r>
      <w:r w:rsidR="00365FB3">
        <w:t>figure</w:t>
      </w:r>
      <w:r w:rsidR="0037049E">
        <w:t> 1.11</w:t>
      </w:r>
      <w:r w:rsidR="00372580">
        <w:t>)</w:t>
      </w:r>
      <w:r w:rsidR="008065A3">
        <w:t>.</w:t>
      </w:r>
      <w:r w:rsidR="00372580" w:rsidRPr="00372580">
        <w:t xml:space="preserve"> </w:t>
      </w:r>
    </w:p>
    <w:p w14:paraId="3766EABF" w14:textId="65E67079" w:rsidR="00484381" w:rsidRPr="00146382" w:rsidRDefault="00484381" w:rsidP="00DB4C0C">
      <w:pPr>
        <w:pStyle w:val="FigureTableHeading"/>
        <w:keepLines/>
      </w:pPr>
      <w:bookmarkStart w:id="39" w:name="_Ref98854450"/>
      <w:r>
        <w:t xml:space="preserve">Figure </w:t>
      </w:r>
      <w:bookmarkStart w:id="40" w:name="OLE_LINK23"/>
      <w:r w:rsidR="00CC5D33">
        <w:rPr>
          <w:noProof/>
        </w:rPr>
        <w:t>1</w:t>
      </w:r>
      <w:r>
        <w:t>.</w:t>
      </w:r>
      <w:r w:rsidR="00CC5D33">
        <w:rPr>
          <w:noProof/>
        </w:rPr>
        <w:t>11</w:t>
      </w:r>
      <w:bookmarkEnd w:id="39"/>
      <w:bookmarkEnd w:id="40"/>
      <w:r>
        <w:rPr>
          <w:noProof/>
        </w:rPr>
        <w:t xml:space="preserve"> </w:t>
      </w:r>
      <w:r>
        <w:t>– Australia</w:t>
      </w:r>
      <w:r w:rsidR="00D958D5">
        <w:t>’s</w:t>
      </w:r>
      <w:r>
        <w:t xml:space="preserve"> </w:t>
      </w:r>
      <w:r w:rsidR="004A309C">
        <w:t>data</w:t>
      </w:r>
      <w:r>
        <w:t xml:space="preserve"> download volumes are </w:t>
      </w:r>
      <w:r w:rsidR="00D958D5">
        <w:t xml:space="preserve">relatively </w:t>
      </w:r>
      <w:r>
        <w:t>high</w:t>
      </w:r>
    </w:p>
    <w:p w14:paraId="62BC6A82" w14:textId="77777777" w:rsidR="00391E6D" w:rsidRDefault="00484381" w:rsidP="00F249BD">
      <w:pPr>
        <w:pStyle w:val="FigureTableSubheading"/>
      </w:pPr>
      <w:r w:rsidRPr="00070806">
        <w:t xml:space="preserve">Fixed </w:t>
      </w:r>
      <w:r w:rsidR="00C80B7A">
        <w:t xml:space="preserve">broadband </w:t>
      </w:r>
      <w:r>
        <w:t>d</w:t>
      </w:r>
      <w:r w:rsidRPr="00070806">
        <w:t>ata consumption</w:t>
      </w:r>
      <w:r w:rsidR="004A309C">
        <w:t xml:space="preserve">, </w:t>
      </w:r>
      <w:r w:rsidR="00D127EA">
        <w:t>2019</w:t>
      </w:r>
      <w:r w:rsidR="00DC4499" w:rsidRPr="00DC4499">
        <w:t xml:space="preserve"> </w:t>
      </w:r>
    </w:p>
    <w:p w14:paraId="7BF5B628" w14:textId="7C5AF85C" w:rsidR="00C958B2" w:rsidRDefault="00C958B2" w:rsidP="00C958B2">
      <w:pPr>
        <w:pStyle w:val="BodyText"/>
        <w:rPr>
          <w:rFonts w:asciiTheme="majorHAnsi" w:hAnsiTheme="majorHAnsi"/>
          <w:color w:val="58585B"/>
          <w:szCs w:val="18"/>
        </w:rPr>
      </w:pPr>
      <w:r w:rsidRPr="00C958B2">
        <w:rPr>
          <w:noProof/>
        </w:rPr>
        <w:drawing>
          <wp:inline distT="0" distB="0" distL="0" distR="0" wp14:anchorId="6A0532FD" wp14:editId="0E211FE4">
            <wp:extent cx="6120130" cy="2979420"/>
            <wp:effectExtent l="0" t="0" r="0" b="0"/>
            <wp:docPr id="49" name="Picture 49" descr="This figure shows the fixed broadband data consumption in GB per capita per month of selected countries in 2019. Australia ranks fifth after the UK, the USA, Singapore and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figure shows the fixed broadband data consumption in GB per capita per month of selected countries in 2019. Australia ranks fifth after the UK, the USA, Singapore and New Zealand.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2979420"/>
                    </a:xfrm>
                    <a:prstGeom prst="rect">
                      <a:avLst/>
                    </a:prstGeom>
                    <a:noFill/>
                    <a:ln>
                      <a:noFill/>
                    </a:ln>
                  </pic:spPr>
                </pic:pic>
              </a:graphicData>
            </a:graphic>
          </wp:inline>
        </w:drawing>
      </w:r>
    </w:p>
    <w:p w14:paraId="33138194" w14:textId="38F054DD" w:rsidR="00484381" w:rsidRDefault="00484381" w:rsidP="00DB4C0C">
      <w:pPr>
        <w:pStyle w:val="Source"/>
        <w:keepNext/>
        <w:keepLines/>
      </w:pPr>
      <w:r w:rsidRPr="00696447">
        <w:t>Source:</w:t>
      </w:r>
      <w:r w:rsidR="000F51B3">
        <w:t xml:space="preserve"> </w:t>
      </w:r>
      <w:proofErr w:type="spellStart"/>
      <w:r w:rsidR="001B0892">
        <w:t>Ofcom</w:t>
      </w:r>
      <w:proofErr w:type="spellEnd"/>
      <w:r w:rsidR="00E1146F">
        <w:t xml:space="preserve"> </w:t>
      </w:r>
      <w:r w:rsidR="00F93626" w:rsidRPr="00F93626">
        <w:rPr>
          <w:rFonts w:ascii="Arial" w:hAnsi="Arial" w:cs="Arial"/>
        </w:rPr>
        <w:t>(2022)</w:t>
      </w:r>
      <w:r w:rsidR="0037049E">
        <w:t>.</w:t>
      </w:r>
      <w:r w:rsidR="00E1146F">
        <w:t xml:space="preserve"> </w:t>
      </w:r>
    </w:p>
    <w:p w14:paraId="39F9CE97" w14:textId="02083051" w:rsidR="0054302D" w:rsidRDefault="00EB1FBE" w:rsidP="008404DB">
      <w:pPr>
        <w:pStyle w:val="BodyText"/>
      </w:pPr>
      <w:r>
        <w:t xml:space="preserve">These significant data volumes suggest that </w:t>
      </w:r>
      <w:r w:rsidR="0088574C">
        <w:t xml:space="preserve">Australia has a lot of potential </w:t>
      </w:r>
      <w:r w:rsidR="00042B07">
        <w:t xml:space="preserve">to </w:t>
      </w:r>
      <w:r w:rsidR="00D40711">
        <w:t>leverage data</w:t>
      </w:r>
      <w:r w:rsidR="00D40711">
        <w:noBreakHyphen/>
        <w:t xml:space="preserve">driven technologies, such as </w:t>
      </w:r>
      <w:r w:rsidR="00A67AD9">
        <w:t>AI</w:t>
      </w:r>
      <w:r w:rsidR="00D40711">
        <w:t xml:space="preserve"> and data analytics</w:t>
      </w:r>
      <w:r w:rsidR="00140A25">
        <w:t xml:space="preserve"> (</w:t>
      </w:r>
      <w:r w:rsidR="00DB49FE">
        <w:t>box </w:t>
      </w:r>
      <w:r w:rsidR="0073775D">
        <w:t>1.1</w:t>
      </w:r>
      <w:r w:rsidR="00140A25">
        <w:t>)</w:t>
      </w:r>
      <w:r w:rsidR="00EA48B6">
        <w:t xml:space="preserve">, </w:t>
      </w:r>
      <w:r w:rsidR="0088574C">
        <w:t xml:space="preserve">for </w:t>
      </w:r>
      <w:r w:rsidR="00EA48B6">
        <w:t>productivity gains. However,</w:t>
      </w:r>
      <w:r w:rsidR="0088574C">
        <w:t xml:space="preserve"> </w:t>
      </w:r>
      <w:r w:rsidR="002A6B87">
        <w:t xml:space="preserve">adoption </w:t>
      </w:r>
      <w:r w:rsidR="00EA48B6">
        <w:t xml:space="preserve">of these technologies </w:t>
      </w:r>
      <w:r w:rsidR="002A6B87">
        <w:t xml:space="preserve">is currently low compared </w:t>
      </w:r>
      <w:r w:rsidR="007320BE">
        <w:t>with</w:t>
      </w:r>
      <w:r w:rsidR="002A6B87">
        <w:t xml:space="preserve"> other countries</w:t>
      </w:r>
      <w:r w:rsidR="0088574C">
        <w:t>.</w:t>
      </w:r>
      <w:r w:rsidR="0090379A" w:rsidRPr="0090379A">
        <w:t xml:space="preserve"> </w:t>
      </w:r>
      <w:r w:rsidR="002B0D2C">
        <w:t>O</w:t>
      </w:r>
      <w:r w:rsidR="00930C3A">
        <w:t>nly 6</w:t>
      </w:r>
      <w:r w:rsidR="00BB4F5A">
        <w:t>%</w:t>
      </w:r>
      <w:r w:rsidR="004F15AB">
        <w:t xml:space="preserve"> of Australian businesses were using data analytics</w:t>
      </w:r>
      <w:r w:rsidR="002B0D2C">
        <w:t xml:space="preserve"> </w:t>
      </w:r>
      <w:r w:rsidR="00275BA5">
        <w:t xml:space="preserve">(such </w:t>
      </w:r>
      <w:r w:rsidR="005F0258">
        <w:t xml:space="preserve">as working with big data or geospatial technology) </w:t>
      </w:r>
      <w:r w:rsidR="002B0D2C">
        <w:t xml:space="preserve">in 2019-20 and an even lower share were using </w:t>
      </w:r>
      <w:r w:rsidR="00323672">
        <w:t>AI</w:t>
      </w:r>
      <w:r w:rsidR="002B0D2C">
        <w:t xml:space="preserve"> </w:t>
      </w:r>
      <w:r w:rsidR="008404DB">
        <w:t xml:space="preserve">— in both cases, Australia’s adoption is </w:t>
      </w:r>
      <w:r w:rsidR="004F15AB">
        <w:t xml:space="preserve">low compared </w:t>
      </w:r>
      <w:r w:rsidR="007320BE">
        <w:t>with</w:t>
      </w:r>
      <w:r w:rsidR="004F15AB">
        <w:t xml:space="preserve"> other countries in the OECD (</w:t>
      </w:r>
      <w:r w:rsidR="00EE3C2F">
        <w:t>figure </w:t>
      </w:r>
      <w:r w:rsidR="009C7DAE">
        <w:t>1.12</w:t>
      </w:r>
      <w:r w:rsidR="004F15AB">
        <w:t xml:space="preserve">). </w:t>
      </w:r>
      <w:r w:rsidR="00B76FF5">
        <w:t>S</w:t>
      </w:r>
      <w:r w:rsidR="00AC60D0">
        <w:t xml:space="preserve">ome </w:t>
      </w:r>
      <w:r w:rsidR="00040AF6">
        <w:t xml:space="preserve">other </w:t>
      </w:r>
      <w:r w:rsidR="00AC60D0">
        <w:t xml:space="preserve">studies have suggested that Australia performs relatively well </w:t>
      </w:r>
      <w:r w:rsidR="00B76FF5">
        <w:t xml:space="preserve">in AI; for example, </w:t>
      </w:r>
      <w:r w:rsidR="00AB5235">
        <w:t xml:space="preserve">Zhang et al. </w:t>
      </w:r>
      <w:r w:rsidR="00B1465F" w:rsidRPr="00B1465F">
        <w:rPr>
          <w:rFonts w:ascii="Arial" w:hAnsi="Arial" w:cs="Arial"/>
        </w:rPr>
        <w:t>(2021)</w:t>
      </w:r>
      <w:r w:rsidR="0090379A">
        <w:t xml:space="preserve"> </w:t>
      </w:r>
      <w:r w:rsidR="00B76FF5">
        <w:t xml:space="preserve">ranked </w:t>
      </w:r>
      <w:r w:rsidR="0090379A" w:rsidRPr="00A729BC">
        <w:t xml:space="preserve">Australia </w:t>
      </w:r>
      <w:r w:rsidR="00B76FF5">
        <w:t xml:space="preserve">at </w:t>
      </w:r>
      <w:r w:rsidR="0090379A" w:rsidRPr="00A729BC">
        <w:t>8th in the world</w:t>
      </w:r>
      <w:r w:rsidR="00B76FF5">
        <w:t xml:space="preserve"> in 2020</w:t>
      </w:r>
      <w:r w:rsidR="0090379A">
        <w:t xml:space="preserve">. However, this high ranking is </w:t>
      </w:r>
      <w:r w:rsidR="00996AD2">
        <w:t>partly</w:t>
      </w:r>
      <w:r w:rsidR="0090379A">
        <w:t xml:space="preserve"> due to </w:t>
      </w:r>
      <w:r w:rsidR="00996AD2">
        <w:t xml:space="preserve">Australia’s performance in </w:t>
      </w:r>
      <w:r w:rsidR="0090379A">
        <w:t>AI research (</w:t>
      </w:r>
      <w:r w:rsidR="00477D05">
        <w:t xml:space="preserve">such as </w:t>
      </w:r>
      <w:r w:rsidR="0090379A">
        <w:t>journal citations and publications)</w:t>
      </w:r>
      <w:r w:rsidR="00FB43E6">
        <w:t>, which does</w:t>
      </w:r>
      <w:r w:rsidR="0090379A">
        <w:t xml:space="preserve"> </w:t>
      </w:r>
      <w:r w:rsidR="00B93596">
        <w:t xml:space="preserve">not necessarily </w:t>
      </w:r>
      <w:r w:rsidR="00974425">
        <w:t>translate</w:t>
      </w:r>
      <w:r w:rsidR="00FB43E6">
        <w:t xml:space="preserve"> to </w:t>
      </w:r>
      <w:r w:rsidR="00CC782F">
        <w:t xml:space="preserve">more use of </w:t>
      </w:r>
      <w:r w:rsidR="00996AD2">
        <w:t>AI by businesses.</w:t>
      </w:r>
    </w:p>
    <w:p w14:paraId="7CA15D81" w14:textId="76AE9D62" w:rsidR="00660917" w:rsidRPr="00146382" w:rsidRDefault="00660917" w:rsidP="00C30506">
      <w:pPr>
        <w:pStyle w:val="FigureTableHeading"/>
      </w:pPr>
      <w:bookmarkStart w:id="41" w:name="_Ref102380295"/>
      <w:r>
        <w:lastRenderedPageBreak/>
        <w:t xml:space="preserve">Figure </w:t>
      </w:r>
      <w:bookmarkStart w:id="42" w:name="OLE_LINK24"/>
      <w:r w:rsidR="00CC5D33">
        <w:rPr>
          <w:noProof/>
        </w:rPr>
        <w:t>1</w:t>
      </w:r>
      <w:r>
        <w:t>.</w:t>
      </w:r>
      <w:r w:rsidR="00CC5D33">
        <w:rPr>
          <w:noProof/>
        </w:rPr>
        <w:t>12</w:t>
      </w:r>
      <w:bookmarkEnd w:id="41"/>
      <w:bookmarkEnd w:id="42"/>
      <w:r>
        <w:rPr>
          <w:noProof/>
        </w:rPr>
        <w:t xml:space="preserve"> </w:t>
      </w:r>
      <w:r>
        <w:t xml:space="preserve">– </w:t>
      </w:r>
      <w:r w:rsidR="003F0C93">
        <w:t xml:space="preserve">Australian businesses are trailing in use of </w:t>
      </w:r>
      <w:r w:rsidR="00A729BC">
        <w:t>data-driven technologies</w:t>
      </w:r>
    </w:p>
    <w:p w14:paraId="558D0B42" w14:textId="54C6F0BD" w:rsidR="00660917" w:rsidRDefault="006055C6" w:rsidP="00F249BD">
      <w:pPr>
        <w:pStyle w:val="FigureTableSubheading"/>
      </w:pPr>
      <w:r>
        <w:t>Share</w:t>
      </w:r>
      <w:r w:rsidR="00BD5F57">
        <w:t xml:space="preserve"> of businesses</w:t>
      </w:r>
      <w:r w:rsidR="00254C35">
        <w:t xml:space="preserve"> who </w:t>
      </w:r>
      <w:r w:rsidR="00A729BC">
        <w:t>use data analytics</w:t>
      </w:r>
      <w:r w:rsidR="00254C35" w:rsidRPr="00741440">
        <w:t>, 2019</w:t>
      </w:r>
      <w:r w:rsidR="00D2013D" w:rsidRPr="00F249BD">
        <w:rPr>
          <w:vertAlign w:val="superscript"/>
        </w:rPr>
        <w:t>a</w:t>
      </w:r>
      <w:r w:rsidR="00531015">
        <w:t>, and</w:t>
      </w:r>
      <w:r w:rsidR="00BD5F57">
        <w:t xml:space="preserve"> artificial intelligence,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6"/>
        <w:gridCol w:w="4822"/>
      </w:tblGrid>
      <w:tr w:rsidR="00AD16BA" w:rsidRPr="005550A0" w14:paraId="1E77E655" w14:textId="77777777" w:rsidTr="008B0698">
        <w:trPr>
          <w:tblHeader/>
        </w:trPr>
        <w:tc>
          <w:tcPr>
            <w:tcW w:w="4654" w:type="dxa"/>
            <w:shd w:val="clear" w:color="auto" w:fill="auto"/>
          </w:tcPr>
          <w:p w14:paraId="08A7744A" w14:textId="28538B96" w:rsidR="00AD16BA" w:rsidRPr="006055C6" w:rsidRDefault="0029528C" w:rsidP="00AD16BA">
            <w:pPr>
              <w:pStyle w:val="TableBody"/>
              <w:rPr>
                <w:b/>
              </w:rPr>
            </w:pPr>
            <w:r>
              <w:rPr>
                <w:b/>
              </w:rPr>
              <w:t>D</w:t>
            </w:r>
            <w:r w:rsidR="00AD16BA" w:rsidRPr="006055C6">
              <w:rPr>
                <w:b/>
              </w:rPr>
              <w:t>ata analytics</w:t>
            </w:r>
          </w:p>
          <w:p w14:paraId="1B24DDA7" w14:textId="6BB3779E" w:rsidR="00AD16BA" w:rsidRPr="005550A0" w:rsidRDefault="000247B9" w:rsidP="00AD16BA">
            <w:pPr>
              <w:pStyle w:val="TableBody"/>
            </w:pPr>
            <w:r w:rsidRPr="000247B9">
              <w:rPr>
                <w:noProof/>
              </w:rPr>
              <w:drawing>
                <wp:inline distT="0" distB="0" distL="0" distR="0" wp14:anchorId="431919C4" wp14:editId="3B512634">
                  <wp:extent cx="2989580" cy="5023485"/>
                  <wp:effectExtent l="0" t="0" r="1270" b="5715"/>
                  <wp:docPr id="119" name="Picture 119" descr="The left figure shows the share of businesses who use data analytics by country in the OECD in 2019. Australia is the fourth lowest ranking country. The right figure shows the share of businesses who use artificial intelligence by country in the OECD in 2020. Australia is the fourth lowest ranking coun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left figure shows the share of businesses who use data analytics by country in the OECD in 2019. Australia is the fourth lowest ranking country. The right figure shows the share of businesses who use artificial intelligence by country in the OECD in 2020. Australia is the fourth lowest ranking country.&#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9580" cy="5023485"/>
                          </a:xfrm>
                          <a:prstGeom prst="rect">
                            <a:avLst/>
                          </a:prstGeom>
                          <a:noFill/>
                          <a:ln>
                            <a:noFill/>
                          </a:ln>
                        </pic:spPr>
                      </pic:pic>
                    </a:graphicData>
                  </a:graphic>
                </wp:inline>
              </w:drawing>
            </w:r>
          </w:p>
        </w:tc>
        <w:tc>
          <w:tcPr>
            <w:tcW w:w="4984" w:type="dxa"/>
            <w:shd w:val="clear" w:color="auto" w:fill="auto"/>
          </w:tcPr>
          <w:p w14:paraId="70580DEE" w14:textId="508286AB" w:rsidR="00AD16BA" w:rsidRPr="006055C6" w:rsidRDefault="0087793F" w:rsidP="00AD16BA">
            <w:pPr>
              <w:pStyle w:val="TableBody"/>
              <w:rPr>
                <w:b/>
              </w:rPr>
            </w:pPr>
            <w:r>
              <w:rPr>
                <w:b/>
              </w:rPr>
              <w:t xml:space="preserve">Artificial </w:t>
            </w:r>
            <w:r w:rsidR="009817CE">
              <w:rPr>
                <w:b/>
              </w:rPr>
              <w:t>I</w:t>
            </w:r>
            <w:r>
              <w:rPr>
                <w:b/>
              </w:rPr>
              <w:t>ntelligence</w:t>
            </w:r>
          </w:p>
          <w:p w14:paraId="7D1B617D" w14:textId="3A751BAC" w:rsidR="00AD16BA" w:rsidRPr="005550A0" w:rsidRDefault="00AD616F" w:rsidP="00AD16BA">
            <w:pPr>
              <w:pStyle w:val="TableBody"/>
            </w:pPr>
            <w:r w:rsidRPr="00AD616F">
              <w:rPr>
                <w:noProof/>
              </w:rPr>
              <w:drawing>
                <wp:inline distT="0" distB="0" distL="0" distR="0" wp14:anchorId="1AA4E01C" wp14:editId="06E35CDF">
                  <wp:extent cx="2995295" cy="5029200"/>
                  <wp:effectExtent l="0" t="0" r="0" b="0"/>
                  <wp:docPr id="120" name="Picture 120" descr="The left figure shows the share of businesses who use data analytics by country in the OECD in 2019. Australia is the fourth lowest ranking country. The right figure shows the share of businesses who use artificial intelligence by country in the OECD in 2020. Australia is the fourth lowest ranking coun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he left figure shows the share of businesses who use data analytics by country in the OECD in 2019. Australia is the fourth lowest ranking country. The right figure shows the share of businesses who use artificial intelligence by country in the OECD in 2020. Australia is the fourth lowest ranking country.&#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5295" cy="5029200"/>
                          </a:xfrm>
                          <a:prstGeom prst="rect">
                            <a:avLst/>
                          </a:prstGeom>
                          <a:noFill/>
                          <a:ln>
                            <a:noFill/>
                          </a:ln>
                        </pic:spPr>
                      </pic:pic>
                    </a:graphicData>
                  </a:graphic>
                </wp:inline>
              </w:drawing>
            </w:r>
          </w:p>
        </w:tc>
      </w:tr>
    </w:tbl>
    <w:p w14:paraId="228F87F6" w14:textId="3C666743" w:rsidR="00660917" w:rsidRDefault="00660917" w:rsidP="00C30506">
      <w:pPr>
        <w:pStyle w:val="Note"/>
        <w:keepLines/>
      </w:pPr>
      <w:r w:rsidRPr="00180E66">
        <w:rPr>
          <w:b/>
          <w:bCs/>
        </w:rPr>
        <w:t>a.</w:t>
      </w:r>
      <w:r>
        <w:t xml:space="preserve"> </w:t>
      </w:r>
      <w:r w:rsidR="009048F8">
        <w:t xml:space="preserve">While </w:t>
      </w:r>
      <w:r w:rsidR="00B76048">
        <w:t>international data on data analytics use in 2019 has been sourced from the OECD, t</w:t>
      </w:r>
      <w:r w:rsidR="0008437B">
        <w:t xml:space="preserve">he share of </w:t>
      </w:r>
      <w:r w:rsidR="0029528C">
        <w:t>Australian businesses us</w:t>
      </w:r>
      <w:r w:rsidR="0008437B">
        <w:t>ing</w:t>
      </w:r>
      <w:r w:rsidR="0029528C">
        <w:t xml:space="preserve"> </w:t>
      </w:r>
      <w:r w:rsidR="0066027F">
        <w:t xml:space="preserve">data analytics </w:t>
      </w:r>
      <w:r w:rsidR="00F47396">
        <w:t>is</w:t>
      </w:r>
      <w:r w:rsidR="0029528C">
        <w:t xml:space="preserve"> </w:t>
      </w:r>
      <w:r w:rsidR="00126027">
        <w:t xml:space="preserve">from </w:t>
      </w:r>
      <w:r w:rsidR="00F47396">
        <w:t xml:space="preserve">the </w:t>
      </w:r>
      <w:r w:rsidR="00126027">
        <w:t xml:space="preserve">ABS </w:t>
      </w:r>
      <w:r w:rsidR="002F26AF">
        <w:t>for 2019</w:t>
      </w:r>
      <w:r w:rsidR="002F26AF">
        <w:noBreakHyphen/>
        <w:t xml:space="preserve">20 </w:t>
      </w:r>
      <w:r w:rsidR="00F47396">
        <w:t>(</w:t>
      </w:r>
      <w:r w:rsidR="00253355">
        <w:t>figure </w:t>
      </w:r>
      <w:r w:rsidR="0073775D">
        <w:t>1.4</w:t>
      </w:r>
      <w:r w:rsidR="00F47396">
        <w:t>)</w:t>
      </w:r>
      <w:r w:rsidR="00B76048">
        <w:t>. T</w:t>
      </w:r>
      <w:r w:rsidR="007E72D9">
        <w:t xml:space="preserve">he OECD’s </w:t>
      </w:r>
      <w:r w:rsidR="004A5E34">
        <w:t xml:space="preserve">statistics do </w:t>
      </w:r>
      <w:r w:rsidR="007E72D9">
        <w:t xml:space="preserve">not include </w:t>
      </w:r>
      <w:r w:rsidR="00E70404">
        <w:t xml:space="preserve">Australia in </w:t>
      </w:r>
      <w:r w:rsidR="00517F50">
        <w:t>the</w:t>
      </w:r>
      <w:r w:rsidR="00E70404">
        <w:t xml:space="preserve"> cross-country comparison on use of data analytics.</w:t>
      </w:r>
    </w:p>
    <w:p w14:paraId="33ABC2B9" w14:textId="0698530B" w:rsidR="00126027" w:rsidRDefault="00660917" w:rsidP="00126027">
      <w:pPr>
        <w:pStyle w:val="Source"/>
        <w:rPr>
          <w:rStyle w:val="Hyperlink"/>
          <w:u w:val="none"/>
        </w:rPr>
      </w:pPr>
      <w:r w:rsidRPr="00696447">
        <w:t xml:space="preserve">Source: </w:t>
      </w:r>
      <w:r w:rsidR="0011127B" w:rsidRPr="0011127B">
        <w:t xml:space="preserve">ABS </w:t>
      </w:r>
      <w:r w:rsidR="00613C85">
        <w:t>(</w:t>
      </w:r>
      <w:r w:rsidR="0011127B" w:rsidRPr="00613C85">
        <w:rPr>
          <w:i/>
          <w:iCs/>
        </w:rPr>
        <w:t>Characteristics of Australian Business</w:t>
      </w:r>
      <w:r w:rsidR="00B2607B">
        <w:rPr>
          <w:i/>
          <w:iCs/>
        </w:rPr>
        <w:t xml:space="preserve"> </w:t>
      </w:r>
      <w:r w:rsidR="00B2607B" w:rsidRPr="00472ED1">
        <w:t>2019</w:t>
      </w:r>
      <w:r w:rsidR="00B2607B" w:rsidRPr="00472ED1">
        <w:noBreakHyphen/>
        <w:t>20</w:t>
      </w:r>
      <w:r w:rsidR="00472ED1" w:rsidRPr="00472ED1">
        <w:t xml:space="preserve"> financial year</w:t>
      </w:r>
      <w:r w:rsidR="0011127B" w:rsidRPr="00472ED1">
        <w:t xml:space="preserve">, </w:t>
      </w:r>
      <w:r w:rsidR="0011127B" w:rsidRPr="0011127B">
        <w:t>cat. No</w:t>
      </w:r>
      <w:r w:rsidR="0011127B">
        <w:t>.</w:t>
      </w:r>
      <w:r w:rsidR="0011127B" w:rsidRPr="0011127B">
        <w:t xml:space="preserve"> 8167.0</w:t>
      </w:r>
      <w:r w:rsidR="00613C85">
        <w:t>)</w:t>
      </w:r>
      <w:r w:rsidR="00613C85">
        <w:rPr>
          <w:rStyle w:val="Hyperlink"/>
          <w:u w:val="none"/>
        </w:rPr>
        <w:t>,</w:t>
      </w:r>
      <w:r w:rsidR="005B12E7">
        <w:rPr>
          <w:rStyle w:val="Hyperlink"/>
          <w:u w:val="none"/>
        </w:rPr>
        <w:t xml:space="preserve"> OECD</w:t>
      </w:r>
      <w:r w:rsidR="00F71CA8">
        <w:rPr>
          <w:rStyle w:val="Hyperlink"/>
          <w:u w:val="none"/>
        </w:rPr>
        <w:t xml:space="preserve"> </w:t>
      </w:r>
      <w:r w:rsidR="00FD64DC" w:rsidRPr="00FD64DC">
        <w:rPr>
          <w:rFonts w:ascii="Arial" w:hAnsi="Arial" w:cs="Arial"/>
        </w:rPr>
        <w:t>(2022b, 2022a)</w:t>
      </w:r>
      <w:r w:rsidR="002B70DF">
        <w:rPr>
          <w:rStyle w:val="Hyperlink"/>
          <w:u w:val="none"/>
        </w:rPr>
        <w:t>.</w:t>
      </w:r>
    </w:p>
    <w:p w14:paraId="47A1424E" w14:textId="2AFD6828" w:rsidR="00352B61" w:rsidRDefault="00352B61"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2B61" w14:paraId="47C2C23B" w14:textId="77777777" w:rsidTr="00DA517E">
        <w:trPr>
          <w:trHeight w:val="765"/>
          <w:tblHeader/>
        </w:trPr>
        <w:tc>
          <w:tcPr>
            <w:tcW w:w="366" w:type="pct"/>
            <w:tcBorders>
              <w:bottom w:val="nil"/>
            </w:tcBorders>
            <w:tcMar>
              <w:bottom w:w="0" w:type="dxa"/>
            </w:tcMar>
            <w:vAlign w:val="center"/>
          </w:tcPr>
          <w:p w14:paraId="10798DB2" w14:textId="77777777" w:rsidR="00352B61" w:rsidRDefault="00352B61" w:rsidP="00893312">
            <w:pPr>
              <w:pStyle w:val="NoSpacing"/>
              <w:keepNext/>
              <w:keepLines/>
              <w:jc w:val="right"/>
            </w:pPr>
            <w:r w:rsidRPr="00A51374">
              <w:rPr>
                <w:noProof/>
              </w:rPr>
              <w:drawing>
                <wp:inline distT="0" distB="0" distL="0" distR="0" wp14:anchorId="7EA80706" wp14:editId="0F226014">
                  <wp:extent cx="288000" cy="288000"/>
                  <wp:effectExtent l="0" t="0" r="0" b="0"/>
                  <wp:docPr id="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23D9399" w14:textId="12805724" w:rsidR="00352B61" w:rsidRPr="00A4395A" w:rsidRDefault="00352B61" w:rsidP="00893312">
            <w:pPr>
              <w:pStyle w:val="TableHeading"/>
              <w:keepNext/>
              <w:keepLines/>
              <w:spacing w:before="60" w:after="120"/>
              <w:contextualSpacing/>
              <w:rPr>
                <w:sz w:val="20"/>
              </w:rPr>
            </w:pPr>
            <w:r w:rsidRPr="00A4395A">
              <w:rPr>
                <w:sz w:val="20"/>
              </w:rPr>
              <w:t xml:space="preserve">Finding </w:t>
            </w:r>
            <w:r>
              <w:rPr>
                <w:sz w:val="20"/>
              </w:rPr>
              <w:t>4</w:t>
            </w:r>
            <w:r w:rsidRPr="00A4395A">
              <w:rPr>
                <w:sz w:val="20"/>
              </w:rPr>
              <w:t>.</w:t>
            </w:r>
            <w:r>
              <w:rPr>
                <w:sz w:val="20"/>
              </w:rPr>
              <w:t>4</w:t>
            </w:r>
          </w:p>
          <w:p w14:paraId="2F541552" w14:textId="24F159B4" w:rsidR="00352B61" w:rsidRDefault="002A05C9" w:rsidP="00893312">
            <w:pPr>
              <w:pStyle w:val="TableHeading"/>
              <w:keepNext/>
              <w:keepLines/>
              <w:spacing w:before="60" w:after="120"/>
              <w:contextualSpacing/>
            </w:pPr>
            <w:r>
              <w:rPr>
                <w:sz w:val="20"/>
              </w:rPr>
              <w:t xml:space="preserve">Australia trails behind other countries in </w:t>
            </w:r>
            <w:r w:rsidR="00114B4A">
              <w:rPr>
                <w:sz w:val="20"/>
              </w:rPr>
              <w:t>more advanced uses of technology</w:t>
            </w:r>
          </w:p>
        </w:tc>
      </w:tr>
      <w:tr w:rsidR="00352B61" w14:paraId="093D8FC9" w14:textId="77777777" w:rsidTr="007E17E1">
        <w:tc>
          <w:tcPr>
            <w:tcW w:w="5000" w:type="pct"/>
            <w:gridSpan w:val="2"/>
            <w:tcBorders>
              <w:top w:val="nil"/>
              <w:bottom w:val="single" w:sz="4" w:space="0" w:color="66BCDB" w:themeColor="text2"/>
            </w:tcBorders>
          </w:tcPr>
          <w:p w14:paraId="15A22A4D" w14:textId="3548B822" w:rsidR="00352B61" w:rsidRDefault="00352B61" w:rsidP="00DA517E">
            <w:pPr>
              <w:pStyle w:val="BodyText"/>
              <w:keepLines/>
            </w:pPr>
            <w:r w:rsidRPr="00A43F83">
              <w:t xml:space="preserve">Australia performs well compared </w:t>
            </w:r>
            <w:r>
              <w:t>with</w:t>
            </w:r>
            <w:r w:rsidRPr="00A43F83">
              <w:t xml:space="preserve"> other developed economies on foundations such as internet connections and data volumes. But we trail in some more advanced indicators such as internet speeds and use of data</w:t>
            </w:r>
            <w:r w:rsidRPr="00A43F83">
              <w:noBreakHyphen/>
              <w:t>driven technologies.</w:t>
            </w:r>
          </w:p>
        </w:tc>
      </w:tr>
      <w:tr w:rsidR="00352B61" w14:paraId="3BF8B155" w14:textId="77777777" w:rsidTr="00237F30">
        <w:tc>
          <w:tcPr>
            <w:tcW w:w="5000" w:type="pct"/>
            <w:gridSpan w:val="2"/>
            <w:tcBorders>
              <w:top w:val="single" w:sz="4" w:space="0" w:color="66BCDB" w:themeColor="text2"/>
              <w:left w:val="nil"/>
              <w:bottom w:val="nil"/>
              <w:right w:val="nil"/>
            </w:tcBorders>
            <w:tcMar>
              <w:bottom w:w="0" w:type="dxa"/>
            </w:tcMar>
          </w:tcPr>
          <w:p w14:paraId="19C1D442" w14:textId="56B64EE4" w:rsidR="00352B61" w:rsidRDefault="00352B61" w:rsidP="00D80C37">
            <w:pPr>
              <w:pStyle w:val="NoSpacing"/>
              <w:spacing w:line="200" w:lineRule="atLeast"/>
            </w:pPr>
          </w:p>
        </w:tc>
      </w:tr>
    </w:tbl>
    <w:p w14:paraId="45A75A98" w14:textId="77777777" w:rsidR="00142875" w:rsidRDefault="00142875" w:rsidP="006A21E4">
      <w:pPr>
        <w:pStyle w:val="BodyText"/>
      </w:pPr>
    </w:p>
    <w:p w14:paraId="1B18B324" w14:textId="77777777" w:rsidR="00CD2C92" w:rsidRDefault="00CD2C92">
      <w:pPr>
        <w:spacing w:before="0" w:after="160" w:line="259" w:lineRule="auto"/>
        <w:sectPr w:rsidR="00CD2C92" w:rsidSect="00DE7E67">
          <w:headerReference w:type="default" r:id="rId49"/>
          <w:footerReference w:type="even" r:id="rId50"/>
          <w:footerReference w:type="default" r:id="rId51"/>
          <w:type w:val="oddPage"/>
          <w:pgSz w:w="11906" w:h="16838" w:code="9"/>
          <w:pgMar w:top="1134" w:right="1134" w:bottom="1134" w:left="1134" w:header="794" w:footer="510" w:gutter="0"/>
          <w:pgNumType w:start="1"/>
          <w:cols w:space="708"/>
          <w:docGrid w:linePitch="360"/>
        </w:sectPr>
      </w:pPr>
    </w:p>
    <w:p w14:paraId="394BEACB" w14:textId="6A142B30" w:rsidR="00666D99" w:rsidRDefault="00A70CA4" w:rsidP="00666D99">
      <w:pPr>
        <w:pStyle w:val="Heading1"/>
      </w:pPr>
      <w:bookmarkStart w:id="43" w:name="_Toc125977704"/>
      <w:bookmarkStart w:id="44" w:name="_Toc126585902"/>
      <w:r w:rsidRPr="00A70CA4">
        <w:lastRenderedPageBreak/>
        <w:t>Potential barriers to adopting new technologies and data</w:t>
      </w:r>
      <w:bookmarkEnd w:id="43"/>
      <w:bookmarkEnd w:id="44"/>
      <w:r w:rsidRPr="00A70CA4">
        <w:t xml:space="preserve"> </w:t>
      </w:r>
    </w:p>
    <w:tbl>
      <w:tblPr>
        <w:tblStyle w:val="Texttable-Paleblue"/>
        <w:tblW w:w="5000" w:type="pct"/>
        <w:tblLook w:val="04A0" w:firstRow="1" w:lastRow="0" w:firstColumn="1" w:lastColumn="0" w:noHBand="0" w:noVBand="1"/>
      </w:tblPr>
      <w:tblGrid>
        <w:gridCol w:w="577"/>
        <w:gridCol w:w="9061"/>
      </w:tblGrid>
      <w:tr w:rsidR="009F0C71" w:rsidRPr="002F759A" w14:paraId="00B776E2" w14:textId="77777777" w:rsidTr="00AA4CAA">
        <w:tc>
          <w:tcPr>
            <w:tcW w:w="9638" w:type="dxa"/>
            <w:gridSpan w:val="2"/>
            <w:tcMar>
              <w:left w:w="170" w:type="dxa"/>
            </w:tcMar>
          </w:tcPr>
          <w:p w14:paraId="56A7DC33" w14:textId="77777777" w:rsidR="009F0C71" w:rsidRPr="002F759A" w:rsidRDefault="009F0C71" w:rsidP="00E04B12">
            <w:pPr>
              <w:pStyle w:val="Keypoints-heading"/>
              <w:spacing w:before="200"/>
            </w:pPr>
            <w:r w:rsidRPr="002F759A">
              <w:t>Key points</w:t>
            </w:r>
          </w:p>
        </w:tc>
      </w:tr>
      <w:tr w:rsidR="009F0C71" w14:paraId="3D1CE96D" w14:textId="77777777" w:rsidTr="00E04B12">
        <w:trPr>
          <w:trHeight w:val="680"/>
        </w:trPr>
        <w:tc>
          <w:tcPr>
            <w:tcW w:w="577" w:type="dxa"/>
            <w:tcMar>
              <w:top w:w="0" w:type="dxa"/>
              <w:bottom w:w="0" w:type="dxa"/>
              <w:right w:w="113" w:type="dxa"/>
            </w:tcMar>
          </w:tcPr>
          <w:p w14:paraId="1958743A" w14:textId="77777777" w:rsidR="009F0C71" w:rsidRDefault="009F0C71" w:rsidP="000C6B77">
            <w:pPr>
              <w:pStyle w:val="KeyPointsicon"/>
            </w:pPr>
            <w:r w:rsidRPr="00A51374">
              <w:rPr>
                <w:noProof/>
              </w:rPr>
              <w:drawing>
                <wp:inline distT="0" distB="0" distL="0" distR="0" wp14:anchorId="3B2A509E" wp14:editId="61638B8C">
                  <wp:extent cx="180000" cy="180000"/>
                  <wp:effectExtent l="0" t="0" r="0" b="0"/>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43B253" w14:textId="5BCC7BD3" w:rsidR="009F0C71" w:rsidRDefault="008B217C" w:rsidP="004B6130">
            <w:pPr>
              <w:pStyle w:val="KeyPoints-Bold"/>
            </w:pPr>
            <w:r>
              <w:t xml:space="preserve">Although </w:t>
            </w:r>
            <w:r w:rsidR="00221EC3">
              <w:t xml:space="preserve">many </w:t>
            </w:r>
            <w:r>
              <w:t xml:space="preserve">businesses are </w:t>
            </w:r>
            <w:r w:rsidR="00C114F0">
              <w:t>adopting</w:t>
            </w:r>
            <w:r w:rsidR="00695ED9">
              <w:t xml:space="preserve"> digital tools</w:t>
            </w:r>
            <w:r w:rsidR="00221EC3">
              <w:t xml:space="preserve"> to improve their productivity, </w:t>
            </w:r>
            <w:r w:rsidR="005C766C">
              <w:t xml:space="preserve">there are some barriers </w:t>
            </w:r>
            <w:r w:rsidR="00DB1DC6">
              <w:t xml:space="preserve">slowing the </w:t>
            </w:r>
            <w:r w:rsidR="002F0F09">
              <w:t>adoption</w:t>
            </w:r>
            <w:r w:rsidR="00DB1DC6">
              <w:t xml:space="preserve"> </w:t>
            </w:r>
            <w:r w:rsidR="00212AC2">
              <w:t xml:space="preserve">of new uses of technology and data across the economy. </w:t>
            </w:r>
          </w:p>
        </w:tc>
      </w:tr>
      <w:tr w:rsidR="009F0C71" w14:paraId="57AE42F8" w14:textId="77777777" w:rsidTr="00AA4CAA">
        <w:tc>
          <w:tcPr>
            <w:tcW w:w="577" w:type="dxa"/>
            <w:tcMar>
              <w:top w:w="0" w:type="dxa"/>
              <w:bottom w:w="0" w:type="dxa"/>
              <w:right w:w="113" w:type="dxa"/>
            </w:tcMar>
          </w:tcPr>
          <w:p w14:paraId="1933DB2F" w14:textId="77777777" w:rsidR="009F0C71" w:rsidRPr="00A51374" w:rsidRDefault="009F0C71" w:rsidP="000C6B77">
            <w:pPr>
              <w:pStyle w:val="KeyPointsicon"/>
            </w:pPr>
            <w:r w:rsidRPr="00F31E73">
              <w:rPr>
                <w:noProof/>
              </w:rPr>
              <w:drawing>
                <wp:inline distT="0" distB="0" distL="0" distR="0" wp14:anchorId="42ED6502" wp14:editId="2848CDD4">
                  <wp:extent cx="180000" cy="180000"/>
                  <wp:effectExtent l="0" t="0" r="0" b="0"/>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A05A12F" w14:textId="5C2496AA" w:rsidR="00753CD2" w:rsidRDefault="00753CD2" w:rsidP="00753CD2">
            <w:pPr>
              <w:pStyle w:val="KeyPoints-Bold"/>
            </w:pPr>
            <w:r>
              <w:t>The most common barriers to technology and data adoption identified by Australian businesses are inadequate internet, lack of skills, limited awareness</w:t>
            </w:r>
            <w:r w:rsidR="00C32AD7">
              <w:t xml:space="preserve"> and uncertainty about benefits</w:t>
            </w:r>
            <w:r>
              <w:t>, cost and legacy systems.</w:t>
            </w:r>
          </w:p>
          <w:p w14:paraId="1C4218D2" w14:textId="782E9959" w:rsidR="00B74F6B" w:rsidRDefault="00BD220B" w:rsidP="00AA4656">
            <w:pPr>
              <w:pStyle w:val="KeyPoints-Bullet"/>
            </w:pPr>
            <w:r>
              <w:t>Agriculture businesses are most likely to cite unsuitable internet speed and geographic location as barriers, suggesting</w:t>
            </w:r>
            <w:r w:rsidR="00741D95">
              <w:t xml:space="preserve"> </w:t>
            </w:r>
            <w:r w:rsidR="003B17D0">
              <w:t>poor</w:t>
            </w:r>
            <w:r w:rsidR="00741D95">
              <w:t xml:space="preserve"> digital connectivity in regional and remote areas</w:t>
            </w:r>
            <w:r w:rsidR="00AB6CED">
              <w:t xml:space="preserve"> could </w:t>
            </w:r>
            <w:r w:rsidR="003B17D0">
              <w:t>be limiting adoption</w:t>
            </w:r>
            <w:r w:rsidR="00AB6CED">
              <w:t>.</w:t>
            </w:r>
          </w:p>
          <w:p w14:paraId="756C52B8" w14:textId="41F7B77F" w:rsidR="00B74F6B" w:rsidRPr="00610627" w:rsidRDefault="0033419C" w:rsidP="00AA4656">
            <w:pPr>
              <w:pStyle w:val="KeyPoints-Bullet"/>
            </w:pPr>
            <w:r>
              <w:t xml:space="preserve">High costs </w:t>
            </w:r>
            <w:r w:rsidR="002808FF">
              <w:t xml:space="preserve">are more frequently identified as a barrier by medium and large businesses, which could reflect </w:t>
            </w:r>
            <w:r w:rsidR="00C130F0">
              <w:t xml:space="preserve">the costs associated with transitioning from legacy systems and established processes </w:t>
            </w:r>
            <w:r w:rsidR="00B912B6">
              <w:t>towards new technologies and ways of working.</w:t>
            </w:r>
          </w:p>
        </w:tc>
      </w:tr>
      <w:tr w:rsidR="009F0C71" w14:paraId="78B3D029" w14:textId="77777777" w:rsidTr="00AA4CAA">
        <w:tc>
          <w:tcPr>
            <w:tcW w:w="577" w:type="dxa"/>
            <w:tcMar>
              <w:top w:w="0" w:type="dxa"/>
              <w:bottom w:w="0" w:type="dxa"/>
              <w:right w:w="113" w:type="dxa"/>
            </w:tcMar>
          </w:tcPr>
          <w:p w14:paraId="534C141C" w14:textId="77777777" w:rsidR="009F0C71" w:rsidRPr="00A51374" w:rsidRDefault="009F0C71" w:rsidP="000C6B77">
            <w:pPr>
              <w:pStyle w:val="KeyPointsicon"/>
            </w:pPr>
            <w:r w:rsidRPr="00F31E73">
              <w:rPr>
                <w:noProof/>
              </w:rPr>
              <w:drawing>
                <wp:inline distT="0" distB="0" distL="0" distR="0" wp14:anchorId="0C0CF82A" wp14:editId="689914EF">
                  <wp:extent cx="180000" cy="180000"/>
                  <wp:effectExtent l="0" t="0" r="0" b="0"/>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8AC6538" w14:textId="27C9C802" w:rsidR="009F0C71" w:rsidRPr="00610627" w:rsidRDefault="00AA4DC3" w:rsidP="00610627">
            <w:pPr>
              <w:pStyle w:val="KeyPoints-Bold"/>
            </w:pPr>
            <w:r>
              <w:t xml:space="preserve">More broadly, </w:t>
            </w:r>
            <w:r w:rsidR="00747BEB">
              <w:t>unique</w:t>
            </w:r>
            <w:r w:rsidR="00B64781">
              <w:t xml:space="preserve"> features of the digital and data environment could </w:t>
            </w:r>
            <w:r w:rsidR="002E0FD5">
              <w:t>hinder adoption</w:t>
            </w:r>
            <w:r w:rsidR="00C84ED1">
              <w:t>.</w:t>
            </w:r>
            <w:r w:rsidR="00402222">
              <w:t xml:space="preserve"> </w:t>
            </w:r>
            <w:r w:rsidR="00C84ED1">
              <w:t>F</w:t>
            </w:r>
            <w:r w:rsidR="00402222">
              <w:t xml:space="preserve">or </w:t>
            </w:r>
            <w:r w:rsidR="00337E95">
              <w:t>instance</w:t>
            </w:r>
            <w:r w:rsidR="00402222">
              <w:t xml:space="preserve">, </w:t>
            </w:r>
            <w:r w:rsidR="007C27DC">
              <w:t xml:space="preserve">without clear rules about access and rights, data is likely to be underutilised </w:t>
            </w:r>
            <w:r w:rsidR="00BD3C44">
              <w:t>as</w:t>
            </w:r>
            <w:r w:rsidR="007C27DC">
              <w:t xml:space="preserve"> potential </w:t>
            </w:r>
            <w:r w:rsidR="00B01FB8">
              <w:t xml:space="preserve">users </w:t>
            </w:r>
            <w:r w:rsidR="00BD3C44">
              <w:t xml:space="preserve">could be </w:t>
            </w:r>
            <w:r w:rsidR="00B01FB8">
              <w:t>excluded</w:t>
            </w:r>
            <w:r w:rsidR="008F03FD" w:rsidRPr="008F03FD">
              <w:t>.</w:t>
            </w:r>
            <w:r w:rsidR="00B10B45">
              <w:t xml:space="preserve"> </w:t>
            </w:r>
            <w:r w:rsidR="00C50F2E">
              <w:t>B</w:t>
            </w:r>
            <w:r w:rsidR="0013778F">
              <w:t>usinesses are</w:t>
            </w:r>
            <w:r w:rsidR="3FE1031C">
              <w:t xml:space="preserve"> also</w:t>
            </w:r>
            <w:r w:rsidR="0013778F">
              <w:t xml:space="preserve"> likely to underinvest in cyber security</w:t>
            </w:r>
            <w:r w:rsidR="00A35FA6">
              <w:t xml:space="preserve"> because the costs of</w:t>
            </w:r>
            <w:r w:rsidR="008F2613">
              <w:t xml:space="preserve"> </w:t>
            </w:r>
            <w:proofErr w:type="spellStart"/>
            <w:r w:rsidR="008F2613">
              <w:t>cyber</w:t>
            </w:r>
            <w:r w:rsidR="000E4334">
              <w:t xml:space="preserve"> attack</w:t>
            </w:r>
            <w:r w:rsidR="004A2824">
              <w:t>s</w:t>
            </w:r>
            <w:proofErr w:type="spellEnd"/>
            <w:r w:rsidR="000E4334">
              <w:t xml:space="preserve"> </w:t>
            </w:r>
            <w:r w:rsidR="00831555">
              <w:t xml:space="preserve">to an individual business are </w:t>
            </w:r>
            <w:r w:rsidR="00683D3D">
              <w:t xml:space="preserve">often </w:t>
            </w:r>
            <w:r w:rsidR="00831555">
              <w:t>less than the costs of such attacks to society more broadly</w:t>
            </w:r>
            <w:r w:rsidR="000E4334">
              <w:t>.</w:t>
            </w:r>
          </w:p>
        </w:tc>
      </w:tr>
    </w:tbl>
    <w:p w14:paraId="0DCE41D5" w14:textId="3579F759" w:rsidR="00A70CA4" w:rsidRDefault="003D7098" w:rsidP="00643E7A">
      <w:pPr>
        <w:pStyle w:val="Heading2"/>
      </w:pPr>
      <w:bookmarkStart w:id="45" w:name="_Ref102393710"/>
      <w:bookmarkStart w:id="46" w:name="_Toc125977705"/>
      <w:bookmarkStart w:id="47" w:name="_Toc126585903"/>
      <w:r>
        <w:t>Business-level barriers to digital and data uptake</w:t>
      </w:r>
      <w:bookmarkEnd w:id="45"/>
      <w:bookmarkEnd w:id="46"/>
      <w:bookmarkEnd w:id="47"/>
    </w:p>
    <w:p w14:paraId="312B52FA" w14:textId="3BA24B1F" w:rsidR="00666D99" w:rsidRDefault="00636C42" w:rsidP="001F6B2D">
      <w:pPr>
        <w:pStyle w:val="BodyText"/>
      </w:pPr>
      <w:r>
        <w:t xml:space="preserve">In deciding whether to adopt digital technology and new uses of data, Australian businesses </w:t>
      </w:r>
      <w:r w:rsidR="005E7F96">
        <w:t xml:space="preserve">weigh up the significant benefits </w:t>
      </w:r>
      <w:r w:rsidR="00483F08">
        <w:t>(</w:t>
      </w:r>
      <w:r w:rsidR="005E7F96">
        <w:t xml:space="preserve">outlined </w:t>
      </w:r>
      <w:r w:rsidR="00FB1A52">
        <w:t xml:space="preserve">in section </w:t>
      </w:r>
      <w:r w:rsidR="00CC5D33">
        <w:t>1.1</w:t>
      </w:r>
      <w:r w:rsidR="00483F08">
        <w:t>)</w:t>
      </w:r>
      <w:r w:rsidR="005E7F96">
        <w:t xml:space="preserve"> against the costs of adoption</w:t>
      </w:r>
      <w:r w:rsidR="00D265C2">
        <w:t xml:space="preserve"> and barriers that may be preventing uptake</w:t>
      </w:r>
      <w:r w:rsidR="005E7F96">
        <w:t xml:space="preserve">. </w:t>
      </w:r>
      <w:r w:rsidR="006C29EE">
        <w:t>Businesses report</w:t>
      </w:r>
      <w:r w:rsidR="005F37DF">
        <w:t xml:space="preserve"> that in </w:t>
      </w:r>
      <w:r w:rsidR="00BD083F">
        <w:t xml:space="preserve">2019-20, the top factors that limited </w:t>
      </w:r>
      <w:r w:rsidR="00A61D03">
        <w:t xml:space="preserve">their </w:t>
      </w:r>
      <w:r w:rsidR="00BD083F">
        <w:t xml:space="preserve">use of technology were inadequate internet speeds, </w:t>
      </w:r>
      <w:r w:rsidR="0035576C">
        <w:t xml:space="preserve">lack of skills </w:t>
      </w:r>
      <w:r w:rsidR="009D3E31">
        <w:t xml:space="preserve">and knowledge </w:t>
      </w:r>
      <w:r w:rsidR="0035576C">
        <w:t>in the business</w:t>
      </w:r>
      <w:r w:rsidR="009D3E31">
        <w:t>,</w:t>
      </w:r>
      <w:r w:rsidR="0035576C">
        <w:t xml:space="preserve"> and </w:t>
      </w:r>
      <w:r w:rsidR="00482285">
        <w:t>cost or benefit uncertainties</w:t>
      </w:r>
      <w:r w:rsidR="00216505">
        <w:t xml:space="preserve"> (</w:t>
      </w:r>
      <w:r w:rsidR="00597526">
        <w:t>figure </w:t>
      </w:r>
      <w:r w:rsidR="0073775D">
        <w:t>2.1</w:t>
      </w:r>
      <w:r w:rsidR="007D244A">
        <w:t>)</w:t>
      </w:r>
      <w:r w:rsidR="00216505" w:rsidRPr="00283DAD">
        <w:t>.</w:t>
      </w:r>
      <w:r w:rsidR="006E05F3">
        <w:t xml:space="preserve"> </w:t>
      </w:r>
      <w:r w:rsidR="00330582">
        <w:t>Various other studies of businesses in Australia and around the world have found s</w:t>
      </w:r>
      <w:r w:rsidR="006E05F3">
        <w:t xml:space="preserve">imilar </w:t>
      </w:r>
      <w:r w:rsidR="00A107C0">
        <w:t>barriers to adoption</w:t>
      </w:r>
      <w:r w:rsidR="00843B06">
        <w:t>.</w:t>
      </w:r>
    </w:p>
    <w:p w14:paraId="41AA1D41" w14:textId="5C28BFFA" w:rsidR="00E1466C" w:rsidRDefault="003B1D98" w:rsidP="00AA4656">
      <w:pPr>
        <w:pStyle w:val="ListBullet"/>
      </w:pPr>
      <w:r w:rsidRPr="003B1D98">
        <w:t>Certified Practising Accountant</w:t>
      </w:r>
      <w:r>
        <w:t xml:space="preserve">s </w:t>
      </w:r>
      <w:r w:rsidR="00233104">
        <w:t xml:space="preserve">Australia’s survey of </w:t>
      </w:r>
      <w:r w:rsidR="003036ED">
        <w:t xml:space="preserve">over 700 </w:t>
      </w:r>
      <w:r w:rsidR="00F601D1">
        <w:t xml:space="preserve">businesses in Australia, China, Hong Kong, Macau, Malaysia and Singapore found that </w:t>
      </w:r>
      <w:r w:rsidR="007F2DC8">
        <w:t xml:space="preserve">the top </w:t>
      </w:r>
      <w:r w:rsidR="00666062">
        <w:t xml:space="preserve">technology adoption </w:t>
      </w:r>
      <w:r w:rsidR="001C2D3D">
        <w:t xml:space="preserve">challenges </w:t>
      </w:r>
      <w:r w:rsidR="00666062">
        <w:t>are ‘financial constraints’, ‘shortage of technology talent’</w:t>
      </w:r>
      <w:r w:rsidR="00CE7EFF">
        <w:t xml:space="preserve"> and</w:t>
      </w:r>
      <w:r w:rsidR="00666062">
        <w:t xml:space="preserve"> ‘complex legacy systems’</w:t>
      </w:r>
      <w:r w:rsidR="00A54CC8">
        <w:t xml:space="preserve"> </w:t>
      </w:r>
      <w:r w:rsidR="00F31FD5" w:rsidRPr="00F31FD5">
        <w:rPr>
          <w:rFonts w:ascii="Arial" w:hAnsi="Arial" w:cs="Arial"/>
          <w:szCs w:val="24"/>
        </w:rPr>
        <w:t>(CPA Australia 2021, p. 22)</w:t>
      </w:r>
      <w:r w:rsidR="00843B06">
        <w:rPr>
          <w:rFonts w:ascii="Arial" w:hAnsi="Arial" w:cs="Arial"/>
          <w:szCs w:val="24"/>
        </w:rPr>
        <w:t>.</w:t>
      </w:r>
    </w:p>
    <w:p w14:paraId="6ACBF93F" w14:textId="2259B0E4" w:rsidR="00CC32C5" w:rsidRDefault="002D5F16" w:rsidP="00AA4656">
      <w:pPr>
        <w:pStyle w:val="ListBullet"/>
      </w:pPr>
      <w:r>
        <w:t>Deloitte Access Economics’ survey of</w:t>
      </w:r>
      <w:r w:rsidR="00C86EB1">
        <w:t xml:space="preserve"> about 500</w:t>
      </w:r>
      <w:r>
        <w:t xml:space="preserve"> Australian small businesses </w:t>
      </w:r>
      <w:r w:rsidR="001604D6">
        <w:t>reported that the main barrier</w:t>
      </w:r>
      <w:r w:rsidR="00B42CB0">
        <w:t xml:space="preserve"> to digital engagement is costs, followed by </w:t>
      </w:r>
      <w:r w:rsidR="006C7DB9">
        <w:t xml:space="preserve">issues relating to </w:t>
      </w:r>
      <w:r w:rsidR="000620B3">
        <w:t xml:space="preserve">awareness and decision making (for example, </w:t>
      </w:r>
      <w:r w:rsidR="00DE451A">
        <w:t xml:space="preserve">businesses believing that digital and data are not relevant to their business </w:t>
      </w:r>
      <w:r w:rsidR="00735F28">
        <w:t>or simply not having thought about their use)</w:t>
      </w:r>
      <w:r w:rsidR="00421B60">
        <w:t xml:space="preserve"> </w:t>
      </w:r>
      <w:r w:rsidR="00917CCE" w:rsidRPr="00917CCE">
        <w:rPr>
          <w:rFonts w:ascii="Arial" w:hAnsi="Arial" w:cs="Arial"/>
          <w:szCs w:val="24"/>
        </w:rPr>
        <w:t>(DAE 2019a, p. 11)</w:t>
      </w:r>
      <w:r w:rsidR="00843B06">
        <w:rPr>
          <w:rFonts w:ascii="Arial" w:hAnsi="Arial" w:cs="Arial"/>
          <w:szCs w:val="24"/>
        </w:rPr>
        <w:t>.</w:t>
      </w:r>
    </w:p>
    <w:p w14:paraId="0DB80A76" w14:textId="1AD3A601" w:rsidR="00A152E5" w:rsidRDefault="00A152E5" w:rsidP="00AA4656">
      <w:pPr>
        <w:pStyle w:val="ListBullet"/>
      </w:pPr>
      <w:r>
        <w:lastRenderedPageBreak/>
        <w:t xml:space="preserve">Xero’s </w:t>
      </w:r>
      <w:r w:rsidR="004A2E1B">
        <w:t>research on behaviour</w:t>
      </w:r>
      <w:r w:rsidR="00544622">
        <w:t>al</w:t>
      </w:r>
      <w:r w:rsidR="004A2E1B">
        <w:t xml:space="preserve"> barriers to adoption </w:t>
      </w:r>
      <w:r>
        <w:t>survey</w:t>
      </w:r>
      <w:r w:rsidR="004A2E1B">
        <w:t>ed</w:t>
      </w:r>
      <w:r>
        <w:t xml:space="preserve"> more than 4200 small businesses in </w:t>
      </w:r>
      <w:r w:rsidR="004A2E1B">
        <w:t>Australia, New Zealand, Singapore, the United States, the United Kingdom and Canada, and found t</w:t>
      </w:r>
      <w:r w:rsidR="0059120B">
        <w:t>he top issues were resistance to change and uncertaint</w:t>
      </w:r>
      <w:r w:rsidR="009055B0">
        <w:t xml:space="preserve">y </w:t>
      </w:r>
      <w:r w:rsidR="009055B0" w:rsidRPr="009055B0">
        <w:rPr>
          <w:rFonts w:ascii="Arial" w:hAnsi="Arial" w:cs="Arial"/>
          <w:szCs w:val="24"/>
        </w:rPr>
        <w:t>(Xero 2021a, p. 13)</w:t>
      </w:r>
      <w:r w:rsidR="00536113">
        <w:t xml:space="preserve">. </w:t>
      </w:r>
    </w:p>
    <w:p w14:paraId="552E074D" w14:textId="30185E54" w:rsidR="009C56B3" w:rsidRPr="00146382" w:rsidRDefault="009C56B3" w:rsidP="00C13FB4">
      <w:pPr>
        <w:pStyle w:val="FigureTableHeading"/>
      </w:pPr>
      <w:bookmarkStart w:id="48" w:name="_Ref100305020"/>
      <w:bookmarkStart w:id="49" w:name="_Toc30502221"/>
      <w:r>
        <w:t xml:space="preserve">Figure </w:t>
      </w:r>
      <w:bookmarkStart w:id="50" w:name="OLE_LINK25"/>
      <w:r w:rsidR="00CC5D33">
        <w:rPr>
          <w:noProof/>
        </w:rPr>
        <w:t>2</w:t>
      </w:r>
      <w:r>
        <w:t>.</w:t>
      </w:r>
      <w:r w:rsidR="00CC5D33">
        <w:rPr>
          <w:noProof/>
        </w:rPr>
        <w:t>1</w:t>
      </w:r>
      <w:bookmarkEnd w:id="48"/>
      <w:bookmarkEnd w:id="50"/>
      <w:r>
        <w:rPr>
          <w:noProof/>
        </w:rPr>
        <w:t xml:space="preserve"> </w:t>
      </w:r>
      <w:r>
        <w:t xml:space="preserve">– </w:t>
      </w:r>
      <w:r w:rsidR="002D0D90">
        <w:t>Internet speed and lack of skills are the biggest barriers to adoption</w:t>
      </w:r>
    </w:p>
    <w:p w14:paraId="61DAEB10" w14:textId="5C68D00F" w:rsidR="009C56B3" w:rsidRDefault="000F2C03" w:rsidP="00C13FB4">
      <w:pPr>
        <w:pStyle w:val="FigureTableSubheading"/>
        <w:keepLines/>
      </w:pPr>
      <w:r>
        <w:t>Share of businesses citing each f</w:t>
      </w:r>
      <w:r w:rsidR="00C640F3">
        <w:t xml:space="preserve">actor </w:t>
      </w:r>
      <w:r w:rsidR="00287C23">
        <w:t>as</w:t>
      </w:r>
      <w:r w:rsidR="00C640F3">
        <w:t xml:space="preserve"> limit</w:t>
      </w:r>
      <w:r w:rsidR="00287C23">
        <w:t>ing</w:t>
      </w:r>
      <w:r w:rsidR="00C640F3">
        <w:t xml:space="preserve"> the</w:t>
      </w:r>
      <w:r w:rsidR="00287C23">
        <w:t>ir</w:t>
      </w:r>
      <w:r w:rsidR="00C640F3">
        <w:t xml:space="preserve"> use of ICTs</w:t>
      </w:r>
      <w:r w:rsidR="009C56B3" w:rsidRPr="009C56B3">
        <w:t>, 2019-20</w:t>
      </w:r>
      <w:r w:rsidR="00C640F3" w:rsidRPr="00C640F3">
        <w:rPr>
          <w:vertAlign w:val="superscript"/>
        </w:rPr>
        <w:t>a</w:t>
      </w:r>
    </w:p>
    <w:p w14:paraId="2678B9B4" w14:textId="40C61E6A" w:rsidR="009C56B3" w:rsidRPr="005550A0" w:rsidRDefault="008D6235" w:rsidP="003C5A22">
      <w:pPr>
        <w:pStyle w:val="BodyText"/>
        <w:spacing w:before="0" w:after="0"/>
      </w:pPr>
      <w:r w:rsidRPr="008D6235">
        <w:rPr>
          <w:noProof/>
        </w:rPr>
        <w:drawing>
          <wp:inline distT="0" distB="0" distL="0" distR="0" wp14:anchorId="504428B7" wp14:editId="02CF39F2">
            <wp:extent cx="6113780" cy="2784475"/>
            <wp:effectExtent l="0" t="0" r="1270" b="0"/>
            <wp:docPr id="122" name="Picture 122" descr="This chart shows the factors that Australian businesses nominated as limiting their use of technology in 2019-20. The biggest barriers identified were unsuitable internet speed and lack of skilled persons within the busi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his chart shows the factors that Australian businesses nominated as limiting their use of technology in 2019-20. The biggest barriers identified were unsuitable internet speed and lack of skilled persons within the business.&#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3780" cy="2784475"/>
                    </a:xfrm>
                    <a:prstGeom prst="rect">
                      <a:avLst/>
                    </a:prstGeom>
                    <a:noFill/>
                    <a:ln>
                      <a:noFill/>
                    </a:ln>
                  </pic:spPr>
                </pic:pic>
              </a:graphicData>
            </a:graphic>
          </wp:inline>
        </w:drawing>
      </w:r>
    </w:p>
    <w:p w14:paraId="0078EFA8" w14:textId="0BEEF436" w:rsidR="009C56B3" w:rsidRPr="00007D8C" w:rsidRDefault="009C56B3" w:rsidP="00C13FB4">
      <w:pPr>
        <w:pStyle w:val="Note"/>
        <w:keepLines/>
        <w:rPr>
          <w:spacing w:val="-6"/>
        </w:rPr>
      </w:pPr>
      <w:r w:rsidRPr="00007D8C">
        <w:rPr>
          <w:b/>
          <w:bCs/>
          <w:spacing w:val="-6"/>
        </w:rPr>
        <w:t>a.</w:t>
      </w:r>
      <w:r w:rsidRPr="00007D8C">
        <w:rPr>
          <w:spacing w:val="-6"/>
        </w:rPr>
        <w:t xml:space="preserve"> </w:t>
      </w:r>
      <w:r w:rsidR="00F97CB8" w:rsidRPr="00CC6021">
        <w:rPr>
          <w:spacing w:val="-4"/>
        </w:rPr>
        <w:t xml:space="preserve">This chart uses weighted estimates as published by the ABS in its </w:t>
      </w:r>
      <w:r w:rsidR="00F97CB8" w:rsidRPr="005361D9">
        <w:rPr>
          <w:i/>
          <w:iCs/>
          <w:spacing w:val="-4"/>
        </w:rPr>
        <w:t>Characteristics of Australian Business</w:t>
      </w:r>
      <w:r w:rsidR="00F97CB8" w:rsidRPr="00007D8C">
        <w:rPr>
          <w:spacing w:val="-6"/>
        </w:rPr>
        <w:t xml:space="preserve"> 2019</w:t>
      </w:r>
      <w:r w:rsidR="00F97CB8" w:rsidRPr="00007D8C">
        <w:rPr>
          <w:spacing w:val="-6"/>
        </w:rPr>
        <w:noBreakHyphen/>
        <w:t>20 publication.</w:t>
      </w:r>
    </w:p>
    <w:p w14:paraId="174434A8" w14:textId="69AE0894" w:rsidR="00666D99" w:rsidRDefault="009C56B3" w:rsidP="009C56B3">
      <w:pPr>
        <w:pStyle w:val="Source"/>
      </w:pPr>
      <w:r w:rsidRPr="00696447">
        <w:t xml:space="preserve">Source: </w:t>
      </w:r>
      <w:bookmarkEnd w:id="49"/>
      <w:r w:rsidRPr="009C56B3">
        <w:t>ABS</w:t>
      </w:r>
      <w:r w:rsidR="0009261A">
        <w:t xml:space="preserve"> (</w:t>
      </w:r>
      <w:r w:rsidRPr="0009261A">
        <w:rPr>
          <w:i/>
          <w:iCs/>
        </w:rPr>
        <w:t>Characteristics of Australian Busin</w:t>
      </w:r>
      <w:r w:rsidRPr="0075792D">
        <w:t>ess</w:t>
      </w:r>
      <w:r w:rsidR="0075792D" w:rsidRPr="0075792D">
        <w:t>, 2019</w:t>
      </w:r>
      <w:r w:rsidR="0075792D" w:rsidRPr="0075792D">
        <w:noBreakHyphen/>
        <w:t>20</w:t>
      </w:r>
      <w:r w:rsidR="005361D9">
        <w:t xml:space="preserve"> financial year</w:t>
      </w:r>
      <w:r w:rsidR="0075792D">
        <w:t>,</w:t>
      </w:r>
      <w:r w:rsidRPr="009C56B3">
        <w:t xml:space="preserve"> </w:t>
      </w:r>
      <w:r w:rsidR="0009261A">
        <w:t>C</w:t>
      </w:r>
      <w:r w:rsidRPr="009C56B3">
        <w:t>at. no. 8167.0</w:t>
      </w:r>
      <w:r w:rsidR="0009261A">
        <w:t>)</w:t>
      </w:r>
      <w:r w:rsidR="00B25814">
        <w:t>.</w:t>
      </w:r>
    </w:p>
    <w:p w14:paraId="3DAA1AEB" w14:textId="25E24DD3" w:rsidR="00CF698E" w:rsidRDefault="00FD2F7C" w:rsidP="00701144">
      <w:pPr>
        <w:pStyle w:val="BodyText"/>
      </w:pPr>
      <w:r>
        <w:t xml:space="preserve">The specific nature of these barriers </w:t>
      </w:r>
      <w:r w:rsidR="008945F0">
        <w:t>varies from business to business.</w:t>
      </w:r>
      <w:r w:rsidR="00923B08">
        <w:t xml:space="preserve"> </w:t>
      </w:r>
      <w:r w:rsidR="003873F0">
        <w:t xml:space="preserve">Issues </w:t>
      </w:r>
      <w:r w:rsidR="003928BB">
        <w:t>about</w:t>
      </w:r>
      <w:r w:rsidR="003873F0">
        <w:t xml:space="preserve"> cost, for </w:t>
      </w:r>
      <w:r w:rsidR="00CF698E">
        <w:t>instance</w:t>
      </w:r>
      <w:r w:rsidR="003873F0">
        <w:t xml:space="preserve">, </w:t>
      </w:r>
      <w:r w:rsidR="00701144">
        <w:t xml:space="preserve">could relate to </w:t>
      </w:r>
      <w:r w:rsidR="00701144" w:rsidRPr="003E182B">
        <w:t xml:space="preserve">upfront costs of upgrading systems and processes, as well as ongoing costs </w:t>
      </w:r>
      <w:r w:rsidR="00117E0F">
        <w:t xml:space="preserve">related to new uses of technology and data. </w:t>
      </w:r>
      <w:r w:rsidR="009D3094">
        <w:t xml:space="preserve">This </w:t>
      </w:r>
      <w:r w:rsidR="00957FE9">
        <w:t>financial</w:t>
      </w:r>
      <w:r w:rsidR="009D3094">
        <w:t xml:space="preserve"> equation is changing as </w:t>
      </w:r>
      <w:r w:rsidR="0099641C">
        <w:t xml:space="preserve">many of these new applications </w:t>
      </w:r>
      <w:r w:rsidR="009D3094">
        <w:t xml:space="preserve">are </w:t>
      </w:r>
      <w:r w:rsidR="0099641C">
        <w:t xml:space="preserve">accessed via </w:t>
      </w:r>
      <w:r w:rsidR="00C017C7">
        <w:t xml:space="preserve">software-as-a-service </w:t>
      </w:r>
      <w:r w:rsidR="00327E79">
        <w:t xml:space="preserve">models </w:t>
      </w:r>
      <w:r w:rsidR="00AD23E7">
        <w:t xml:space="preserve">rather than </w:t>
      </w:r>
      <w:r w:rsidR="0006271F">
        <w:t xml:space="preserve">through </w:t>
      </w:r>
      <w:proofErr w:type="gramStart"/>
      <w:r w:rsidR="0006271F">
        <w:t>on-premise</w:t>
      </w:r>
      <w:proofErr w:type="gramEnd"/>
      <w:r w:rsidR="0006271F">
        <w:t xml:space="preserve"> software and servers</w:t>
      </w:r>
      <w:r w:rsidR="009D3094">
        <w:t xml:space="preserve"> — </w:t>
      </w:r>
      <w:proofErr w:type="spellStart"/>
      <w:r w:rsidR="009D3094">
        <w:t>TechnologyOne</w:t>
      </w:r>
      <w:proofErr w:type="spellEnd"/>
      <w:r w:rsidR="009D3094">
        <w:t>, which provides both types of products, estimates that ‘moving to a SaaS approach can lower IT costs by up to 30</w:t>
      </w:r>
      <w:r w:rsidR="00BB4F5A">
        <w:t>%</w:t>
      </w:r>
      <w:r w:rsidR="009D3094">
        <w:t>’</w:t>
      </w:r>
      <w:r w:rsidR="00DA7264">
        <w:t xml:space="preserve"> </w:t>
      </w:r>
      <w:r w:rsidR="006817F8" w:rsidRPr="006817F8">
        <w:rPr>
          <w:rFonts w:ascii="Arial" w:hAnsi="Arial" w:cs="Arial"/>
          <w:szCs w:val="24"/>
        </w:rPr>
        <w:t>(</w:t>
      </w:r>
      <w:proofErr w:type="spellStart"/>
      <w:r w:rsidR="006817F8" w:rsidRPr="006817F8">
        <w:rPr>
          <w:rFonts w:ascii="Arial" w:hAnsi="Arial" w:cs="Arial"/>
          <w:szCs w:val="24"/>
        </w:rPr>
        <w:t>TechnologyOne</w:t>
      </w:r>
      <w:proofErr w:type="spellEnd"/>
      <w:r w:rsidR="006817F8" w:rsidRPr="006817F8">
        <w:rPr>
          <w:rFonts w:ascii="Arial" w:hAnsi="Arial" w:cs="Arial"/>
          <w:szCs w:val="24"/>
        </w:rPr>
        <w:t> 2019, p. 3)</w:t>
      </w:r>
      <w:r w:rsidR="009D3094">
        <w:t>.</w:t>
      </w:r>
      <w:r w:rsidR="00FE721F">
        <w:t xml:space="preserve"> </w:t>
      </w:r>
    </w:p>
    <w:p w14:paraId="560634EF" w14:textId="0E59F403" w:rsidR="00100C78" w:rsidRDefault="00FE721F" w:rsidP="00100C78">
      <w:pPr>
        <w:pStyle w:val="BodyText"/>
      </w:pPr>
      <w:r>
        <w:t xml:space="preserve">However, </w:t>
      </w:r>
      <w:r w:rsidR="00133FE8">
        <w:t xml:space="preserve">businesses </w:t>
      </w:r>
      <w:r w:rsidR="00BC306C">
        <w:t xml:space="preserve">that are transitioning from legacy systems must also factor in </w:t>
      </w:r>
      <w:r w:rsidR="00E4341F">
        <w:t xml:space="preserve">the costs of changing processes and training staff </w:t>
      </w:r>
      <w:r w:rsidR="00830597">
        <w:t xml:space="preserve">to work with new </w:t>
      </w:r>
      <w:r w:rsidR="003248E7">
        <w:t xml:space="preserve">digital tools. </w:t>
      </w:r>
      <w:r w:rsidR="009030F6">
        <w:t>These represent additional sources of cost and uncertainty</w:t>
      </w:r>
      <w:r w:rsidR="00BC4716">
        <w:t xml:space="preserve"> </w:t>
      </w:r>
      <w:r w:rsidR="00CE4CFE">
        <w:t>and can affect businesses of all sizes.</w:t>
      </w:r>
      <w:r w:rsidR="009030F6">
        <w:t xml:space="preserve"> </w:t>
      </w:r>
      <w:r w:rsidR="00CE4CFE">
        <w:t>S</w:t>
      </w:r>
      <w:r w:rsidR="002578F0">
        <w:t xml:space="preserve">maller businesses </w:t>
      </w:r>
      <w:r w:rsidR="00CE4CFE">
        <w:t xml:space="preserve">may </w:t>
      </w:r>
      <w:r w:rsidR="002578F0">
        <w:t xml:space="preserve">not have the time or </w:t>
      </w:r>
      <w:r w:rsidR="00A2015D">
        <w:t>resources</w:t>
      </w:r>
      <w:r w:rsidR="00012159">
        <w:t xml:space="preserve"> to navigate significant change</w:t>
      </w:r>
      <w:r w:rsidR="00436E84">
        <w:t>;</w:t>
      </w:r>
      <w:r w:rsidR="00CF698E">
        <w:t xml:space="preserve"> </w:t>
      </w:r>
      <w:r w:rsidR="00436E84">
        <w:t>f</w:t>
      </w:r>
      <w:r w:rsidR="00AD0716">
        <w:t>or example</w:t>
      </w:r>
      <w:r w:rsidR="00735EBD">
        <w:t xml:space="preserve">, </w:t>
      </w:r>
      <w:r w:rsidR="00012159">
        <w:t xml:space="preserve">Xero </w:t>
      </w:r>
      <w:r w:rsidR="00735EBD">
        <w:t xml:space="preserve">has </w:t>
      </w:r>
      <w:r w:rsidR="00012159">
        <w:t>observed that Australian small businesses are ‘stuck in a “wait and see” mode with new technology – they’re reasonably excited about its potential, but not so much so that they’ll step into uncharted waters</w:t>
      </w:r>
      <w:r w:rsidR="00B5767E">
        <w:t xml:space="preserve">’ </w:t>
      </w:r>
      <w:r w:rsidR="00B5767E" w:rsidRPr="0E6EB7F4">
        <w:rPr>
          <w:rFonts w:ascii="Arial" w:hAnsi="Arial" w:cs="Arial"/>
        </w:rPr>
        <w:t>(Xero 2021a, p. 26)</w:t>
      </w:r>
      <w:r w:rsidR="00012159">
        <w:t>.</w:t>
      </w:r>
      <w:r w:rsidR="00436E84">
        <w:t xml:space="preserve"> Meanwhile, larger businesses may have more </w:t>
      </w:r>
      <w:r w:rsidR="00B20C83">
        <w:t xml:space="preserve">substantive </w:t>
      </w:r>
      <w:r w:rsidR="00436E84">
        <w:t xml:space="preserve">legacy systems that need to be updated, </w:t>
      </w:r>
      <w:r w:rsidR="00FA45F3">
        <w:t>and implementing</w:t>
      </w:r>
      <w:r w:rsidR="00436E84">
        <w:t xml:space="preserve"> significant </w:t>
      </w:r>
      <w:r w:rsidR="00385215">
        <w:t xml:space="preserve">changes to what could be </w:t>
      </w:r>
      <w:r w:rsidR="06BC7E48">
        <w:t>long</w:t>
      </w:r>
      <w:r w:rsidR="003A73BB">
        <w:noBreakHyphen/>
      </w:r>
      <w:r w:rsidR="00385215">
        <w:t xml:space="preserve">established processes requires large amounts of </w:t>
      </w:r>
      <w:r w:rsidR="001025CC">
        <w:t>time and investment</w:t>
      </w:r>
      <w:r w:rsidR="00436E84">
        <w:t xml:space="preserve"> (discussed below).</w:t>
      </w:r>
    </w:p>
    <w:p w14:paraId="0AC479AC" w14:textId="4193CE98" w:rsidR="00BB07B5" w:rsidRDefault="008D2534" w:rsidP="00100C78">
      <w:pPr>
        <w:pStyle w:val="BodyText"/>
      </w:pPr>
      <w:r>
        <w:t xml:space="preserve">Lack of skills and </w:t>
      </w:r>
      <w:r w:rsidR="00D72823">
        <w:t xml:space="preserve">talent </w:t>
      </w:r>
      <w:r>
        <w:t>can also manifest</w:t>
      </w:r>
      <w:r w:rsidR="0037683A">
        <w:t xml:space="preserve"> as a barrier</w:t>
      </w:r>
      <w:r>
        <w:t xml:space="preserve"> in different ways across different businesses.</w:t>
      </w:r>
      <w:r w:rsidR="00A14310">
        <w:t xml:space="preserve"> In some cases, </w:t>
      </w:r>
      <w:r w:rsidR="00D72823">
        <w:t xml:space="preserve">this relates to the </w:t>
      </w:r>
      <w:r w:rsidR="00F97DF4">
        <w:t xml:space="preserve">specialist </w:t>
      </w:r>
      <w:r w:rsidR="00D72823">
        <w:t>knowledge</w:t>
      </w:r>
      <w:r w:rsidR="007967A8">
        <w:t xml:space="preserve"> and capabilities of </w:t>
      </w:r>
      <w:r w:rsidR="00B004AA">
        <w:t>workers</w:t>
      </w:r>
      <w:r w:rsidR="000C21CA">
        <w:t xml:space="preserve"> that need to use technology and data in their roles</w:t>
      </w:r>
      <w:r w:rsidR="00B004AA">
        <w:t xml:space="preserve">. </w:t>
      </w:r>
      <w:r w:rsidR="002E73F0">
        <w:t xml:space="preserve">Research by Gartner has found that talent availability </w:t>
      </w:r>
      <w:r w:rsidR="00E1690F">
        <w:t xml:space="preserve">inhibits </w:t>
      </w:r>
      <w:r w:rsidR="009C1380">
        <w:t xml:space="preserve">technology adoption across a range of </w:t>
      </w:r>
      <w:r w:rsidR="00AD4DEA">
        <w:t>digital</w:t>
      </w:r>
      <w:r w:rsidR="001B42D4">
        <w:t xml:space="preserve"> </w:t>
      </w:r>
      <w:r w:rsidR="00CB5DC7">
        <w:t xml:space="preserve">and data domains — including </w:t>
      </w:r>
      <w:r w:rsidR="001B42D4">
        <w:t xml:space="preserve">automation, security and digital workplaces — and that </w:t>
      </w:r>
      <w:r w:rsidR="0050308C">
        <w:t xml:space="preserve">skills challenges have become more prominent </w:t>
      </w:r>
      <w:r w:rsidR="008C7D53">
        <w:t xml:space="preserve">since 2020 </w:t>
      </w:r>
      <w:r w:rsidR="009933B6" w:rsidRPr="0E6EB7F4">
        <w:rPr>
          <w:rFonts w:ascii="Arial" w:hAnsi="Arial" w:cs="Arial"/>
        </w:rPr>
        <w:t>(Gartner 2021)</w:t>
      </w:r>
      <w:r w:rsidR="00FD2490">
        <w:t>.</w:t>
      </w:r>
      <w:r w:rsidR="00417818">
        <w:t xml:space="preserve"> </w:t>
      </w:r>
      <w:r w:rsidR="00955518">
        <w:t xml:space="preserve">Australian workers’ </w:t>
      </w:r>
      <w:r w:rsidR="000C21CA">
        <w:t>d</w:t>
      </w:r>
      <w:r w:rsidR="00417818">
        <w:t xml:space="preserve">igital and </w:t>
      </w:r>
      <w:r w:rsidR="06BD1572">
        <w:t>data</w:t>
      </w:r>
      <w:r w:rsidR="003A73BB">
        <w:noBreakHyphen/>
      </w:r>
      <w:r w:rsidR="00417818">
        <w:t xml:space="preserve">related skills </w:t>
      </w:r>
      <w:r w:rsidR="00FD0929">
        <w:t>are discussed in further detail in</w:t>
      </w:r>
      <w:r w:rsidR="00597526">
        <w:t xml:space="preserve"> section </w:t>
      </w:r>
      <w:r w:rsidR="00CC5D33">
        <w:t>3.3</w:t>
      </w:r>
      <w:r w:rsidR="00FD0929">
        <w:t>.</w:t>
      </w:r>
    </w:p>
    <w:p w14:paraId="5A54AEC4" w14:textId="678CBD7E" w:rsidR="00ED260E" w:rsidRDefault="00BB07B5" w:rsidP="00ED260E">
      <w:pPr>
        <w:pStyle w:val="BodyText"/>
      </w:pPr>
      <w:r>
        <w:lastRenderedPageBreak/>
        <w:t xml:space="preserve">In other cases, </w:t>
      </w:r>
      <w:r w:rsidR="00A14310">
        <w:t xml:space="preserve">adoption of innovative uses of technology and data is </w:t>
      </w:r>
      <w:r w:rsidR="00E27C8C">
        <w:t>hindered</w:t>
      </w:r>
      <w:r w:rsidR="00AC7EAC">
        <w:t xml:space="preserve"> by </w:t>
      </w:r>
      <w:r w:rsidR="00666E03">
        <w:t xml:space="preserve">the capabilities of </w:t>
      </w:r>
      <w:r w:rsidR="00AC7EAC">
        <w:t>senior leadership</w:t>
      </w:r>
      <w:r w:rsidR="00E80328">
        <w:t>.</w:t>
      </w:r>
      <w:r w:rsidR="00AC7EAC">
        <w:t xml:space="preserve"> </w:t>
      </w:r>
      <w:r w:rsidR="00E80328">
        <w:t>F</w:t>
      </w:r>
      <w:r w:rsidR="00AC7EAC">
        <w:t xml:space="preserve">or example, </w:t>
      </w:r>
      <w:r w:rsidR="00324A27">
        <w:t>a</w:t>
      </w:r>
      <w:r w:rsidR="008B5973">
        <w:t xml:space="preserve"> survey of 1300 executives </w:t>
      </w:r>
      <w:r w:rsidR="00324A27">
        <w:t xml:space="preserve">in businesses from Australia, China, France, Germany, Japan, the United States and </w:t>
      </w:r>
      <w:r w:rsidR="009E2EA2">
        <w:t>the</w:t>
      </w:r>
      <w:r w:rsidR="00324A27">
        <w:t xml:space="preserve"> United Kingdom </w:t>
      </w:r>
      <w:r w:rsidR="008B5973">
        <w:t>found that ‘</w:t>
      </w:r>
      <w:r w:rsidR="008B5973" w:rsidRPr="008B5973">
        <w:t>while 81% of the executives agree that data skills are required to become a senior leader in their companies, 67% say they are not comfortable accessing or using data themselves</w:t>
      </w:r>
      <w:r w:rsidR="008B5973">
        <w:t>’</w:t>
      </w:r>
      <w:r w:rsidR="007F1EAB">
        <w:t xml:space="preserve"> </w:t>
      </w:r>
      <w:r w:rsidR="00716EA9" w:rsidRPr="00716EA9">
        <w:rPr>
          <w:rFonts w:ascii="Arial" w:hAnsi="Arial" w:cs="Arial"/>
          <w:szCs w:val="24"/>
        </w:rPr>
        <w:t>(Davenport and Mittal 2020)</w:t>
      </w:r>
      <w:r w:rsidR="007E1D70">
        <w:t xml:space="preserve">. </w:t>
      </w:r>
      <w:r w:rsidR="00473832">
        <w:t xml:space="preserve">Limited skills could mean that senior leadership is unaware of the potential benefits of </w:t>
      </w:r>
      <w:r w:rsidR="008A1B9E">
        <w:t>adopting digital and data tools, and a</w:t>
      </w:r>
      <w:r w:rsidR="001578C2">
        <w:t>s</w:t>
      </w:r>
      <w:r w:rsidR="001F3515">
        <w:t xml:space="preserve"> </w:t>
      </w:r>
      <w:r w:rsidR="00347868">
        <w:t xml:space="preserve">strategic </w:t>
      </w:r>
      <w:r w:rsidR="001F3515">
        <w:t xml:space="preserve">decisions </w:t>
      </w:r>
      <w:r w:rsidR="00914D15">
        <w:t xml:space="preserve">are often </w:t>
      </w:r>
      <w:r w:rsidR="00ED260E">
        <w:t>made at this senior level, this lack of relevant skills could slow business uptake.</w:t>
      </w:r>
    </w:p>
    <w:p w14:paraId="40058A63" w14:textId="7A4F760E" w:rsidR="004507B3" w:rsidRDefault="006B77C9" w:rsidP="00665682">
      <w:pPr>
        <w:pStyle w:val="BodyText"/>
      </w:pPr>
      <w:bookmarkStart w:id="51" w:name="_Ref100563977"/>
      <w:r>
        <w:t xml:space="preserve">The barriers that </w:t>
      </w:r>
      <w:r w:rsidR="00F62588">
        <w:t xml:space="preserve">Australian </w:t>
      </w:r>
      <w:r>
        <w:t xml:space="preserve">businesses face in adopting technology and data </w:t>
      </w:r>
      <w:r w:rsidR="00192FB1">
        <w:t xml:space="preserve">vary depending on </w:t>
      </w:r>
      <w:r w:rsidR="00F62588">
        <w:t>business characteristics. For example</w:t>
      </w:r>
      <w:r w:rsidR="00D82081">
        <w:t>, in 2019</w:t>
      </w:r>
      <w:r w:rsidR="00D82081">
        <w:noBreakHyphen/>
        <w:t>20</w:t>
      </w:r>
      <w:r w:rsidR="00842E5C">
        <w:t xml:space="preserve"> </w:t>
      </w:r>
      <w:r w:rsidR="00842E5C" w:rsidRPr="00842E5C">
        <w:rPr>
          <w:rFonts w:ascii="Arial" w:hAnsi="Arial" w:cs="Arial"/>
          <w:szCs w:val="24"/>
        </w:rPr>
        <w:t>(ABS 2021a)</w:t>
      </w:r>
      <w:r w:rsidR="00F62588">
        <w:t>:</w:t>
      </w:r>
    </w:p>
    <w:p w14:paraId="6FC28E42" w14:textId="50B55540" w:rsidR="00836B18" w:rsidRPr="002E4496" w:rsidRDefault="00836B18" w:rsidP="00AA4656">
      <w:pPr>
        <w:pStyle w:val="ListBullet"/>
        <w:rPr>
          <w:spacing w:val="-4"/>
        </w:rPr>
      </w:pPr>
      <w:r w:rsidRPr="002E4496">
        <w:rPr>
          <w:spacing w:val="-4"/>
        </w:rPr>
        <w:t xml:space="preserve">unsuitable internet speed was </w:t>
      </w:r>
      <w:r w:rsidR="00D82081" w:rsidRPr="002E4496">
        <w:rPr>
          <w:spacing w:val="-4"/>
        </w:rPr>
        <w:t xml:space="preserve">a particular problem </w:t>
      </w:r>
      <w:r w:rsidR="00ED4672" w:rsidRPr="002E4496">
        <w:rPr>
          <w:spacing w:val="-4"/>
        </w:rPr>
        <w:t xml:space="preserve">in the agriculture, forestry and fishing industry </w:t>
      </w:r>
      <w:r w:rsidR="004E57FE" w:rsidRPr="002E4496">
        <w:rPr>
          <w:spacing w:val="-4"/>
        </w:rPr>
        <w:t>—</w:t>
      </w:r>
      <w:r w:rsidR="006935C6" w:rsidRPr="002E4496">
        <w:rPr>
          <w:spacing w:val="-4"/>
        </w:rPr>
        <w:t xml:space="preserve"> </w:t>
      </w:r>
      <w:r w:rsidR="004E57FE" w:rsidRPr="002E4496">
        <w:rPr>
          <w:spacing w:val="-4"/>
        </w:rPr>
        <w:t>28</w:t>
      </w:r>
      <w:r w:rsidR="00BB4F5A">
        <w:rPr>
          <w:spacing w:val="-4"/>
        </w:rPr>
        <w:t>%</w:t>
      </w:r>
      <w:r w:rsidR="004E57FE" w:rsidRPr="002E4496">
        <w:rPr>
          <w:spacing w:val="-4"/>
        </w:rPr>
        <w:t xml:space="preserve"> of </w:t>
      </w:r>
      <w:r w:rsidR="007877E7" w:rsidRPr="002E4496">
        <w:rPr>
          <w:spacing w:val="-4"/>
        </w:rPr>
        <w:t xml:space="preserve">agriculture </w:t>
      </w:r>
      <w:r w:rsidR="004E57FE" w:rsidRPr="002E4496">
        <w:rPr>
          <w:spacing w:val="-4"/>
        </w:rPr>
        <w:t xml:space="preserve">businesses </w:t>
      </w:r>
      <w:r w:rsidR="007877E7" w:rsidRPr="002E4496">
        <w:rPr>
          <w:spacing w:val="-4"/>
        </w:rPr>
        <w:t xml:space="preserve">identified </w:t>
      </w:r>
      <w:r w:rsidR="009D6AAF" w:rsidRPr="002E4496">
        <w:rPr>
          <w:spacing w:val="-4"/>
        </w:rPr>
        <w:t>this as a barrier</w:t>
      </w:r>
      <w:r w:rsidR="007877E7" w:rsidRPr="002E4496">
        <w:rPr>
          <w:spacing w:val="-4"/>
        </w:rPr>
        <w:t xml:space="preserve">, almost double the rate of the </w:t>
      </w:r>
      <w:r w:rsidR="00756E76" w:rsidRPr="002E4496">
        <w:rPr>
          <w:spacing w:val="-4"/>
        </w:rPr>
        <w:t>next</w:t>
      </w:r>
      <w:r w:rsidR="00756E76" w:rsidRPr="002E4496">
        <w:rPr>
          <w:spacing w:val="-4"/>
        </w:rPr>
        <w:noBreakHyphen/>
        <w:t xml:space="preserve">highest </w:t>
      </w:r>
      <w:r w:rsidR="00D7166C" w:rsidRPr="002E4496">
        <w:rPr>
          <w:spacing w:val="-4"/>
        </w:rPr>
        <w:t>industry</w:t>
      </w:r>
      <w:r w:rsidR="00FA276F" w:rsidRPr="002E4496">
        <w:rPr>
          <w:spacing w:val="-4"/>
        </w:rPr>
        <w:t xml:space="preserve"> (retail trade, 16</w:t>
      </w:r>
      <w:r w:rsidR="00BB4F5A">
        <w:rPr>
          <w:spacing w:val="-4"/>
        </w:rPr>
        <w:t>%</w:t>
      </w:r>
      <w:r w:rsidR="00FA276F" w:rsidRPr="002E4496">
        <w:rPr>
          <w:spacing w:val="-4"/>
        </w:rPr>
        <w:t>)</w:t>
      </w:r>
      <w:r w:rsidR="00D7166C" w:rsidRPr="002E4496">
        <w:rPr>
          <w:spacing w:val="-4"/>
        </w:rPr>
        <w:t xml:space="preserve">. </w:t>
      </w:r>
      <w:r w:rsidR="00723D73" w:rsidRPr="002E4496">
        <w:rPr>
          <w:spacing w:val="-4"/>
        </w:rPr>
        <w:t xml:space="preserve">In addition, </w:t>
      </w:r>
      <w:r w:rsidR="008C6F1E" w:rsidRPr="002E4496">
        <w:rPr>
          <w:spacing w:val="-4"/>
        </w:rPr>
        <w:t>22</w:t>
      </w:r>
      <w:r w:rsidR="00BB4F5A">
        <w:rPr>
          <w:spacing w:val="-4"/>
        </w:rPr>
        <w:t>%</w:t>
      </w:r>
      <w:r w:rsidR="008C6F1E" w:rsidRPr="002E4496">
        <w:rPr>
          <w:spacing w:val="-4"/>
        </w:rPr>
        <w:t xml:space="preserve"> of agriculture businesses stated that geographic location </w:t>
      </w:r>
      <w:r w:rsidR="006F1436" w:rsidRPr="002E4496">
        <w:rPr>
          <w:spacing w:val="-4"/>
        </w:rPr>
        <w:t xml:space="preserve">limited their technology use, which was also double </w:t>
      </w:r>
      <w:r w:rsidR="006F6BF3" w:rsidRPr="002E4496">
        <w:rPr>
          <w:spacing w:val="-4"/>
        </w:rPr>
        <w:t>that of the next</w:t>
      </w:r>
      <w:r w:rsidR="006F6BF3" w:rsidRPr="002E4496">
        <w:rPr>
          <w:spacing w:val="-4"/>
        </w:rPr>
        <w:noBreakHyphen/>
        <w:t>highest industry (mining, 11</w:t>
      </w:r>
      <w:r w:rsidR="00BB4F5A">
        <w:rPr>
          <w:spacing w:val="-4"/>
        </w:rPr>
        <w:t>%</w:t>
      </w:r>
      <w:r w:rsidR="006F6BF3" w:rsidRPr="002E4496">
        <w:rPr>
          <w:spacing w:val="-4"/>
        </w:rPr>
        <w:t>).</w:t>
      </w:r>
      <w:r w:rsidR="00D02C61" w:rsidRPr="002E4496">
        <w:rPr>
          <w:spacing w:val="-4"/>
        </w:rPr>
        <w:t xml:space="preserve"> </w:t>
      </w:r>
      <w:r w:rsidR="00072EFB" w:rsidRPr="002E4496">
        <w:rPr>
          <w:spacing w:val="-4"/>
        </w:rPr>
        <w:t xml:space="preserve">As </w:t>
      </w:r>
      <w:r w:rsidR="002F7B14" w:rsidRPr="002E4496">
        <w:rPr>
          <w:spacing w:val="-6"/>
        </w:rPr>
        <w:t>agriculture</w:t>
      </w:r>
      <w:r w:rsidR="00072EFB" w:rsidRPr="002E4496">
        <w:rPr>
          <w:spacing w:val="-6"/>
        </w:rPr>
        <w:t xml:space="preserve"> businesses primarily operate in regional and remote Australia, this indicates</w:t>
      </w:r>
      <w:r w:rsidR="002122F9" w:rsidRPr="002E4496">
        <w:rPr>
          <w:spacing w:val="-6"/>
        </w:rPr>
        <w:t xml:space="preserve"> that internet connectivity</w:t>
      </w:r>
      <w:r w:rsidR="002122F9" w:rsidRPr="002E4496">
        <w:rPr>
          <w:spacing w:val="-4"/>
        </w:rPr>
        <w:t xml:space="preserve"> and digital infrastructure could be a barrier to </w:t>
      </w:r>
      <w:r w:rsidR="00222348" w:rsidRPr="002E4496">
        <w:rPr>
          <w:spacing w:val="-4"/>
        </w:rPr>
        <w:t>productivity</w:t>
      </w:r>
      <w:r w:rsidR="00222348" w:rsidRPr="002E4496">
        <w:rPr>
          <w:spacing w:val="-4"/>
        </w:rPr>
        <w:noBreakHyphen/>
        <w:t xml:space="preserve">enhancing </w:t>
      </w:r>
      <w:r w:rsidR="00C9620E" w:rsidRPr="002E4496">
        <w:rPr>
          <w:spacing w:val="-4"/>
        </w:rPr>
        <w:t xml:space="preserve">technology adoption </w:t>
      </w:r>
      <w:r w:rsidR="00222348" w:rsidRPr="002E4496">
        <w:rPr>
          <w:spacing w:val="-4"/>
        </w:rPr>
        <w:t>in these locations</w:t>
      </w:r>
    </w:p>
    <w:p w14:paraId="46EA9557" w14:textId="459DA119" w:rsidR="00836B18" w:rsidRDefault="00691BC5" w:rsidP="00AA4656">
      <w:pPr>
        <w:pStyle w:val="ListBullet"/>
      </w:pPr>
      <w:r>
        <w:t xml:space="preserve">high </w:t>
      </w:r>
      <w:r w:rsidR="00D82081">
        <w:t xml:space="preserve">implementation costs </w:t>
      </w:r>
      <w:r w:rsidR="00CF1986">
        <w:t xml:space="preserve">were </w:t>
      </w:r>
      <w:r w:rsidR="004D24D6">
        <w:t>more likely to be identified as a factor limiting technology uptake by medium businesses (</w:t>
      </w:r>
      <w:r w:rsidR="008214D7">
        <w:t>17</w:t>
      </w:r>
      <w:r w:rsidR="00BB4F5A">
        <w:t>%</w:t>
      </w:r>
      <w:r w:rsidR="008214D7">
        <w:t xml:space="preserve"> of businesses employing 20 to 199 persons) and large businesses (</w:t>
      </w:r>
      <w:r w:rsidR="006935C6">
        <w:t>15</w:t>
      </w:r>
      <w:r w:rsidR="00BB4F5A">
        <w:t>%</w:t>
      </w:r>
      <w:r w:rsidR="006935C6">
        <w:t xml:space="preserve"> of businesses employing 200 or more persons)</w:t>
      </w:r>
      <w:r w:rsidR="00E82990">
        <w:t xml:space="preserve">, rather than small businesses. </w:t>
      </w:r>
      <w:r w:rsidR="002028DB">
        <w:t xml:space="preserve">As discussed above, </w:t>
      </w:r>
      <w:r w:rsidR="00410F3A">
        <w:t xml:space="preserve">transitioning from legacy systems to new </w:t>
      </w:r>
      <w:r w:rsidR="00A95A1F">
        <w:t xml:space="preserve">technologies </w:t>
      </w:r>
      <w:r w:rsidR="0017305A">
        <w:t xml:space="preserve">can involve significant costs, and </w:t>
      </w:r>
      <w:r w:rsidR="0030762C">
        <w:t>medium and large businesses are more likely to have established processes</w:t>
      </w:r>
      <w:r w:rsidR="007412DD">
        <w:t xml:space="preserve"> that are costly to change and therefore present larger barriers to adoption</w:t>
      </w:r>
    </w:p>
    <w:p w14:paraId="07720C56" w14:textId="31803476" w:rsidR="004532BA" w:rsidRDefault="00770011" w:rsidP="00AA4656">
      <w:pPr>
        <w:pStyle w:val="ListBullet"/>
      </w:pPr>
      <w:r>
        <w:t>the most frequently cited skills barriers</w:t>
      </w:r>
      <w:r w:rsidR="00C23FE1">
        <w:t xml:space="preserve"> —</w:t>
      </w:r>
      <w:r>
        <w:t xml:space="preserve"> lack of skilled persons in the business and insufficient knowledge of ICTs</w:t>
      </w:r>
      <w:r w:rsidR="00C23FE1">
        <w:t xml:space="preserve"> —</w:t>
      </w:r>
      <w:r>
        <w:t xml:space="preserve"> were </w:t>
      </w:r>
      <w:r w:rsidR="007E64ED">
        <w:t xml:space="preserve">more likely to be identified as limiting factors by </w:t>
      </w:r>
      <w:r w:rsidR="00BF3DF1">
        <w:t>small</w:t>
      </w:r>
      <w:r w:rsidR="00294192">
        <w:t xml:space="preserve"> and medium</w:t>
      </w:r>
      <w:r w:rsidR="00BF3DF1">
        <w:t xml:space="preserve"> businesses, </w:t>
      </w:r>
      <w:r w:rsidR="00294192">
        <w:t>and</w:t>
      </w:r>
      <w:r w:rsidR="00BF3DF1">
        <w:t xml:space="preserve"> particularly </w:t>
      </w:r>
      <w:r w:rsidR="007E64ED">
        <w:t xml:space="preserve">businesses employing 5 to 19 persons </w:t>
      </w:r>
      <w:r w:rsidR="00A824BB">
        <w:t>(figure </w:t>
      </w:r>
      <w:r w:rsidR="00F45295">
        <w:t>2.2</w:t>
      </w:r>
      <w:r w:rsidR="00A824BB">
        <w:t>)</w:t>
      </w:r>
      <w:r w:rsidR="00D11E4B">
        <w:t>.</w:t>
      </w:r>
    </w:p>
    <w:p w14:paraId="6A82815A" w14:textId="62F21FF7" w:rsidR="007D05F1" w:rsidRPr="00146382" w:rsidRDefault="007D05F1" w:rsidP="008D1410">
      <w:pPr>
        <w:pStyle w:val="FigureTableHeading"/>
      </w:pPr>
      <w:r>
        <w:t xml:space="preserve">Figure </w:t>
      </w:r>
      <w:bookmarkStart w:id="52" w:name="OLE_LINK30"/>
      <w:r w:rsidR="00CC5D33">
        <w:rPr>
          <w:noProof/>
        </w:rPr>
        <w:t>2</w:t>
      </w:r>
      <w:r>
        <w:t>.</w:t>
      </w:r>
      <w:r w:rsidR="00CC5D33">
        <w:rPr>
          <w:noProof/>
        </w:rPr>
        <w:t>2</w:t>
      </w:r>
      <w:bookmarkEnd w:id="52"/>
      <w:r>
        <w:rPr>
          <w:noProof/>
        </w:rPr>
        <w:t xml:space="preserve"> </w:t>
      </w:r>
      <w:r>
        <w:t xml:space="preserve">– </w:t>
      </w:r>
      <w:r w:rsidR="0025718C">
        <w:t xml:space="preserve">Small businesses </w:t>
      </w:r>
      <w:r w:rsidR="001F1E7D">
        <w:t xml:space="preserve">are </w:t>
      </w:r>
      <w:r w:rsidR="00A824BB">
        <w:t>more likely than micro, medium and large businesses to face skills barriers to adoption</w:t>
      </w:r>
    </w:p>
    <w:p w14:paraId="2BA94C69" w14:textId="5DA43A43" w:rsidR="007D05F1" w:rsidRDefault="00395200" w:rsidP="00787B77">
      <w:pPr>
        <w:pStyle w:val="FigureTableSubheading"/>
        <w:keepLines/>
        <w:spacing w:after="0"/>
      </w:pPr>
      <w:r>
        <w:t xml:space="preserve">Share of businesses citing </w:t>
      </w:r>
      <w:r w:rsidR="0025718C">
        <w:t xml:space="preserve">skills factors </w:t>
      </w:r>
      <w:r>
        <w:t>as limiting their use of ICTs</w:t>
      </w:r>
      <w:r w:rsidR="0025718C">
        <w:t xml:space="preserve"> by business size</w:t>
      </w:r>
      <w:r w:rsidRPr="009C56B3">
        <w:t>, 2019-20</w:t>
      </w:r>
      <w:r w:rsidRPr="00C640F3">
        <w:rPr>
          <w:vertAlign w:val="superscript"/>
        </w:rPr>
        <w:t>a</w:t>
      </w:r>
    </w:p>
    <w:p w14:paraId="18E53582" w14:textId="4B3A274E" w:rsidR="007D05F1" w:rsidRPr="005550A0" w:rsidRDefault="00E01D94" w:rsidP="003C5A22">
      <w:pPr>
        <w:pStyle w:val="BodyText"/>
        <w:spacing w:before="0" w:after="0"/>
      </w:pPr>
      <w:r w:rsidRPr="00E01D94">
        <w:rPr>
          <w:noProof/>
        </w:rPr>
        <w:drawing>
          <wp:inline distT="0" distB="0" distL="0" distR="0" wp14:anchorId="4189BA67" wp14:editId="1091538B">
            <wp:extent cx="6101715" cy="2678430"/>
            <wp:effectExtent l="0" t="0" r="0" b="0"/>
            <wp:docPr id="123" name="Picture 123" descr="This chart shows the share of businesses citing lack of skilled persons within the business and insufficient knowledge of technology as factors limiting their technology use. Smaller businesses are more likely to identify skills issues as barri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This chart shows the share of businesses citing lack of skilled persons within the business and insufficient knowledge of technology as factors limiting their technology use. Smaller businesses are more likely to identify skills issues as barriers.&#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01715" cy="2678430"/>
                    </a:xfrm>
                    <a:prstGeom prst="rect">
                      <a:avLst/>
                    </a:prstGeom>
                    <a:noFill/>
                    <a:ln>
                      <a:noFill/>
                    </a:ln>
                  </pic:spPr>
                </pic:pic>
              </a:graphicData>
            </a:graphic>
          </wp:inline>
        </w:drawing>
      </w:r>
    </w:p>
    <w:p w14:paraId="5A059EB4" w14:textId="77777777" w:rsidR="00395200" w:rsidRPr="00B359FD" w:rsidRDefault="00395200" w:rsidP="00395200">
      <w:pPr>
        <w:pStyle w:val="Note"/>
        <w:keepLines/>
        <w:rPr>
          <w:spacing w:val="-4"/>
        </w:rPr>
      </w:pPr>
      <w:r w:rsidRPr="00B359FD">
        <w:rPr>
          <w:b/>
          <w:bCs/>
          <w:spacing w:val="-4"/>
        </w:rPr>
        <w:t>a.</w:t>
      </w:r>
      <w:r w:rsidRPr="00B359FD">
        <w:rPr>
          <w:spacing w:val="-4"/>
        </w:rPr>
        <w:t xml:space="preserve"> This chart uses weighted estimates as published by the ABS in its </w:t>
      </w:r>
      <w:r w:rsidRPr="009E3164">
        <w:rPr>
          <w:i/>
          <w:iCs/>
          <w:spacing w:val="-4"/>
        </w:rPr>
        <w:t xml:space="preserve">Characteristics of Australian Business </w:t>
      </w:r>
      <w:r w:rsidRPr="009E3164">
        <w:rPr>
          <w:i/>
          <w:iCs/>
          <w:spacing w:val="-6"/>
        </w:rPr>
        <w:t>2019</w:t>
      </w:r>
      <w:r w:rsidRPr="009E3164">
        <w:rPr>
          <w:i/>
          <w:iCs/>
          <w:spacing w:val="-6"/>
        </w:rPr>
        <w:noBreakHyphen/>
        <w:t>20</w:t>
      </w:r>
      <w:r w:rsidRPr="00B359FD">
        <w:rPr>
          <w:spacing w:val="-6"/>
        </w:rPr>
        <w:t xml:space="preserve"> publication.</w:t>
      </w:r>
    </w:p>
    <w:p w14:paraId="61045DFD" w14:textId="72322D52" w:rsidR="004507B3" w:rsidRDefault="007D05F1" w:rsidP="009C5B64">
      <w:pPr>
        <w:pStyle w:val="Source"/>
        <w:spacing w:after="0"/>
      </w:pPr>
      <w:r w:rsidRPr="00696447">
        <w:t xml:space="preserve">Source: </w:t>
      </w:r>
      <w:r w:rsidR="00395200" w:rsidRPr="009C56B3">
        <w:t>ABS</w:t>
      </w:r>
      <w:r w:rsidR="00395200">
        <w:t xml:space="preserve"> (</w:t>
      </w:r>
      <w:r w:rsidR="00395200" w:rsidRPr="0009261A">
        <w:rPr>
          <w:i/>
          <w:iCs/>
        </w:rPr>
        <w:t>Characteristics of Australian Busines</w:t>
      </w:r>
      <w:r w:rsidR="00395200" w:rsidRPr="00164E9E">
        <w:rPr>
          <w:i/>
          <w:iCs/>
        </w:rPr>
        <w:t>s,</w:t>
      </w:r>
      <w:r w:rsidR="000411E2" w:rsidRPr="00164E9E">
        <w:rPr>
          <w:i/>
          <w:iCs/>
        </w:rPr>
        <w:t xml:space="preserve"> </w:t>
      </w:r>
      <w:r w:rsidR="000411E2" w:rsidRPr="005361D9">
        <w:t>2019</w:t>
      </w:r>
      <w:r w:rsidR="000411E2" w:rsidRPr="005361D9">
        <w:noBreakHyphen/>
        <w:t>20</w:t>
      </w:r>
      <w:r w:rsidR="005361D9" w:rsidRPr="005361D9">
        <w:t xml:space="preserve"> financial year</w:t>
      </w:r>
      <w:r w:rsidR="00164E9E">
        <w:t>,</w:t>
      </w:r>
      <w:r w:rsidR="00395200" w:rsidRPr="009C56B3">
        <w:t xml:space="preserve"> </w:t>
      </w:r>
      <w:r w:rsidR="00395200">
        <w:t>C</w:t>
      </w:r>
      <w:r w:rsidR="00395200" w:rsidRPr="009C56B3">
        <w:t>at. no. 8167.0</w:t>
      </w:r>
      <w:r w:rsidR="005361D9">
        <w:t>)</w:t>
      </w:r>
      <w:r w:rsidR="00B25814">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52B61" w14:paraId="6921DC18" w14:textId="77777777" w:rsidTr="00DA517E">
        <w:trPr>
          <w:trHeight w:val="765"/>
          <w:tblHeader/>
        </w:trPr>
        <w:tc>
          <w:tcPr>
            <w:tcW w:w="366" w:type="pct"/>
            <w:tcBorders>
              <w:bottom w:val="nil"/>
            </w:tcBorders>
            <w:tcMar>
              <w:bottom w:w="0" w:type="dxa"/>
            </w:tcMar>
            <w:vAlign w:val="center"/>
          </w:tcPr>
          <w:p w14:paraId="75FFF5DF" w14:textId="77777777" w:rsidR="00352B61" w:rsidRDefault="00352B61" w:rsidP="00893312">
            <w:pPr>
              <w:pStyle w:val="NoSpacing"/>
              <w:keepNext/>
              <w:keepLines/>
              <w:jc w:val="right"/>
            </w:pPr>
            <w:r w:rsidRPr="00A51374">
              <w:rPr>
                <w:noProof/>
              </w:rPr>
              <w:lastRenderedPageBreak/>
              <w:drawing>
                <wp:inline distT="0" distB="0" distL="0" distR="0" wp14:anchorId="50CA8DFC" wp14:editId="05B5D365">
                  <wp:extent cx="288000" cy="288000"/>
                  <wp:effectExtent l="0" t="0" r="0" b="0"/>
                  <wp:docPr id="2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7886B76" w14:textId="48145E6C" w:rsidR="00352B61" w:rsidRPr="00A4395A" w:rsidRDefault="00352B61" w:rsidP="00893312">
            <w:pPr>
              <w:pStyle w:val="TableHeading"/>
              <w:keepNext/>
              <w:keepLines/>
              <w:spacing w:before="60" w:after="120"/>
              <w:contextualSpacing/>
              <w:rPr>
                <w:sz w:val="20"/>
              </w:rPr>
            </w:pPr>
            <w:r w:rsidRPr="00A4395A">
              <w:rPr>
                <w:sz w:val="20"/>
              </w:rPr>
              <w:t xml:space="preserve">Finding </w:t>
            </w:r>
            <w:r>
              <w:rPr>
                <w:sz w:val="20"/>
              </w:rPr>
              <w:t>4.5</w:t>
            </w:r>
          </w:p>
          <w:p w14:paraId="478F8D05" w14:textId="23A8E3FC" w:rsidR="00352B61" w:rsidRDefault="00114B4A" w:rsidP="00893312">
            <w:pPr>
              <w:pStyle w:val="TableHeading"/>
              <w:keepNext/>
              <w:keepLines/>
              <w:spacing w:before="60" w:after="120"/>
              <w:contextualSpacing/>
            </w:pPr>
            <w:r>
              <w:rPr>
                <w:sz w:val="20"/>
              </w:rPr>
              <w:t>There are various barriers t</w:t>
            </w:r>
            <w:r w:rsidR="0075573C">
              <w:rPr>
                <w:sz w:val="20"/>
              </w:rPr>
              <w:t>o business adoption of technology</w:t>
            </w:r>
          </w:p>
        </w:tc>
      </w:tr>
      <w:tr w:rsidR="00352B61" w14:paraId="13E91902" w14:textId="77777777" w:rsidTr="007E17E1">
        <w:tc>
          <w:tcPr>
            <w:tcW w:w="5000" w:type="pct"/>
            <w:gridSpan w:val="2"/>
            <w:tcBorders>
              <w:top w:val="nil"/>
              <w:bottom w:val="single" w:sz="4" w:space="0" w:color="66BCDB" w:themeColor="text2"/>
            </w:tcBorders>
          </w:tcPr>
          <w:p w14:paraId="53057868" w14:textId="2CD77EF0" w:rsidR="00352B61" w:rsidRDefault="00352B61" w:rsidP="00DA517E">
            <w:pPr>
              <w:pStyle w:val="BodyText"/>
              <w:keepLines/>
            </w:pPr>
            <w:r>
              <w:rPr>
                <w:noProof/>
              </w:rPr>
              <w:t>Australian businesses report challenges to adopting digital and data tools that include:</w:t>
            </w:r>
            <w:r>
              <w:rPr>
                <w:rStyle w:val="BodyTextChar"/>
              </w:rPr>
              <w:t xml:space="preserve"> </w:t>
            </w:r>
            <w:r w:rsidRPr="00174ED1">
              <w:rPr>
                <w:rStyle w:val="BodyTextChar"/>
              </w:rPr>
              <w:t>inadequate internet, lack of skills, limited awareness</w:t>
            </w:r>
            <w:r>
              <w:rPr>
                <w:rStyle w:val="BodyTextChar"/>
              </w:rPr>
              <w:t xml:space="preserve"> and uncertainty about benefits and</w:t>
            </w:r>
            <w:r w:rsidRPr="00174ED1">
              <w:rPr>
                <w:rStyle w:val="BodyTextChar"/>
              </w:rPr>
              <w:t xml:space="preserve"> cost</w:t>
            </w:r>
            <w:r>
              <w:rPr>
                <w:rStyle w:val="BodyTextChar"/>
              </w:rPr>
              <w:t>s,</w:t>
            </w:r>
            <w:r w:rsidRPr="00174ED1">
              <w:rPr>
                <w:rStyle w:val="BodyTextChar"/>
              </w:rPr>
              <w:t xml:space="preserve"> and legacy systems</w:t>
            </w:r>
            <w:r>
              <w:rPr>
                <w:rStyle w:val="BodyTextChar"/>
              </w:rPr>
              <w:t xml:space="preserve">. Inadequate internet connectivity and speed are </w:t>
            </w:r>
            <w:proofErr w:type="gramStart"/>
            <w:r>
              <w:rPr>
                <w:rStyle w:val="BodyTextChar"/>
              </w:rPr>
              <w:t>particular issues</w:t>
            </w:r>
            <w:proofErr w:type="gramEnd"/>
            <w:r>
              <w:rPr>
                <w:rStyle w:val="BodyTextChar"/>
              </w:rPr>
              <w:t xml:space="preserve"> in the agriculture industry, while skills barriers are more likely to be identified by smaller businesses.</w:t>
            </w:r>
          </w:p>
        </w:tc>
      </w:tr>
      <w:tr w:rsidR="00352B61" w14:paraId="3CDCE259" w14:textId="77777777" w:rsidTr="00237F30">
        <w:tc>
          <w:tcPr>
            <w:tcW w:w="5000" w:type="pct"/>
            <w:gridSpan w:val="2"/>
            <w:tcBorders>
              <w:top w:val="single" w:sz="4" w:space="0" w:color="66BCDB" w:themeColor="text2"/>
              <w:left w:val="nil"/>
              <w:bottom w:val="nil"/>
              <w:right w:val="nil"/>
            </w:tcBorders>
            <w:tcMar>
              <w:bottom w:w="0" w:type="dxa"/>
            </w:tcMar>
          </w:tcPr>
          <w:p w14:paraId="7071126D" w14:textId="60DBC18B" w:rsidR="00352B61" w:rsidRDefault="00352B61" w:rsidP="00D80C37">
            <w:pPr>
              <w:pStyle w:val="NoSpacing"/>
              <w:spacing w:line="200" w:lineRule="atLeast"/>
            </w:pPr>
          </w:p>
        </w:tc>
      </w:tr>
    </w:tbl>
    <w:p w14:paraId="3FEEA292" w14:textId="5C55B4F1" w:rsidR="00A41012" w:rsidRDefault="00926943" w:rsidP="00744C84">
      <w:pPr>
        <w:pStyle w:val="Heading2"/>
      </w:pPr>
      <w:bookmarkStart w:id="53" w:name="_Ref102474173"/>
      <w:bookmarkStart w:id="54" w:name="_Toc125977706"/>
      <w:bookmarkStart w:id="55" w:name="_Toc126585904"/>
      <w:r>
        <w:t xml:space="preserve">Broader </w:t>
      </w:r>
      <w:r w:rsidR="00F70D9F">
        <w:t xml:space="preserve">limitations </w:t>
      </w:r>
      <w:r w:rsidR="007B0232">
        <w:t xml:space="preserve">in the digital and </w:t>
      </w:r>
      <w:r>
        <w:t>data</w:t>
      </w:r>
      <w:r w:rsidR="007B0232">
        <w:t xml:space="preserve"> environment</w:t>
      </w:r>
      <w:bookmarkEnd w:id="51"/>
      <w:bookmarkEnd w:id="53"/>
      <w:bookmarkEnd w:id="54"/>
      <w:bookmarkEnd w:id="55"/>
    </w:p>
    <w:p w14:paraId="6E5752DA" w14:textId="1D86B47A" w:rsidR="006A403C" w:rsidRDefault="00B2306D" w:rsidP="006A403C">
      <w:pPr>
        <w:pStyle w:val="BodyText"/>
      </w:pPr>
      <w:r>
        <w:t xml:space="preserve">Beyond </w:t>
      </w:r>
      <w:r w:rsidR="00C03556">
        <w:t xml:space="preserve">the </w:t>
      </w:r>
      <w:r w:rsidR="0039447F">
        <w:t>barriers to adoption</w:t>
      </w:r>
      <w:r w:rsidR="0058550E">
        <w:t xml:space="preserve"> </w:t>
      </w:r>
      <w:r w:rsidR="000049C3">
        <w:t xml:space="preserve">experienced by </w:t>
      </w:r>
      <w:r w:rsidR="0058550E">
        <w:t>individual business</w:t>
      </w:r>
      <w:r w:rsidR="000049C3">
        <w:t>es</w:t>
      </w:r>
      <w:r w:rsidR="00DD46E1">
        <w:t xml:space="preserve">, there are broader issues </w:t>
      </w:r>
      <w:r w:rsidR="0060626F">
        <w:t xml:space="preserve">that are unique </w:t>
      </w:r>
      <w:r w:rsidR="00C32C81">
        <w:t xml:space="preserve">to </w:t>
      </w:r>
      <w:r w:rsidR="000C6DBD">
        <w:t xml:space="preserve">data and digital </w:t>
      </w:r>
      <w:r w:rsidR="00F86D06">
        <w:t xml:space="preserve">use </w:t>
      </w:r>
      <w:r w:rsidR="00A25498">
        <w:t xml:space="preserve">that could limit uptake of productivity-enhancing </w:t>
      </w:r>
      <w:r w:rsidR="006A55EC">
        <w:t xml:space="preserve">technologies </w:t>
      </w:r>
      <w:r w:rsidR="00414E91">
        <w:t>and processes</w:t>
      </w:r>
      <w:r w:rsidR="0070460A">
        <w:t xml:space="preserve">. </w:t>
      </w:r>
      <w:r w:rsidR="00557415">
        <w:t xml:space="preserve">These include complexities in </w:t>
      </w:r>
      <w:r w:rsidR="00911829">
        <w:t xml:space="preserve">how data is created, </w:t>
      </w:r>
      <w:r w:rsidR="005E613A">
        <w:t xml:space="preserve">used and shared; and </w:t>
      </w:r>
      <w:r w:rsidR="00C27D15">
        <w:t xml:space="preserve">the potential for underinvestment in cyber security to jeopardise </w:t>
      </w:r>
      <w:r w:rsidR="0022516A">
        <w:t>the</w:t>
      </w:r>
      <w:r w:rsidR="00C27D15">
        <w:t xml:space="preserve"> economic gains from </w:t>
      </w:r>
      <w:r w:rsidR="00404A3D">
        <w:t>greater use of technology and data.</w:t>
      </w:r>
    </w:p>
    <w:p w14:paraId="590695E9" w14:textId="3257325D" w:rsidR="00744C84" w:rsidRDefault="00D0589D" w:rsidP="00744C84">
      <w:pPr>
        <w:pStyle w:val="Heading3"/>
      </w:pPr>
      <w:r>
        <w:t>Excessive exclus</w:t>
      </w:r>
      <w:r w:rsidR="00BE3BDF">
        <w:t xml:space="preserve">ions to data use weakens </w:t>
      </w:r>
      <w:r w:rsidR="001275A4">
        <w:t xml:space="preserve">its </w:t>
      </w:r>
      <w:r w:rsidR="00BE3BDF">
        <w:t>value</w:t>
      </w:r>
    </w:p>
    <w:p w14:paraId="4627361C" w14:textId="2A96C3AF" w:rsidR="00AA4149" w:rsidRDefault="00AA4149" w:rsidP="0058538C">
      <w:pPr>
        <w:pStyle w:val="Heading4"/>
      </w:pPr>
      <w:r>
        <w:t xml:space="preserve">Improving data use </w:t>
      </w:r>
      <w:r w:rsidR="0058538C">
        <w:t>benefits the economy through several channels</w:t>
      </w:r>
    </w:p>
    <w:p w14:paraId="564F386A" w14:textId="7458DDCA" w:rsidR="00433E65" w:rsidRDefault="00433E65" w:rsidP="00C9025A">
      <w:pPr>
        <w:pStyle w:val="BodyText"/>
      </w:pPr>
      <w:r>
        <w:t>The near</w:t>
      </w:r>
      <w:r>
        <w:noBreakHyphen/>
        <w:t xml:space="preserve">endless possible uses of data </w:t>
      </w:r>
      <w:proofErr w:type="gramStart"/>
      <w:r>
        <w:t>means</w:t>
      </w:r>
      <w:proofErr w:type="gramEnd"/>
      <w:r>
        <w:t xml:space="preserve"> </w:t>
      </w:r>
      <w:r w:rsidR="00CC32E9">
        <w:t>its</w:t>
      </w:r>
      <w:r>
        <w:t xml:space="preserve"> potential value</w:t>
      </w:r>
      <w:r w:rsidR="00BB3A52">
        <w:t xml:space="preserve"> can vary between data users</w:t>
      </w:r>
      <w:r w:rsidR="00D93389">
        <w:t xml:space="preserve"> and</w:t>
      </w:r>
      <w:r w:rsidR="00BB3A52">
        <w:t xml:space="preserve"> </w:t>
      </w:r>
      <w:r w:rsidR="00D93389">
        <w:t>applications, as well as over time</w:t>
      </w:r>
      <w:r>
        <w:t xml:space="preserve">. </w:t>
      </w:r>
      <w:r w:rsidR="002F2AE4">
        <w:t>T</w:t>
      </w:r>
      <w:r>
        <w:t>here have been some efforts to quantify the value of existing data</w:t>
      </w:r>
      <w:r w:rsidR="00924EDE">
        <w:t xml:space="preserve"> based on the costs of producing that data.</w:t>
      </w:r>
      <w:r w:rsidRPr="00117850">
        <w:rPr>
          <w:rStyle w:val="FootnoteReference"/>
        </w:rPr>
        <w:footnoteReference w:id="6"/>
      </w:r>
      <w:r>
        <w:t xml:space="preserve"> </w:t>
      </w:r>
      <w:r w:rsidR="00B46647">
        <w:t xml:space="preserve">Income- and market-based valuation approaches are also sometimes used, though </w:t>
      </w:r>
      <w:r w:rsidR="003C3FD9">
        <w:t>in many cases</w:t>
      </w:r>
      <w:r w:rsidR="00141F46">
        <w:t xml:space="preserve"> the income streams attributable to a dataset </w:t>
      </w:r>
      <w:r w:rsidR="00F44780">
        <w:t>are not easily identified or predicted, and</w:t>
      </w:r>
      <w:r w:rsidR="00E97EE2">
        <w:t xml:space="preserve"> few market prices are observed for data</w:t>
      </w:r>
      <w:r w:rsidR="00553E99">
        <w:t xml:space="preserve"> </w:t>
      </w:r>
      <w:r w:rsidR="00553E99" w:rsidRPr="00553E99">
        <w:rPr>
          <w:rFonts w:ascii="Arial" w:hAnsi="Arial" w:cs="Arial"/>
          <w:szCs w:val="24"/>
        </w:rPr>
        <w:t>(Coyle and Manley 2022, pp. 8–9)</w:t>
      </w:r>
      <w:r w:rsidR="00E97EE2">
        <w:t>.</w:t>
      </w:r>
      <w:r>
        <w:t xml:space="preserve"> </w:t>
      </w:r>
      <w:r w:rsidR="00AC3D0F">
        <w:t>T</w:t>
      </w:r>
      <w:r>
        <w:t xml:space="preserve">he OECD </w:t>
      </w:r>
      <w:r w:rsidR="006D48D0">
        <w:t>observe</w:t>
      </w:r>
      <w:r w:rsidR="00D1354E">
        <w:t>s that</w:t>
      </w:r>
      <w:r w:rsidR="006D48D0">
        <w:t xml:space="preserve"> </w:t>
      </w:r>
      <w:r w:rsidR="00C9025A">
        <w:t>‘</w:t>
      </w:r>
      <w:r>
        <w:t>access to data alone does not generate value — rather, the value from data is derived in its use and after it has been collected, organised, and acted upon. …Therefore, the value of data is difficult to quantify, as data that is not valuable today may become so tomorrow</w:t>
      </w:r>
      <w:r w:rsidR="00C9025A">
        <w:t xml:space="preserve">’ </w:t>
      </w:r>
      <w:r w:rsidR="0081006F" w:rsidRPr="0081006F">
        <w:rPr>
          <w:rFonts w:ascii="Arial" w:hAnsi="Arial" w:cs="Arial"/>
          <w:szCs w:val="24"/>
        </w:rPr>
        <w:t>(</w:t>
      </w:r>
      <w:proofErr w:type="spellStart"/>
      <w:r w:rsidR="0081006F" w:rsidRPr="0081006F">
        <w:rPr>
          <w:rFonts w:ascii="Arial" w:hAnsi="Arial" w:cs="Arial"/>
          <w:szCs w:val="24"/>
        </w:rPr>
        <w:t>Jouanjean</w:t>
      </w:r>
      <w:proofErr w:type="spellEnd"/>
      <w:r w:rsidR="0081006F" w:rsidRPr="0081006F">
        <w:rPr>
          <w:rFonts w:ascii="Arial" w:hAnsi="Arial" w:cs="Arial"/>
          <w:szCs w:val="24"/>
        </w:rPr>
        <w:t xml:space="preserve"> et al. 2020, p. 13)</w:t>
      </w:r>
      <w:r>
        <w:t>.</w:t>
      </w:r>
    </w:p>
    <w:p w14:paraId="500C6E16" w14:textId="02940058" w:rsidR="00F64378" w:rsidRDefault="00797F09" w:rsidP="00F64378">
      <w:pPr>
        <w:pStyle w:val="BodyText"/>
      </w:pPr>
      <w:r>
        <w:t>Deriving value from collecting,</w:t>
      </w:r>
      <w:r w:rsidR="00277365">
        <w:t xml:space="preserve"> organising and acting upon data</w:t>
      </w:r>
      <w:r w:rsidR="0082477C">
        <w:t xml:space="preserve"> </w:t>
      </w:r>
      <w:r w:rsidR="002A0EAB">
        <w:t>create</w:t>
      </w:r>
      <w:r w:rsidR="00B138E8">
        <w:t>s</w:t>
      </w:r>
      <w:r w:rsidR="002A0EAB">
        <w:t xml:space="preserve"> opportunities for productivity gains. </w:t>
      </w:r>
      <w:r w:rsidR="00FA1A5E">
        <w:t>T</w:t>
      </w:r>
      <w:r w:rsidR="00690909">
        <w:t xml:space="preserve">he Commission’s 2017 </w:t>
      </w:r>
      <w:r w:rsidR="00690909">
        <w:rPr>
          <w:i/>
          <w:iCs/>
        </w:rPr>
        <w:t>Data Availability and Use</w:t>
      </w:r>
      <w:r w:rsidR="00690909">
        <w:t xml:space="preserve"> inquiry</w:t>
      </w:r>
      <w:r w:rsidR="0081006F">
        <w:t xml:space="preserve"> </w:t>
      </w:r>
      <w:r w:rsidR="00FA1A5E">
        <w:t xml:space="preserve">detailed the breadth of potential benefits </w:t>
      </w:r>
      <w:r w:rsidR="00262116">
        <w:t>associated with more access and use of data</w:t>
      </w:r>
      <w:r w:rsidR="002C6BA3">
        <w:t>, as they relate to individuals, businesses and society</w:t>
      </w:r>
      <w:r w:rsidR="001D374C">
        <w:t xml:space="preserve"> </w:t>
      </w:r>
      <w:r w:rsidR="00933418" w:rsidRPr="00933418">
        <w:rPr>
          <w:rFonts w:ascii="Arial" w:hAnsi="Arial" w:cs="Arial"/>
          <w:szCs w:val="24"/>
        </w:rPr>
        <w:t xml:space="preserve">(PC 2017a, </w:t>
      </w:r>
      <w:proofErr w:type="spellStart"/>
      <w:r w:rsidR="00933418" w:rsidRPr="00933418">
        <w:rPr>
          <w:rFonts w:ascii="Arial" w:hAnsi="Arial" w:cs="Arial"/>
          <w:szCs w:val="24"/>
        </w:rPr>
        <w:t>ch.</w:t>
      </w:r>
      <w:proofErr w:type="spellEnd"/>
      <w:r w:rsidR="00933418" w:rsidRPr="00933418">
        <w:rPr>
          <w:rFonts w:ascii="Arial" w:hAnsi="Arial" w:cs="Arial"/>
          <w:szCs w:val="24"/>
        </w:rPr>
        <w:t xml:space="preserve"> 2)</w:t>
      </w:r>
      <w:r w:rsidR="00262116">
        <w:t>.</w:t>
      </w:r>
      <w:r w:rsidR="000B173E">
        <w:t xml:space="preserve"> The channels </w:t>
      </w:r>
      <w:r w:rsidR="00441DDD">
        <w:t>that</w:t>
      </w:r>
      <w:r w:rsidR="00A40190">
        <w:t xml:space="preserve"> are most </w:t>
      </w:r>
      <w:r w:rsidR="00D8693E">
        <w:t xml:space="preserve">relevant for </w:t>
      </w:r>
      <w:r w:rsidR="00FD6314">
        <w:t>enhancing</w:t>
      </w:r>
      <w:r w:rsidR="00D8693E">
        <w:t xml:space="preserve"> productivity include:</w:t>
      </w:r>
    </w:p>
    <w:p w14:paraId="7A9124B6" w14:textId="197098CC" w:rsidR="003468ED" w:rsidRDefault="00843B06" w:rsidP="00AA4656">
      <w:pPr>
        <w:pStyle w:val="ListBullet"/>
      </w:pPr>
      <w:r>
        <w:t>m</w:t>
      </w:r>
      <w:r w:rsidR="00CE57A3">
        <w:t xml:space="preserve">ore competition — </w:t>
      </w:r>
      <w:r w:rsidR="004504BA">
        <w:t xml:space="preserve">data allows consumers to </w:t>
      </w:r>
      <w:r w:rsidR="00404D09">
        <w:t xml:space="preserve">make better comparisons </w:t>
      </w:r>
      <w:r w:rsidR="0079418A">
        <w:t xml:space="preserve">on the price and quality of </w:t>
      </w:r>
      <w:r w:rsidR="00377F0E">
        <w:t xml:space="preserve">different </w:t>
      </w:r>
      <w:r w:rsidR="00404D09">
        <w:t xml:space="preserve">goods and services, particularly </w:t>
      </w:r>
      <w:r w:rsidR="00C54E8A">
        <w:t>for</w:t>
      </w:r>
      <w:r w:rsidR="00404D09">
        <w:t xml:space="preserve"> complex </w:t>
      </w:r>
      <w:r w:rsidR="00C54E8A">
        <w:t xml:space="preserve">products </w:t>
      </w:r>
      <w:r w:rsidR="00404D09">
        <w:t xml:space="preserve">such as </w:t>
      </w:r>
      <w:r w:rsidR="00C54E8A">
        <w:t>in</w:t>
      </w:r>
      <w:r w:rsidR="003E380A">
        <w:t xml:space="preserve"> financial services or healthcare</w:t>
      </w:r>
      <w:r w:rsidR="00B7635A">
        <w:t xml:space="preserve">. </w:t>
      </w:r>
      <w:r w:rsidR="009E1631">
        <w:t>This</w:t>
      </w:r>
      <w:r w:rsidR="00AF1968">
        <w:t xml:space="preserve"> enables consumers to make more informed decisions about the products they purchase,</w:t>
      </w:r>
      <w:r w:rsidR="00C84A1D">
        <w:t xml:space="preserve"> providing greater impetus for businesses </w:t>
      </w:r>
      <w:r w:rsidR="00181DCA">
        <w:t xml:space="preserve">(and governments) </w:t>
      </w:r>
      <w:r w:rsidR="00F80DF1">
        <w:t>to compete either on price or product features</w:t>
      </w:r>
    </w:p>
    <w:p w14:paraId="7196CEDE" w14:textId="0FA28814" w:rsidR="0018547E" w:rsidRDefault="00843B06" w:rsidP="00AA4656">
      <w:pPr>
        <w:pStyle w:val="ListBullet"/>
      </w:pPr>
      <w:r>
        <w:lastRenderedPageBreak/>
        <w:t>f</w:t>
      </w:r>
      <w:r w:rsidR="00CE57A3">
        <w:t>uelling innovation —</w:t>
      </w:r>
      <w:r w:rsidR="00547506">
        <w:t xml:space="preserve"> businesses </w:t>
      </w:r>
      <w:r w:rsidR="00C03C95">
        <w:t xml:space="preserve">and governments </w:t>
      </w:r>
      <w:r w:rsidR="00547506">
        <w:t xml:space="preserve">can use data </w:t>
      </w:r>
      <w:r w:rsidR="00511D15">
        <w:t>as the basis for</w:t>
      </w:r>
      <w:r w:rsidR="003853A3">
        <w:t xml:space="preserve"> new </w:t>
      </w:r>
      <w:r w:rsidR="00EB2DA2">
        <w:t xml:space="preserve">goods and services </w:t>
      </w:r>
      <w:r w:rsidR="00BD28D6">
        <w:t xml:space="preserve">or </w:t>
      </w:r>
      <w:r w:rsidR="00511D15">
        <w:t xml:space="preserve">incremental improvements to </w:t>
      </w:r>
      <w:r w:rsidR="00F1434B">
        <w:t>existing ones</w:t>
      </w:r>
      <w:r w:rsidR="00020DCF">
        <w:t xml:space="preserve">, as it </w:t>
      </w:r>
      <w:r w:rsidR="00511D15">
        <w:t xml:space="preserve">furthers </w:t>
      </w:r>
      <w:r w:rsidR="00020DCF">
        <w:t xml:space="preserve">their understanding of what </w:t>
      </w:r>
      <w:r w:rsidR="00E0013A">
        <w:t xml:space="preserve">does and does not work. </w:t>
      </w:r>
      <w:r w:rsidR="000C6CA0">
        <w:t xml:space="preserve">The data may also be a </w:t>
      </w:r>
      <w:r w:rsidR="004536C5">
        <w:t xml:space="preserve">direct input to the new or improved product, </w:t>
      </w:r>
      <w:r w:rsidR="004B60A5">
        <w:t xml:space="preserve">such as when the product relies on an algorithm </w:t>
      </w:r>
      <w:r w:rsidR="005958AC">
        <w:t>for part of its decision making</w:t>
      </w:r>
    </w:p>
    <w:p w14:paraId="269B9D38" w14:textId="34E50EC7" w:rsidR="003468ED" w:rsidRDefault="00843B06" w:rsidP="00AA4656">
      <w:pPr>
        <w:pStyle w:val="ListBullet"/>
      </w:pPr>
      <w:r>
        <w:t>i</w:t>
      </w:r>
      <w:r w:rsidR="00CE57A3">
        <w:t>mproving a</w:t>
      </w:r>
      <w:r w:rsidR="003468ED">
        <w:t>llocative efficiency</w:t>
      </w:r>
      <w:r w:rsidR="0018547E">
        <w:t xml:space="preserve"> </w:t>
      </w:r>
      <w:r w:rsidR="00CE57A3">
        <w:t xml:space="preserve">— </w:t>
      </w:r>
      <w:r w:rsidR="005E7A68">
        <w:t xml:space="preserve">data enables </w:t>
      </w:r>
      <w:r w:rsidR="00540A0F">
        <w:t xml:space="preserve">resources to be allocated more efficiently by both the private and </w:t>
      </w:r>
      <w:r w:rsidR="0018547E">
        <w:t xml:space="preserve">public </w:t>
      </w:r>
      <w:r w:rsidR="00540A0F">
        <w:t xml:space="preserve">sectors. </w:t>
      </w:r>
      <w:r w:rsidR="00D428A8">
        <w:t>At a micro level</w:t>
      </w:r>
      <w:r w:rsidR="00022DEC">
        <w:t xml:space="preserve">, </w:t>
      </w:r>
      <w:r w:rsidR="00B40A96">
        <w:t xml:space="preserve">individual </w:t>
      </w:r>
      <w:r w:rsidR="00022DEC">
        <w:t>input</w:t>
      </w:r>
      <w:r w:rsidR="00081C1E">
        <w:t>s (such as energy or worker time)</w:t>
      </w:r>
      <w:r w:rsidR="00022DEC">
        <w:t xml:space="preserve"> can </w:t>
      </w:r>
      <w:r w:rsidR="00754D89">
        <w:t>be monitored and shifted t</w:t>
      </w:r>
      <w:r w:rsidR="007C4E1B">
        <w:t xml:space="preserve">o </w:t>
      </w:r>
      <w:proofErr w:type="gramStart"/>
      <w:r w:rsidR="007C4E1B">
        <w:t>higher-value</w:t>
      </w:r>
      <w:proofErr w:type="gramEnd"/>
      <w:r w:rsidR="007C4E1B">
        <w:t xml:space="preserve"> uses as required. </w:t>
      </w:r>
      <w:r w:rsidR="00D428A8">
        <w:t xml:space="preserve">From a macro perspective, </w:t>
      </w:r>
      <w:r w:rsidR="00695B11">
        <w:t xml:space="preserve">data </w:t>
      </w:r>
      <w:r w:rsidR="00794F55">
        <w:t xml:space="preserve">can be used to identify </w:t>
      </w:r>
      <w:r w:rsidR="00B12D7E">
        <w:t xml:space="preserve">parts of a system </w:t>
      </w:r>
      <w:r w:rsidR="006803E0">
        <w:t xml:space="preserve">(such as the hospital system) </w:t>
      </w:r>
      <w:r w:rsidR="00B12D7E">
        <w:t xml:space="preserve">that are over or under </w:t>
      </w:r>
      <w:r w:rsidR="006803E0">
        <w:t>capacity</w:t>
      </w:r>
      <w:r w:rsidR="006F3B92">
        <w:t>, and resources ca</w:t>
      </w:r>
      <w:r w:rsidR="00EC2140">
        <w:t xml:space="preserve">n then be </w:t>
      </w:r>
      <w:r w:rsidR="002A2ED1">
        <w:t>directed</w:t>
      </w:r>
      <w:r w:rsidR="00EC2140">
        <w:t xml:space="preserve"> accordingly</w:t>
      </w:r>
    </w:p>
    <w:p w14:paraId="2EF8E05A" w14:textId="7239F7D1" w:rsidR="00994AE3" w:rsidRDefault="00843B06" w:rsidP="00AA4656">
      <w:pPr>
        <w:pStyle w:val="ListBullet"/>
      </w:pPr>
      <w:r>
        <w:t>t</w:t>
      </w:r>
      <w:r w:rsidR="00994AE3">
        <w:t>argeting government intervention</w:t>
      </w:r>
      <w:r w:rsidR="00135C76">
        <w:t xml:space="preserve">s — data can enable governments to better target their interventions in the economy </w:t>
      </w:r>
      <w:r w:rsidR="004215F5">
        <w:t xml:space="preserve">to </w:t>
      </w:r>
      <w:r w:rsidR="00096E58">
        <w:t>achieve social and community outcomes</w:t>
      </w:r>
      <w:r w:rsidR="00971FCF">
        <w:t>, such as public health</w:t>
      </w:r>
      <w:r w:rsidR="00AF7911">
        <w:t xml:space="preserve"> and safety</w:t>
      </w:r>
      <w:r w:rsidR="00971FCF">
        <w:t xml:space="preserve">, income support for people in hardship or environmental </w:t>
      </w:r>
      <w:r w:rsidR="008629C9">
        <w:t>improvements</w:t>
      </w:r>
      <w:r w:rsidR="00096E58">
        <w:t>.</w:t>
      </w:r>
    </w:p>
    <w:p w14:paraId="6AE42C87" w14:textId="755BF93B" w:rsidR="00D8693E" w:rsidRDefault="002B786F" w:rsidP="00F64378">
      <w:pPr>
        <w:pStyle w:val="BodyText"/>
      </w:pPr>
      <w:r>
        <w:t xml:space="preserve">While these </w:t>
      </w:r>
      <w:r w:rsidR="009F6BFA">
        <w:t>economic opportunities relate to data itself</w:t>
      </w:r>
      <w:r w:rsidR="00F8787A">
        <w:t xml:space="preserve"> regardless of </w:t>
      </w:r>
      <w:proofErr w:type="gramStart"/>
      <w:r w:rsidR="00101D13">
        <w:t>whether or not</w:t>
      </w:r>
      <w:proofErr w:type="gramEnd"/>
      <w:r w:rsidR="00101D13">
        <w:t xml:space="preserve"> th</w:t>
      </w:r>
      <w:r w:rsidR="00404AE0">
        <w:t>e</w:t>
      </w:r>
      <w:r w:rsidR="00101D13">
        <w:t xml:space="preserve"> data is digitised</w:t>
      </w:r>
      <w:r w:rsidR="007924C3">
        <w:t xml:space="preserve">, </w:t>
      </w:r>
      <w:r w:rsidR="00255C7B">
        <w:t xml:space="preserve">in practice many </w:t>
      </w:r>
      <w:r w:rsidR="00ED55D7">
        <w:t xml:space="preserve">benefits are realised </w:t>
      </w:r>
      <w:r w:rsidR="00A625A2">
        <w:t xml:space="preserve">at scale </w:t>
      </w:r>
      <w:r w:rsidR="00ED55D7">
        <w:t xml:space="preserve">when </w:t>
      </w:r>
      <w:r w:rsidR="00E21952">
        <w:t>digital technologies are used to collect and analyse data</w:t>
      </w:r>
      <w:r w:rsidR="004E1F6F">
        <w:t xml:space="preserve">, due to the significant lowering of transaction costs </w:t>
      </w:r>
      <w:r w:rsidR="00AA6343">
        <w:t>(</w:t>
      </w:r>
      <w:r w:rsidR="004E1F6F">
        <w:t xml:space="preserve">section </w:t>
      </w:r>
      <w:r w:rsidR="00CC5D33">
        <w:t>1.1</w:t>
      </w:r>
      <w:r w:rsidR="00AA6343">
        <w:t>)</w:t>
      </w:r>
      <w:r w:rsidR="004E1F6F">
        <w:t xml:space="preserve">. </w:t>
      </w:r>
    </w:p>
    <w:p w14:paraId="3635F855" w14:textId="1AC01244" w:rsidR="00891AA4" w:rsidRDefault="00F56C11" w:rsidP="00F64378">
      <w:pPr>
        <w:pStyle w:val="BodyText"/>
      </w:pPr>
      <w:r>
        <w:t xml:space="preserve">The </w:t>
      </w:r>
      <w:r w:rsidR="003479A8">
        <w:t>ability for data t</w:t>
      </w:r>
      <w:r w:rsidR="007B2DEC">
        <w:t>o be used for productivity gains</w:t>
      </w:r>
      <w:r>
        <w:t xml:space="preserve"> </w:t>
      </w:r>
      <w:r w:rsidR="00A720CF">
        <w:t>can vary over time</w:t>
      </w:r>
      <w:r w:rsidR="007832F5">
        <w:t xml:space="preserve">. </w:t>
      </w:r>
      <w:r w:rsidR="009F0606">
        <w:t xml:space="preserve">For example, in some cases the value that can be created from using data to </w:t>
      </w:r>
      <w:r w:rsidR="00300426">
        <w:t xml:space="preserve">improve </w:t>
      </w:r>
      <w:r w:rsidR="00A406CF">
        <w:t xml:space="preserve">a product diminishes </w:t>
      </w:r>
      <w:r w:rsidR="00DF74B1">
        <w:t xml:space="preserve">as more data is collected and analysed — </w:t>
      </w:r>
      <w:r w:rsidR="001317E6">
        <w:t xml:space="preserve">the </w:t>
      </w:r>
      <w:r w:rsidR="00D90139">
        <w:t xml:space="preserve">information </w:t>
      </w:r>
      <w:r w:rsidR="00476064">
        <w:t>contained in the</w:t>
      </w:r>
      <w:r w:rsidR="005561B7">
        <w:t xml:space="preserve"> purchas</w:t>
      </w:r>
      <w:r w:rsidR="005C113C">
        <w:t>es</w:t>
      </w:r>
      <w:r w:rsidR="005561B7">
        <w:t xml:space="preserve"> of the</w:t>
      </w:r>
      <w:r w:rsidR="00476064">
        <w:t xml:space="preserve"> first</w:t>
      </w:r>
      <w:r w:rsidR="00C621AF">
        <w:t xml:space="preserve"> 1000 customers </w:t>
      </w:r>
      <w:proofErr w:type="gramStart"/>
      <w:r w:rsidR="000A00E8">
        <w:t>is</w:t>
      </w:r>
      <w:proofErr w:type="gramEnd"/>
      <w:r w:rsidR="000A00E8">
        <w:t xml:space="preserve"> likely to </w:t>
      </w:r>
      <w:r w:rsidR="0066176F">
        <w:t xml:space="preserve">be more useful than </w:t>
      </w:r>
      <w:r w:rsidR="00776CE0">
        <w:t xml:space="preserve">data </w:t>
      </w:r>
      <w:r w:rsidR="00112591">
        <w:t>from</w:t>
      </w:r>
      <w:r w:rsidR="00776CE0">
        <w:t xml:space="preserve"> </w:t>
      </w:r>
      <w:r w:rsidR="0062507F">
        <w:t>the 1 000 00</w:t>
      </w:r>
      <w:r w:rsidR="000341DC">
        <w:t>1st</w:t>
      </w:r>
      <w:r w:rsidR="0062507F">
        <w:t xml:space="preserve"> to </w:t>
      </w:r>
      <w:r w:rsidR="00A07F75">
        <w:t>1 001 000</w:t>
      </w:r>
      <w:r w:rsidR="009408C8">
        <w:t>th customers</w:t>
      </w:r>
      <w:r w:rsidR="000118FB">
        <w:t xml:space="preserve"> a year later</w:t>
      </w:r>
      <w:r w:rsidR="009408C8">
        <w:t>.</w:t>
      </w:r>
      <w:r w:rsidR="00AB55A5">
        <w:t xml:space="preserve"> </w:t>
      </w:r>
      <w:r w:rsidR="00517D30">
        <w:t>Data can also become obsolete over time</w:t>
      </w:r>
      <w:r w:rsidR="00D77D34">
        <w:t xml:space="preserve">; for instance, </w:t>
      </w:r>
      <w:r w:rsidR="000D413A">
        <w:t xml:space="preserve">data </w:t>
      </w:r>
      <w:r w:rsidR="00D046F1">
        <w:t xml:space="preserve">from </w:t>
      </w:r>
      <w:r w:rsidR="00713512">
        <w:t xml:space="preserve">a couple of months ago </w:t>
      </w:r>
      <w:r w:rsidR="00E30B0C">
        <w:t xml:space="preserve">has </w:t>
      </w:r>
      <w:r w:rsidR="007F67CC">
        <w:t xml:space="preserve">lower value for informing resource allocation </w:t>
      </w:r>
      <w:r w:rsidR="00785A76">
        <w:t>now</w:t>
      </w:r>
      <w:r w:rsidR="00453499">
        <w:t xml:space="preserve">, compared </w:t>
      </w:r>
      <w:r w:rsidR="007320BE">
        <w:t>with</w:t>
      </w:r>
      <w:r w:rsidR="00453499">
        <w:t xml:space="preserve"> </w:t>
      </w:r>
      <w:r w:rsidR="00E83EDE">
        <w:t xml:space="preserve">making </w:t>
      </w:r>
      <w:r w:rsidR="00453499">
        <w:t xml:space="preserve">similar decisions </w:t>
      </w:r>
      <w:r w:rsidR="00D046F1">
        <w:t xml:space="preserve">at the time </w:t>
      </w:r>
      <w:r w:rsidR="005D5E9E">
        <w:t xml:space="preserve">the data was </w:t>
      </w:r>
      <w:r w:rsidR="00D046F1">
        <w:t>collected.</w:t>
      </w:r>
      <w:r w:rsidR="006B3D57">
        <w:t xml:space="preserve"> Alternatively, new digital technologies may </w:t>
      </w:r>
      <w:proofErr w:type="gramStart"/>
      <w:r w:rsidR="006B3D57">
        <w:t>open up</w:t>
      </w:r>
      <w:proofErr w:type="gramEnd"/>
      <w:r w:rsidR="006B3D57">
        <w:t xml:space="preserve"> value from previously underutilised datasets.</w:t>
      </w:r>
    </w:p>
    <w:p w14:paraId="7FD42B4D" w14:textId="7D6A1533" w:rsidR="000360E2" w:rsidRDefault="008C1376" w:rsidP="000360E2">
      <w:pPr>
        <w:pStyle w:val="BodyText"/>
      </w:pPr>
      <w:r>
        <w:t xml:space="preserve">Moreover, </w:t>
      </w:r>
      <w:r w:rsidR="0085635F">
        <w:t xml:space="preserve">the economic benefits </w:t>
      </w:r>
      <w:r w:rsidR="00602942">
        <w:t xml:space="preserve">associated with </w:t>
      </w:r>
      <w:r w:rsidR="0085635F">
        <w:t xml:space="preserve">the above opportunities </w:t>
      </w:r>
      <w:r w:rsidR="00602942">
        <w:t xml:space="preserve">sometimes stem from interdependencies in how data is valued </w:t>
      </w:r>
      <w:r w:rsidR="00274909">
        <w:t xml:space="preserve">and used </w:t>
      </w:r>
      <w:r w:rsidR="00D259EF">
        <w:t xml:space="preserve">by different stakeholders. For example, </w:t>
      </w:r>
      <w:r w:rsidR="004B7BE9">
        <w:t xml:space="preserve">a </w:t>
      </w:r>
      <w:r w:rsidR="00026E4A">
        <w:t xml:space="preserve">consumer gets value from </w:t>
      </w:r>
      <w:r w:rsidR="008611C8">
        <w:t xml:space="preserve">data on their previous purchase decisions because </w:t>
      </w:r>
      <w:r w:rsidR="002B14D8">
        <w:t xml:space="preserve">it can help to inform </w:t>
      </w:r>
      <w:r w:rsidR="005856C5">
        <w:t xml:space="preserve">their preferences </w:t>
      </w:r>
      <w:r w:rsidR="00E10DB0">
        <w:t xml:space="preserve">when buying related goods and services in the future. </w:t>
      </w:r>
      <w:r w:rsidR="00FD05C2">
        <w:t xml:space="preserve">Because of this, businesses selling similar </w:t>
      </w:r>
      <w:r w:rsidR="00E60425">
        <w:t xml:space="preserve">products </w:t>
      </w:r>
      <w:r w:rsidR="00955C12">
        <w:t xml:space="preserve">can make use </w:t>
      </w:r>
      <w:r w:rsidR="00933407">
        <w:t xml:space="preserve">of this preference data to improve their offerings and therefore their competitiveness </w:t>
      </w:r>
      <w:r w:rsidR="00B926E2">
        <w:t>relative to other sellers</w:t>
      </w:r>
      <w:r w:rsidR="00933407">
        <w:t xml:space="preserve">. </w:t>
      </w:r>
      <w:r w:rsidR="000B7982">
        <w:t xml:space="preserve">These interdependencies mean that maximising the productivity gains associated with using data may require </w:t>
      </w:r>
      <w:r w:rsidR="00C2231A">
        <w:t xml:space="preserve">data linkage between </w:t>
      </w:r>
      <w:r w:rsidR="00F17CE9">
        <w:t>multiple sources or stakeholders</w:t>
      </w:r>
      <w:r w:rsidR="00C2231A">
        <w:t>, as well as analytic capabilities to extract useful insight</w:t>
      </w:r>
      <w:r w:rsidR="00990768">
        <w:t xml:space="preserve">s </w:t>
      </w:r>
      <w:r w:rsidR="00990768" w:rsidRPr="00990768">
        <w:rPr>
          <w:rFonts w:ascii="Arial" w:hAnsi="Arial" w:cs="Arial"/>
          <w:szCs w:val="24"/>
        </w:rPr>
        <w:t>(OECD 2015, p. 186)</w:t>
      </w:r>
      <w:r w:rsidR="00C2231A">
        <w:t>.</w:t>
      </w:r>
    </w:p>
    <w:p w14:paraId="49083B82" w14:textId="0F9B19C2" w:rsidR="008762F9" w:rsidRDefault="00491F20" w:rsidP="009E48BD">
      <w:pPr>
        <w:pStyle w:val="Heading4"/>
      </w:pPr>
      <w:r>
        <w:t xml:space="preserve">Making </w:t>
      </w:r>
      <w:r w:rsidR="00CA00ED">
        <w:t xml:space="preserve">data </w:t>
      </w:r>
      <w:r>
        <w:t xml:space="preserve">available </w:t>
      </w:r>
      <w:r w:rsidR="00964833">
        <w:t xml:space="preserve">in </w:t>
      </w:r>
      <w:r w:rsidR="00FE56D3">
        <w:t>private and public contexts</w:t>
      </w:r>
    </w:p>
    <w:p w14:paraId="578FC914" w14:textId="4662CB2C" w:rsidR="00B20C7A" w:rsidRDefault="008607AE" w:rsidP="002F5A46">
      <w:pPr>
        <w:pStyle w:val="BodyText"/>
      </w:pPr>
      <w:r>
        <w:t xml:space="preserve">Given the </w:t>
      </w:r>
      <w:r w:rsidR="00D80A75">
        <w:t xml:space="preserve">potential economic </w:t>
      </w:r>
      <w:r>
        <w:t xml:space="preserve">benefits, </w:t>
      </w:r>
      <w:r w:rsidR="003310D2">
        <w:t xml:space="preserve">making </w:t>
      </w:r>
      <w:r w:rsidR="00A45410">
        <w:t xml:space="preserve">data </w:t>
      </w:r>
      <w:r w:rsidR="00E219DC">
        <w:t xml:space="preserve">widely </w:t>
      </w:r>
      <w:r w:rsidR="00C010E3">
        <w:t xml:space="preserve">available </w:t>
      </w:r>
      <w:r w:rsidR="00864A32">
        <w:t xml:space="preserve">for businesses and governments to </w:t>
      </w:r>
      <w:r w:rsidR="003310D2">
        <w:t xml:space="preserve">use </w:t>
      </w:r>
      <w:r w:rsidR="00A028F1">
        <w:t>c</w:t>
      </w:r>
      <w:r w:rsidR="00F751C4">
        <w:t xml:space="preserve">ould </w:t>
      </w:r>
      <w:r w:rsidR="004A42F6">
        <w:t>generate significant productivity gains.</w:t>
      </w:r>
      <w:r w:rsidR="008F6F20">
        <w:t xml:space="preserve"> </w:t>
      </w:r>
      <w:r w:rsidR="00B2573B">
        <w:t xml:space="preserve">However, as discussed in section </w:t>
      </w:r>
      <w:r w:rsidR="00CC5D33">
        <w:t>1.1</w:t>
      </w:r>
      <w:r w:rsidR="00B2573B">
        <w:t xml:space="preserve">, </w:t>
      </w:r>
      <w:r w:rsidR="00DC2E1E">
        <w:t xml:space="preserve">external parties can be excluded from accessing and using </w:t>
      </w:r>
      <w:r w:rsidR="00E333FB">
        <w:t>data</w:t>
      </w:r>
      <w:r w:rsidR="00292AA2">
        <w:t>,</w:t>
      </w:r>
      <w:r w:rsidR="00743117">
        <w:t xml:space="preserve"> even though its use </w:t>
      </w:r>
      <w:r w:rsidR="00EE3E60">
        <w:t xml:space="preserve">in the production process </w:t>
      </w:r>
      <w:r w:rsidR="00743117">
        <w:t>is non</w:t>
      </w:r>
      <w:r w:rsidR="00743117">
        <w:noBreakHyphen/>
        <w:t>rivalrous</w:t>
      </w:r>
      <w:r w:rsidR="004E2E9C">
        <w:t xml:space="preserve">. While </w:t>
      </w:r>
      <w:r w:rsidR="00AB7053">
        <w:t xml:space="preserve">this excludability </w:t>
      </w:r>
      <w:r w:rsidR="00D27B2A">
        <w:t xml:space="preserve">provides </w:t>
      </w:r>
      <w:r w:rsidR="002A1BB2">
        <w:t>a</w:t>
      </w:r>
      <w:r w:rsidR="00D27B2A">
        <w:t xml:space="preserve"> mechanism for</w:t>
      </w:r>
      <w:r w:rsidR="00AB7053">
        <w:t xml:space="preserve"> incentivis</w:t>
      </w:r>
      <w:r w:rsidR="00D27B2A">
        <w:t>ing</w:t>
      </w:r>
      <w:r w:rsidR="00AB7053">
        <w:t xml:space="preserve"> data production and collection, it also</w:t>
      </w:r>
      <w:r w:rsidR="00E65A06">
        <w:t xml:space="preserve"> prevent</w:t>
      </w:r>
      <w:r w:rsidR="005C5777">
        <w:t>s</w:t>
      </w:r>
      <w:r w:rsidR="00E65A06">
        <w:t xml:space="preserve"> others from </w:t>
      </w:r>
      <w:r w:rsidR="00E447B7">
        <w:t xml:space="preserve">using </w:t>
      </w:r>
      <w:r w:rsidR="002A1BB2">
        <w:t>the data</w:t>
      </w:r>
      <w:r w:rsidR="00E447B7">
        <w:t xml:space="preserve"> to create new economic value. </w:t>
      </w:r>
      <w:r w:rsidR="00D939C7">
        <w:t xml:space="preserve">In this context, </w:t>
      </w:r>
      <w:r w:rsidR="00AE6D58">
        <w:t xml:space="preserve">restrictions placed on </w:t>
      </w:r>
      <w:r w:rsidR="00D939C7">
        <w:t xml:space="preserve">data </w:t>
      </w:r>
      <w:r w:rsidR="00AE6D58">
        <w:t>access are</w:t>
      </w:r>
      <w:r w:rsidR="00D939C7">
        <w:t xml:space="preserve"> conceptually </w:t>
      </w:r>
      <w:proofErr w:type="gramStart"/>
      <w:r w:rsidR="00D939C7">
        <w:t>similar to</w:t>
      </w:r>
      <w:proofErr w:type="gramEnd"/>
      <w:r w:rsidR="00D939C7">
        <w:t xml:space="preserve"> intellectual property</w:t>
      </w:r>
      <w:r w:rsidR="008226AE">
        <w:t>,</w:t>
      </w:r>
      <w:r w:rsidR="00B22935">
        <w:t xml:space="preserve"> where there is also a trade-off between </w:t>
      </w:r>
      <w:r w:rsidR="004D6FDC">
        <w:t>broader access to something and its exclusive use</w:t>
      </w:r>
      <w:r w:rsidR="00C90C40">
        <w:t xml:space="preserve">, </w:t>
      </w:r>
      <w:r w:rsidR="00C54087">
        <w:t xml:space="preserve">with this balance </w:t>
      </w:r>
      <w:r w:rsidR="0071492E">
        <w:t>often struck</w:t>
      </w:r>
      <w:r w:rsidR="00C54087">
        <w:t xml:space="preserve"> </w:t>
      </w:r>
      <w:r w:rsidR="0071492E">
        <w:t xml:space="preserve">by granting </w:t>
      </w:r>
      <w:r w:rsidR="00D23B55">
        <w:t>content</w:t>
      </w:r>
      <w:r w:rsidR="0071492E">
        <w:t xml:space="preserve"> creators </w:t>
      </w:r>
      <w:r w:rsidR="00C54087">
        <w:lastRenderedPageBreak/>
        <w:t>exclusive intellectual property rights</w:t>
      </w:r>
      <w:r w:rsidR="00A84284">
        <w:t xml:space="preserve"> for a limited time</w:t>
      </w:r>
      <w:r w:rsidR="00C54087">
        <w:t>.</w:t>
      </w:r>
      <w:r w:rsidR="008773F5" w:rsidRPr="00117850">
        <w:rPr>
          <w:rStyle w:val="FootnoteReference"/>
        </w:rPr>
        <w:footnoteReference w:id="7"/>
      </w:r>
      <w:r w:rsidR="00A028F1">
        <w:t xml:space="preserve"> However, such time-based, temporary rights over data generally have not been developed in Australia or elsewhere.</w:t>
      </w:r>
    </w:p>
    <w:p w14:paraId="3534B9BB" w14:textId="3219AE3B" w:rsidR="00ED559A" w:rsidRDefault="00741961" w:rsidP="00315C57">
      <w:pPr>
        <w:pStyle w:val="BodyText"/>
        <w:spacing w:line="270" w:lineRule="atLeast"/>
      </w:pPr>
      <w:r>
        <w:t>A private business that controls data may find it profit maximising to exclude other parties from that data. For example, it has been claimed that control of customer data enables digital platforms to create barriers to entry by rival businesses and to limit competition</w:t>
      </w:r>
      <w:r w:rsidR="004E16E1">
        <w:t xml:space="preserve">, particularly in search and advertising technology services </w:t>
      </w:r>
      <w:r w:rsidR="00A76CD2" w:rsidRPr="00A76CD2">
        <w:rPr>
          <w:rFonts w:ascii="Arial" w:hAnsi="Arial" w:cs="Arial"/>
          <w:szCs w:val="24"/>
        </w:rPr>
        <w:t>(ACCC 2022d, pp. 166–167)</w:t>
      </w:r>
      <w:r>
        <w:t>. Nonetheless, p</w:t>
      </w:r>
      <w:r w:rsidR="00EB1B0C">
        <w:t xml:space="preserve">rivate organisations </w:t>
      </w:r>
      <w:r w:rsidR="00D1000F">
        <w:t>may</w:t>
      </w:r>
      <w:r w:rsidR="00EB1B0C">
        <w:t xml:space="preserve"> share data on their own accord</w:t>
      </w:r>
      <w:r w:rsidR="005B16F1">
        <w:t xml:space="preserve"> if</w:t>
      </w:r>
      <w:r w:rsidR="00ED1B4E">
        <w:t xml:space="preserve"> there are mutual benefits</w:t>
      </w:r>
      <w:r w:rsidR="007626D0">
        <w:t xml:space="preserve"> and </w:t>
      </w:r>
      <w:r w:rsidR="00EB5543">
        <w:t xml:space="preserve">regulatory requirements such as privacy laws </w:t>
      </w:r>
      <w:r w:rsidR="00104E42">
        <w:t>and commercial contract</w:t>
      </w:r>
      <w:r w:rsidR="000A05A8">
        <w:t xml:space="preserve"> condition</w:t>
      </w:r>
      <w:r w:rsidR="00104E42">
        <w:t xml:space="preserve">s </w:t>
      </w:r>
      <w:r w:rsidR="00EB5543">
        <w:t>are adhered to</w:t>
      </w:r>
      <w:r w:rsidR="002B2B1D">
        <w:t xml:space="preserve">. </w:t>
      </w:r>
      <w:r w:rsidR="00234F9F">
        <w:t xml:space="preserve">Research by the </w:t>
      </w:r>
      <w:r w:rsidR="002B2B1D">
        <w:t xml:space="preserve">European Commission </w:t>
      </w:r>
      <w:r w:rsidR="00F407AB">
        <w:t>note</w:t>
      </w:r>
      <w:r w:rsidR="00FC6F62">
        <w:t>d</w:t>
      </w:r>
      <w:r w:rsidR="00F407AB">
        <w:t xml:space="preserve"> </w:t>
      </w:r>
      <w:r w:rsidR="002B2B1D">
        <w:t xml:space="preserve">that </w:t>
      </w:r>
      <w:r w:rsidR="00EE4882">
        <w:t xml:space="preserve">where </w:t>
      </w:r>
      <w:r w:rsidR="002A30D0">
        <w:t xml:space="preserve">there are gains for multiple </w:t>
      </w:r>
      <w:r w:rsidR="00EE4882">
        <w:t>private parties</w:t>
      </w:r>
      <w:r w:rsidR="002B2B1D">
        <w:t xml:space="preserve">, </w:t>
      </w:r>
      <w:r w:rsidR="00234F9F">
        <w:t xml:space="preserve">even if there is no </w:t>
      </w:r>
      <w:r w:rsidR="00943A3F">
        <w:t xml:space="preserve">overarching framework </w:t>
      </w:r>
      <w:r w:rsidR="00D147CB">
        <w:t xml:space="preserve">requiring </w:t>
      </w:r>
      <w:r w:rsidR="00A534F9">
        <w:t xml:space="preserve">data sharing, </w:t>
      </w:r>
      <w:r w:rsidR="002B2B1D">
        <w:t xml:space="preserve">‘bargaining in data markets produces a de facto ownership or residual rights allocation, both in commercial [business-to-business] and in personal [business-to-consumer] data settings’ </w:t>
      </w:r>
      <w:r w:rsidR="002B2B1D" w:rsidRPr="007566EB">
        <w:rPr>
          <w:rFonts w:ascii="Arial" w:hAnsi="Arial" w:cs="Arial"/>
          <w:szCs w:val="24"/>
        </w:rPr>
        <w:t>(Duch-Brown, Martens and Mueller-Langer 2017, p. 46)</w:t>
      </w:r>
      <w:r w:rsidR="002B2B1D">
        <w:t xml:space="preserve">. </w:t>
      </w:r>
      <w:r w:rsidR="008C79A2">
        <w:t xml:space="preserve">For example, </w:t>
      </w:r>
      <w:r w:rsidR="00406F73">
        <w:t xml:space="preserve">advanced manufacturing </w:t>
      </w:r>
      <w:r w:rsidR="00624090">
        <w:t xml:space="preserve">businesses </w:t>
      </w:r>
      <w:r w:rsidR="00216DF1">
        <w:t xml:space="preserve">have generated efficiency improvements </w:t>
      </w:r>
      <w:r w:rsidR="0001060B">
        <w:t xml:space="preserve">through private agreements </w:t>
      </w:r>
      <w:r w:rsidR="00216DF1">
        <w:t xml:space="preserve">to </w:t>
      </w:r>
      <w:r w:rsidR="00603F0C">
        <w:t>shar</w:t>
      </w:r>
      <w:r w:rsidR="00216DF1">
        <w:t>e</w:t>
      </w:r>
      <w:r w:rsidR="00603F0C">
        <w:t xml:space="preserve"> real</w:t>
      </w:r>
      <w:r w:rsidR="00603F0C">
        <w:noBreakHyphen/>
        <w:t xml:space="preserve">time engineering data </w:t>
      </w:r>
      <w:r w:rsidR="00624090">
        <w:t>with their suppliers</w:t>
      </w:r>
      <w:r w:rsidR="000C0E17">
        <w:t xml:space="preserve">, </w:t>
      </w:r>
      <w:r w:rsidR="00844E84">
        <w:t xml:space="preserve">which </w:t>
      </w:r>
      <w:r w:rsidR="000C0E17">
        <w:t>enable</w:t>
      </w:r>
      <w:r w:rsidR="00844E84">
        <w:t>s</w:t>
      </w:r>
      <w:r w:rsidR="000C0E17">
        <w:t xml:space="preserve"> </w:t>
      </w:r>
      <w:r w:rsidR="001800C1">
        <w:t xml:space="preserve">faster product design, </w:t>
      </w:r>
      <w:r w:rsidR="00A90B17">
        <w:t xml:space="preserve">more flexible operations and </w:t>
      </w:r>
      <w:r w:rsidR="00CF1809">
        <w:t>better</w:t>
      </w:r>
      <w:r w:rsidR="00486CE9">
        <w:t xml:space="preserve"> cost management</w:t>
      </w:r>
      <w:r w:rsidR="00CF1809">
        <w:t xml:space="preserve"> </w:t>
      </w:r>
      <w:r w:rsidR="0014670E" w:rsidRPr="0014670E">
        <w:rPr>
          <w:rFonts w:ascii="Arial" w:hAnsi="Arial" w:cs="Arial"/>
          <w:szCs w:val="24"/>
        </w:rPr>
        <w:t>(ODI 2020, p. 2)</w:t>
      </w:r>
      <w:r w:rsidR="00CF1809">
        <w:t>.</w:t>
      </w:r>
    </w:p>
    <w:p w14:paraId="5FAAEAC6" w14:textId="55193C6E" w:rsidR="00962932" w:rsidRDefault="00EE0760" w:rsidP="00315C57">
      <w:pPr>
        <w:pStyle w:val="BodyText"/>
        <w:spacing w:line="270" w:lineRule="atLeast"/>
      </w:pPr>
      <w:r>
        <w:t xml:space="preserve">But </w:t>
      </w:r>
      <w:r w:rsidR="00634DFC">
        <w:t>as</w:t>
      </w:r>
      <w:r w:rsidR="000F13CD">
        <w:t xml:space="preserve"> the non</w:t>
      </w:r>
      <w:r w:rsidR="000F13CD">
        <w:noBreakHyphen/>
        <w:t xml:space="preserve">rivalrous nature of data </w:t>
      </w:r>
      <w:r w:rsidR="002425F2">
        <w:t xml:space="preserve">means that it can be very widely used </w:t>
      </w:r>
      <w:r w:rsidR="006521B4">
        <w:t>across the economy</w:t>
      </w:r>
      <w:r w:rsidR="00595FC7">
        <w:t xml:space="preserve">, </w:t>
      </w:r>
      <w:r w:rsidR="00663F18">
        <w:t xml:space="preserve">it is likely that </w:t>
      </w:r>
      <w:r w:rsidR="002B2B1D">
        <w:t>these private market</w:t>
      </w:r>
      <w:r w:rsidR="00663F18">
        <w:noBreakHyphen/>
      </w:r>
      <w:r w:rsidR="002B2B1D">
        <w:t xml:space="preserve">based solutions </w:t>
      </w:r>
      <w:r w:rsidR="00663F18">
        <w:t xml:space="preserve">would </w:t>
      </w:r>
      <w:r w:rsidR="002B2B1D">
        <w:t>not result in a socially optimal allocation of data</w:t>
      </w:r>
      <w:r w:rsidR="00663F18">
        <w:t>.</w:t>
      </w:r>
      <w:r w:rsidR="00ED559A">
        <w:t xml:space="preserve"> </w:t>
      </w:r>
      <w:r w:rsidR="00663F18">
        <w:t xml:space="preserve">The OECD has observed that ‘greater social value is created with greater use of common resources [as] in the case of non-rivalrous goods such as data. This is the strongest rationale for policy makers to promote access to data’ </w:t>
      </w:r>
      <w:r w:rsidR="00663F18" w:rsidRPr="00CD70D6">
        <w:rPr>
          <w:rFonts w:ascii="Arial" w:hAnsi="Arial" w:cs="Arial"/>
          <w:szCs w:val="24"/>
        </w:rPr>
        <w:t>(OECD 2015, p. 38)</w:t>
      </w:r>
      <w:r w:rsidR="00663F18">
        <w:t xml:space="preserve">. </w:t>
      </w:r>
      <w:r w:rsidR="00C10C1D">
        <w:t>There are various mechanisms that governments can</w:t>
      </w:r>
      <w:r w:rsidR="00C169BE">
        <w:t xml:space="preserve"> use to </w:t>
      </w:r>
      <w:r w:rsidR="00A00D98">
        <w:t xml:space="preserve">reduce </w:t>
      </w:r>
      <w:r w:rsidR="00240C98">
        <w:t xml:space="preserve">the capacity </w:t>
      </w:r>
      <w:r w:rsidR="006E7D35">
        <w:t xml:space="preserve">of private entities to undesirably exclude others from accessing </w:t>
      </w:r>
      <w:r w:rsidR="00C169BE">
        <w:t xml:space="preserve">data, such as </w:t>
      </w:r>
      <w:r w:rsidR="00C169BE" w:rsidRPr="00C42AB9">
        <w:t xml:space="preserve">by </w:t>
      </w:r>
      <w:r w:rsidR="0080508B">
        <w:t>implementing</w:t>
      </w:r>
      <w:r w:rsidR="00C169BE" w:rsidRPr="00C42AB9">
        <w:t xml:space="preserve"> a framework that establishes rights over data</w:t>
      </w:r>
      <w:r w:rsidR="00745A29">
        <w:t xml:space="preserve"> and require</w:t>
      </w:r>
      <w:r w:rsidR="007F3855">
        <w:t>s</w:t>
      </w:r>
      <w:r w:rsidR="00745A29">
        <w:t xml:space="preserve"> that data is shared if requested by someone with a right over </w:t>
      </w:r>
      <w:r w:rsidR="007F3855">
        <w:t>it</w:t>
      </w:r>
      <w:r w:rsidR="00C169BE" w:rsidRPr="00C42AB9">
        <w:t xml:space="preserve">. </w:t>
      </w:r>
      <w:r w:rsidR="007F3855">
        <w:t xml:space="preserve">An example of this is Australia’s </w:t>
      </w:r>
      <w:r w:rsidR="00F259F1">
        <w:t>Consumer Data Right,</w:t>
      </w:r>
      <w:r w:rsidR="00C169BE" w:rsidRPr="00C42AB9">
        <w:t xml:space="preserve"> discussed in further detail in section </w:t>
      </w:r>
      <w:r w:rsidR="00CC5D33">
        <w:t>3.2</w:t>
      </w:r>
      <w:r w:rsidR="00C169BE" w:rsidRPr="00C42AB9">
        <w:t>.</w:t>
      </w:r>
    </w:p>
    <w:p w14:paraId="609C9F05" w14:textId="4566FCAA" w:rsidR="002B2B1D" w:rsidRPr="005E7F12" w:rsidRDefault="00771A74" w:rsidP="00315C57">
      <w:pPr>
        <w:pStyle w:val="BodyText"/>
        <w:spacing w:line="270" w:lineRule="atLeast"/>
        <w:rPr>
          <w:spacing w:val="-2"/>
        </w:rPr>
      </w:pPr>
      <w:r w:rsidRPr="005E7F12">
        <w:rPr>
          <w:spacing w:val="-2"/>
        </w:rPr>
        <w:t>Because</w:t>
      </w:r>
      <w:r w:rsidR="001A4E1D" w:rsidRPr="005E7F12">
        <w:rPr>
          <w:spacing w:val="-2"/>
        </w:rPr>
        <w:t xml:space="preserve"> excludability </w:t>
      </w:r>
      <w:r w:rsidR="00CF544C" w:rsidRPr="005E7F12">
        <w:rPr>
          <w:spacing w:val="-2"/>
        </w:rPr>
        <w:t xml:space="preserve">sometimes provides the incentive for private organisations to invest in collecting, cleaning </w:t>
      </w:r>
      <w:r w:rsidR="00AF15A5" w:rsidRPr="005E7F12">
        <w:rPr>
          <w:spacing w:val="-2"/>
        </w:rPr>
        <w:t xml:space="preserve">and storing </w:t>
      </w:r>
      <w:r w:rsidR="00CF544C" w:rsidRPr="005E7F12">
        <w:rPr>
          <w:spacing w:val="-2"/>
        </w:rPr>
        <w:t>data for their own uses</w:t>
      </w:r>
      <w:r w:rsidR="001A4E1D" w:rsidRPr="005E7F12">
        <w:rPr>
          <w:spacing w:val="-2"/>
        </w:rPr>
        <w:t xml:space="preserve"> (section </w:t>
      </w:r>
      <w:r w:rsidR="00CC5D33" w:rsidRPr="005E7F12">
        <w:rPr>
          <w:spacing w:val="-2"/>
        </w:rPr>
        <w:t>1.1</w:t>
      </w:r>
      <w:r w:rsidR="001A4E1D" w:rsidRPr="005E7F12">
        <w:rPr>
          <w:spacing w:val="-2"/>
        </w:rPr>
        <w:t xml:space="preserve">), </w:t>
      </w:r>
      <w:r w:rsidR="00197B89" w:rsidRPr="005E7F12">
        <w:rPr>
          <w:spacing w:val="-2"/>
        </w:rPr>
        <w:t>government requirements compelling these organisations to</w:t>
      </w:r>
      <w:r w:rsidR="00CF544C" w:rsidRPr="005E7F12">
        <w:rPr>
          <w:spacing w:val="-2"/>
        </w:rPr>
        <w:t xml:space="preserve"> share their data could erode </w:t>
      </w:r>
      <w:r w:rsidR="00741961" w:rsidRPr="005E7F12">
        <w:rPr>
          <w:spacing w:val="-2"/>
        </w:rPr>
        <w:t xml:space="preserve">some of </w:t>
      </w:r>
      <w:r w:rsidR="00CF544C" w:rsidRPr="005E7F12">
        <w:rPr>
          <w:spacing w:val="-2"/>
        </w:rPr>
        <w:t>the private economic benefits that they realise from their investment</w:t>
      </w:r>
      <w:r w:rsidR="003652C2" w:rsidRPr="005E7F12">
        <w:rPr>
          <w:spacing w:val="-2"/>
        </w:rPr>
        <w:t xml:space="preserve"> and/or reduce the </w:t>
      </w:r>
      <w:r w:rsidR="00162D6D" w:rsidRPr="005E7F12">
        <w:rPr>
          <w:spacing w:val="-2"/>
        </w:rPr>
        <w:t>quality</w:t>
      </w:r>
      <w:r w:rsidR="003652C2" w:rsidRPr="005E7F12">
        <w:rPr>
          <w:spacing w:val="-2"/>
        </w:rPr>
        <w:t xml:space="preserve"> of data </w:t>
      </w:r>
      <w:r w:rsidR="00162D6D" w:rsidRPr="005E7F12">
        <w:rPr>
          <w:spacing w:val="-2"/>
        </w:rPr>
        <w:t>available</w:t>
      </w:r>
      <w:r w:rsidR="00CF544C" w:rsidRPr="005E7F12">
        <w:rPr>
          <w:spacing w:val="-2"/>
        </w:rPr>
        <w:t xml:space="preserve">. </w:t>
      </w:r>
      <w:r w:rsidR="00CC50B2" w:rsidRPr="005E7F12">
        <w:rPr>
          <w:spacing w:val="-2"/>
        </w:rPr>
        <w:t xml:space="preserve">In some cases, individuals </w:t>
      </w:r>
      <w:r w:rsidR="008009A3" w:rsidRPr="005E7F12">
        <w:rPr>
          <w:spacing w:val="-2"/>
        </w:rPr>
        <w:t xml:space="preserve">may be less accepting of making their data available to </w:t>
      </w:r>
      <w:r w:rsidR="00E14759" w:rsidRPr="005E7F12">
        <w:rPr>
          <w:spacing w:val="-2"/>
        </w:rPr>
        <w:t>a private organisation</w:t>
      </w:r>
      <w:r w:rsidR="008009A3" w:rsidRPr="005E7F12">
        <w:rPr>
          <w:spacing w:val="-2"/>
        </w:rPr>
        <w:t xml:space="preserve"> if they know that the </w:t>
      </w:r>
      <w:r w:rsidR="00E14759" w:rsidRPr="005E7F12">
        <w:rPr>
          <w:spacing w:val="-2"/>
        </w:rPr>
        <w:t>organisation</w:t>
      </w:r>
      <w:r w:rsidR="008009A3" w:rsidRPr="005E7F12">
        <w:rPr>
          <w:spacing w:val="-2"/>
        </w:rPr>
        <w:t xml:space="preserve"> is compelled, in turn, to share that data with a third party. </w:t>
      </w:r>
      <w:r w:rsidR="006230A0" w:rsidRPr="005E7F12">
        <w:rPr>
          <w:spacing w:val="-2"/>
        </w:rPr>
        <w:t xml:space="preserve">Efforts to increase data sharing </w:t>
      </w:r>
      <w:r w:rsidR="00E36963" w:rsidRPr="005E7F12">
        <w:rPr>
          <w:spacing w:val="-2"/>
        </w:rPr>
        <w:t xml:space="preserve">to enable more or higher value uses of </w:t>
      </w:r>
      <w:r w:rsidR="003A65AD" w:rsidRPr="005E7F12">
        <w:rPr>
          <w:spacing w:val="-2"/>
        </w:rPr>
        <w:t>non</w:t>
      </w:r>
      <w:r w:rsidR="003A65AD" w:rsidRPr="005E7F12">
        <w:rPr>
          <w:spacing w:val="-2"/>
        </w:rPr>
        <w:noBreakHyphen/>
        <w:t xml:space="preserve">rivalrous </w:t>
      </w:r>
      <w:r w:rsidR="00E36963" w:rsidRPr="005E7F12">
        <w:rPr>
          <w:spacing w:val="-2"/>
        </w:rPr>
        <w:t xml:space="preserve">data must </w:t>
      </w:r>
      <w:r w:rsidR="00E85B5E" w:rsidRPr="005E7F12">
        <w:rPr>
          <w:spacing w:val="-2"/>
        </w:rPr>
        <w:t xml:space="preserve">therefore </w:t>
      </w:r>
      <w:r w:rsidR="00E36963" w:rsidRPr="005E7F12">
        <w:rPr>
          <w:spacing w:val="-2"/>
        </w:rPr>
        <w:t>be balanced against the risks of disincentivising future data production</w:t>
      </w:r>
      <w:r w:rsidR="005B234B" w:rsidRPr="005E7F12">
        <w:rPr>
          <w:spacing w:val="-2"/>
        </w:rPr>
        <w:t xml:space="preserve"> (as well as </w:t>
      </w:r>
      <w:r w:rsidR="00EE0F8F" w:rsidRPr="005E7F12">
        <w:rPr>
          <w:spacing w:val="-2"/>
        </w:rPr>
        <w:t xml:space="preserve">taking into consideration privacy and data security </w:t>
      </w:r>
      <w:r w:rsidR="005F1392" w:rsidRPr="005E7F12">
        <w:rPr>
          <w:spacing w:val="-2"/>
        </w:rPr>
        <w:t>concerns)</w:t>
      </w:r>
      <w:r w:rsidR="00164051" w:rsidRPr="005E7F12">
        <w:rPr>
          <w:spacing w:val="-2"/>
        </w:rPr>
        <w:t>.</w:t>
      </w:r>
      <w:r w:rsidR="001751B2" w:rsidRPr="005E7F12">
        <w:rPr>
          <w:spacing w:val="-2"/>
        </w:rPr>
        <w:t xml:space="preserve"> G</w:t>
      </w:r>
      <w:r w:rsidR="002B2B1D" w:rsidRPr="005E7F12">
        <w:rPr>
          <w:spacing w:val="-2"/>
        </w:rPr>
        <w:t xml:space="preserve">overnments also face challenges in specifying the optimal </w:t>
      </w:r>
      <w:r w:rsidR="00F820B6" w:rsidRPr="005E7F12">
        <w:rPr>
          <w:spacing w:val="-2"/>
        </w:rPr>
        <w:t xml:space="preserve">level </w:t>
      </w:r>
      <w:r w:rsidR="002B2B1D" w:rsidRPr="005E7F12">
        <w:rPr>
          <w:spacing w:val="-2"/>
        </w:rPr>
        <w:t xml:space="preserve">of </w:t>
      </w:r>
      <w:r w:rsidR="00954F60" w:rsidRPr="005E7F12">
        <w:rPr>
          <w:spacing w:val="-2"/>
        </w:rPr>
        <w:t>access</w:t>
      </w:r>
      <w:r w:rsidR="005D1D7E" w:rsidRPr="005E7F12">
        <w:rPr>
          <w:spacing w:val="-2"/>
        </w:rPr>
        <w:t xml:space="preserve"> </w:t>
      </w:r>
      <w:r w:rsidR="002B2B1D" w:rsidRPr="005E7F12">
        <w:rPr>
          <w:spacing w:val="-2"/>
        </w:rPr>
        <w:t xml:space="preserve">‘because it is difficult to know ex-ante what the social welfare maximizing arrangement would be, [so] regulators may have little guidance for an intervention’ </w:t>
      </w:r>
      <w:r w:rsidR="002B2B1D" w:rsidRPr="005E7F12">
        <w:rPr>
          <w:rFonts w:cs="Arial"/>
          <w:spacing w:val="-2"/>
          <w:szCs w:val="24"/>
        </w:rPr>
        <w:t>(Duch-Brown, Martens and Mueller-Langer 2017, p. 47)</w:t>
      </w:r>
      <w:r w:rsidR="002B2B1D" w:rsidRPr="005E7F12">
        <w:rPr>
          <w:i/>
          <w:iCs/>
          <w:spacing w:val="-2"/>
        </w:rPr>
        <w:t>.</w:t>
      </w:r>
    </w:p>
    <w:p w14:paraId="0DA015F4" w14:textId="597B855A" w:rsidR="00CC1DB1" w:rsidRDefault="00CD51F9" w:rsidP="00315C57">
      <w:pPr>
        <w:pStyle w:val="BodyText"/>
        <w:spacing w:line="270" w:lineRule="atLeast"/>
      </w:pPr>
      <w:r>
        <w:t xml:space="preserve">The </w:t>
      </w:r>
      <w:r w:rsidR="001355CD">
        <w:t>socially optimal amount of data</w:t>
      </w:r>
      <w:r w:rsidR="00245723" w:rsidDel="00954F60">
        <w:t xml:space="preserve"> </w:t>
      </w:r>
      <w:r w:rsidR="00954F60">
        <w:t>availability</w:t>
      </w:r>
      <w:r w:rsidR="00245723">
        <w:t xml:space="preserve"> </w:t>
      </w:r>
      <w:r w:rsidR="004D5FE8">
        <w:t>var</w:t>
      </w:r>
      <w:r w:rsidR="000C452C">
        <w:t>ies</w:t>
      </w:r>
      <w:r w:rsidR="004D5FE8">
        <w:t xml:space="preserve"> </w:t>
      </w:r>
      <w:r w:rsidR="000C452C">
        <w:t xml:space="preserve">based </w:t>
      </w:r>
      <w:r w:rsidR="004D5FE8">
        <w:t xml:space="preserve">on </w:t>
      </w:r>
      <w:r w:rsidR="0026548F">
        <w:t xml:space="preserve">the private or public nature of </w:t>
      </w:r>
      <w:r w:rsidR="000C452C">
        <w:t xml:space="preserve">the benefits and costs associated with its use. It can also depend on </w:t>
      </w:r>
      <w:r w:rsidR="004D5FE8">
        <w:t>whether private or public sector entities</w:t>
      </w:r>
      <w:r w:rsidR="00355116">
        <w:t xml:space="preserve"> are involved in </w:t>
      </w:r>
      <w:r w:rsidR="00FA1B6E">
        <w:t xml:space="preserve">collecting and holding </w:t>
      </w:r>
      <w:r w:rsidR="009F57AC">
        <w:t xml:space="preserve">the </w:t>
      </w:r>
      <w:r w:rsidR="00355116">
        <w:t>data</w:t>
      </w:r>
      <w:r w:rsidR="00F51EA7">
        <w:t>. D</w:t>
      </w:r>
      <w:r w:rsidR="0064782B">
        <w:t xml:space="preserve">ata can be </w:t>
      </w:r>
      <w:r w:rsidR="00FA1B6E">
        <w:t>produced</w:t>
      </w:r>
      <w:r w:rsidR="00355116">
        <w:t xml:space="preserve"> purely by the public sector, purely by the private sector or</w:t>
      </w:r>
      <w:r w:rsidR="00732AC6">
        <w:t xml:space="preserve"> somewhere in between these two ends of the spectrum (for example, jointly </w:t>
      </w:r>
      <w:r w:rsidR="00F90E8C">
        <w:t>produced by public and private entities or collected and held by private businesses but funded by government).</w:t>
      </w:r>
      <w:r w:rsidR="00AA6172">
        <w:t xml:space="preserve"> The role of government </w:t>
      </w:r>
      <w:r w:rsidR="00397990">
        <w:t>varies in these scenarios</w:t>
      </w:r>
      <w:r w:rsidR="00987F25">
        <w:t xml:space="preserve"> —</w:t>
      </w:r>
      <w:r w:rsidR="00397990">
        <w:t xml:space="preserve"> </w:t>
      </w:r>
      <w:r w:rsidR="00397990" w:rsidRPr="00C42AB9">
        <w:t xml:space="preserve">section </w:t>
      </w:r>
      <w:r w:rsidR="00CC5D33">
        <w:t>3.2</w:t>
      </w:r>
      <w:r w:rsidR="00397990">
        <w:t xml:space="preserve"> explores </w:t>
      </w:r>
      <w:r w:rsidR="00F06CCF">
        <w:t>different ways that government can support data sharing and use in different contexts.</w:t>
      </w:r>
    </w:p>
    <w:p w14:paraId="7B1595EA" w14:textId="50AAA249" w:rsidR="006F150A" w:rsidRDefault="006F150A"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150A" w14:paraId="4282E434" w14:textId="77777777" w:rsidTr="00DA517E">
        <w:trPr>
          <w:trHeight w:val="765"/>
          <w:tblHeader/>
        </w:trPr>
        <w:tc>
          <w:tcPr>
            <w:tcW w:w="366" w:type="pct"/>
            <w:tcBorders>
              <w:bottom w:val="nil"/>
            </w:tcBorders>
            <w:tcMar>
              <w:bottom w:w="0" w:type="dxa"/>
            </w:tcMar>
            <w:vAlign w:val="center"/>
          </w:tcPr>
          <w:p w14:paraId="06252B65" w14:textId="77777777" w:rsidR="006F150A" w:rsidRDefault="006F150A" w:rsidP="00893312">
            <w:pPr>
              <w:pStyle w:val="NoSpacing"/>
              <w:keepNext/>
              <w:keepLines/>
              <w:jc w:val="right"/>
            </w:pPr>
            <w:r w:rsidRPr="00A51374">
              <w:rPr>
                <w:noProof/>
              </w:rPr>
              <w:lastRenderedPageBreak/>
              <w:drawing>
                <wp:inline distT="0" distB="0" distL="0" distR="0" wp14:anchorId="1274E6BB" wp14:editId="29C45187">
                  <wp:extent cx="288000" cy="288000"/>
                  <wp:effectExtent l="0" t="0" r="0" b="0"/>
                  <wp:docPr id="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AFE7F0E" w14:textId="6781A659" w:rsidR="006F150A" w:rsidRPr="00A4395A" w:rsidRDefault="006F150A" w:rsidP="00893312">
            <w:pPr>
              <w:pStyle w:val="TableHeading"/>
              <w:keepNext/>
              <w:keepLines/>
              <w:spacing w:before="60" w:after="120"/>
              <w:contextualSpacing/>
              <w:rPr>
                <w:sz w:val="20"/>
              </w:rPr>
            </w:pPr>
            <w:r w:rsidRPr="00A4395A">
              <w:rPr>
                <w:sz w:val="20"/>
              </w:rPr>
              <w:t xml:space="preserve">Finding </w:t>
            </w:r>
            <w:r>
              <w:rPr>
                <w:sz w:val="20"/>
              </w:rPr>
              <w:t>4.6</w:t>
            </w:r>
          </w:p>
          <w:p w14:paraId="705D3338" w14:textId="465EA7A8" w:rsidR="006F150A" w:rsidRDefault="003B7DA2" w:rsidP="00893312">
            <w:pPr>
              <w:pStyle w:val="TableHeading"/>
              <w:keepNext/>
              <w:keepLines/>
              <w:spacing w:before="60" w:after="120"/>
              <w:contextualSpacing/>
            </w:pPr>
            <w:r>
              <w:rPr>
                <w:sz w:val="20"/>
              </w:rPr>
              <w:t xml:space="preserve">Data sharing </w:t>
            </w:r>
            <w:r w:rsidR="0051558D">
              <w:rPr>
                <w:sz w:val="20"/>
              </w:rPr>
              <w:t>enables productivity growth but can reduce incentives</w:t>
            </w:r>
            <w:r w:rsidR="005D681C">
              <w:rPr>
                <w:sz w:val="20"/>
              </w:rPr>
              <w:t xml:space="preserve"> to invest in data</w:t>
            </w:r>
          </w:p>
        </w:tc>
      </w:tr>
      <w:tr w:rsidR="006F150A" w14:paraId="79083061" w14:textId="77777777" w:rsidTr="007E17E1">
        <w:tc>
          <w:tcPr>
            <w:tcW w:w="5000" w:type="pct"/>
            <w:gridSpan w:val="2"/>
            <w:tcBorders>
              <w:top w:val="nil"/>
              <w:bottom w:val="single" w:sz="4" w:space="0" w:color="66BCDB" w:themeColor="text2"/>
            </w:tcBorders>
          </w:tcPr>
          <w:p w14:paraId="32797848" w14:textId="6F5EEF79" w:rsidR="006F150A" w:rsidRDefault="006F150A" w:rsidP="00DA517E">
            <w:pPr>
              <w:pStyle w:val="BodyText"/>
              <w:keepLines/>
            </w:pPr>
            <w:r>
              <w:rPr>
                <w:noProof/>
              </w:rPr>
              <w:t>More access to and better use of data enables productivity growth by increasing competition, innovation and allocative efficiency</w:t>
            </w:r>
            <w:r>
              <w:rPr>
                <w:rStyle w:val="BodyTextChar"/>
              </w:rPr>
              <w:t>. But efforts to increase data sharing could discourage quality future data production if they erode the economic benefits that private organisations can realise from investing in data collection and analysis. As such, increased data access must be balanced alongside incentives for the ongoing collection and maintenance of quality data, as well as privacy and data security concerns.</w:t>
            </w:r>
          </w:p>
        </w:tc>
      </w:tr>
      <w:tr w:rsidR="006F150A" w14:paraId="6B35CE1C" w14:textId="77777777" w:rsidTr="00237F30">
        <w:tc>
          <w:tcPr>
            <w:tcW w:w="5000" w:type="pct"/>
            <w:gridSpan w:val="2"/>
            <w:tcBorders>
              <w:top w:val="single" w:sz="4" w:space="0" w:color="66BCDB" w:themeColor="text2"/>
              <w:left w:val="nil"/>
              <w:bottom w:val="nil"/>
              <w:right w:val="nil"/>
            </w:tcBorders>
            <w:tcMar>
              <w:bottom w:w="0" w:type="dxa"/>
            </w:tcMar>
          </w:tcPr>
          <w:p w14:paraId="4A34EB5B" w14:textId="65CBF033" w:rsidR="006F150A" w:rsidRDefault="006F150A" w:rsidP="00D80C37">
            <w:pPr>
              <w:pStyle w:val="NoSpacing"/>
              <w:spacing w:line="200" w:lineRule="atLeast"/>
            </w:pPr>
          </w:p>
        </w:tc>
      </w:tr>
    </w:tbl>
    <w:p w14:paraId="0136F34A" w14:textId="45B1EF29" w:rsidR="00C6740C" w:rsidRPr="0064102B" w:rsidRDefault="003A1DEF" w:rsidP="00C6740C">
      <w:pPr>
        <w:pStyle w:val="Heading3"/>
      </w:pPr>
      <w:r>
        <w:t>Businesses</w:t>
      </w:r>
      <w:r w:rsidR="00C6740C" w:rsidRPr="0064102B">
        <w:t xml:space="preserve"> </w:t>
      </w:r>
      <w:r w:rsidR="001A192E">
        <w:t xml:space="preserve">are </w:t>
      </w:r>
      <w:r w:rsidR="00403BD2">
        <w:t xml:space="preserve">likely to be </w:t>
      </w:r>
      <w:r w:rsidR="00C6740C" w:rsidRPr="0064102B">
        <w:t>underinvest</w:t>
      </w:r>
      <w:r w:rsidR="00403BD2">
        <w:t>ing</w:t>
      </w:r>
      <w:r w:rsidR="00C6740C" w:rsidRPr="0064102B">
        <w:t xml:space="preserve"> in cyber security</w:t>
      </w:r>
    </w:p>
    <w:p w14:paraId="214DFDA7" w14:textId="30EA99F8" w:rsidR="0064102B" w:rsidRDefault="0064102B" w:rsidP="0064102B">
      <w:pPr>
        <w:pStyle w:val="Heading4"/>
      </w:pPr>
      <w:r w:rsidRPr="00B33C84">
        <w:t>Poor cyber security jeopardise</w:t>
      </w:r>
      <w:r w:rsidR="00264EF0">
        <w:t>s</w:t>
      </w:r>
      <w:r w:rsidRPr="00B33C84">
        <w:t xml:space="preserve"> </w:t>
      </w:r>
      <w:r>
        <w:t>economic</w:t>
      </w:r>
      <w:r w:rsidRPr="00B33C84">
        <w:t xml:space="preserve"> gains</w:t>
      </w:r>
    </w:p>
    <w:p w14:paraId="4808B739" w14:textId="62399C78" w:rsidR="0064102B" w:rsidRDefault="0064102B" w:rsidP="0064102B">
      <w:pPr>
        <w:pStyle w:val="BodyText"/>
      </w:pPr>
      <w:r>
        <w:t xml:space="preserve">As the use of technologies and data has spread throughout the Australian economy, so too have the risks that attacks on the digital systems and networks that underpin these activities can directly affect economic prosperity. There </w:t>
      </w:r>
      <w:r w:rsidR="00D9209A">
        <w:t>are</w:t>
      </w:r>
      <w:r>
        <w:t xml:space="preserve"> multiple sources of risks and points of </w:t>
      </w:r>
      <w:proofErr w:type="gramStart"/>
      <w:r>
        <w:t>vulnerability;</w:t>
      </w:r>
      <w:proofErr w:type="gramEnd"/>
      <w:r>
        <w:t xml:space="preserve"> for example, unprotected software and hardware</w:t>
      </w:r>
      <w:r w:rsidR="00DE5835">
        <w:t xml:space="preserve"> and </w:t>
      </w:r>
      <w:r>
        <w:t xml:space="preserve">human error. </w:t>
      </w:r>
    </w:p>
    <w:p w14:paraId="57FCFA0E" w14:textId="282B27AE" w:rsidR="00E150F9" w:rsidRDefault="0064102B" w:rsidP="0029689E">
      <w:pPr>
        <w:pStyle w:val="BodyText"/>
      </w:pPr>
      <w:r>
        <w:t xml:space="preserve">The number of </w:t>
      </w:r>
      <w:proofErr w:type="spellStart"/>
      <w:r>
        <w:t>cyber crime</w:t>
      </w:r>
      <w:proofErr w:type="spellEnd"/>
      <w:r>
        <w:t xml:space="preserve"> incidents is growing in Australia, with </w:t>
      </w:r>
      <w:proofErr w:type="spellStart"/>
      <w:r>
        <w:t>cyber crime</w:t>
      </w:r>
      <w:proofErr w:type="spellEnd"/>
      <w:r>
        <w:t xml:space="preserve"> reports to the Australian Cyber Security Centre (ACSC) increasing to </w:t>
      </w:r>
      <w:r w:rsidR="00657938">
        <w:t>76 0</w:t>
      </w:r>
      <w:r>
        <w:t>00 incidents in 202</w:t>
      </w:r>
      <w:r w:rsidR="00B0450F">
        <w:t>1</w:t>
      </w:r>
      <w:r>
        <w:noBreakHyphen/>
        <w:t>2</w:t>
      </w:r>
      <w:r w:rsidR="00B0450F">
        <w:t>2</w:t>
      </w:r>
      <w:r w:rsidR="004E6651">
        <w:t xml:space="preserve">, </w:t>
      </w:r>
      <w:r>
        <w:t>up 13</w:t>
      </w:r>
      <w:r w:rsidR="00BB4F5A">
        <w:t>%</w:t>
      </w:r>
      <w:r>
        <w:t xml:space="preserve"> on the previous financial year</w:t>
      </w:r>
      <w:r w:rsidR="00BD4120">
        <w:t xml:space="preserve"> </w:t>
      </w:r>
      <w:r w:rsidR="00574408" w:rsidRPr="00574408">
        <w:rPr>
          <w:rFonts w:ascii="Arial" w:hAnsi="Arial" w:cs="Arial"/>
          <w:szCs w:val="24"/>
        </w:rPr>
        <w:t>(ACSC 2022a, p. 11)</w:t>
      </w:r>
      <w:r>
        <w:t xml:space="preserve">. </w:t>
      </w:r>
      <w:r w:rsidR="00701783">
        <w:t>In 2021-22, t</w:t>
      </w:r>
      <w:r w:rsidR="00ED4C9E">
        <w:t>he most common type of</w:t>
      </w:r>
      <w:r w:rsidR="00ED4C9E" w:rsidRPr="00ED4C9E">
        <w:t xml:space="preserve"> </w:t>
      </w:r>
      <w:proofErr w:type="spellStart"/>
      <w:r w:rsidR="00ED4C9E" w:rsidRPr="00ED4C9E">
        <w:t>cyber crime</w:t>
      </w:r>
      <w:proofErr w:type="spellEnd"/>
      <w:r w:rsidR="00ED4C9E" w:rsidRPr="00ED4C9E">
        <w:t xml:space="preserve"> report</w:t>
      </w:r>
      <w:r w:rsidR="00ED4C9E">
        <w:t>ed was fraud, representing 2</w:t>
      </w:r>
      <w:r w:rsidR="00701783">
        <w:t>7</w:t>
      </w:r>
      <w:r w:rsidR="00BB4F5A">
        <w:t>%</w:t>
      </w:r>
      <w:r w:rsidR="00ED4C9E">
        <w:t xml:space="preserve"> of all reports</w:t>
      </w:r>
      <w:r w:rsidR="00B4394A">
        <w:t xml:space="preserve"> </w:t>
      </w:r>
      <w:r w:rsidR="00A449E4">
        <w:t>(figure </w:t>
      </w:r>
      <w:r w:rsidR="0073775D" w:rsidRPr="0073775D">
        <w:rPr>
          <w:lang w:val="en-US"/>
        </w:rPr>
        <w:t>2.3</w:t>
      </w:r>
      <w:r w:rsidR="00A449E4">
        <w:t>)</w:t>
      </w:r>
      <w:r w:rsidR="006A0E20">
        <w:t>, while many of the shopping and online banking incidents were scams</w:t>
      </w:r>
      <w:r w:rsidR="003A5311">
        <w:t xml:space="preserve"> involving loss of f</w:t>
      </w:r>
      <w:r w:rsidR="00F177DD">
        <w:t>inances or personal information</w:t>
      </w:r>
      <w:r w:rsidR="00E46C03">
        <w:t>.</w:t>
      </w:r>
      <w:r w:rsidR="006223B8">
        <w:t xml:space="preserve"> Online scams</w:t>
      </w:r>
      <w:r w:rsidR="00ED4C9E" w:rsidRPr="00ED4C9E">
        <w:t xml:space="preserve"> </w:t>
      </w:r>
      <w:r w:rsidR="00AE6396">
        <w:t xml:space="preserve">not only harm consumers but can significantly reduce businesses’ confidence in </w:t>
      </w:r>
      <w:r w:rsidR="007A2554">
        <w:t>digitising or adopting new technologies, with the ACCC observing that</w:t>
      </w:r>
      <w:r w:rsidR="00472A08">
        <w:t xml:space="preserve"> i</w:t>
      </w:r>
      <w:r w:rsidR="00472A08" w:rsidRPr="00472A08">
        <w:t>t can be very difficult to repair the damage inflicted by scams after they have occurred</w:t>
      </w:r>
      <w:r w:rsidR="008562A0">
        <w:t xml:space="preserve"> </w:t>
      </w:r>
      <w:r w:rsidR="00FD64DC" w:rsidRPr="00FD64DC">
        <w:rPr>
          <w:rFonts w:ascii="Arial" w:hAnsi="Arial" w:cs="Arial"/>
          <w:szCs w:val="24"/>
        </w:rPr>
        <w:t>(ACCC 2021e, p. 2)</w:t>
      </w:r>
      <w:r w:rsidR="00472A08">
        <w:t>.</w:t>
      </w:r>
      <w:r w:rsidR="007A2554">
        <w:t xml:space="preserve"> </w:t>
      </w:r>
      <w:r w:rsidR="00C22717">
        <w:t xml:space="preserve">About </w:t>
      </w:r>
      <w:r w:rsidR="00AF6C8F">
        <w:t>450</w:t>
      </w:r>
      <w:r w:rsidR="00AF6C8F" w:rsidRPr="00ED4C9E">
        <w:t xml:space="preserve"> </w:t>
      </w:r>
      <w:r w:rsidR="00ED4C9E" w:rsidRPr="00ED4C9E">
        <w:t xml:space="preserve">ransomware attacks </w:t>
      </w:r>
      <w:r w:rsidR="00C22717">
        <w:t xml:space="preserve">were </w:t>
      </w:r>
      <w:r w:rsidR="00ED4C9E" w:rsidRPr="00ED4C9E">
        <w:t xml:space="preserve">reported </w:t>
      </w:r>
      <w:r w:rsidR="00C22717">
        <w:t>in 202</w:t>
      </w:r>
      <w:r w:rsidR="00265652">
        <w:t>1</w:t>
      </w:r>
      <w:r w:rsidR="00C22717">
        <w:noBreakHyphen/>
        <w:t>2</w:t>
      </w:r>
      <w:r w:rsidR="00265652">
        <w:t>2</w:t>
      </w:r>
      <w:r w:rsidR="0022249F">
        <w:t xml:space="preserve">; while low in number, </w:t>
      </w:r>
      <w:r w:rsidR="00CD4FD5">
        <w:t xml:space="preserve">the ACSC noted </w:t>
      </w:r>
      <w:r w:rsidR="0024273A">
        <w:t xml:space="preserve">that </w:t>
      </w:r>
      <w:r w:rsidR="0029689E">
        <w:t>it is likely</w:t>
      </w:r>
      <w:r w:rsidR="0024273A">
        <w:t xml:space="preserve"> ransomware is significantly underreported</w:t>
      </w:r>
      <w:r w:rsidR="00866962">
        <w:t>,</w:t>
      </w:r>
      <w:r w:rsidR="0024273A">
        <w:t xml:space="preserve"> </w:t>
      </w:r>
      <w:r w:rsidR="0029689E">
        <w:t>‘especially by victims who choose to pay a ransom</w:t>
      </w:r>
      <w:r w:rsidR="00434446">
        <w:t>’</w:t>
      </w:r>
      <w:r w:rsidR="0022249F">
        <w:t xml:space="preserve"> </w:t>
      </w:r>
      <w:r w:rsidR="00163AAF" w:rsidRPr="00163AAF">
        <w:rPr>
          <w:rFonts w:ascii="Arial" w:hAnsi="Arial" w:cs="Arial"/>
          <w:szCs w:val="24"/>
        </w:rPr>
        <w:t>(ACSC 2022a, p. 47)</w:t>
      </w:r>
      <w:r w:rsidR="0022249F">
        <w:t>.</w:t>
      </w:r>
      <w:r w:rsidR="00ED4C9E" w:rsidRPr="00ED4C9E">
        <w:t xml:space="preserve"> </w:t>
      </w:r>
    </w:p>
    <w:p w14:paraId="7DF31BB3" w14:textId="51774EFE" w:rsidR="00604022" w:rsidRDefault="00163AAF" w:rsidP="00604022">
      <w:pPr>
        <w:pStyle w:val="BodyText"/>
      </w:pPr>
      <w:r>
        <w:t>M</w:t>
      </w:r>
      <w:r w:rsidR="00604022">
        <w:t xml:space="preserve">ost cyber security incidents are </w:t>
      </w:r>
      <w:proofErr w:type="spellStart"/>
      <w:r w:rsidR="00604022">
        <w:t>self reported</w:t>
      </w:r>
      <w:proofErr w:type="spellEnd"/>
      <w:r w:rsidR="00604022">
        <w:t xml:space="preserve"> in Australia, so the true magnitude of </w:t>
      </w:r>
      <w:proofErr w:type="spellStart"/>
      <w:r w:rsidR="00604022">
        <w:t>cyber crime</w:t>
      </w:r>
      <w:proofErr w:type="spellEnd"/>
      <w:r w:rsidR="00604022">
        <w:t xml:space="preserve"> is unknown. However, international analysis on the extent of cyber breaches undertaken by global cyber security software providers indicates that Australian businesses receive a large share of </w:t>
      </w:r>
      <w:proofErr w:type="spellStart"/>
      <w:r w:rsidR="00604022">
        <w:t>cyber attacks</w:t>
      </w:r>
      <w:proofErr w:type="spellEnd"/>
      <w:r w:rsidR="00604022">
        <w:t xml:space="preserve">. For example, Australia was the third-most targeted country based on ransomware intrusion volumes in 2021, behind the United States and Italy </w:t>
      </w:r>
      <w:r w:rsidR="00604022" w:rsidRPr="005200D6">
        <w:rPr>
          <w:rFonts w:ascii="Arial" w:hAnsi="Arial" w:cs="Arial"/>
          <w:szCs w:val="24"/>
        </w:rPr>
        <w:t>(Accenture 2022, p. 5)</w:t>
      </w:r>
      <w:r w:rsidR="00604022">
        <w:t xml:space="preserve">, and a 2020 survey found that Australia had the highest percentage of firms reporting a ransomware attack in the previous 12 months </w:t>
      </w:r>
      <w:r w:rsidR="00604022" w:rsidRPr="007414AD">
        <w:rPr>
          <w:rFonts w:ascii="Arial" w:hAnsi="Arial" w:cs="Arial"/>
          <w:szCs w:val="24"/>
        </w:rPr>
        <w:t>(</w:t>
      </w:r>
      <w:proofErr w:type="spellStart"/>
      <w:r w:rsidR="00604022" w:rsidRPr="007414AD">
        <w:rPr>
          <w:rFonts w:ascii="Arial" w:hAnsi="Arial" w:cs="Arial"/>
          <w:szCs w:val="24"/>
        </w:rPr>
        <w:t>CyberEdge</w:t>
      </w:r>
      <w:proofErr w:type="spellEnd"/>
      <w:r w:rsidR="00604022" w:rsidRPr="007414AD">
        <w:rPr>
          <w:rFonts w:ascii="Arial" w:hAnsi="Arial" w:cs="Arial"/>
          <w:szCs w:val="24"/>
        </w:rPr>
        <w:t> 2021, p. 23)</w:t>
      </w:r>
      <w:r w:rsidR="00604022">
        <w:t xml:space="preserve">. </w:t>
      </w:r>
    </w:p>
    <w:p w14:paraId="53018A3A" w14:textId="1A9E0818" w:rsidR="009C7A2C" w:rsidRDefault="009C7A2C" w:rsidP="009C7A2C">
      <w:pPr>
        <w:pStyle w:val="BodyText"/>
      </w:pPr>
      <w:r>
        <w:t>Cyber security is an important pre-condition for effective use of digital technology and data, and poor security practices can limit productivity and economic gains in several ways.</w:t>
      </w:r>
      <w:r w:rsidRPr="00117850">
        <w:rPr>
          <w:rStyle w:val="FootnoteReference"/>
        </w:rPr>
        <w:footnoteReference w:id="8"/>
      </w:r>
      <w:r>
        <w:t xml:space="preserve"> First, concerns about security risks can prevent uptake of digital tools and data analysis. For instance, c</w:t>
      </w:r>
      <w:r w:rsidRPr="00AD506D">
        <w:t xml:space="preserve">oncerns about security and lack of trust in </w:t>
      </w:r>
      <w:r>
        <w:t xml:space="preserve">service </w:t>
      </w:r>
      <w:r w:rsidRPr="00AD506D">
        <w:t xml:space="preserve">providers are a barrier to cloud adoption </w:t>
      </w:r>
      <w:r w:rsidRPr="00425F97">
        <w:rPr>
          <w:rFonts w:ascii="Arial" w:hAnsi="Arial" w:cs="Arial"/>
          <w:szCs w:val="24"/>
        </w:rPr>
        <w:t>(</w:t>
      </w:r>
      <w:proofErr w:type="spellStart"/>
      <w:r w:rsidRPr="00425F97">
        <w:rPr>
          <w:rFonts w:ascii="Arial" w:hAnsi="Arial" w:cs="Arial"/>
          <w:szCs w:val="24"/>
        </w:rPr>
        <w:t>Alismaili</w:t>
      </w:r>
      <w:proofErr w:type="spellEnd"/>
      <w:r w:rsidRPr="00425F97">
        <w:rPr>
          <w:rFonts w:ascii="Arial" w:hAnsi="Arial" w:cs="Arial"/>
          <w:szCs w:val="24"/>
        </w:rPr>
        <w:t xml:space="preserve"> et al. 2020)</w:t>
      </w:r>
      <w:r>
        <w:t>, with 10</w:t>
      </w:r>
      <w:r w:rsidR="00BB4F5A">
        <w:t>%</w:t>
      </w:r>
      <w:r>
        <w:t xml:space="preserve"> of Australian businesses citing security concerns as a reason for not adopting cloud technology </w:t>
      </w:r>
      <w:r w:rsidRPr="005C06A7">
        <w:rPr>
          <w:rFonts w:ascii="Arial" w:hAnsi="Arial" w:cs="Arial"/>
          <w:szCs w:val="24"/>
        </w:rPr>
        <w:t>(ABS 2021a)</w:t>
      </w:r>
      <w:r>
        <w:t xml:space="preserve">. Conversely, providing </w:t>
      </w:r>
      <w:r>
        <w:lastRenderedPageBreak/>
        <w:t>assurance and confidence in digital and data systems and processes, and minimising the risks involved, can support adoption.</w:t>
      </w:r>
      <w:r w:rsidRPr="00117850">
        <w:rPr>
          <w:rStyle w:val="FootnoteReference"/>
        </w:rPr>
        <w:footnoteReference w:id="9"/>
      </w:r>
    </w:p>
    <w:p w14:paraId="2860D0A0" w14:textId="65D55B68" w:rsidR="0064102B" w:rsidRPr="00146382" w:rsidRDefault="0064102B" w:rsidP="0064102B">
      <w:pPr>
        <w:pStyle w:val="FigureTableHeading"/>
      </w:pPr>
      <w:bookmarkStart w:id="56" w:name="_Ref100330260"/>
      <w:r>
        <w:t xml:space="preserve">Figure </w:t>
      </w:r>
      <w:bookmarkStart w:id="57" w:name="OLE_LINK26"/>
      <w:r w:rsidR="00CC5D33">
        <w:rPr>
          <w:noProof/>
        </w:rPr>
        <w:t>2</w:t>
      </w:r>
      <w:r>
        <w:t>.</w:t>
      </w:r>
      <w:r w:rsidR="00CC5D33">
        <w:rPr>
          <w:noProof/>
        </w:rPr>
        <w:t>3</w:t>
      </w:r>
      <w:bookmarkEnd w:id="56"/>
      <w:bookmarkEnd w:id="57"/>
      <w:r>
        <w:rPr>
          <w:noProof/>
        </w:rPr>
        <w:t xml:space="preserve"> </w:t>
      </w:r>
      <w:r>
        <w:t xml:space="preserve">– </w:t>
      </w:r>
      <w:r w:rsidR="003E6308">
        <w:t xml:space="preserve">Fraud is the most common </w:t>
      </w:r>
      <w:proofErr w:type="spellStart"/>
      <w:r w:rsidR="003E6308">
        <w:t>cyber crime</w:t>
      </w:r>
      <w:proofErr w:type="spellEnd"/>
      <w:r w:rsidR="003E6308">
        <w:t xml:space="preserve"> reported</w:t>
      </w:r>
      <w:r>
        <w:t xml:space="preserve"> in Australia</w:t>
      </w:r>
    </w:p>
    <w:p w14:paraId="253049AB" w14:textId="1E256BA1" w:rsidR="0064102B" w:rsidRDefault="003E6308" w:rsidP="0064102B">
      <w:pPr>
        <w:pStyle w:val="FigureTableSubheading"/>
        <w:keepLines/>
      </w:pPr>
      <w:proofErr w:type="spellStart"/>
      <w:r>
        <w:t>C</w:t>
      </w:r>
      <w:r w:rsidR="0064102B" w:rsidRPr="00B8294E">
        <w:t>yber crime</w:t>
      </w:r>
      <w:proofErr w:type="spellEnd"/>
      <w:r w:rsidR="0064102B" w:rsidRPr="00B8294E">
        <w:t xml:space="preserve"> reports made to </w:t>
      </w:r>
      <w:r w:rsidR="0000210F">
        <w:t>the</w:t>
      </w:r>
      <w:r w:rsidR="0064102B">
        <w:t xml:space="preserve"> ACSC</w:t>
      </w:r>
      <w:r w:rsidR="00234B85">
        <w:t xml:space="preserve"> by crime type</w:t>
      </w:r>
      <w:r w:rsidR="0000210F">
        <w:t>, 202</w:t>
      </w:r>
      <w:r w:rsidR="006A1812">
        <w:t>1</w:t>
      </w:r>
      <w:r w:rsidR="0000210F">
        <w:noBreakHyphen/>
        <w:t>2</w:t>
      </w:r>
      <w:r w:rsidR="006A1812">
        <w:t>2</w:t>
      </w:r>
      <w:r w:rsidR="00240E73" w:rsidRPr="00240E73">
        <w:rPr>
          <w:vertAlign w:val="superscript"/>
        </w:rPr>
        <w:t>a</w:t>
      </w:r>
    </w:p>
    <w:p w14:paraId="4886D9CC" w14:textId="6D098D8C" w:rsidR="0064102B" w:rsidRPr="005550A0" w:rsidRDefault="00431ADA" w:rsidP="00F62077">
      <w:pPr>
        <w:pStyle w:val="BodyText"/>
        <w:spacing w:before="0"/>
      </w:pPr>
      <w:r w:rsidRPr="00431ADA">
        <w:rPr>
          <w:noProof/>
        </w:rPr>
        <w:drawing>
          <wp:inline distT="0" distB="0" distL="0" distR="0" wp14:anchorId="3777FFC7" wp14:editId="3787B70F">
            <wp:extent cx="6119495" cy="2620107"/>
            <wp:effectExtent l="0" t="0" r="0" b="8890"/>
            <wp:docPr id="124" name="Picture 124" descr="This chart shows the number of cyber crime reports made to the ACSC by type of crime in 2021-22. The most frequently reported crimes were in fraud, shopping and online bank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is chart shows the number of cyber crime reports made to the ACSC by type of crime in 2021-22. The most frequently reported crimes were in fraud, shopping and online banking.&#1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102"/>
                    <a:stretch/>
                  </pic:blipFill>
                  <pic:spPr bwMode="auto">
                    <a:xfrm>
                      <a:off x="0" y="0"/>
                      <a:ext cx="6119495" cy="2620107"/>
                    </a:xfrm>
                    <a:prstGeom prst="rect">
                      <a:avLst/>
                    </a:prstGeom>
                    <a:noFill/>
                    <a:ln>
                      <a:noFill/>
                    </a:ln>
                    <a:extLst>
                      <a:ext uri="{53640926-AAD7-44D8-BBD7-CCE9431645EC}">
                        <a14:shadowObscured xmlns:a14="http://schemas.microsoft.com/office/drawing/2010/main"/>
                      </a:ext>
                    </a:extLst>
                  </pic:spPr>
                </pic:pic>
              </a:graphicData>
            </a:graphic>
          </wp:inline>
        </w:drawing>
      </w:r>
    </w:p>
    <w:p w14:paraId="785E352E" w14:textId="7CF6E443" w:rsidR="0064102B" w:rsidRDefault="0064102B" w:rsidP="0064102B">
      <w:pPr>
        <w:pStyle w:val="Note"/>
        <w:keepLines/>
      </w:pPr>
      <w:r w:rsidRPr="00180E66">
        <w:rPr>
          <w:b/>
          <w:bCs/>
        </w:rPr>
        <w:t>a.</w:t>
      </w:r>
      <w:r>
        <w:t xml:space="preserve"> </w:t>
      </w:r>
      <w:r w:rsidR="00445CF2">
        <w:t>The ‘o</w:t>
      </w:r>
      <w:r w:rsidR="00C75D17">
        <w:t>ther</w:t>
      </w:r>
      <w:r w:rsidR="00445CF2">
        <w:t xml:space="preserve">’ category includes crimes such as </w:t>
      </w:r>
      <w:r w:rsidR="006C7C1E">
        <w:t>harassment and malware.</w:t>
      </w:r>
    </w:p>
    <w:p w14:paraId="512B3041" w14:textId="243C1FAA" w:rsidR="0064102B" w:rsidRDefault="0064102B" w:rsidP="0064102B">
      <w:pPr>
        <w:pStyle w:val="Source"/>
      </w:pPr>
      <w:r w:rsidRPr="00696447">
        <w:t>Source:</w:t>
      </w:r>
      <w:r w:rsidR="00925A44">
        <w:t xml:space="preserve"> ACSC</w:t>
      </w:r>
      <w:r w:rsidRPr="00696447">
        <w:t xml:space="preserve"> </w:t>
      </w:r>
      <w:r w:rsidR="004558B6" w:rsidRPr="004558B6">
        <w:rPr>
          <w:rFonts w:ascii="Arial" w:hAnsi="Arial" w:cs="Arial"/>
          <w:szCs w:val="24"/>
        </w:rPr>
        <w:t>(2022a, p. 23)</w:t>
      </w:r>
      <w:r w:rsidR="00630D8C">
        <w:t>.</w:t>
      </w:r>
      <w:r w:rsidR="0086455C">
        <w:t xml:space="preserve"> </w:t>
      </w:r>
    </w:p>
    <w:p w14:paraId="7C036471" w14:textId="5F676BD1" w:rsidR="002E5503" w:rsidRDefault="0064102B" w:rsidP="00EB5B43">
      <w:pPr>
        <w:pStyle w:val="BodyText"/>
      </w:pPr>
      <w:r>
        <w:t>Second</w:t>
      </w:r>
      <w:r w:rsidRPr="00A474E9">
        <w:t xml:space="preserve">, cyber </w:t>
      </w:r>
      <w:r>
        <w:t xml:space="preserve">security incidents </w:t>
      </w:r>
      <w:r w:rsidRPr="00A474E9">
        <w:t xml:space="preserve">can also have </w:t>
      </w:r>
      <w:r>
        <w:t>significant</w:t>
      </w:r>
      <w:r w:rsidRPr="00A474E9">
        <w:t xml:space="preserve"> economic consequences</w:t>
      </w:r>
      <w:r>
        <w:t xml:space="preserve"> in terms of lost output or productivity. In Australia, the ACSC stated that self-reported losses from </w:t>
      </w:r>
      <w:proofErr w:type="spellStart"/>
      <w:r>
        <w:t>cyber crime</w:t>
      </w:r>
      <w:proofErr w:type="spellEnd"/>
      <w:r>
        <w:t xml:space="preserve"> totalled more than </w:t>
      </w:r>
      <w:r w:rsidR="006F29B8">
        <w:t>A</w:t>
      </w:r>
      <w:r>
        <w:t>$33 billion in 2020</w:t>
      </w:r>
      <w:r>
        <w:noBreakHyphen/>
        <w:t xml:space="preserve">21 </w:t>
      </w:r>
      <w:r w:rsidR="00544900" w:rsidRPr="00544900">
        <w:rPr>
          <w:rFonts w:ascii="Arial" w:hAnsi="Arial" w:cs="Arial"/>
          <w:szCs w:val="24"/>
        </w:rPr>
        <w:t>(ACSC 2021a, p. 17)</w:t>
      </w:r>
      <w:r>
        <w:t xml:space="preserve"> and worldwide, the Centre for Strategic and International Studies estimated that in 2020 the cost of </w:t>
      </w:r>
      <w:proofErr w:type="spellStart"/>
      <w:r>
        <w:t>cyber crime</w:t>
      </w:r>
      <w:proofErr w:type="spellEnd"/>
      <w:r>
        <w:t xml:space="preserve"> to the global economy was US$945 billion </w:t>
      </w:r>
      <w:r w:rsidR="00FF2CD3" w:rsidRPr="00FF2CD3">
        <w:rPr>
          <w:rFonts w:ascii="Arial" w:hAnsi="Arial" w:cs="Arial"/>
          <w:szCs w:val="24"/>
        </w:rPr>
        <w:t xml:space="preserve">(Smith, </w:t>
      </w:r>
      <w:proofErr w:type="spellStart"/>
      <w:r w:rsidR="00FF2CD3" w:rsidRPr="00FF2CD3">
        <w:rPr>
          <w:rFonts w:ascii="Arial" w:hAnsi="Arial" w:cs="Arial"/>
          <w:szCs w:val="24"/>
        </w:rPr>
        <w:t>Lostri</w:t>
      </w:r>
      <w:proofErr w:type="spellEnd"/>
      <w:r w:rsidR="00FF2CD3" w:rsidRPr="00FF2CD3">
        <w:rPr>
          <w:rFonts w:ascii="Arial" w:hAnsi="Arial" w:cs="Arial"/>
          <w:szCs w:val="24"/>
        </w:rPr>
        <w:t xml:space="preserve"> and Lewis 2020, p. 3)</w:t>
      </w:r>
      <w:r>
        <w:t xml:space="preserve">. The impact on an individual business can be </w:t>
      </w:r>
      <w:proofErr w:type="gramStart"/>
      <w:r>
        <w:t>significant</w:t>
      </w:r>
      <w:r w:rsidR="002E5503">
        <w:t>;</w:t>
      </w:r>
      <w:proofErr w:type="gramEnd"/>
      <w:r w:rsidR="002E5503">
        <w:t xml:space="preserve"> for example:</w:t>
      </w:r>
      <w:r>
        <w:t xml:space="preserve"> </w:t>
      </w:r>
    </w:p>
    <w:p w14:paraId="15DFD495" w14:textId="53DF5460" w:rsidR="00EB5B43" w:rsidRDefault="00972182" w:rsidP="00AA4656">
      <w:pPr>
        <w:pStyle w:val="ListBullet"/>
      </w:pPr>
      <w:r>
        <w:t xml:space="preserve">the average cost of a data breach to Australian businesses was </w:t>
      </w:r>
      <w:r w:rsidR="00E445BB">
        <w:t xml:space="preserve">estimated to be </w:t>
      </w:r>
      <w:r>
        <w:t>US$2.8 million</w:t>
      </w:r>
      <w:r w:rsidR="000B13D3">
        <w:t xml:space="preserve"> in 2021, when</w:t>
      </w:r>
      <w:r w:rsidR="00D30AFB">
        <w:t xml:space="preserve"> </w:t>
      </w:r>
      <w:proofErr w:type="gramStart"/>
      <w:r w:rsidR="00D30AFB">
        <w:t>taking into account</w:t>
      </w:r>
      <w:proofErr w:type="gramEnd"/>
      <w:r w:rsidR="00D30AFB">
        <w:t xml:space="preserve"> the</w:t>
      </w:r>
      <w:r w:rsidR="008C555B">
        <w:t xml:space="preserve"> direct and indirect</w:t>
      </w:r>
      <w:r w:rsidR="00D30AFB">
        <w:t xml:space="preserve"> costs of </w:t>
      </w:r>
      <w:r w:rsidR="000B13D3">
        <w:t>‘</w:t>
      </w:r>
      <w:r w:rsidR="00D30AFB">
        <w:t>detection and escalation, notification, post breach response and lost business</w:t>
      </w:r>
      <w:r w:rsidR="000B13D3">
        <w:t>’</w:t>
      </w:r>
      <w:r w:rsidR="00D30AFB">
        <w:t xml:space="preserve"> </w:t>
      </w:r>
      <w:r w:rsidR="00FC4405" w:rsidRPr="00FC4405">
        <w:rPr>
          <w:rFonts w:ascii="Arial" w:hAnsi="Arial" w:cs="Arial"/>
          <w:szCs w:val="24"/>
        </w:rPr>
        <w:t>(IBM 2021, p. 9)</w:t>
      </w:r>
    </w:p>
    <w:p w14:paraId="1EE5D9D7" w14:textId="72AD8722" w:rsidR="002E5503" w:rsidRDefault="00B12EAF" w:rsidP="00AA4656">
      <w:pPr>
        <w:pStyle w:val="ListBullet"/>
      </w:pPr>
      <w:r>
        <w:t>60</w:t>
      </w:r>
      <w:r w:rsidR="00BB4F5A">
        <w:t>%</w:t>
      </w:r>
      <w:r>
        <w:t xml:space="preserve"> of all targeted</w:t>
      </w:r>
      <w:r w:rsidR="007047B7">
        <w:t xml:space="preserve"> </w:t>
      </w:r>
      <w:proofErr w:type="spellStart"/>
      <w:r w:rsidR="007047B7">
        <w:t>cyber</w:t>
      </w:r>
      <w:r>
        <w:t xml:space="preserve"> attacks</w:t>
      </w:r>
      <w:proofErr w:type="spellEnd"/>
      <w:r>
        <w:t xml:space="preserve"> strike small and medium businesses, and the average time to resolve an attack is 23 days — though this more than doubles to 51 days if the attack stemmed from a malicious insider, employee or contractor</w:t>
      </w:r>
      <w:r w:rsidR="00D3579A">
        <w:t xml:space="preserve"> </w:t>
      </w:r>
      <w:r w:rsidR="007047B7" w:rsidRPr="007047B7">
        <w:rPr>
          <w:rFonts w:ascii="Arial" w:hAnsi="Arial" w:cs="Arial"/>
          <w:szCs w:val="24"/>
        </w:rPr>
        <w:t>(Australian Government 2015)</w:t>
      </w:r>
    </w:p>
    <w:p w14:paraId="00EDA671" w14:textId="45302912" w:rsidR="00047057" w:rsidRDefault="000279EC" w:rsidP="00AA4656">
      <w:pPr>
        <w:pStyle w:val="ListBullet"/>
      </w:pPr>
      <w:r>
        <w:t>two</w:t>
      </w:r>
      <w:r>
        <w:noBreakHyphen/>
        <w:t xml:space="preserve">thirds of small and medium businesses would </w:t>
      </w:r>
      <w:r w:rsidR="00613D1F">
        <w:t>have to shut down for at least a day</w:t>
      </w:r>
      <w:r w:rsidR="009811E1">
        <w:t xml:space="preserve">, and potentially </w:t>
      </w:r>
      <w:r>
        <w:t xml:space="preserve">go out of </w:t>
      </w:r>
      <w:r w:rsidR="00613D1F">
        <w:t>business</w:t>
      </w:r>
      <w:r w:rsidR="009811E1">
        <w:t>,</w:t>
      </w:r>
      <w:r w:rsidR="00613D1F">
        <w:t xml:space="preserve"> </w:t>
      </w:r>
      <w:r w:rsidR="00964D34">
        <w:t>if they were hit with a data breach</w:t>
      </w:r>
      <w:r w:rsidR="00506148">
        <w:t xml:space="preserve"> </w:t>
      </w:r>
      <w:r w:rsidR="00E445BB" w:rsidRPr="00E445BB">
        <w:rPr>
          <w:rFonts w:ascii="Arial" w:hAnsi="Arial" w:cs="Arial"/>
          <w:szCs w:val="24"/>
        </w:rPr>
        <w:t>(Forrest 2017)</w:t>
      </w:r>
      <w:r w:rsidR="00506148">
        <w:t>.</w:t>
      </w:r>
    </w:p>
    <w:p w14:paraId="3D20E7FE" w14:textId="45C5DF44" w:rsidR="00EE2430" w:rsidRDefault="00F02E4F" w:rsidP="00EE2430">
      <w:pPr>
        <w:pStyle w:val="Heading4"/>
      </w:pPr>
      <w:r>
        <w:t xml:space="preserve">While security expenditure is increasing, </w:t>
      </w:r>
      <w:r w:rsidR="002D0563">
        <w:t xml:space="preserve">not all </w:t>
      </w:r>
      <w:r w:rsidR="005D7207">
        <w:t xml:space="preserve">risks and </w:t>
      </w:r>
      <w:r w:rsidR="00F102A5">
        <w:t xml:space="preserve">costs </w:t>
      </w:r>
      <w:r w:rsidR="002D0563">
        <w:t xml:space="preserve">are </w:t>
      </w:r>
      <w:r w:rsidR="005D7207">
        <w:t>considered</w:t>
      </w:r>
    </w:p>
    <w:p w14:paraId="212461B0" w14:textId="703E4405" w:rsidR="001156F2" w:rsidRPr="00186BBA" w:rsidRDefault="00655871" w:rsidP="001E1A09">
      <w:pPr>
        <w:pStyle w:val="BodyText"/>
        <w:rPr>
          <w:spacing w:val="-4"/>
        </w:rPr>
      </w:pPr>
      <w:r w:rsidRPr="00186BBA">
        <w:rPr>
          <w:spacing w:val="-4"/>
        </w:rPr>
        <w:t>Australian</w:t>
      </w:r>
      <w:r w:rsidR="008D127E" w:rsidRPr="00186BBA">
        <w:rPr>
          <w:spacing w:val="-4"/>
        </w:rPr>
        <w:t>s</w:t>
      </w:r>
      <w:r w:rsidRPr="00186BBA">
        <w:rPr>
          <w:spacing w:val="-4"/>
        </w:rPr>
        <w:t xml:space="preserve"> are already </w:t>
      </w:r>
      <w:r w:rsidR="000E2035" w:rsidRPr="00186BBA">
        <w:rPr>
          <w:spacing w:val="-4"/>
        </w:rPr>
        <w:t xml:space="preserve">increasingly investing in </w:t>
      </w:r>
      <w:r w:rsidRPr="00186BBA">
        <w:rPr>
          <w:spacing w:val="-4"/>
        </w:rPr>
        <w:t>cyber security to protect themselves from the costs</w:t>
      </w:r>
      <w:r w:rsidR="00E75DF5" w:rsidRPr="00186BBA">
        <w:rPr>
          <w:spacing w:val="-4"/>
        </w:rPr>
        <w:t xml:space="preserve"> of </w:t>
      </w:r>
      <w:proofErr w:type="spellStart"/>
      <w:r w:rsidR="00E75DF5" w:rsidRPr="00186BBA">
        <w:rPr>
          <w:spacing w:val="-4"/>
        </w:rPr>
        <w:t>cyber attacks</w:t>
      </w:r>
      <w:proofErr w:type="spellEnd"/>
      <w:r w:rsidR="00E75DF5" w:rsidRPr="00186BBA">
        <w:rPr>
          <w:spacing w:val="-4"/>
        </w:rPr>
        <w:t xml:space="preserve"> and breaches</w:t>
      </w:r>
      <w:r w:rsidRPr="00186BBA">
        <w:rPr>
          <w:spacing w:val="-4"/>
        </w:rPr>
        <w:t xml:space="preserve">. </w:t>
      </w:r>
      <w:proofErr w:type="spellStart"/>
      <w:r w:rsidRPr="00186BBA">
        <w:rPr>
          <w:spacing w:val="-4"/>
        </w:rPr>
        <w:t>AustCyber</w:t>
      </w:r>
      <w:proofErr w:type="spellEnd"/>
      <w:r w:rsidRPr="00186BBA">
        <w:rPr>
          <w:spacing w:val="-4"/>
        </w:rPr>
        <w:t xml:space="preserve"> estimates that Australia’s total cyber security expenditure was $5.6 billion in 2020</w:t>
      </w:r>
      <w:r w:rsidR="00D01E30" w:rsidRPr="00186BBA">
        <w:rPr>
          <w:spacing w:val="-4"/>
        </w:rPr>
        <w:t xml:space="preserve">, </w:t>
      </w:r>
      <w:r w:rsidR="00954F68" w:rsidRPr="00186BBA">
        <w:rPr>
          <w:spacing w:val="-4"/>
        </w:rPr>
        <w:t xml:space="preserve">having increased at an </w:t>
      </w:r>
      <w:r w:rsidRPr="00186BBA">
        <w:rPr>
          <w:spacing w:val="-4"/>
        </w:rPr>
        <w:t>average annual rate of 9</w:t>
      </w:r>
      <w:r w:rsidR="00BB4F5A" w:rsidRPr="00186BBA">
        <w:rPr>
          <w:spacing w:val="-4"/>
        </w:rPr>
        <w:t>%</w:t>
      </w:r>
      <w:r w:rsidRPr="00186BBA">
        <w:rPr>
          <w:spacing w:val="-4"/>
        </w:rPr>
        <w:t xml:space="preserve"> between 2017 and 2020 </w:t>
      </w:r>
      <w:r w:rsidR="00CD6164" w:rsidRPr="00186BBA">
        <w:rPr>
          <w:rFonts w:cs="Arial"/>
          <w:spacing w:val="-4"/>
          <w:szCs w:val="24"/>
        </w:rPr>
        <w:t>(</w:t>
      </w:r>
      <w:proofErr w:type="spellStart"/>
      <w:r w:rsidR="00CD6164" w:rsidRPr="00186BBA">
        <w:rPr>
          <w:rFonts w:cs="Arial"/>
          <w:spacing w:val="-4"/>
          <w:szCs w:val="24"/>
        </w:rPr>
        <w:t>AustCyber</w:t>
      </w:r>
      <w:proofErr w:type="spellEnd"/>
      <w:r w:rsidR="00CD6164" w:rsidRPr="00186BBA">
        <w:rPr>
          <w:rFonts w:cs="Arial"/>
          <w:spacing w:val="-4"/>
          <w:szCs w:val="24"/>
        </w:rPr>
        <w:t> 2020, p. 8)</w:t>
      </w:r>
      <w:r w:rsidRPr="00186BBA">
        <w:rPr>
          <w:spacing w:val="-4"/>
        </w:rPr>
        <w:t>.</w:t>
      </w:r>
      <w:r w:rsidR="001E1A09" w:rsidRPr="00186BBA">
        <w:rPr>
          <w:spacing w:val="-4"/>
        </w:rPr>
        <w:t xml:space="preserve"> </w:t>
      </w:r>
      <w:r w:rsidR="008579D7" w:rsidRPr="00186BBA">
        <w:rPr>
          <w:spacing w:val="-4"/>
        </w:rPr>
        <w:t xml:space="preserve">Providers of cyber security </w:t>
      </w:r>
      <w:r w:rsidR="0026003E" w:rsidRPr="00186BBA">
        <w:rPr>
          <w:spacing w:val="-4"/>
        </w:rPr>
        <w:t>products and services earn about 30</w:t>
      </w:r>
      <w:r w:rsidR="00BB4F5A" w:rsidRPr="00186BBA">
        <w:rPr>
          <w:spacing w:val="-4"/>
        </w:rPr>
        <w:t>%</w:t>
      </w:r>
      <w:r w:rsidR="0026003E" w:rsidRPr="00186BBA">
        <w:rPr>
          <w:spacing w:val="-4"/>
        </w:rPr>
        <w:t xml:space="preserve"> of </w:t>
      </w:r>
      <w:r w:rsidR="00AD045D" w:rsidRPr="00186BBA">
        <w:rPr>
          <w:spacing w:val="-4"/>
        </w:rPr>
        <w:t xml:space="preserve">their </w:t>
      </w:r>
      <w:r w:rsidR="0026003E" w:rsidRPr="00186BBA">
        <w:rPr>
          <w:spacing w:val="-4"/>
        </w:rPr>
        <w:t>revenue from sales to government customers (including in the healthcare</w:t>
      </w:r>
      <w:r w:rsidR="00993142" w:rsidRPr="00186BBA">
        <w:rPr>
          <w:spacing w:val="-4"/>
        </w:rPr>
        <w:t>, social care, education and defence sectors)</w:t>
      </w:r>
      <w:r w:rsidR="00AD045D" w:rsidRPr="00186BBA">
        <w:rPr>
          <w:spacing w:val="-4"/>
        </w:rPr>
        <w:t xml:space="preserve"> and up to 25</w:t>
      </w:r>
      <w:r w:rsidR="00BB4F5A" w:rsidRPr="00186BBA">
        <w:rPr>
          <w:spacing w:val="-4"/>
        </w:rPr>
        <w:t>%</w:t>
      </w:r>
      <w:r w:rsidR="00AD045D" w:rsidRPr="00186BBA">
        <w:rPr>
          <w:spacing w:val="-4"/>
        </w:rPr>
        <w:t xml:space="preserve"> from financial </w:t>
      </w:r>
      <w:r w:rsidR="00AD045D" w:rsidRPr="00186BBA">
        <w:rPr>
          <w:spacing w:val="-4"/>
        </w:rPr>
        <w:lastRenderedPageBreak/>
        <w:t xml:space="preserve">services customers </w:t>
      </w:r>
      <w:r w:rsidR="00BA1201" w:rsidRPr="00186BBA">
        <w:rPr>
          <w:rFonts w:cs="Arial"/>
          <w:spacing w:val="-4"/>
          <w:szCs w:val="24"/>
        </w:rPr>
        <w:t>(</w:t>
      </w:r>
      <w:proofErr w:type="spellStart"/>
      <w:r w:rsidR="00BA1201" w:rsidRPr="00186BBA">
        <w:rPr>
          <w:rFonts w:cs="Arial"/>
          <w:spacing w:val="-4"/>
          <w:szCs w:val="24"/>
        </w:rPr>
        <w:t>AustCyber</w:t>
      </w:r>
      <w:proofErr w:type="spellEnd"/>
      <w:r w:rsidR="00BA1201" w:rsidRPr="00186BBA">
        <w:rPr>
          <w:rFonts w:cs="Arial"/>
          <w:spacing w:val="-4"/>
          <w:szCs w:val="24"/>
        </w:rPr>
        <w:t> 2020, p. 19)</w:t>
      </w:r>
      <w:r w:rsidR="00BA1201" w:rsidRPr="00186BBA">
        <w:rPr>
          <w:spacing w:val="-4"/>
        </w:rPr>
        <w:t xml:space="preserve">. </w:t>
      </w:r>
      <w:r w:rsidR="00F634A5" w:rsidRPr="00186BBA">
        <w:rPr>
          <w:spacing w:val="-4"/>
        </w:rPr>
        <w:t>However, this only reflects expenditure on external cyber security</w:t>
      </w:r>
      <w:r w:rsidR="0033383B" w:rsidRPr="00186BBA">
        <w:rPr>
          <w:spacing w:val="-4"/>
        </w:rPr>
        <w:t xml:space="preserve"> products and services</w:t>
      </w:r>
      <w:r w:rsidR="002D0F2E" w:rsidRPr="00186BBA">
        <w:rPr>
          <w:spacing w:val="-4"/>
        </w:rPr>
        <w:t xml:space="preserve"> — businesses in some </w:t>
      </w:r>
      <w:r w:rsidR="00C40E4F" w:rsidRPr="00186BBA">
        <w:rPr>
          <w:spacing w:val="-4"/>
        </w:rPr>
        <w:t>sectors</w:t>
      </w:r>
      <w:r w:rsidR="002D0F2E" w:rsidRPr="00186BBA">
        <w:rPr>
          <w:spacing w:val="-4"/>
        </w:rPr>
        <w:t xml:space="preserve">, such as technology and </w:t>
      </w:r>
      <w:r w:rsidR="00815989" w:rsidRPr="00186BBA">
        <w:rPr>
          <w:spacing w:val="-4"/>
        </w:rPr>
        <w:t>financial services, are reportedly building internal cyber capabilities rather than purchasing from external providers</w:t>
      </w:r>
      <w:r w:rsidR="00983A8B" w:rsidRPr="00186BBA">
        <w:rPr>
          <w:spacing w:val="-4"/>
        </w:rPr>
        <w:t xml:space="preserve"> </w:t>
      </w:r>
      <w:r w:rsidR="00983A8B" w:rsidRPr="00186BBA">
        <w:rPr>
          <w:rFonts w:cs="Arial"/>
          <w:spacing w:val="-4"/>
          <w:szCs w:val="24"/>
        </w:rPr>
        <w:t>(</w:t>
      </w:r>
      <w:proofErr w:type="spellStart"/>
      <w:r w:rsidR="00983A8B" w:rsidRPr="00186BBA">
        <w:rPr>
          <w:rFonts w:cs="Arial"/>
          <w:spacing w:val="-4"/>
          <w:szCs w:val="24"/>
        </w:rPr>
        <w:t>AustCyber</w:t>
      </w:r>
      <w:proofErr w:type="spellEnd"/>
      <w:r w:rsidR="00983A8B" w:rsidRPr="00186BBA">
        <w:rPr>
          <w:rFonts w:cs="Arial"/>
          <w:spacing w:val="-4"/>
          <w:szCs w:val="24"/>
        </w:rPr>
        <w:t> 2020, p. 19)</w:t>
      </w:r>
      <w:r w:rsidR="00815989" w:rsidRPr="00186BBA">
        <w:rPr>
          <w:spacing w:val="-4"/>
        </w:rPr>
        <w:t>.</w:t>
      </w:r>
    </w:p>
    <w:p w14:paraId="694FF728" w14:textId="27561C89" w:rsidR="001E1A09" w:rsidRDefault="005339CE" w:rsidP="001E1A09">
      <w:pPr>
        <w:pStyle w:val="BodyText"/>
      </w:pPr>
      <w:r>
        <w:t xml:space="preserve">International </w:t>
      </w:r>
      <w:r w:rsidR="00F153EB">
        <w:t xml:space="preserve">estimates </w:t>
      </w:r>
      <w:r>
        <w:t xml:space="preserve">suggest that Australian businesses </w:t>
      </w:r>
      <w:r w:rsidR="0078662E">
        <w:t>have a comparatively low</w:t>
      </w:r>
      <w:r w:rsidR="009A4E8A">
        <w:t xml:space="preserve"> share of IT </w:t>
      </w:r>
      <w:r w:rsidR="00F153EB">
        <w:t>expenditure dedicated towards cyber security</w:t>
      </w:r>
      <w:r w:rsidR="0015115F">
        <w:t xml:space="preserve"> </w:t>
      </w:r>
      <w:r w:rsidR="00F840FD">
        <w:t>—</w:t>
      </w:r>
      <w:r w:rsidR="005B3293">
        <w:t xml:space="preserve"> </w:t>
      </w:r>
      <w:r w:rsidR="003928BB">
        <w:t>about</w:t>
      </w:r>
      <w:r w:rsidR="005B3293">
        <w:t xml:space="preserve"> 11</w:t>
      </w:r>
      <w:r w:rsidR="00BB4F5A">
        <w:t>%</w:t>
      </w:r>
      <w:r w:rsidR="005B3293">
        <w:t xml:space="preserve"> in 202</w:t>
      </w:r>
      <w:r w:rsidR="004904E7">
        <w:t>1</w:t>
      </w:r>
      <w:r w:rsidR="0015115F">
        <w:t xml:space="preserve"> (figure </w:t>
      </w:r>
      <w:r w:rsidR="0015115F" w:rsidRPr="0073775D">
        <w:rPr>
          <w:lang w:val="en-US"/>
        </w:rPr>
        <w:t>2.4</w:t>
      </w:r>
      <w:r w:rsidR="0015115F">
        <w:t>)</w:t>
      </w:r>
      <w:r w:rsidR="005B3293">
        <w:t>, down from 13</w:t>
      </w:r>
      <w:r w:rsidR="00BB4F5A">
        <w:t>%</w:t>
      </w:r>
      <w:r w:rsidR="005B3293">
        <w:t xml:space="preserve"> in 202</w:t>
      </w:r>
      <w:r w:rsidR="004904E7">
        <w:t>0</w:t>
      </w:r>
      <w:r w:rsidR="005B3293">
        <w:t xml:space="preserve"> </w:t>
      </w:r>
      <w:r w:rsidR="00F840FD" w:rsidRPr="00F840FD">
        <w:rPr>
          <w:rFonts w:ascii="Arial" w:hAnsi="Arial" w:cs="Arial"/>
          <w:szCs w:val="24"/>
        </w:rPr>
        <w:t>(</w:t>
      </w:r>
      <w:proofErr w:type="spellStart"/>
      <w:r w:rsidR="00F840FD" w:rsidRPr="00F840FD">
        <w:rPr>
          <w:rFonts w:ascii="Arial" w:hAnsi="Arial" w:cs="Arial"/>
          <w:szCs w:val="24"/>
        </w:rPr>
        <w:t>CyberEdge</w:t>
      </w:r>
      <w:proofErr w:type="spellEnd"/>
      <w:r w:rsidR="00F840FD" w:rsidRPr="00F840FD">
        <w:rPr>
          <w:rFonts w:ascii="Arial" w:hAnsi="Arial" w:cs="Arial"/>
          <w:szCs w:val="24"/>
        </w:rPr>
        <w:t> 2021, p. 29)</w:t>
      </w:r>
      <w:r w:rsidR="001E1A09">
        <w:t xml:space="preserve">. </w:t>
      </w:r>
      <w:r w:rsidR="00481D49">
        <w:t>Moreover</w:t>
      </w:r>
      <w:r w:rsidR="00C9473B">
        <w:t>, e</w:t>
      </w:r>
      <w:r w:rsidR="009C6BAA">
        <w:t xml:space="preserve">xpenditure on cyber security </w:t>
      </w:r>
      <w:proofErr w:type="gramStart"/>
      <w:r w:rsidR="009C6BAA">
        <w:t>in itself is</w:t>
      </w:r>
      <w:proofErr w:type="gramEnd"/>
      <w:r w:rsidR="009C6BAA">
        <w:t xml:space="preserve"> not sufficient to </w:t>
      </w:r>
      <w:r w:rsidR="000B40E9">
        <w:t xml:space="preserve">mitigate risks, </w:t>
      </w:r>
      <w:r w:rsidR="00DC41CB">
        <w:t xml:space="preserve">as companies also need to ensure that their security </w:t>
      </w:r>
      <w:r w:rsidR="00C9473B">
        <w:t>products</w:t>
      </w:r>
      <w:r w:rsidR="00DC41CB">
        <w:t xml:space="preserve"> are integrated into </w:t>
      </w:r>
      <w:r w:rsidR="00ED41F3">
        <w:t>broader business practices</w:t>
      </w:r>
      <w:r w:rsidR="007F7330">
        <w:t>, capabilities</w:t>
      </w:r>
      <w:r w:rsidR="00ED41F3">
        <w:t xml:space="preserve"> </w:t>
      </w:r>
      <w:r w:rsidR="00C9473B">
        <w:t xml:space="preserve">and </w:t>
      </w:r>
      <w:r w:rsidR="00ED41F3">
        <w:t>culture</w:t>
      </w:r>
      <w:r w:rsidR="007D5801">
        <w:t xml:space="preserve"> </w:t>
      </w:r>
      <w:r w:rsidR="007D5801" w:rsidRPr="007D5801">
        <w:rPr>
          <w:rFonts w:ascii="Arial" w:hAnsi="Arial" w:cs="Arial"/>
          <w:szCs w:val="24"/>
        </w:rPr>
        <w:t>(Braue 2022)</w:t>
      </w:r>
      <w:r w:rsidR="00DF2CB4">
        <w:t>.</w:t>
      </w:r>
    </w:p>
    <w:p w14:paraId="119ACED5" w14:textId="70AB2E9F" w:rsidR="00861C97" w:rsidRPr="00146382" w:rsidRDefault="00861C97" w:rsidP="00861C97">
      <w:pPr>
        <w:pStyle w:val="FigureTableHeading"/>
        <w:keepLines/>
      </w:pPr>
      <w:bookmarkStart w:id="58" w:name="_Ref100149368"/>
      <w:r>
        <w:t xml:space="preserve">Figure </w:t>
      </w:r>
      <w:bookmarkStart w:id="59" w:name="OLE_LINK27"/>
      <w:r>
        <w:rPr>
          <w:noProof/>
        </w:rPr>
        <w:t>2</w:t>
      </w:r>
      <w:r>
        <w:t>.</w:t>
      </w:r>
      <w:r>
        <w:rPr>
          <w:noProof/>
        </w:rPr>
        <w:t>4</w:t>
      </w:r>
      <w:bookmarkEnd w:id="58"/>
      <w:bookmarkEnd w:id="59"/>
      <w:r>
        <w:rPr>
          <w:noProof/>
        </w:rPr>
        <w:t xml:space="preserve"> </w:t>
      </w:r>
      <w:r>
        <w:t>–Australian businesses’ IT expenditure allocated to cyber security</w:t>
      </w:r>
      <w:r w:rsidR="002247D9">
        <w:t xml:space="preserve"> is comparatively low</w:t>
      </w:r>
    </w:p>
    <w:p w14:paraId="7AFD8449" w14:textId="4F13B990" w:rsidR="00861C97" w:rsidRDefault="00861C97" w:rsidP="00861C97">
      <w:pPr>
        <w:pStyle w:val="Note"/>
        <w:keepNext/>
        <w:keepLines/>
        <w:rPr>
          <w:noProof/>
        </w:rPr>
      </w:pPr>
      <w:r>
        <w:rPr>
          <w:rFonts w:asciiTheme="majorHAnsi" w:hAnsiTheme="majorHAnsi"/>
          <w:iCs/>
          <w:color w:val="58585B"/>
          <w:sz w:val="20"/>
          <w:szCs w:val="18"/>
        </w:rPr>
        <w:t>Share</w:t>
      </w:r>
      <w:r w:rsidRPr="000D4577">
        <w:rPr>
          <w:rFonts w:asciiTheme="majorHAnsi" w:hAnsiTheme="majorHAnsi"/>
          <w:iCs/>
          <w:color w:val="58585B"/>
          <w:sz w:val="20"/>
          <w:szCs w:val="18"/>
        </w:rPr>
        <w:t xml:space="preserve"> of</w:t>
      </w:r>
      <w:r>
        <w:rPr>
          <w:rFonts w:asciiTheme="majorHAnsi" w:hAnsiTheme="majorHAnsi"/>
          <w:iCs/>
          <w:color w:val="58585B"/>
          <w:sz w:val="20"/>
          <w:szCs w:val="18"/>
        </w:rPr>
        <w:t xml:space="preserve"> businesses’</w:t>
      </w:r>
      <w:r w:rsidRPr="000D4577">
        <w:rPr>
          <w:rFonts w:asciiTheme="majorHAnsi" w:hAnsiTheme="majorHAnsi"/>
          <w:iCs/>
          <w:color w:val="58585B"/>
          <w:sz w:val="20"/>
          <w:szCs w:val="18"/>
        </w:rPr>
        <w:t xml:space="preserve"> IT budget</w:t>
      </w:r>
      <w:r>
        <w:rPr>
          <w:rFonts w:asciiTheme="majorHAnsi" w:hAnsiTheme="majorHAnsi"/>
          <w:iCs/>
          <w:color w:val="58585B"/>
          <w:sz w:val="20"/>
          <w:szCs w:val="18"/>
        </w:rPr>
        <w:t>s</w:t>
      </w:r>
      <w:r w:rsidRPr="000D4577">
        <w:rPr>
          <w:rFonts w:asciiTheme="majorHAnsi" w:hAnsiTheme="majorHAnsi"/>
          <w:iCs/>
          <w:color w:val="58585B"/>
          <w:sz w:val="20"/>
          <w:szCs w:val="18"/>
        </w:rPr>
        <w:t xml:space="preserve"> allocated to </w:t>
      </w:r>
      <w:r>
        <w:rPr>
          <w:rFonts w:asciiTheme="majorHAnsi" w:hAnsiTheme="majorHAnsi"/>
          <w:iCs/>
          <w:color w:val="58585B"/>
          <w:sz w:val="20"/>
          <w:szCs w:val="18"/>
        </w:rPr>
        <w:t xml:space="preserve">cyber </w:t>
      </w:r>
      <w:r w:rsidRPr="000D4577">
        <w:rPr>
          <w:rFonts w:asciiTheme="majorHAnsi" w:hAnsiTheme="majorHAnsi"/>
          <w:iCs/>
          <w:color w:val="58585B"/>
          <w:sz w:val="20"/>
          <w:szCs w:val="18"/>
        </w:rPr>
        <w:t>security</w:t>
      </w:r>
      <w:r>
        <w:rPr>
          <w:rFonts w:asciiTheme="majorHAnsi" w:hAnsiTheme="majorHAnsi"/>
          <w:iCs/>
          <w:color w:val="58585B"/>
          <w:sz w:val="20"/>
          <w:szCs w:val="18"/>
        </w:rPr>
        <w:t>, 202</w:t>
      </w:r>
      <w:r w:rsidR="00EB5AD3">
        <w:rPr>
          <w:rFonts w:asciiTheme="majorHAnsi" w:hAnsiTheme="majorHAnsi"/>
          <w:iCs/>
          <w:color w:val="58585B"/>
          <w:sz w:val="20"/>
          <w:szCs w:val="18"/>
        </w:rPr>
        <w:t>1</w:t>
      </w:r>
    </w:p>
    <w:p w14:paraId="6AC8EC96" w14:textId="597FA0F6" w:rsidR="00861C97" w:rsidRPr="00F62077" w:rsidRDefault="000B39FA" w:rsidP="009E68D7">
      <w:pPr>
        <w:pStyle w:val="BodyText"/>
        <w:spacing w:before="0" w:after="0"/>
      </w:pPr>
      <w:r w:rsidRPr="000B39FA">
        <w:rPr>
          <w:noProof/>
        </w:rPr>
        <w:drawing>
          <wp:inline distT="0" distB="0" distL="0" distR="0" wp14:anchorId="6FB326AB" wp14:editId="3A13D5F8">
            <wp:extent cx="6119068" cy="2996384"/>
            <wp:effectExtent l="0" t="0" r="0" b="0"/>
            <wp:docPr id="125" name="Picture 125" descr="This figure shows the share of businesses’ IT budgets allocated to cyber security in selected countries in 2021. Australia is ranked 15th with around 11 per cent of business IT expenditure allocated to cyb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his figure shows the share of businesses’ IT budgets allocated to cyber security in selected countries in 2021. Australia is ranked 15th with around 11 per cent of business IT expenditure allocated to cyber security."/>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031" b="4266"/>
                    <a:stretch/>
                  </pic:blipFill>
                  <pic:spPr bwMode="auto">
                    <a:xfrm>
                      <a:off x="0" y="0"/>
                      <a:ext cx="6120130" cy="2996904"/>
                    </a:xfrm>
                    <a:prstGeom prst="rect">
                      <a:avLst/>
                    </a:prstGeom>
                    <a:noFill/>
                    <a:ln>
                      <a:noFill/>
                    </a:ln>
                    <a:extLst>
                      <a:ext uri="{53640926-AAD7-44D8-BBD7-CCE9431645EC}">
                        <a14:shadowObscured xmlns:a14="http://schemas.microsoft.com/office/drawing/2010/main"/>
                      </a:ext>
                    </a:extLst>
                  </pic:spPr>
                </pic:pic>
              </a:graphicData>
            </a:graphic>
          </wp:inline>
        </w:drawing>
      </w:r>
    </w:p>
    <w:p w14:paraId="3929314D" w14:textId="617DD7EA" w:rsidR="00861C97" w:rsidRDefault="00861C97" w:rsidP="00861C97">
      <w:pPr>
        <w:pStyle w:val="Source"/>
        <w:keepNext/>
        <w:keepLines/>
      </w:pPr>
      <w:r w:rsidRPr="00696447">
        <w:t>Source:</w:t>
      </w:r>
      <w:r>
        <w:t xml:space="preserve"> </w:t>
      </w:r>
      <w:proofErr w:type="spellStart"/>
      <w:r>
        <w:t>CyberEdge</w:t>
      </w:r>
      <w:proofErr w:type="spellEnd"/>
      <w:r>
        <w:t xml:space="preserve"> </w:t>
      </w:r>
      <w:r w:rsidR="006226AC" w:rsidRPr="006226AC">
        <w:rPr>
          <w:rFonts w:ascii="Arial" w:hAnsi="Arial" w:cs="Arial"/>
          <w:szCs w:val="24"/>
        </w:rPr>
        <w:t>(2022, p. 32)</w:t>
      </w:r>
      <w:r>
        <w:t>.</w:t>
      </w:r>
    </w:p>
    <w:p w14:paraId="7A1AE87C" w14:textId="5D6D90C2" w:rsidR="00585794" w:rsidRPr="000D65F7" w:rsidRDefault="00585794" w:rsidP="00585794">
      <w:pPr>
        <w:pStyle w:val="BodyText"/>
        <w:rPr>
          <w:spacing w:val="-4"/>
        </w:rPr>
      </w:pPr>
      <w:r w:rsidRPr="000D65F7">
        <w:rPr>
          <w:spacing w:val="-4"/>
        </w:rPr>
        <w:t xml:space="preserve">As many of the benefits from using digital technologies stem from greater connectivity between stakeholders and systems, the costs of a security incident affecting one person or business can have negative consequences for a much larger group. This negative externality can have significant consequences: ‘information systems are prone to fail when the person or firm responsible for protecting the system is not the one who suffers when it fails. Unfortunately, in many circumstances online risks are allocated poorly’ </w:t>
      </w:r>
      <w:r w:rsidRPr="000D65F7">
        <w:rPr>
          <w:rFonts w:cs="Arial"/>
          <w:spacing w:val="-4"/>
          <w:szCs w:val="24"/>
        </w:rPr>
        <w:t>(Moore 2010, p. 105)</w:t>
      </w:r>
      <w:r w:rsidRPr="000D65F7">
        <w:rPr>
          <w:spacing w:val="-4"/>
        </w:rPr>
        <w:t xml:space="preserve">. For example, the total cost of a security breach to a business that collects and holds customer data electronically is higher than the cost incurred by the business itself, as </w:t>
      </w:r>
      <w:proofErr w:type="gramStart"/>
      <w:r w:rsidRPr="000D65F7">
        <w:rPr>
          <w:spacing w:val="-4"/>
        </w:rPr>
        <w:t>all of</w:t>
      </w:r>
      <w:proofErr w:type="gramEnd"/>
      <w:r w:rsidRPr="000D65F7">
        <w:rPr>
          <w:spacing w:val="-4"/>
        </w:rPr>
        <w:t xml:space="preserve"> that business’s customers would be affected and the negative impacts could also extend to compromising confidence in other businesses in similar industries. The business </w:t>
      </w:r>
      <w:proofErr w:type="gramStart"/>
      <w:r w:rsidRPr="000D65F7">
        <w:rPr>
          <w:spacing w:val="-4"/>
        </w:rPr>
        <w:t>would</w:t>
      </w:r>
      <w:proofErr w:type="gramEnd"/>
      <w:r w:rsidRPr="000D65F7">
        <w:rPr>
          <w:spacing w:val="-4"/>
        </w:rPr>
        <w:t xml:space="preserve"> underinvest in cyber security if it fails to internalise these wider costs.</w:t>
      </w:r>
    </w:p>
    <w:p w14:paraId="4F050B8B" w14:textId="7B6A2E54" w:rsidR="005F1BC5" w:rsidRDefault="008867C9" w:rsidP="00977450">
      <w:pPr>
        <w:pStyle w:val="BodyText"/>
      </w:pPr>
      <w:r>
        <w:t>T</w:t>
      </w:r>
      <w:r w:rsidR="00F51F71">
        <w:t xml:space="preserve">his issue is compounded by </w:t>
      </w:r>
      <w:r w:rsidR="00010FA1">
        <w:t xml:space="preserve">interdependencies in </w:t>
      </w:r>
      <w:r w:rsidR="00EC1578">
        <w:t>the use of digi</w:t>
      </w:r>
      <w:r w:rsidR="00BF0A66">
        <w:t xml:space="preserve">tal and data tools, </w:t>
      </w:r>
      <w:r w:rsidR="008D61F8">
        <w:t xml:space="preserve">and information asymmetries </w:t>
      </w:r>
      <w:r w:rsidR="00102CA6">
        <w:t xml:space="preserve">when </w:t>
      </w:r>
      <w:r w:rsidR="002458BC">
        <w:t xml:space="preserve">the users of these tools are relatively uninformed about </w:t>
      </w:r>
      <w:r w:rsidR="000A7F0E">
        <w:t xml:space="preserve">potential security risks. </w:t>
      </w:r>
      <w:r w:rsidR="0047560F">
        <w:t xml:space="preserve">Cyber criminals can exploit </w:t>
      </w:r>
      <w:r w:rsidR="00D97879">
        <w:t xml:space="preserve">links between </w:t>
      </w:r>
      <w:r w:rsidR="000D71E6">
        <w:t xml:space="preserve">computer networks and systems </w:t>
      </w:r>
      <w:r w:rsidR="001122EF">
        <w:t xml:space="preserve">to attack a wide range of users — for example, </w:t>
      </w:r>
      <w:r w:rsidR="00FB0F15">
        <w:t xml:space="preserve">by </w:t>
      </w:r>
      <w:r w:rsidR="00F52C0A">
        <w:t xml:space="preserve">targeting </w:t>
      </w:r>
      <w:r w:rsidR="00FC4039">
        <w:t xml:space="preserve">digital services </w:t>
      </w:r>
      <w:r w:rsidR="00F52C0A">
        <w:t xml:space="preserve">providers to </w:t>
      </w:r>
      <w:r w:rsidR="00FB0F15">
        <w:t xml:space="preserve">spread malware </w:t>
      </w:r>
      <w:r w:rsidR="00FC4039">
        <w:t xml:space="preserve">through </w:t>
      </w:r>
      <w:r w:rsidR="0098013C">
        <w:t xml:space="preserve">software updates issued to their customers, as in 2017’s </w:t>
      </w:r>
      <w:proofErr w:type="spellStart"/>
      <w:r w:rsidR="0098013C">
        <w:t>NotPetya</w:t>
      </w:r>
      <w:proofErr w:type="spellEnd"/>
      <w:r w:rsidR="0098013C">
        <w:t xml:space="preserve"> attack and 2021’s SolarWinds attack </w:t>
      </w:r>
      <w:r w:rsidR="00FE5DB2" w:rsidRPr="00FE5DB2">
        <w:rPr>
          <w:rFonts w:ascii="Arial" w:hAnsi="Arial" w:cs="Arial"/>
          <w:szCs w:val="24"/>
        </w:rPr>
        <w:t xml:space="preserve">(Huang, </w:t>
      </w:r>
      <w:proofErr w:type="spellStart"/>
      <w:r w:rsidR="00FE5DB2" w:rsidRPr="00FE5DB2">
        <w:rPr>
          <w:rFonts w:ascii="Arial" w:hAnsi="Arial" w:cs="Arial"/>
          <w:szCs w:val="24"/>
        </w:rPr>
        <w:t>Pearlson</w:t>
      </w:r>
      <w:proofErr w:type="spellEnd"/>
      <w:r w:rsidR="00FE5DB2" w:rsidRPr="00FE5DB2">
        <w:rPr>
          <w:rFonts w:ascii="Arial" w:hAnsi="Arial" w:cs="Arial"/>
          <w:szCs w:val="24"/>
        </w:rPr>
        <w:t xml:space="preserve"> and </w:t>
      </w:r>
      <w:proofErr w:type="spellStart"/>
      <w:r w:rsidR="00FE5DB2" w:rsidRPr="00FE5DB2">
        <w:rPr>
          <w:rFonts w:ascii="Arial" w:hAnsi="Arial" w:cs="Arial"/>
          <w:szCs w:val="24"/>
        </w:rPr>
        <w:t>Madnick</w:t>
      </w:r>
      <w:proofErr w:type="spellEnd"/>
      <w:r w:rsidR="00FE5DB2" w:rsidRPr="00FE5DB2">
        <w:rPr>
          <w:rFonts w:ascii="Arial" w:hAnsi="Arial" w:cs="Arial"/>
          <w:szCs w:val="24"/>
        </w:rPr>
        <w:t> 2021)</w:t>
      </w:r>
      <w:r w:rsidR="0098013C">
        <w:t>.</w:t>
      </w:r>
      <w:r w:rsidR="005F1BC5">
        <w:t xml:space="preserve"> </w:t>
      </w:r>
      <w:r w:rsidR="00BA3DA9">
        <w:t xml:space="preserve">But it can be </w:t>
      </w:r>
      <w:r w:rsidR="00710904">
        <w:t>challenging</w:t>
      </w:r>
      <w:r w:rsidR="00BA3DA9">
        <w:t xml:space="preserve"> to ascertain the extent of </w:t>
      </w:r>
      <w:r w:rsidR="00F57652">
        <w:t>cyber security risks</w:t>
      </w:r>
      <w:r w:rsidR="0082575F">
        <w:t xml:space="preserve">: </w:t>
      </w:r>
      <w:r w:rsidR="00A023AD">
        <w:t xml:space="preserve">individuals and </w:t>
      </w:r>
      <w:r w:rsidR="00A023AD">
        <w:lastRenderedPageBreak/>
        <w:t>businesses may have difficult</w:t>
      </w:r>
      <w:r w:rsidR="00491B5C">
        <w:t xml:space="preserve">y verifying </w:t>
      </w:r>
      <w:r w:rsidR="00990863">
        <w:t xml:space="preserve">a </w:t>
      </w:r>
      <w:r w:rsidR="0082575F">
        <w:t>software vendor</w:t>
      </w:r>
      <w:r w:rsidR="00990863">
        <w:t xml:space="preserve">’s security performance, </w:t>
      </w:r>
      <w:r w:rsidR="00366976">
        <w:t>mak</w:t>
      </w:r>
      <w:r w:rsidR="00056DDF">
        <w:t>ing</w:t>
      </w:r>
      <w:r w:rsidR="00366976">
        <w:t xml:space="preserve"> them reluctant to </w:t>
      </w:r>
      <w:r w:rsidR="00AB6D72">
        <w:t xml:space="preserve">incur additional costs </w:t>
      </w:r>
      <w:r w:rsidR="00956EE4">
        <w:t>for increased security</w:t>
      </w:r>
      <w:r w:rsidR="00075007">
        <w:t xml:space="preserve"> </w:t>
      </w:r>
      <w:r w:rsidR="000B476D">
        <w:t xml:space="preserve">with uncertain benefits </w:t>
      </w:r>
      <w:r w:rsidR="00C93E2A" w:rsidRPr="00C93E2A">
        <w:rPr>
          <w:rFonts w:ascii="Arial" w:hAnsi="Arial" w:cs="Arial"/>
          <w:szCs w:val="24"/>
        </w:rPr>
        <w:t>(Kox and Straathof 2014, pp. 2–3)</w:t>
      </w:r>
      <w:r w:rsidR="00956EE4">
        <w:t>.</w:t>
      </w:r>
      <w:r w:rsidR="00EF5B8A">
        <w:t xml:space="preserve"> And where the reporting of security incidents is voluntary, </w:t>
      </w:r>
      <w:r w:rsidR="00156EE7">
        <w:t xml:space="preserve">most stakeholders have an incentive to underreport </w:t>
      </w:r>
      <w:proofErr w:type="spellStart"/>
      <w:r w:rsidR="00156EE7">
        <w:t>cyber attacks</w:t>
      </w:r>
      <w:proofErr w:type="spellEnd"/>
      <w:r w:rsidR="00D80C79">
        <w:t xml:space="preserve"> to avoid drawing attention to vulnerabilities and reduce reputational risks.</w:t>
      </w:r>
    </w:p>
    <w:p w14:paraId="5084A465" w14:textId="31A6F02E" w:rsidR="00814D46" w:rsidRDefault="0064102B" w:rsidP="002B18EE">
      <w:pPr>
        <w:pStyle w:val="BodyText"/>
      </w:pPr>
      <w:r>
        <w:t>Businesses of different sizes have different experiences with cyber security risks</w:t>
      </w:r>
      <w:r w:rsidR="00527528">
        <w:t xml:space="preserve"> and investments</w:t>
      </w:r>
      <w:r>
        <w:t>. The ABS’s Business Characteristics Survey report</w:t>
      </w:r>
      <w:r w:rsidR="00FB3246">
        <w:t>ed</w:t>
      </w:r>
      <w:r>
        <w:t xml:space="preserve"> that </w:t>
      </w:r>
      <w:r w:rsidR="00FB3246">
        <w:t xml:space="preserve">in 2019-20, </w:t>
      </w:r>
      <w:r>
        <w:t xml:space="preserve">smaller businesses </w:t>
      </w:r>
      <w:r w:rsidR="00331C01">
        <w:t xml:space="preserve">were comparatively less likely to experience </w:t>
      </w:r>
      <w:r w:rsidR="0054453D">
        <w:t xml:space="preserve">(or at least report) </w:t>
      </w:r>
      <w:r w:rsidR="00331C01">
        <w:t xml:space="preserve">a </w:t>
      </w:r>
      <w:r>
        <w:t xml:space="preserve">cyber breach or incident, whereas medium and large businesses </w:t>
      </w:r>
      <w:r w:rsidR="00331C01">
        <w:t>were</w:t>
      </w:r>
      <w:r>
        <w:t xml:space="preserve"> almost twice as likely to report that they </w:t>
      </w:r>
      <w:r w:rsidR="00600526">
        <w:t xml:space="preserve">were </w:t>
      </w:r>
      <w:r>
        <w:t>attacked (</w:t>
      </w:r>
      <w:r w:rsidR="00A10AEC">
        <w:t>figure </w:t>
      </w:r>
      <w:r w:rsidR="0073775D">
        <w:t>2.5</w:t>
      </w:r>
      <w:r>
        <w:t xml:space="preserve">, left chart). While large businesses </w:t>
      </w:r>
      <w:r w:rsidR="003C530C">
        <w:t>we</w:t>
      </w:r>
      <w:r>
        <w:t>re correspondingly more likely to be using cyber security software (reported by two</w:t>
      </w:r>
      <w:r w:rsidR="003C530C">
        <w:t>-</w:t>
      </w:r>
      <w:r>
        <w:t xml:space="preserve">thirds of large businesses), </w:t>
      </w:r>
      <w:r w:rsidR="004845CB">
        <w:t xml:space="preserve">a smaller share of </w:t>
      </w:r>
      <w:r>
        <w:t>medium</w:t>
      </w:r>
      <w:r w:rsidR="004845CB">
        <w:t>-</w:t>
      </w:r>
      <w:r>
        <w:t>sized firms (45</w:t>
      </w:r>
      <w:r w:rsidR="00BB4F5A">
        <w:t>%</w:t>
      </w:r>
      <w:r>
        <w:t>) use</w:t>
      </w:r>
      <w:r w:rsidR="00EE50A7">
        <w:t>d</w:t>
      </w:r>
      <w:r>
        <w:t xml:space="preserve"> security software</w:t>
      </w:r>
      <w:r w:rsidR="00E91895">
        <w:t xml:space="preserve"> (figure 2.5, right chart)</w:t>
      </w:r>
      <w:r>
        <w:t xml:space="preserve">, </w:t>
      </w:r>
      <w:proofErr w:type="gramStart"/>
      <w:r>
        <w:t>in spite of</w:t>
      </w:r>
      <w:proofErr w:type="gramEnd"/>
      <w:r>
        <w:t xml:space="preserve"> being almost as likely to experience an attack.</w:t>
      </w:r>
    </w:p>
    <w:p w14:paraId="790FDD52" w14:textId="26740EDA" w:rsidR="0064102B" w:rsidRPr="00146382" w:rsidRDefault="0064102B" w:rsidP="0064102B">
      <w:pPr>
        <w:pStyle w:val="FigureTableHeading"/>
      </w:pPr>
      <w:bookmarkStart w:id="60" w:name="_Ref100330273"/>
      <w:r>
        <w:t xml:space="preserve">Figure </w:t>
      </w:r>
      <w:bookmarkStart w:id="61" w:name="OLE_LINK28"/>
      <w:r w:rsidR="00CC5D33">
        <w:rPr>
          <w:noProof/>
        </w:rPr>
        <w:t>2</w:t>
      </w:r>
      <w:r>
        <w:t>.</w:t>
      </w:r>
      <w:r w:rsidR="00CC5D33">
        <w:rPr>
          <w:noProof/>
        </w:rPr>
        <w:t>5</w:t>
      </w:r>
      <w:bookmarkEnd w:id="60"/>
      <w:bookmarkEnd w:id="61"/>
      <w:r>
        <w:rPr>
          <w:noProof/>
        </w:rPr>
        <w:t xml:space="preserve"> </w:t>
      </w:r>
      <w:r>
        <w:t xml:space="preserve">– Cyber threat </w:t>
      </w:r>
      <w:r w:rsidR="00753DC1">
        <w:t>and security levels vary by business size</w:t>
      </w:r>
    </w:p>
    <w:p w14:paraId="70AA9B4E" w14:textId="6AF16A6D" w:rsidR="0064102B" w:rsidRDefault="0064102B" w:rsidP="0064102B">
      <w:pPr>
        <w:pStyle w:val="FigureTableSubheading"/>
        <w:keepLines/>
      </w:pPr>
      <w:r>
        <w:t>Share of businesses experiencing incidents and using security software by business size, 2019-20</w:t>
      </w:r>
      <w:r w:rsidR="005847BE" w:rsidRPr="005847BE">
        <w:rPr>
          <w:vertAlign w:val="superscript"/>
        </w:rPr>
        <w:t>a</w:t>
      </w:r>
    </w:p>
    <w:p w14:paraId="5C14FDBD" w14:textId="2FA5591E" w:rsidR="0064102B" w:rsidRPr="005550A0" w:rsidRDefault="00352B22" w:rsidP="000D65F7">
      <w:pPr>
        <w:pStyle w:val="BodyText"/>
        <w:spacing w:before="0" w:after="0"/>
      </w:pPr>
      <w:r w:rsidRPr="00352B22">
        <w:rPr>
          <w:noProof/>
        </w:rPr>
        <w:drawing>
          <wp:inline distT="0" distB="0" distL="0" distR="0" wp14:anchorId="5A816417" wp14:editId="1EDAD5DC">
            <wp:extent cx="2983230" cy="2438400"/>
            <wp:effectExtent l="0" t="0" r="7620" b="0"/>
            <wp:docPr id="126" name="Picture 126" descr="The left figure shows the share of Australian businesses experiencing cyber security incidents by firm size in 2019-20. A larger share of firms with 20-199 people and more than 200 people report experiencing cyber security incidents than firms with fewer than 20 people. The right figure shows share of Australian businesses using cyber security software by firm size in 2019-20. The share of businesses using cyber security software is higher for larger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The left figure shows the share of Australian businesses experiencing cyber security incidents by firm size in 2019-20. A larger share of firms with 20-199 people and more than 200 people report experiencing cyber security incidents than firms with fewer than 20 people. The right figure shows share of Australian businesses using cyber security software by firm size in 2019-20. The share of businesses using cyber security software is higher for larger firm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3230" cy="2438400"/>
                    </a:xfrm>
                    <a:prstGeom prst="rect">
                      <a:avLst/>
                    </a:prstGeom>
                    <a:noFill/>
                    <a:ln>
                      <a:noFill/>
                    </a:ln>
                  </pic:spPr>
                </pic:pic>
              </a:graphicData>
            </a:graphic>
          </wp:inline>
        </w:drawing>
      </w:r>
      <w:r w:rsidR="007420D1" w:rsidRPr="007420D1">
        <w:rPr>
          <w:noProof/>
        </w:rPr>
        <w:drawing>
          <wp:inline distT="0" distB="0" distL="0" distR="0" wp14:anchorId="4DBEA870" wp14:editId="72B622F8">
            <wp:extent cx="2995295" cy="2438400"/>
            <wp:effectExtent l="0" t="0" r="0" b="0"/>
            <wp:docPr id="127" name="Picture 127" descr="The left figure shows the share of Australian businesses experiencing cyber security incidents by firm size in 2019-20. A larger share of firms with 20-199 people and more than 200 people report experiencing cyber security incidents than firms with fewer than 20 people. The right figure shows share of Australian businesses using cyber security software by firm size in 2019-20. The share of businesses using cyber security software is higher for larger 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The left figure shows the share of Australian businesses experiencing cyber security incidents by firm size in 2019-20. A larger share of firms with 20-199 people and more than 200 people report experiencing cyber security incidents than firms with fewer than 20 people. The right figure shows share of Australian businesses using cyber security software by firm size in 2019-20. The share of businesses using cyber security software is higher for larger firm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5295" cy="2438400"/>
                    </a:xfrm>
                    <a:prstGeom prst="rect">
                      <a:avLst/>
                    </a:prstGeom>
                    <a:noFill/>
                    <a:ln>
                      <a:noFill/>
                    </a:ln>
                  </pic:spPr>
                </pic:pic>
              </a:graphicData>
            </a:graphic>
          </wp:inline>
        </w:drawing>
      </w:r>
    </w:p>
    <w:p w14:paraId="6CBF1471" w14:textId="2DFC590D" w:rsidR="005847BE" w:rsidRPr="00F62077" w:rsidRDefault="005847BE" w:rsidP="000D65F7">
      <w:pPr>
        <w:pStyle w:val="Note"/>
        <w:keepLines/>
        <w:spacing w:before="0"/>
        <w:rPr>
          <w:spacing w:val="-4"/>
        </w:rPr>
      </w:pPr>
      <w:r w:rsidRPr="00CA25C9">
        <w:rPr>
          <w:b/>
          <w:bCs/>
          <w:spacing w:val="-4"/>
        </w:rPr>
        <w:t>a.</w:t>
      </w:r>
      <w:r>
        <w:t xml:space="preserve"> </w:t>
      </w:r>
      <w:r w:rsidR="00F97CB8" w:rsidRPr="00F62077">
        <w:rPr>
          <w:spacing w:val="-4"/>
        </w:rPr>
        <w:t xml:space="preserve">This chart uses weighted estimates as published by the ABS in its </w:t>
      </w:r>
      <w:r w:rsidR="00F97CB8" w:rsidRPr="00EE74F8">
        <w:rPr>
          <w:i/>
          <w:iCs/>
          <w:spacing w:val="-4"/>
        </w:rPr>
        <w:t xml:space="preserve">Characteristics of Australian Business </w:t>
      </w:r>
      <w:r w:rsidR="00F97CB8" w:rsidRPr="00EE74F8">
        <w:rPr>
          <w:i/>
          <w:iCs/>
          <w:spacing w:val="-6"/>
        </w:rPr>
        <w:t>2019</w:t>
      </w:r>
      <w:r w:rsidR="00F97CB8" w:rsidRPr="00EE74F8">
        <w:rPr>
          <w:i/>
          <w:iCs/>
          <w:spacing w:val="-6"/>
        </w:rPr>
        <w:noBreakHyphen/>
        <w:t>20</w:t>
      </w:r>
      <w:r w:rsidR="00F97CB8" w:rsidRPr="00F62077">
        <w:rPr>
          <w:spacing w:val="-6"/>
        </w:rPr>
        <w:t xml:space="preserve"> publication.</w:t>
      </w:r>
    </w:p>
    <w:p w14:paraId="265904B9" w14:textId="305246F2" w:rsidR="0064102B" w:rsidRDefault="0064102B" w:rsidP="0064102B">
      <w:pPr>
        <w:pStyle w:val="Source"/>
      </w:pPr>
      <w:r w:rsidRPr="00696447">
        <w:t xml:space="preserve">Source: </w:t>
      </w:r>
      <w:r>
        <w:t xml:space="preserve">ABS </w:t>
      </w:r>
      <w:r w:rsidR="00DD7381">
        <w:t>(</w:t>
      </w:r>
      <w:r w:rsidRPr="00DD7381">
        <w:rPr>
          <w:i/>
          <w:iCs/>
        </w:rPr>
        <w:t>Characteristics of Australian Business</w:t>
      </w:r>
      <w:r w:rsidR="0075792D">
        <w:rPr>
          <w:i/>
          <w:iCs/>
        </w:rPr>
        <w:t xml:space="preserve">, </w:t>
      </w:r>
      <w:r w:rsidR="0075792D" w:rsidRPr="00B809BF">
        <w:t>2019</w:t>
      </w:r>
      <w:r w:rsidR="0075792D" w:rsidRPr="00B809BF">
        <w:noBreakHyphen/>
        <w:t>20</w:t>
      </w:r>
      <w:r w:rsidR="00B809BF" w:rsidRPr="00B809BF">
        <w:t xml:space="preserve"> financial year</w:t>
      </w:r>
      <w:r w:rsidRPr="00B809BF">
        <w:t xml:space="preserve">, </w:t>
      </w:r>
      <w:r w:rsidR="00DD7381">
        <w:t>C</w:t>
      </w:r>
      <w:r>
        <w:t xml:space="preserve">at. no. </w:t>
      </w:r>
      <w:r w:rsidRPr="00B17FDE">
        <w:t>8167.0</w:t>
      </w:r>
      <w:r w:rsidR="00B809BF">
        <w:t>).</w:t>
      </w:r>
    </w:p>
    <w:p w14:paraId="6E3FC4AA" w14:textId="748EFF52" w:rsidR="00682184" w:rsidRDefault="00682184" w:rsidP="00682184">
      <w:pPr>
        <w:pStyle w:val="BodyText"/>
      </w:pPr>
      <w:r>
        <w:t xml:space="preserve">Other studies have also found that small and medium enterprises (SMEs) have less mature cyber security practices, attributable to issues such as ad-hoc cyber budgets, poor preparation for incident response and a lack of understanding of technical security terms </w:t>
      </w:r>
      <w:r w:rsidRPr="00DD010E">
        <w:rPr>
          <w:rFonts w:ascii="Arial" w:hAnsi="Arial" w:cs="Arial"/>
          <w:szCs w:val="24"/>
        </w:rPr>
        <w:t xml:space="preserve">(Andal et al. 2022; </w:t>
      </w:r>
      <w:proofErr w:type="spellStart"/>
      <w:r w:rsidRPr="00DD010E">
        <w:rPr>
          <w:rFonts w:ascii="Arial" w:hAnsi="Arial" w:cs="Arial"/>
          <w:szCs w:val="24"/>
        </w:rPr>
        <w:t>Cynch</w:t>
      </w:r>
      <w:proofErr w:type="spellEnd"/>
      <w:r w:rsidRPr="00DD010E">
        <w:rPr>
          <w:rFonts w:ascii="Arial" w:hAnsi="Arial" w:cs="Arial"/>
          <w:szCs w:val="24"/>
        </w:rPr>
        <w:t xml:space="preserve"> Security et al. 2021)</w:t>
      </w:r>
      <w:r>
        <w:t>. According to the Australian Chamber of Commerce and Industry, ‘it is becoming increasingly important for SMEs in particular to look to the adoption and successful implementation of digital technologies within a trusted ecosystem, secured by design that is both robust and resilient’ (ACCI, sub. 47, p. 25).</w:t>
      </w:r>
    </w:p>
    <w:p w14:paraId="7354A2E3" w14:textId="1D41D1FB" w:rsidR="007F6C6F" w:rsidRDefault="00470977" w:rsidP="001F6B2D">
      <w:pPr>
        <w:pStyle w:val="BodyText"/>
      </w:pPr>
      <w:r>
        <w:t>The negative externalities and information asymmetri</w:t>
      </w:r>
      <w:r w:rsidR="00326921">
        <w:t xml:space="preserve">es associated with cyber risks </w:t>
      </w:r>
      <w:r w:rsidR="00E22A55">
        <w:t xml:space="preserve">and incidents </w:t>
      </w:r>
      <w:r w:rsidR="002311FB">
        <w:t>provide the rationale for government policy</w:t>
      </w:r>
      <w:r w:rsidR="00CE7639">
        <w:t xml:space="preserve"> on </w:t>
      </w:r>
      <w:r w:rsidR="009B7929">
        <w:t xml:space="preserve">technology and data </w:t>
      </w:r>
      <w:r w:rsidR="00326921">
        <w:t>security</w:t>
      </w:r>
      <w:r w:rsidR="00680F53">
        <w:t xml:space="preserve">, particularly </w:t>
      </w:r>
      <w:r w:rsidR="00E063D3">
        <w:t>in</w:t>
      </w:r>
      <w:r w:rsidR="009E5305">
        <w:t xml:space="preserve"> </w:t>
      </w:r>
      <w:r w:rsidR="002E663A">
        <w:t>parts</w:t>
      </w:r>
      <w:r w:rsidR="009E5305">
        <w:t xml:space="preserve"> of the system </w:t>
      </w:r>
      <w:r w:rsidR="002E663A">
        <w:t>that have many connections to other individuals and businesses</w:t>
      </w:r>
      <w:r w:rsidR="00AE1161">
        <w:t>,</w:t>
      </w:r>
      <w:r w:rsidR="002E663A">
        <w:t xml:space="preserve"> </w:t>
      </w:r>
      <w:r w:rsidR="00B43C42">
        <w:t xml:space="preserve">given the interdependencies described above. </w:t>
      </w:r>
      <w:r w:rsidR="009B7929">
        <w:t xml:space="preserve">This is discussed in further detail in section </w:t>
      </w:r>
      <w:r w:rsidR="00CC5D33">
        <w:t>3.4</w:t>
      </w:r>
      <w:r w:rsidR="009B7929">
        <w:t>.</w:t>
      </w:r>
    </w:p>
    <w:p w14:paraId="2A7551A6" w14:textId="3E7EA4F9" w:rsidR="006F150A" w:rsidRDefault="006F150A"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150A" w14:paraId="5CDBDD26" w14:textId="77777777" w:rsidTr="00DA517E">
        <w:trPr>
          <w:trHeight w:val="765"/>
          <w:tblHeader/>
        </w:trPr>
        <w:tc>
          <w:tcPr>
            <w:tcW w:w="366" w:type="pct"/>
            <w:tcBorders>
              <w:bottom w:val="nil"/>
            </w:tcBorders>
            <w:tcMar>
              <w:bottom w:w="0" w:type="dxa"/>
            </w:tcMar>
            <w:vAlign w:val="center"/>
          </w:tcPr>
          <w:p w14:paraId="71CA2950" w14:textId="77777777" w:rsidR="006F150A" w:rsidRDefault="006F150A" w:rsidP="00893312">
            <w:pPr>
              <w:pStyle w:val="NoSpacing"/>
              <w:keepNext/>
              <w:keepLines/>
              <w:jc w:val="right"/>
            </w:pPr>
            <w:r w:rsidRPr="00A51374">
              <w:rPr>
                <w:noProof/>
              </w:rPr>
              <w:lastRenderedPageBreak/>
              <w:drawing>
                <wp:inline distT="0" distB="0" distL="0" distR="0" wp14:anchorId="65BF50CF" wp14:editId="778BF747">
                  <wp:extent cx="288000" cy="288000"/>
                  <wp:effectExtent l="0" t="0" r="0" b="0"/>
                  <wp:docPr id="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39FE45C" w14:textId="725EE4FE" w:rsidR="006F150A" w:rsidRPr="00A4395A" w:rsidRDefault="006F150A" w:rsidP="00893312">
            <w:pPr>
              <w:pStyle w:val="TableHeading"/>
              <w:keepNext/>
              <w:keepLines/>
              <w:spacing w:before="60" w:after="120"/>
              <w:contextualSpacing/>
              <w:rPr>
                <w:sz w:val="20"/>
              </w:rPr>
            </w:pPr>
            <w:r w:rsidRPr="00A4395A">
              <w:rPr>
                <w:sz w:val="20"/>
              </w:rPr>
              <w:t xml:space="preserve">Finding </w:t>
            </w:r>
            <w:r>
              <w:rPr>
                <w:sz w:val="20"/>
              </w:rPr>
              <w:t>4.7</w:t>
            </w:r>
          </w:p>
          <w:p w14:paraId="580898D4" w14:textId="75662AC9" w:rsidR="006F150A" w:rsidRDefault="00641DDA" w:rsidP="00893312">
            <w:pPr>
              <w:pStyle w:val="TableHeading"/>
              <w:keepNext/>
              <w:keepLines/>
              <w:spacing w:before="60" w:after="120"/>
              <w:contextualSpacing/>
            </w:pPr>
            <w:r>
              <w:rPr>
                <w:sz w:val="20"/>
              </w:rPr>
              <w:t xml:space="preserve">Businesses </w:t>
            </w:r>
            <w:r w:rsidR="006A5039">
              <w:rPr>
                <w:sz w:val="20"/>
              </w:rPr>
              <w:t>can underinvest in cyber security protections</w:t>
            </w:r>
          </w:p>
        </w:tc>
      </w:tr>
      <w:tr w:rsidR="006F150A" w14:paraId="4F8FACA3" w14:textId="77777777" w:rsidTr="007E17E1">
        <w:tc>
          <w:tcPr>
            <w:tcW w:w="5000" w:type="pct"/>
            <w:gridSpan w:val="2"/>
            <w:tcBorders>
              <w:top w:val="nil"/>
              <w:bottom w:val="single" w:sz="4" w:space="0" w:color="66BCDB" w:themeColor="text2"/>
            </w:tcBorders>
          </w:tcPr>
          <w:p w14:paraId="79BFD65D" w14:textId="0CAB4D05" w:rsidR="006F150A" w:rsidRDefault="006F150A" w:rsidP="00DA517E">
            <w:pPr>
              <w:pStyle w:val="BodyText"/>
              <w:keepLines/>
            </w:pPr>
            <w:r>
              <w:rPr>
                <w:noProof/>
              </w:rPr>
              <w:t>Cyb</w:t>
            </w:r>
            <w:r w:rsidRPr="00A43F83">
              <w:t xml:space="preserve">er security attacks are costly to respond to and recover from, and security concerns can deter uptake of digital and data tools. </w:t>
            </w:r>
            <w:r>
              <w:t>B</w:t>
            </w:r>
            <w:r w:rsidRPr="00A43F83">
              <w:t xml:space="preserve">usinesses that do not account for </w:t>
            </w:r>
            <w:proofErr w:type="gramStart"/>
            <w:r w:rsidRPr="00A43F83">
              <w:t>all of</w:t>
            </w:r>
            <w:proofErr w:type="gramEnd"/>
            <w:r w:rsidRPr="00A43F83">
              <w:t xml:space="preserve"> these costs to themselves and others are likely to underinvest in their cyber security.</w:t>
            </w:r>
            <w:r>
              <w:rPr>
                <w:rStyle w:val="BodyTextChar"/>
              </w:rPr>
              <w:t xml:space="preserve"> Small and medium businesses are less likely to have mature cyber security practices than large businesses.</w:t>
            </w:r>
          </w:p>
        </w:tc>
      </w:tr>
      <w:tr w:rsidR="006F150A" w14:paraId="60EA5F5B" w14:textId="77777777" w:rsidTr="00237F30">
        <w:tc>
          <w:tcPr>
            <w:tcW w:w="5000" w:type="pct"/>
            <w:gridSpan w:val="2"/>
            <w:tcBorders>
              <w:top w:val="single" w:sz="4" w:space="0" w:color="66BCDB" w:themeColor="text2"/>
              <w:left w:val="nil"/>
              <w:bottom w:val="nil"/>
              <w:right w:val="nil"/>
            </w:tcBorders>
            <w:tcMar>
              <w:bottom w:w="0" w:type="dxa"/>
            </w:tcMar>
          </w:tcPr>
          <w:p w14:paraId="55DED6FC" w14:textId="4BF7E452" w:rsidR="006F150A" w:rsidRDefault="006F150A" w:rsidP="00D80C37">
            <w:pPr>
              <w:pStyle w:val="NoSpacing"/>
              <w:spacing w:line="200" w:lineRule="atLeast"/>
            </w:pPr>
          </w:p>
        </w:tc>
      </w:tr>
    </w:tbl>
    <w:p w14:paraId="5692E33B" w14:textId="77777777" w:rsidR="00CD2C92" w:rsidRDefault="00CD2C92">
      <w:pPr>
        <w:spacing w:before="0" w:after="160" w:line="259" w:lineRule="auto"/>
        <w:sectPr w:rsidR="00CD2C92" w:rsidSect="00CD2C92">
          <w:headerReference w:type="even" r:id="rId58"/>
          <w:headerReference w:type="default" r:id="rId59"/>
          <w:type w:val="oddPage"/>
          <w:pgSz w:w="11906" w:h="16838" w:code="9"/>
          <w:pgMar w:top="1134" w:right="1134" w:bottom="1134" w:left="1134" w:header="794" w:footer="510" w:gutter="0"/>
          <w:cols w:space="708"/>
          <w:docGrid w:linePitch="360"/>
        </w:sectPr>
      </w:pPr>
    </w:p>
    <w:p w14:paraId="1206B943" w14:textId="6AD62408" w:rsidR="00831B4B" w:rsidRDefault="00831B4B" w:rsidP="00831B4B">
      <w:pPr>
        <w:pStyle w:val="Heading1"/>
      </w:pPr>
      <w:bookmarkStart w:id="62" w:name="_Toc125977707"/>
      <w:bookmarkStart w:id="63" w:name="_Toc126585905"/>
      <w:r>
        <w:lastRenderedPageBreak/>
        <w:t>Targeting government investments and policy priorities</w:t>
      </w:r>
      <w:bookmarkEnd w:id="62"/>
      <w:bookmarkEnd w:id="63"/>
    </w:p>
    <w:tbl>
      <w:tblPr>
        <w:tblStyle w:val="Texttable-Paleblue"/>
        <w:tblW w:w="5000" w:type="pct"/>
        <w:tblLook w:val="04A0" w:firstRow="1" w:lastRow="0" w:firstColumn="1" w:lastColumn="0" w:noHBand="0" w:noVBand="1"/>
      </w:tblPr>
      <w:tblGrid>
        <w:gridCol w:w="577"/>
        <w:gridCol w:w="9061"/>
      </w:tblGrid>
      <w:tr w:rsidR="009F0C71" w:rsidRPr="002F759A" w14:paraId="360FA195" w14:textId="77777777" w:rsidTr="001818BC">
        <w:tc>
          <w:tcPr>
            <w:tcW w:w="9583" w:type="dxa"/>
            <w:gridSpan w:val="2"/>
            <w:tcMar>
              <w:left w:w="170" w:type="dxa"/>
            </w:tcMar>
          </w:tcPr>
          <w:p w14:paraId="4E97F144" w14:textId="77777777" w:rsidR="009F0C71" w:rsidRPr="002F759A" w:rsidRDefault="009F0C71" w:rsidP="001818BC">
            <w:pPr>
              <w:pStyle w:val="Keypoints-heading"/>
            </w:pPr>
            <w:r w:rsidRPr="002F759A">
              <w:t>Key points</w:t>
            </w:r>
          </w:p>
        </w:tc>
      </w:tr>
      <w:tr w:rsidR="009F0C71" w14:paraId="0E165A28" w14:textId="77777777" w:rsidTr="001818BC">
        <w:tc>
          <w:tcPr>
            <w:tcW w:w="574" w:type="dxa"/>
            <w:tcMar>
              <w:top w:w="0" w:type="dxa"/>
              <w:bottom w:w="0" w:type="dxa"/>
              <w:right w:w="113" w:type="dxa"/>
            </w:tcMar>
          </w:tcPr>
          <w:p w14:paraId="10B6AFD7" w14:textId="77777777" w:rsidR="009F0C71" w:rsidRDefault="009F0C71" w:rsidP="000C6B77">
            <w:pPr>
              <w:pStyle w:val="KeyPointsicon"/>
            </w:pPr>
            <w:r w:rsidRPr="00A51374">
              <w:rPr>
                <w:noProof/>
              </w:rPr>
              <w:drawing>
                <wp:inline distT="0" distB="0" distL="0" distR="0" wp14:anchorId="000DC9D5" wp14:editId="2C04AA13">
                  <wp:extent cx="180000" cy="180000"/>
                  <wp:effectExtent l="0" t="0" r="0" b="0"/>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4018AFA0" w14:textId="52F280C1" w:rsidR="009F0C71" w:rsidRDefault="00E17296" w:rsidP="00EB0BEF">
            <w:pPr>
              <w:pStyle w:val="KeyPoints-Bold"/>
            </w:pPr>
            <w:r>
              <w:t xml:space="preserve">Technology change and increasing </w:t>
            </w:r>
            <w:r w:rsidR="00C90EB5">
              <w:t xml:space="preserve">private sector provision of digital infrastructure have led to more </w:t>
            </w:r>
            <w:r w:rsidR="00F83E28">
              <w:t>options for regional and remote Australians to connect to the internet</w:t>
            </w:r>
            <w:r w:rsidR="009F0C71">
              <w:t>.</w:t>
            </w:r>
            <w:r w:rsidR="00EB0BEF">
              <w:t xml:space="preserve"> </w:t>
            </w:r>
            <w:r w:rsidR="00052565">
              <w:t>Infrastructure funding a</w:t>
            </w:r>
            <w:r w:rsidR="0069032D">
              <w:t>rrangements that</w:t>
            </w:r>
            <w:r w:rsidR="00DA4FB4" w:rsidDel="006A0F69">
              <w:t xml:space="preserve"> </w:t>
            </w:r>
            <w:r w:rsidR="000958EF">
              <w:t xml:space="preserve">currently involve government decisions about technology type and location could be made more </w:t>
            </w:r>
            <w:r w:rsidR="006A0F69">
              <w:t>competitive</w:t>
            </w:r>
            <w:r w:rsidR="000958EF">
              <w:t xml:space="preserve"> and transparent</w:t>
            </w:r>
            <w:r w:rsidR="00480E58">
              <w:t>. Competitive tendering</w:t>
            </w:r>
            <w:r w:rsidR="006A0F69">
              <w:t xml:space="preserve"> </w:t>
            </w:r>
            <w:r w:rsidR="00660A56">
              <w:t>c</w:t>
            </w:r>
            <w:r w:rsidR="0069032D">
              <w:t xml:space="preserve">ould </w:t>
            </w:r>
            <w:r w:rsidR="009B0CA1">
              <w:t xml:space="preserve">be a </w:t>
            </w:r>
            <w:r w:rsidR="00774E7E">
              <w:t xml:space="preserve">more efficient </w:t>
            </w:r>
            <w:r w:rsidR="009B0CA1">
              <w:t xml:space="preserve">way to </w:t>
            </w:r>
            <w:r w:rsidR="00660A56">
              <w:t>deliver the government’s Universal Service Guarantee</w:t>
            </w:r>
            <w:r w:rsidR="004030A1">
              <w:t>, subject to market feasibility</w:t>
            </w:r>
            <w:r w:rsidR="004A50D0">
              <w:t>.</w:t>
            </w:r>
          </w:p>
        </w:tc>
      </w:tr>
      <w:tr w:rsidR="009F0C71" w14:paraId="5AA9A3C0" w14:textId="77777777" w:rsidTr="001818BC">
        <w:tc>
          <w:tcPr>
            <w:tcW w:w="574" w:type="dxa"/>
            <w:tcMar>
              <w:top w:w="0" w:type="dxa"/>
              <w:bottom w:w="0" w:type="dxa"/>
              <w:right w:w="113" w:type="dxa"/>
            </w:tcMar>
          </w:tcPr>
          <w:p w14:paraId="0A8D5985" w14:textId="77777777" w:rsidR="009F0C71" w:rsidRPr="00A51374" w:rsidRDefault="009F0C71" w:rsidP="000C6B77">
            <w:pPr>
              <w:pStyle w:val="KeyPointsicon"/>
            </w:pPr>
            <w:r w:rsidRPr="00F31E73">
              <w:rPr>
                <w:noProof/>
              </w:rPr>
              <w:drawing>
                <wp:inline distT="0" distB="0" distL="0" distR="0" wp14:anchorId="49FD6F7F" wp14:editId="1AAB4563">
                  <wp:extent cx="180000" cy="18000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6BB00480" w14:textId="782C7FEE" w:rsidR="009F0C71" w:rsidRPr="00610627" w:rsidRDefault="00051B61" w:rsidP="00610627">
            <w:pPr>
              <w:pStyle w:val="KeyPoints-Bold"/>
            </w:pPr>
            <w:r>
              <w:t>D</w:t>
            </w:r>
            <w:r w:rsidR="001F3CAE" w:rsidRPr="001F3CAE">
              <w:t xml:space="preserve">ata </w:t>
            </w:r>
            <w:r w:rsidR="00436BC1">
              <w:t xml:space="preserve">collected </w:t>
            </w:r>
            <w:r w:rsidR="001F3CAE" w:rsidRPr="001F3CAE">
              <w:t xml:space="preserve">by providers of government-funded services is often not shared. </w:t>
            </w:r>
            <w:r w:rsidR="008C6FE9">
              <w:t>More</w:t>
            </w:r>
            <w:r w:rsidR="004C2A60" w:rsidRPr="004C2A60">
              <w:t xml:space="preserve"> </w:t>
            </w:r>
            <w:r w:rsidR="00057CCB">
              <w:t>data</w:t>
            </w:r>
            <w:r w:rsidR="004C2A60" w:rsidRPr="004C2A60">
              <w:t xml:space="preserve"> sharing and interoperability</w:t>
            </w:r>
            <w:r w:rsidR="004C2A60">
              <w:t xml:space="preserve"> </w:t>
            </w:r>
            <w:r w:rsidR="001F3CAE" w:rsidRPr="001F3CAE">
              <w:t xml:space="preserve">in sectors such as health, education, aged care and childcare </w:t>
            </w:r>
            <w:r w:rsidR="00266C40">
              <w:t>w</w:t>
            </w:r>
            <w:r w:rsidR="00526F52">
              <w:t>ould</w:t>
            </w:r>
            <w:r w:rsidR="004C2A60">
              <w:t xml:space="preserve"> improve </w:t>
            </w:r>
            <w:r w:rsidR="003134A0">
              <w:t>services</w:t>
            </w:r>
            <w:r w:rsidR="004C2A60">
              <w:t xml:space="preserve"> for </w:t>
            </w:r>
            <w:r w:rsidR="003134A0">
              <w:t>consumers</w:t>
            </w:r>
            <w:r w:rsidR="004C2A60">
              <w:t xml:space="preserve"> and </w:t>
            </w:r>
            <w:r w:rsidR="00442E95">
              <w:t xml:space="preserve">system-level </w:t>
            </w:r>
            <w:r w:rsidR="002313CB">
              <w:t>policy decisions</w:t>
            </w:r>
            <w:r w:rsidR="004C2A60">
              <w:t>.</w:t>
            </w:r>
            <w:r w:rsidR="0041614D">
              <w:t xml:space="preserve"> </w:t>
            </w:r>
            <w:r w:rsidR="00A056AD">
              <w:t xml:space="preserve">My Health Record could provide the </w:t>
            </w:r>
            <w:r w:rsidR="008D3C36">
              <w:t xml:space="preserve">foundation for </w:t>
            </w:r>
            <w:r w:rsidR="005A0588">
              <w:t>this in the health sector</w:t>
            </w:r>
            <w:r w:rsidR="00193BB4">
              <w:t xml:space="preserve"> </w:t>
            </w:r>
            <w:r w:rsidR="00F45924">
              <w:t>with some further government efforts around</w:t>
            </w:r>
            <w:r w:rsidR="002F49C8">
              <w:t xml:space="preserve"> </w:t>
            </w:r>
            <w:r w:rsidR="00BF510E">
              <w:t>data sharing</w:t>
            </w:r>
            <w:r w:rsidR="002F49C8">
              <w:t xml:space="preserve"> obligations, </w:t>
            </w:r>
            <w:r w:rsidR="00A061B7">
              <w:t xml:space="preserve">software </w:t>
            </w:r>
            <w:r w:rsidR="00D278F7">
              <w:t>compatibility</w:t>
            </w:r>
            <w:r w:rsidR="00A061B7">
              <w:t>, security and de</w:t>
            </w:r>
            <w:r w:rsidR="004D5B67">
              <w:t>-</w:t>
            </w:r>
            <w:r w:rsidR="00A061B7">
              <w:t>identification.</w:t>
            </w:r>
            <w:r w:rsidR="00C15E9B">
              <w:t xml:space="preserve"> </w:t>
            </w:r>
            <w:r w:rsidR="0059177B">
              <w:t>More broadly</w:t>
            </w:r>
            <w:r w:rsidR="000754B6">
              <w:t xml:space="preserve">, </w:t>
            </w:r>
            <w:r w:rsidR="0091532C">
              <w:t xml:space="preserve">the government can also facilitate more data sharing and use by </w:t>
            </w:r>
            <w:r w:rsidR="005A505F">
              <w:t xml:space="preserve">extending </w:t>
            </w:r>
            <w:r w:rsidR="008E69D1">
              <w:t xml:space="preserve">the </w:t>
            </w:r>
            <w:r w:rsidR="008A7464" w:rsidRPr="008A7464">
              <w:rPr>
                <w:i/>
                <w:iCs/>
              </w:rPr>
              <w:t>Data Availability and Transparency Act 2022</w:t>
            </w:r>
            <w:r w:rsidR="008A7464" w:rsidRPr="008A7464">
              <w:t xml:space="preserve"> (</w:t>
            </w:r>
            <w:proofErr w:type="spellStart"/>
            <w:r w:rsidR="008A7464" w:rsidRPr="008A7464">
              <w:t>Cth</w:t>
            </w:r>
            <w:proofErr w:type="spellEnd"/>
            <w:r w:rsidR="008A7464" w:rsidRPr="008A7464">
              <w:t>)</w:t>
            </w:r>
            <w:r w:rsidR="008E69D1">
              <w:t xml:space="preserve"> to </w:t>
            </w:r>
            <w:r w:rsidR="00D91843">
              <w:t xml:space="preserve">allow </w:t>
            </w:r>
            <w:r w:rsidR="00ED3CCB">
              <w:t xml:space="preserve">government data </w:t>
            </w:r>
            <w:r w:rsidR="00591020">
              <w:t>sharing</w:t>
            </w:r>
            <w:r w:rsidR="00ED3CCB">
              <w:t xml:space="preserve"> with the private </w:t>
            </w:r>
            <w:proofErr w:type="gramStart"/>
            <w:r w:rsidR="00ED3CCB">
              <w:t>sector</w:t>
            </w:r>
            <w:r w:rsidR="0091532C">
              <w:t>, and</w:t>
            </w:r>
            <w:proofErr w:type="gramEnd"/>
            <w:r w:rsidR="005A505F">
              <w:t xml:space="preserve"> expanding access to the Digital Identity.</w:t>
            </w:r>
          </w:p>
        </w:tc>
      </w:tr>
      <w:tr w:rsidR="009F0C71" w14:paraId="4968D5D8" w14:textId="77777777" w:rsidTr="001818BC">
        <w:tc>
          <w:tcPr>
            <w:tcW w:w="574" w:type="dxa"/>
            <w:tcMar>
              <w:top w:w="0" w:type="dxa"/>
              <w:bottom w:w="0" w:type="dxa"/>
              <w:right w:w="113" w:type="dxa"/>
            </w:tcMar>
          </w:tcPr>
          <w:p w14:paraId="38FBE354" w14:textId="77777777" w:rsidR="009F0C71" w:rsidRPr="00A51374" w:rsidRDefault="009F0C71" w:rsidP="000C6B77">
            <w:pPr>
              <w:pStyle w:val="KeyPointsicon"/>
            </w:pPr>
            <w:r w:rsidRPr="00F31E73">
              <w:rPr>
                <w:noProof/>
              </w:rPr>
              <w:drawing>
                <wp:inline distT="0" distB="0" distL="0" distR="0" wp14:anchorId="3791B02C" wp14:editId="6B204D37">
                  <wp:extent cx="180000" cy="180000"/>
                  <wp:effectExtent l="0" t="0" r="0" b="0"/>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324CDA8B" w14:textId="10AB733D" w:rsidR="009F0C71" w:rsidRPr="00610627" w:rsidRDefault="00550A5E" w:rsidP="00610627">
            <w:pPr>
              <w:pStyle w:val="KeyPoints-Bold"/>
            </w:pPr>
            <w:r w:rsidRPr="00550A5E">
              <w:t>Meeting Australi</w:t>
            </w:r>
            <w:r>
              <w:t>a’</w:t>
            </w:r>
            <w:r w:rsidRPr="00550A5E">
              <w:t xml:space="preserve">s digital and data skills needs </w:t>
            </w:r>
            <w:r w:rsidR="00C83E7E">
              <w:t>is</w:t>
            </w:r>
            <w:r w:rsidRPr="00550A5E">
              <w:t xml:space="preserve"> an important enabler of future productivity growth. </w:t>
            </w:r>
            <w:r w:rsidR="00AC4EDC">
              <w:t xml:space="preserve">Industry certifications and short courses provide </w:t>
            </w:r>
            <w:r w:rsidRPr="00550A5E">
              <w:t xml:space="preserve">upskilling and reskilling options </w:t>
            </w:r>
            <w:r w:rsidR="002A2D4D">
              <w:t xml:space="preserve">for workers </w:t>
            </w:r>
            <w:r w:rsidR="007044FB">
              <w:t>to develop</w:t>
            </w:r>
            <w:r w:rsidR="009F5873">
              <w:t xml:space="preserve"> digital and data capabilities.</w:t>
            </w:r>
            <w:r w:rsidRPr="00550A5E">
              <w:t xml:space="preserve"> </w:t>
            </w:r>
            <w:r w:rsidR="00AC4998">
              <w:t>M</w:t>
            </w:r>
            <w:r w:rsidRPr="00550A5E">
              <w:t xml:space="preserve">igration policy could better reflect </w:t>
            </w:r>
            <w:r w:rsidR="004969AF">
              <w:t xml:space="preserve">employer </w:t>
            </w:r>
            <w:r w:rsidRPr="00550A5E">
              <w:t xml:space="preserve">demand for emerging skills. </w:t>
            </w:r>
          </w:p>
        </w:tc>
      </w:tr>
      <w:tr w:rsidR="009F0C71" w14:paraId="55A2F0E4" w14:textId="77777777" w:rsidTr="001818BC">
        <w:tc>
          <w:tcPr>
            <w:tcW w:w="574" w:type="dxa"/>
            <w:tcMar>
              <w:top w:w="0" w:type="dxa"/>
              <w:bottom w:w="0" w:type="dxa"/>
              <w:right w:w="113" w:type="dxa"/>
            </w:tcMar>
          </w:tcPr>
          <w:p w14:paraId="55E0A705" w14:textId="77777777" w:rsidR="009F0C71" w:rsidRPr="00A51374" w:rsidRDefault="009F0C71" w:rsidP="000C6B77">
            <w:pPr>
              <w:pStyle w:val="KeyPointsicon"/>
            </w:pPr>
            <w:r w:rsidRPr="00F31E73">
              <w:rPr>
                <w:noProof/>
              </w:rPr>
              <w:drawing>
                <wp:inline distT="0" distB="0" distL="0" distR="0" wp14:anchorId="513F30E3" wp14:editId="004362B0">
                  <wp:extent cx="180000" cy="180000"/>
                  <wp:effectExtent l="0" t="0" r="0" b="0"/>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267445B5" w14:textId="1C70B138" w:rsidR="009F0C71" w:rsidRPr="00610627" w:rsidRDefault="00096747" w:rsidP="00610627">
            <w:pPr>
              <w:pStyle w:val="KeyPoints-Bold"/>
            </w:pPr>
            <w:r w:rsidRPr="00096747">
              <w:t xml:space="preserve">Secure use of technology and data is essential for maintaining business and consumer trust, and ensuring </w:t>
            </w:r>
            <w:r w:rsidR="00994E80">
              <w:t>lack of trust</w:t>
            </w:r>
            <w:r w:rsidRPr="00096747">
              <w:t xml:space="preserve"> does not become a barrier to adoption. More information is required to understand whether the government's regulation of high-risk critical infrastructure sectors has led to unintended economic consequences</w:t>
            </w:r>
            <w:r w:rsidR="00A1415A">
              <w:t>,</w:t>
            </w:r>
            <w:r w:rsidRPr="00096747">
              <w:t xml:space="preserve"> such as higher costs or lower investment. </w:t>
            </w:r>
            <w:r w:rsidR="00D44B41" w:rsidRPr="00D44B41">
              <w:t>Streamlin</w:t>
            </w:r>
            <w:r w:rsidR="00984A2C">
              <w:t>ing</w:t>
            </w:r>
            <w:r w:rsidR="00D44B41" w:rsidRPr="00D44B41">
              <w:t xml:space="preserve"> cyber security incident reporting </w:t>
            </w:r>
            <w:r w:rsidR="00EB7E8B">
              <w:t>via a single interface</w:t>
            </w:r>
            <w:r w:rsidR="00D44B41" w:rsidRPr="00D44B41">
              <w:t xml:space="preserve"> </w:t>
            </w:r>
            <w:r w:rsidR="00FB36B2">
              <w:t xml:space="preserve">would </w:t>
            </w:r>
            <w:r w:rsidR="00CB6795">
              <w:t>reduce the administrative bur</w:t>
            </w:r>
            <w:r w:rsidR="00FB36B2">
              <w:t>d</w:t>
            </w:r>
            <w:r w:rsidR="00CB6795">
              <w:t>e</w:t>
            </w:r>
            <w:r w:rsidR="00FB36B2">
              <w:t>n</w:t>
            </w:r>
            <w:r w:rsidR="00CB6795">
              <w:t xml:space="preserve"> on business</w:t>
            </w:r>
            <w:r w:rsidR="00FB36B2">
              <w:t>es</w:t>
            </w:r>
            <w:r w:rsidR="008C35A5">
              <w:t>.</w:t>
            </w:r>
          </w:p>
        </w:tc>
      </w:tr>
      <w:tr w:rsidR="009F0C71" w14:paraId="52ABBB05" w14:textId="77777777" w:rsidTr="001818BC">
        <w:tc>
          <w:tcPr>
            <w:tcW w:w="574" w:type="dxa"/>
            <w:tcMar>
              <w:top w:w="0" w:type="dxa"/>
              <w:bottom w:w="0" w:type="dxa"/>
              <w:right w:w="113" w:type="dxa"/>
            </w:tcMar>
          </w:tcPr>
          <w:p w14:paraId="6700473F" w14:textId="77777777" w:rsidR="009F0C71" w:rsidRPr="00A51374" w:rsidRDefault="009F0C71" w:rsidP="000C6B77">
            <w:pPr>
              <w:pStyle w:val="KeyPointsicon"/>
            </w:pPr>
            <w:r w:rsidRPr="00F31E73">
              <w:rPr>
                <w:noProof/>
              </w:rPr>
              <w:drawing>
                <wp:inline distT="0" distB="0" distL="0" distR="0" wp14:anchorId="342DB4D5" wp14:editId="587F2060">
                  <wp:extent cx="180000" cy="180000"/>
                  <wp:effectExtent l="0" t="0" r="0" b="0"/>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10BA35B9" w14:textId="2E3306BD" w:rsidR="009F0C71" w:rsidRPr="00610627" w:rsidRDefault="002E6DB3" w:rsidP="00610627">
            <w:pPr>
              <w:pStyle w:val="KeyPoints-Bold"/>
            </w:pPr>
            <w:r>
              <w:t xml:space="preserve">Ethical use of technology and data </w:t>
            </w:r>
            <w:r w:rsidR="00F94649">
              <w:t xml:space="preserve">— particularly </w:t>
            </w:r>
            <w:r w:rsidR="00C96B61">
              <w:t>via</w:t>
            </w:r>
            <w:r w:rsidR="00F94649">
              <w:t xml:space="preserve"> artificial intelligence — </w:t>
            </w:r>
            <w:r>
              <w:t>is an emerging focus area</w:t>
            </w:r>
            <w:r w:rsidR="00366AB1">
              <w:t xml:space="preserve"> that is also required to build trust. While </w:t>
            </w:r>
            <w:r w:rsidR="00B83E64">
              <w:t>there is broad agreement on good ethical principles, translating these into action is challenging, and more information is required to determine whether government has a role to play</w:t>
            </w:r>
            <w:r w:rsidR="00993105">
              <w:t xml:space="preserve">. </w:t>
            </w:r>
            <w:r w:rsidR="00D3601C">
              <w:t>R</w:t>
            </w:r>
            <w:r w:rsidR="00E77591">
              <w:t xml:space="preserve">egulation </w:t>
            </w:r>
            <w:r w:rsidR="00D3601C">
              <w:t>(such as privacy</w:t>
            </w:r>
            <w:r w:rsidR="00E77591">
              <w:t xml:space="preserve"> regulation</w:t>
            </w:r>
            <w:r w:rsidR="00D3601C">
              <w:t>)</w:t>
            </w:r>
            <w:r w:rsidR="00E77591">
              <w:t xml:space="preserve"> should </w:t>
            </w:r>
            <w:r w:rsidR="00D3601C">
              <w:t>be targeted to high</w:t>
            </w:r>
            <w:r w:rsidR="00D3601C">
              <w:noBreakHyphen/>
              <w:t>risk areas and</w:t>
            </w:r>
            <w:r w:rsidR="00E77591">
              <w:t xml:space="preserve"> balance </w:t>
            </w:r>
            <w:r w:rsidR="00CB33B1">
              <w:t>legal and economic concerns to not unduly inhibit productivity growth.</w:t>
            </w:r>
          </w:p>
        </w:tc>
      </w:tr>
      <w:tr w:rsidR="009F0C71" w14:paraId="39851C1C" w14:textId="77777777" w:rsidTr="001818BC">
        <w:tc>
          <w:tcPr>
            <w:tcW w:w="574" w:type="dxa"/>
            <w:tcMar>
              <w:top w:w="0" w:type="dxa"/>
              <w:bottom w:w="0" w:type="dxa"/>
              <w:right w:w="113" w:type="dxa"/>
            </w:tcMar>
          </w:tcPr>
          <w:p w14:paraId="21328D3A" w14:textId="77777777" w:rsidR="009F0C71" w:rsidRPr="00A51374" w:rsidRDefault="009F0C71" w:rsidP="000C6B77">
            <w:pPr>
              <w:pStyle w:val="KeyPointsicon"/>
            </w:pPr>
            <w:r w:rsidRPr="00A51374">
              <w:rPr>
                <w:noProof/>
              </w:rPr>
              <w:drawing>
                <wp:inline distT="0" distB="0" distL="0" distR="0" wp14:anchorId="2009F8AA" wp14:editId="399559EA">
                  <wp:extent cx="180000" cy="180000"/>
                  <wp:effectExtent l="0" t="0" r="0" b="0"/>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2B60BED1" w14:textId="38C9116A" w:rsidR="009F0C71" w:rsidRPr="00610627" w:rsidRDefault="0094093F" w:rsidP="00610627">
            <w:pPr>
              <w:pStyle w:val="KeyPoints-Bold"/>
            </w:pPr>
            <w:r>
              <w:t xml:space="preserve">More coordination between digital, data and cyber security policy and regulatory agencies, and more engagement between agencies and industry, would </w:t>
            </w:r>
            <w:r w:rsidR="00292232">
              <w:t xml:space="preserve">reduce overlap and inconsistency and lower uncertainty for businesses. </w:t>
            </w:r>
          </w:p>
        </w:tc>
      </w:tr>
    </w:tbl>
    <w:p w14:paraId="4B9F771B" w14:textId="19CB385F" w:rsidR="00311F83" w:rsidRDefault="005653F2" w:rsidP="00771CCF">
      <w:pPr>
        <w:pStyle w:val="BodyText"/>
        <w:pageBreakBefore/>
      </w:pPr>
      <w:r>
        <w:lastRenderedPageBreak/>
        <w:t>G</w:t>
      </w:r>
      <w:r w:rsidR="00311F83">
        <w:t>overnment</w:t>
      </w:r>
      <w:r w:rsidR="00E43F3C">
        <w:t xml:space="preserve"> investments and policies</w:t>
      </w:r>
      <w:r w:rsidR="00311F83">
        <w:t xml:space="preserve"> provide </w:t>
      </w:r>
      <w:r>
        <w:t>the</w:t>
      </w:r>
      <w:r w:rsidR="00311F83">
        <w:t xml:space="preserve"> foundations that enable businesses to harness emerging digital technologies and uses of data,</w:t>
      </w:r>
      <w:r w:rsidR="00BB4DC5">
        <w:t xml:space="preserve"> including by setting appropriate incentive frameworks </w:t>
      </w:r>
      <w:r w:rsidR="00F14422">
        <w:t>and access rights,</w:t>
      </w:r>
      <w:r w:rsidR="00BB4DC5">
        <w:t xml:space="preserve"> and </w:t>
      </w:r>
      <w:r w:rsidR="00E21272">
        <w:t>addressing</w:t>
      </w:r>
      <w:r w:rsidR="00BB4DC5">
        <w:t xml:space="preserve"> gaps where market</w:t>
      </w:r>
      <w:r w:rsidR="00311F83">
        <w:t xml:space="preserve"> </w:t>
      </w:r>
      <w:r w:rsidR="00A36DDA">
        <w:t>provision is insufficient</w:t>
      </w:r>
      <w:r w:rsidR="00AF5DA3">
        <w:t xml:space="preserve">. The government can also support </w:t>
      </w:r>
      <w:r w:rsidR="00541461">
        <w:t xml:space="preserve">by </w:t>
      </w:r>
      <w:r w:rsidR="00AF5DA3">
        <w:t xml:space="preserve">building </w:t>
      </w:r>
      <w:r w:rsidR="00311F83">
        <w:t xml:space="preserve">trust in these technologies and data uses among both businesses and consumers. Underpinning these initiatives, adaptable and coordinated governance structures are required to maximise the potential uses of digital </w:t>
      </w:r>
      <w:r w:rsidR="00BB5F26">
        <w:t xml:space="preserve">technology </w:t>
      </w:r>
      <w:r w:rsidR="00311F83">
        <w:t xml:space="preserve">and </w:t>
      </w:r>
      <w:proofErr w:type="gramStart"/>
      <w:r w:rsidR="00311F83">
        <w:t>data, and</w:t>
      </w:r>
      <w:proofErr w:type="gramEnd"/>
      <w:r w:rsidR="00311F83">
        <w:t xml:space="preserve"> minimise duplication and unnecessary burdens. This chapter explores six areas where the government could act to improve these foundations </w:t>
      </w:r>
      <w:r w:rsidR="00A178AE">
        <w:t>and support</w:t>
      </w:r>
      <w:r w:rsidR="00311F83">
        <w:t xml:space="preserve"> digital, data and cyber security activity in the Australian economy (</w:t>
      </w:r>
      <w:r w:rsidR="00EC1BB0">
        <w:t>figure </w:t>
      </w:r>
      <w:r w:rsidR="0073775D">
        <w:t>3.1</w:t>
      </w:r>
      <w:r w:rsidR="00311F83">
        <w:t>).</w:t>
      </w:r>
    </w:p>
    <w:p w14:paraId="573BC117" w14:textId="59994687" w:rsidR="00311F83" w:rsidRPr="00146382" w:rsidRDefault="00311F83" w:rsidP="00311F83">
      <w:pPr>
        <w:pStyle w:val="FigureTableHeading"/>
      </w:pPr>
      <w:bookmarkStart w:id="64" w:name="_Ref102494878"/>
      <w:r>
        <w:t xml:space="preserve">Figure </w:t>
      </w:r>
      <w:bookmarkStart w:id="65" w:name="OLE_LINK29"/>
      <w:r w:rsidR="00CC5D33">
        <w:rPr>
          <w:noProof/>
        </w:rPr>
        <w:t>3</w:t>
      </w:r>
      <w:r>
        <w:t>.</w:t>
      </w:r>
      <w:r w:rsidR="00CC5D33">
        <w:rPr>
          <w:noProof/>
        </w:rPr>
        <w:t>1</w:t>
      </w:r>
      <w:bookmarkEnd w:id="64"/>
      <w:bookmarkEnd w:id="65"/>
      <w:r>
        <w:rPr>
          <w:noProof/>
        </w:rPr>
        <w:t xml:space="preserve"> </w:t>
      </w:r>
      <w:r>
        <w:t>– Potential areas for governments to improve Australia’s digital, data and cyber security foundations</w:t>
      </w:r>
    </w:p>
    <w:p w14:paraId="78BD51A8" w14:textId="7FC7777D" w:rsidR="00311F83" w:rsidRPr="005550A0" w:rsidRDefault="00C87696" w:rsidP="00714B32">
      <w:pPr>
        <w:pStyle w:val="BodyText"/>
        <w:spacing w:after="240"/>
      </w:pPr>
      <w:r w:rsidRPr="00C87696">
        <w:rPr>
          <w:noProof/>
        </w:rPr>
        <w:drawing>
          <wp:inline distT="0" distB="0" distL="0" distR="0" wp14:anchorId="272B4B97" wp14:editId="085D5661">
            <wp:extent cx="6120130" cy="2037080"/>
            <wp:effectExtent l="0" t="0" r="0" b="1270"/>
            <wp:docPr id="33" name="Picture 33" descr="This figure summarises potential policy areas in which governments can improve Australia’s digital, data and cyber security foundations. There are six areas grouped into three themes: enablers of business use, building business and consumer trust, and governance struct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figure summarises potential policy areas in which governments can improve Australia’s digital, data and cyber security foundations. There are six areas grouped into three themes: enablers of business use, building business and consumer trust, and governance structures.&#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037080"/>
                    </a:xfrm>
                    <a:prstGeom prst="rect">
                      <a:avLst/>
                    </a:prstGeom>
                    <a:noFill/>
                    <a:ln>
                      <a:noFill/>
                    </a:ln>
                  </pic:spPr>
                </pic:pic>
              </a:graphicData>
            </a:graphic>
          </wp:inline>
        </w:drawing>
      </w:r>
    </w:p>
    <w:p w14:paraId="36371DB1" w14:textId="69546797" w:rsidR="00311F83" w:rsidRDefault="00311F83" w:rsidP="00311F83">
      <w:pPr>
        <w:pStyle w:val="BodyText"/>
      </w:pPr>
      <w:r w:rsidRPr="00781F5D">
        <w:t xml:space="preserve">The Australian Government </w:t>
      </w:r>
      <w:r>
        <w:t xml:space="preserve">has already implemented a range of investments, policies and strategies </w:t>
      </w:r>
      <w:r w:rsidRPr="00781F5D">
        <w:t xml:space="preserve">relating to digital, data and cyber security. </w:t>
      </w:r>
      <w:r>
        <w:t xml:space="preserve">These are brought together in an overarching framework in the government’s </w:t>
      </w:r>
      <w:r w:rsidRPr="00D0722F">
        <w:rPr>
          <w:i/>
          <w:iCs/>
        </w:rPr>
        <w:t>Digital Economy Strategy 2030</w:t>
      </w:r>
      <w:r>
        <w:t>, which seeks to establish Australia as a leading digital economy and society by 2030. The strategy has three pillars: ‘building the foundations to grow the digital economy’, ‘building capability in emerging technologies’ and ‘setting Digital Growth Priorities to lift our ambition’</w:t>
      </w:r>
      <w:r w:rsidR="0038152F">
        <w:t xml:space="preserve"> </w:t>
      </w:r>
      <w:r w:rsidR="003904BB" w:rsidRPr="003904BB">
        <w:rPr>
          <w:rFonts w:ascii="Arial" w:hAnsi="Arial" w:cs="Arial"/>
          <w:szCs w:val="24"/>
        </w:rPr>
        <w:t>(PMC 2021c, p. 3)</w:t>
      </w:r>
      <w:r w:rsidR="009223F3">
        <w:t>.</w:t>
      </w:r>
    </w:p>
    <w:p w14:paraId="7B7AEB89" w14:textId="41BCE6DF" w:rsidR="00311F83" w:rsidRDefault="00311F83" w:rsidP="00311F83">
      <w:pPr>
        <w:pStyle w:val="BodyText"/>
      </w:pPr>
      <w:r>
        <w:t>Given the significant government activity that is already underway in this space, the Commission has focused its discussion and policy recommendations in this chapter to areas where further action would be beneficial. Existing government initiatives are summarised, where relevant, as context to the analysis.</w:t>
      </w:r>
    </w:p>
    <w:p w14:paraId="5A106A9D" w14:textId="5E678FF9" w:rsidR="00CF3201" w:rsidRDefault="005F72E5" w:rsidP="00510FE8">
      <w:pPr>
        <w:pStyle w:val="Heading2"/>
      </w:pPr>
      <w:bookmarkStart w:id="66" w:name="_Ref102469383"/>
      <w:bookmarkStart w:id="67" w:name="_Ref107483682"/>
      <w:bookmarkStart w:id="68" w:name="_Toc125977708"/>
      <w:bookmarkStart w:id="69" w:name="_Toc126585906"/>
      <w:r>
        <w:t xml:space="preserve">Investing </w:t>
      </w:r>
      <w:r w:rsidR="00A86C45">
        <w:t xml:space="preserve">in </w:t>
      </w:r>
      <w:r w:rsidR="0049008F">
        <w:t xml:space="preserve">regional </w:t>
      </w:r>
      <w:r w:rsidR="00A86C45">
        <w:t>digital infrastructure</w:t>
      </w:r>
      <w:bookmarkEnd w:id="66"/>
      <w:bookmarkEnd w:id="67"/>
      <w:bookmarkEnd w:id="68"/>
      <w:bookmarkEnd w:id="69"/>
    </w:p>
    <w:p w14:paraId="07FEE0AE" w14:textId="7F1D8920" w:rsidR="00155E52" w:rsidRDefault="00FB2445" w:rsidP="002C699C">
      <w:pPr>
        <w:pStyle w:val="BodyText"/>
      </w:pPr>
      <w:r>
        <w:t xml:space="preserve">Ensuring that </w:t>
      </w:r>
      <w:r w:rsidR="00AA270E">
        <w:t>digital infrastructure</w:t>
      </w:r>
      <w:r w:rsidR="004F6425">
        <w:t xml:space="preserve">, such as </w:t>
      </w:r>
      <w:r w:rsidR="00376C49">
        <w:t xml:space="preserve">broadband and mobile </w:t>
      </w:r>
      <w:r w:rsidR="00325301">
        <w:t>networks,</w:t>
      </w:r>
      <w:r w:rsidR="00AA270E">
        <w:t xml:space="preserve"> is </w:t>
      </w:r>
      <w:r>
        <w:t xml:space="preserve">fit for purpose </w:t>
      </w:r>
      <w:r w:rsidR="00AA270E">
        <w:t xml:space="preserve">is vital to </w:t>
      </w:r>
      <w:r>
        <w:t>underpin</w:t>
      </w:r>
      <w:r w:rsidR="0078448B">
        <w:t xml:space="preserve"> continued </w:t>
      </w:r>
      <w:r w:rsidR="00FF6610">
        <w:t xml:space="preserve">economic </w:t>
      </w:r>
      <w:r w:rsidR="0078448B">
        <w:t xml:space="preserve">growth as technology </w:t>
      </w:r>
      <w:r w:rsidR="00FF6610">
        <w:t>advances</w:t>
      </w:r>
      <w:r w:rsidR="00403AA4">
        <w:t>.</w:t>
      </w:r>
      <w:r w:rsidR="007046F7">
        <w:t xml:space="preserve"> </w:t>
      </w:r>
      <w:r w:rsidR="002E01EF">
        <w:t xml:space="preserve">Australian businesses </w:t>
      </w:r>
      <w:r w:rsidR="00C55F6D">
        <w:t>n</w:t>
      </w:r>
      <w:r w:rsidR="00325301">
        <w:t xml:space="preserve">eed </w:t>
      </w:r>
      <w:r w:rsidR="00B2130F">
        <w:t>this infrastructure to</w:t>
      </w:r>
      <w:r w:rsidR="0082080E">
        <w:t xml:space="preserve"> make best use of productivity-enhancing </w:t>
      </w:r>
      <w:r w:rsidR="00181DD1">
        <w:t xml:space="preserve">digital and </w:t>
      </w:r>
      <w:r w:rsidR="00712EF9">
        <w:t xml:space="preserve">data </w:t>
      </w:r>
      <w:r w:rsidR="00181DD1">
        <w:t xml:space="preserve">tools, and individuals </w:t>
      </w:r>
      <w:r w:rsidR="003937D6">
        <w:t xml:space="preserve">require </w:t>
      </w:r>
      <w:r w:rsidR="00C76D59">
        <w:t xml:space="preserve">reliable </w:t>
      </w:r>
      <w:r w:rsidR="003937D6">
        <w:t>connectivity to</w:t>
      </w:r>
      <w:r w:rsidR="008D3361">
        <w:t xml:space="preserve"> participate in work and society </w:t>
      </w:r>
      <w:r w:rsidR="003D2197">
        <w:t xml:space="preserve">— including </w:t>
      </w:r>
      <w:r w:rsidR="00961F7B">
        <w:t>accessing essential services such as health</w:t>
      </w:r>
      <w:r w:rsidR="005255B2">
        <w:t xml:space="preserve">, </w:t>
      </w:r>
      <w:r w:rsidR="00961F7B">
        <w:t xml:space="preserve">education </w:t>
      </w:r>
      <w:r w:rsidR="005255B2">
        <w:t>an</w:t>
      </w:r>
      <w:r w:rsidR="00C81911">
        <w:t xml:space="preserve">d welfare support </w:t>
      </w:r>
      <w:r w:rsidR="00961F7B">
        <w:t xml:space="preserve">— </w:t>
      </w:r>
      <w:r w:rsidR="008D3361">
        <w:t>in an increasingly digitised world.</w:t>
      </w:r>
      <w:r w:rsidR="00155E52">
        <w:t xml:space="preserve"> </w:t>
      </w:r>
      <w:r w:rsidR="004F2F2F">
        <w:t xml:space="preserve">This is reflected in the government’s Universal Service Guarantee for broadband </w:t>
      </w:r>
      <w:r w:rsidR="00D31B44">
        <w:t xml:space="preserve">connectivity, discussed in </w:t>
      </w:r>
      <w:r w:rsidR="001E5AFB">
        <w:t>more</w:t>
      </w:r>
      <w:r w:rsidR="00D31B44">
        <w:t xml:space="preserve"> detail later in this section.</w:t>
      </w:r>
    </w:p>
    <w:p w14:paraId="10F80976" w14:textId="05DD1930" w:rsidR="00356B86" w:rsidRDefault="001462D6" w:rsidP="00425E66">
      <w:pPr>
        <w:pStyle w:val="BodyText"/>
      </w:pPr>
      <w:r>
        <w:t xml:space="preserve">Australia’s population </w:t>
      </w:r>
      <w:r w:rsidR="005F5418">
        <w:t xml:space="preserve">and economic activity </w:t>
      </w:r>
      <w:r>
        <w:t>is geographically dispersed</w:t>
      </w:r>
      <w:r w:rsidR="00CC2A26">
        <w:t xml:space="preserve"> across its large land mass</w:t>
      </w:r>
      <w:r w:rsidR="005F5418">
        <w:t>.</w:t>
      </w:r>
      <w:r>
        <w:t xml:space="preserve"> </w:t>
      </w:r>
      <w:r w:rsidR="005F5418">
        <w:t>W</w:t>
      </w:r>
      <w:r>
        <w:t xml:space="preserve">hile much </w:t>
      </w:r>
      <w:r w:rsidR="007E4325">
        <w:t>of it is clustered around capital cities,</w:t>
      </w:r>
      <w:r w:rsidR="007E4325" w:rsidRPr="007E4325">
        <w:t xml:space="preserve"> </w:t>
      </w:r>
      <w:r w:rsidR="007867A2">
        <w:t xml:space="preserve">regional Australia accounts for </w:t>
      </w:r>
      <w:r w:rsidR="00E37A31">
        <w:t>about</w:t>
      </w:r>
      <w:r w:rsidR="007867A2">
        <w:t xml:space="preserve"> 40</w:t>
      </w:r>
      <w:r w:rsidR="00BB4F5A">
        <w:t>%</w:t>
      </w:r>
      <w:r w:rsidR="007E4325">
        <w:t xml:space="preserve"> of </w:t>
      </w:r>
      <w:r w:rsidR="007867A2">
        <w:t xml:space="preserve">national economic output and employs </w:t>
      </w:r>
      <w:r w:rsidR="00E37A31">
        <w:t>about</w:t>
      </w:r>
      <w:r w:rsidR="007867A2">
        <w:t xml:space="preserve"> one third of Australia’s workforce</w:t>
      </w:r>
      <w:r w:rsidR="00824DF6">
        <w:t xml:space="preserve"> </w:t>
      </w:r>
      <w:r w:rsidR="00000F6B" w:rsidRPr="00000F6B">
        <w:rPr>
          <w:rFonts w:ascii="Arial" w:hAnsi="Arial" w:cs="Arial"/>
          <w:szCs w:val="24"/>
        </w:rPr>
        <w:t>(RAI 2016, p. 4)</w:t>
      </w:r>
      <w:r w:rsidR="00824DF6">
        <w:t>.</w:t>
      </w:r>
      <w:r w:rsidR="007E4325">
        <w:t xml:space="preserve"> </w:t>
      </w:r>
      <w:r w:rsidR="003F3EFA">
        <w:t xml:space="preserve">More recently, the Commission </w:t>
      </w:r>
      <w:r w:rsidR="004E1E67">
        <w:t xml:space="preserve">observed that </w:t>
      </w:r>
      <w:r w:rsidR="002F72BC">
        <w:t xml:space="preserve">there has been some </w:t>
      </w:r>
      <w:r w:rsidR="008A1BA4">
        <w:t xml:space="preserve">population movement from Australia’s cities to regional areas </w:t>
      </w:r>
      <w:r w:rsidR="004712B3">
        <w:t xml:space="preserve">since the </w:t>
      </w:r>
      <w:r w:rsidR="004712B3">
        <w:lastRenderedPageBreak/>
        <w:t>COVID</w:t>
      </w:r>
      <w:r w:rsidR="004712B3">
        <w:noBreakHyphen/>
        <w:t>19 pandemic</w:t>
      </w:r>
      <w:r w:rsidR="003E769F">
        <w:t xml:space="preserve"> </w:t>
      </w:r>
      <w:r w:rsidR="00455E37">
        <w:t xml:space="preserve">led to increased working from home. </w:t>
      </w:r>
      <w:r w:rsidR="00CB11EB">
        <w:t>A</w:t>
      </w:r>
      <w:r w:rsidR="00AC1508">
        <w:t xml:space="preserve">lthough </w:t>
      </w:r>
      <w:r w:rsidR="00AC5124">
        <w:t xml:space="preserve">the </w:t>
      </w:r>
      <w:r w:rsidR="003265CD">
        <w:t xml:space="preserve">number of people </w:t>
      </w:r>
      <w:r w:rsidR="00CC4AFE">
        <w:t xml:space="preserve">moving </w:t>
      </w:r>
      <w:r w:rsidR="00726144">
        <w:t>was</w:t>
      </w:r>
      <w:r w:rsidR="00CC4AFE">
        <w:t xml:space="preserve"> small as a share of </w:t>
      </w:r>
      <w:r w:rsidR="001720A7">
        <w:t xml:space="preserve">city populations, </w:t>
      </w:r>
      <w:r w:rsidR="00425E66">
        <w:t>because regional areas have much smaller populations, the effects on local economies are likely to be more substantial. A population shift towards regional areas would increase demand for housing and infrastructure, such as</w:t>
      </w:r>
      <w:r w:rsidR="004C5723">
        <w:t xml:space="preserve"> </w:t>
      </w:r>
      <w:r w:rsidR="00425E66">
        <w:t xml:space="preserve">telecommunications </w:t>
      </w:r>
      <w:r w:rsidR="00670489" w:rsidRPr="00670489">
        <w:rPr>
          <w:rFonts w:ascii="Arial" w:hAnsi="Arial" w:cs="Arial"/>
          <w:szCs w:val="24"/>
        </w:rPr>
        <w:t>(PC 2021c, p. 71)</w:t>
      </w:r>
      <w:r w:rsidR="003A05FC">
        <w:t>.</w:t>
      </w:r>
    </w:p>
    <w:p w14:paraId="2370E244" w14:textId="2757479B" w:rsidR="00BB7039" w:rsidRDefault="0048759F" w:rsidP="00884384">
      <w:pPr>
        <w:pStyle w:val="BodyText"/>
      </w:pPr>
      <w:r>
        <w:t>A</w:t>
      </w:r>
      <w:r w:rsidR="00A81BDA">
        <w:t xml:space="preserve">dequate digital infrastructure </w:t>
      </w:r>
      <w:r>
        <w:t xml:space="preserve">is therefore required in </w:t>
      </w:r>
      <w:r w:rsidR="00A81BDA">
        <w:t xml:space="preserve">both </w:t>
      </w:r>
      <w:r w:rsidR="00A17D0B">
        <w:t xml:space="preserve">metropolitan areas </w:t>
      </w:r>
      <w:r w:rsidR="00A81BDA">
        <w:t xml:space="preserve">and </w:t>
      </w:r>
      <w:r w:rsidR="00A17D0B">
        <w:t xml:space="preserve">regional and remote Australia. </w:t>
      </w:r>
      <w:r w:rsidR="00026498">
        <w:t>But l</w:t>
      </w:r>
      <w:r w:rsidR="00126B6E">
        <w:t>ow</w:t>
      </w:r>
      <w:r w:rsidR="00026498">
        <w:noBreakHyphen/>
      </w:r>
      <w:r w:rsidR="00126B6E">
        <w:t xml:space="preserve">quality </w:t>
      </w:r>
      <w:r>
        <w:t>connectivity</w:t>
      </w:r>
      <w:r w:rsidR="00126B6E">
        <w:t xml:space="preserve"> </w:t>
      </w:r>
      <w:r w:rsidR="006E1326">
        <w:t>outside of</w:t>
      </w:r>
      <w:r w:rsidR="00126B6E">
        <w:t xml:space="preserve"> Australia</w:t>
      </w:r>
      <w:r w:rsidR="006E1326">
        <w:t>’s cities</w:t>
      </w:r>
      <w:r w:rsidR="00126B6E">
        <w:t xml:space="preserve"> is an ongoing </w:t>
      </w:r>
      <w:r>
        <w:t xml:space="preserve">issue </w:t>
      </w:r>
      <w:r w:rsidR="004A5AE5" w:rsidRPr="004A5AE5">
        <w:rPr>
          <w:rFonts w:ascii="Arial" w:hAnsi="Arial" w:cs="Arial"/>
          <w:szCs w:val="24"/>
        </w:rPr>
        <w:t>(Internet Australia 2021)</w:t>
      </w:r>
      <w:r w:rsidR="00126B6E">
        <w:t xml:space="preserve">. The </w:t>
      </w:r>
      <w:r w:rsidR="009042D5">
        <w:t xml:space="preserve">Australian Government’s </w:t>
      </w:r>
      <w:r w:rsidR="00126B6E">
        <w:t xml:space="preserve">2021 </w:t>
      </w:r>
      <w:r w:rsidR="00126B6E" w:rsidRPr="009042D5">
        <w:rPr>
          <w:i/>
          <w:iCs/>
        </w:rPr>
        <w:t>Regional Telecommunications Review</w:t>
      </w:r>
      <w:r w:rsidR="00126B6E">
        <w:t xml:space="preserve"> referred to the ‘patchwork quilt</w:t>
      </w:r>
      <w:r w:rsidR="001A44A3">
        <w:t>’</w:t>
      </w:r>
      <w:r w:rsidR="00126B6E">
        <w:t xml:space="preserve"> of connectivity in regional areas and noted that </w:t>
      </w:r>
      <w:r w:rsidR="002419E7">
        <w:t>‘</w:t>
      </w:r>
      <w:r w:rsidR="00126B6E">
        <w:t xml:space="preserve">local councils and other regional stakeholders are increasingly expected to facilitate telecommunications service </w:t>
      </w:r>
      <w:proofErr w:type="gramStart"/>
      <w:r w:rsidR="00126B6E">
        <w:t>delivery, but</w:t>
      </w:r>
      <w:proofErr w:type="gramEnd"/>
      <w:r w:rsidR="00126B6E">
        <w:t xml:space="preserve"> are not appropriately resourced to identify connectivity needs and support the deployment of suitable solutions</w:t>
      </w:r>
      <w:r w:rsidR="002419E7">
        <w:t>’</w:t>
      </w:r>
      <w:r w:rsidR="00126B6E">
        <w:t xml:space="preserve"> </w:t>
      </w:r>
      <w:r w:rsidR="00C11C89" w:rsidRPr="00C11C89">
        <w:rPr>
          <w:rFonts w:ascii="Arial" w:hAnsi="Arial" w:cs="Arial"/>
          <w:szCs w:val="24"/>
        </w:rPr>
        <w:t>(RTIR Committee 2021, p. 4)</w:t>
      </w:r>
      <w:r w:rsidR="00126B6E">
        <w:t>.</w:t>
      </w:r>
      <w:r w:rsidR="00E914E5">
        <w:t xml:space="preserve"> </w:t>
      </w:r>
      <w:r w:rsidR="006945D6">
        <w:t xml:space="preserve">The Australian Local Government Association has noted that ‘some regional and remote areas still lack access to reliable connectivity and pay a higher cost for services compared </w:t>
      </w:r>
      <w:r w:rsidR="007320BE">
        <w:t>with</w:t>
      </w:r>
      <w:r w:rsidR="006945D6">
        <w:t xml:space="preserve"> their metropolitan counterparts’ (ALGA, sub. 61, p. 5).</w:t>
      </w:r>
      <w:r w:rsidR="00532073">
        <w:t xml:space="preserve"> </w:t>
      </w:r>
      <w:r w:rsidR="00BB7039">
        <w:t>Moreover, t</w:t>
      </w:r>
      <w:r w:rsidR="00126B6E">
        <w:t xml:space="preserve">he Australian Digital Inclusion Index, which has run since 2014, shows an enduring disparity in internet access and speeds between regional and metropolitan areas </w:t>
      </w:r>
      <w:r w:rsidR="00FA4427" w:rsidRPr="00FA4427">
        <w:rPr>
          <w:rFonts w:ascii="Arial" w:hAnsi="Arial" w:cs="Arial"/>
          <w:szCs w:val="24"/>
        </w:rPr>
        <w:t>(Thomas et al. 2021)</w:t>
      </w:r>
      <w:r w:rsidR="00126B6E">
        <w:t xml:space="preserve">. </w:t>
      </w:r>
    </w:p>
    <w:p w14:paraId="68651B44" w14:textId="0D564D72" w:rsidR="00126B6E" w:rsidRDefault="00126B6E" w:rsidP="00D300C1">
      <w:pPr>
        <w:pStyle w:val="BodyText"/>
      </w:pPr>
      <w:r>
        <w:t>Infrastructure Australia report</w:t>
      </w:r>
      <w:r w:rsidR="001D4528">
        <w:t>s</w:t>
      </w:r>
      <w:r>
        <w:t xml:space="preserve"> that 23 of Australia’s 48 </w:t>
      </w:r>
      <w:r w:rsidRPr="006E048B">
        <w:t>regions</w:t>
      </w:r>
      <w:r>
        <w:t xml:space="preserve"> have b</w:t>
      </w:r>
      <w:r w:rsidRPr="00DE4DE4">
        <w:t>roadband and mobile connectivity</w:t>
      </w:r>
      <w:r>
        <w:t xml:space="preserve"> infrastructure gap</w:t>
      </w:r>
      <w:r w:rsidR="00BD0977">
        <w:t>s</w:t>
      </w:r>
      <w:r>
        <w:t xml:space="preserve"> under the Regional Infrastructure Gap Prioritisation Framework (</w:t>
      </w:r>
      <w:r w:rsidR="00EC1BB0">
        <w:t>figure </w:t>
      </w:r>
      <w:r w:rsidR="0073775D">
        <w:t>3.2</w:t>
      </w:r>
      <w:r>
        <w:t xml:space="preserve">). These are areas where broadband and mobile infrastructure </w:t>
      </w:r>
      <w:r w:rsidR="00C3143D">
        <w:t>‘</w:t>
      </w:r>
      <w:r>
        <w:t xml:space="preserve">does not ensure user, business and industry needs are met. The impacts of this gap are wide-ranging, with some remote communities suffering from social exclusion </w:t>
      </w:r>
      <w:proofErr w:type="gramStart"/>
      <w:r>
        <w:t>as a result of</w:t>
      </w:r>
      <w:proofErr w:type="gramEnd"/>
      <w:r>
        <w:t xml:space="preserve"> limited or non-existent telecommunications infrastructure</w:t>
      </w:r>
      <w:r w:rsidR="003F346F">
        <w:t>’</w:t>
      </w:r>
      <w:r>
        <w:t xml:space="preserve"> </w:t>
      </w:r>
      <w:r w:rsidR="00457B95" w:rsidRPr="00457B95">
        <w:rPr>
          <w:rFonts w:ascii="Arial" w:hAnsi="Arial" w:cs="Arial"/>
          <w:szCs w:val="24"/>
        </w:rPr>
        <w:t>(IA 2022b, p. 41)</w:t>
      </w:r>
      <w:r w:rsidR="006D1245">
        <w:t>.</w:t>
      </w:r>
      <w:r w:rsidR="00432481">
        <w:t xml:space="preserve"> For example, </w:t>
      </w:r>
      <w:r w:rsidR="001D4528">
        <w:t>in</w:t>
      </w:r>
      <w:r w:rsidR="00432481">
        <w:t xml:space="preserve"> the remote </w:t>
      </w:r>
      <w:r w:rsidR="00306DEC">
        <w:t>NSW town of Wilcannia</w:t>
      </w:r>
      <w:r w:rsidR="001D4528">
        <w:t>,</w:t>
      </w:r>
      <w:r w:rsidR="00306DEC">
        <w:t xml:space="preserve"> </w:t>
      </w:r>
      <w:r w:rsidR="006E0B21">
        <w:t>most</w:t>
      </w:r>
      <w:r w:rsidR="00D17785">
        <w:t xml:space="preserve"> residents access the internet through </w:t>
      </w:r>
      <w:r w:rsidR="0098650A">
        <w:t xml:space="preserve">mobile connections </w:t>
      </w:r>
      <w:r w:rsidR="00291C87">
        <w:t xml:space="preserve">but </w:t>
      </w:r>
      <w:r w:rsidR="00932660">
        <w:t xml:space="preserve">coverage </w:t>
      </w:r>
      <w:r w:rsidR="00D300C1">
        <w:t>‘is patchy and unreliable, congested in peak periods and has low penetration inside buildings</w:t>
      </w:r>
      <w:r w:rsidR="005A1A3F">
        <w:t>… This is further exacerbated by Wilcannia’s remoteness</w:t>
      </w:r>
      <w:r w:rsidR="00D300C1">
        <w:t>’</w:t>
      </w:r>
      <w:r w:rsidR="005A1A3F">
        <w:t xml:space="preserve"> </w:t>
      </w:r>
      <w:r w:rsidR="006D1996" w:rsidRPr="006D1996">
        <w:rPr>
          <w:rFonts w:ascii="Arial" w:hAnsi="Arial" w:cs="Arial"/>
          <w:szCs w:val="24"/>
        </w:rPr>
        <w:t>(Featherstone, Ormond-Parker and Holcombe-James 2022, p. 6)</w:t>
      </w:r>
      <w:r w:rsidR="00D300C1">
        <w:t>.</w:t>
      </w:r>
      <w:r w:rsidR="00E95ED7">
        <w:t xml:space="preserve"> As a result, </w:t>
      </w:r>
      <w:r w:rsidR="003D5680">
        <w:t xml:space="preserve">residents </w:t>
      </w:r>
      <w:r w:rsidR="007007EA">
        <w:t>have</w:t>
      </w:r>
      <w:r w:rsidR="003D5680">
        <w:t xml:space="preserve"> difficulties accessing services such as home schooling, </w:t>
      </w:r>
      <w:r w:rsidR="002F2D48">
        <w:t>entertainment streaming</w:t>
      </w:r>
      <w:r w:rsidR="00FF6DF2">
        <w:t>, telehealth consultations</w:t>
      </w:r>
      <w:r w:rsidR="001A5146">
        <w:t xml:space="preserve">, online banking and </w:t>
      </w:r>
      <w:r w:rsidR="00FB235C">
        <w:t>work</w:t>
      </w:r>
      <w:r w:rsidR="00FB235C">
        <w:noBreakHyphen/>
        <w:t xml:space="preserve">related </w:t>
      </w:r>
      <w:r w:rsidR="00D001D9">
        <w:t>video calls.</w:t>
      </w:r>
      <w:r w:rsidR="008843C2">
        <w:t xml:space="preserve"> </w:t>
      </w:r>
      <w:r w:rsidR="0028797C">
        <w:t xml:space="preserve">Better connectivity </w:t>
      </w:r>
      <w:r w:rsidR="008843C2">
        <w:t>also enable</w:t>
      </w:r>
      <w:r w:rsidR="0028797C">
        <w:t>s</w:t>
      </w:r>
      <w:r w:rsidR="008843C2">
        <w:t xml:space="preserve"> </w:t>
      </w:r>
      <w:r w:rsidR="00CA24B4">
        <w:t>essential services in remote communities to be linked together at lower cost</w:t>
      </w:r>
      <w:r w:rsidR="00E8292C">
        <w:t xml:space="preserve"> — for example, </w:t>
      </w:r>
      <w:r w:rsidR="001C614E">
        <w:t xml:space="preserve">by connecting schools, healthcare providers (including Aboriginal Community Controlled Health Organisations) </w:t>
      </w:r>
      <w:r w:rsidR="00D16B0E">
        <w:t xml:space="preserve">and employment support (such as Centrelink services) </w:t>
      </w:r>
      <w:r w:rsidR="00C63624">
        <w:t xml:space="preserve">so that </w:t>
      </w:r>
      <w:r w:rsidR="00EA5A04">
        <w:t xml:space="preserve">they </w:t>
      </w:r>
      <w:r w:rsidR="00C25B35">
        <w:t xml:space="preserve">can deliver </w:t>
      </w:r>
      <w:r w:rsidR="00AD4F8F">
        <w:t>higher</w:t>
      </w:r>
      <w:r w:rsidR="00AD4F8F">
        <w:noBreakHyphen/>
        <w:t xml:space="preserve">quality </w:t>
      </w:r>
      <w:r w:rsidR="00C25B35">
        <w:t xml:space="preserve">services </w:t>
      </w:r>
      <w:r w:rsidR="00EA5A04">
        <w:t xml:space="preserve">to </w:t>
      </w:r>
      <w:proofErr w:type="gramStart"/>
      <w:r w:rsidR="00C63624">
        <w:t>local residents</w:t>
      </w:r>
      <w:proofErr w:type="gramEnd"/>
      <w:r w:rsidR="00EA5A04">
        <w:t>.</w:t>
      </w:r>
    </w:p>
    <w:p w14:paraId="344AB852" w14:textId="5210ACDF" w:rsidR="001B5E3A" w:rsidRPr="000D65F7" w:rsidRDefault="001B5E3A" w:rsidP="001B5E3A">
      <w:pPr>
        <w:pStyle w:val="BodyText"/>
        <w:rPr>
          <w:spacing w:val="-2"/>
        </w:rPr>
      </w:pPr>
      <w:r w:rsidRPr="000D65F7">
        <w:rPr>
          <w:spacing w:val="-2"/>
        </w:rPr>
        <w:t xml:space="preserve">Improving regional digital infrastructure </w:t>
      </w:r>
      <w:r w:rsidR="005F32DB" w:rsidRPr="000D65F7">
        <w:rPr>
          <w:spacing w:val="-2"/>
        </w:rPr>
        <w:t>c</w:t>
      </w:r>
      <w:r w:rsidR="00440FEF" w:rsidRPr="000D65F7">
        <w:rPr>
          <w:spacing w:val="-2"/>
        </w:rPr>
        <w:t xml:space="preserve">ould </w:t>
      </w:r>
      <w:r w:rsidRPr="000D65F7">
        <w:rPr>
          <w:spacing w:val="-2"/>
        </w:rPr>
        <w:t xml:space="preserve">lead to </w:t>
      </w:r>
      <w:r w:rsidR="003406EE" w:rsidRPr="000D65F7">
        <w:rPr>
          <w:spacing w:val="-2"/>
        </w:rPr>
        <w:t xml:space="preserve">significant </w:t>
      </w:r>
      <w:r w:rsidRPr="000D65F7">
        <w:rPr>
          <w:spacing w:val="-2"/>
        </w:rPr>
        <w:t xml:space="preserve">economic benefits and productivity gains. For instance, as discussed in section 2.1, unsuitable internet speeds and geographic location were </w:t>
      </w:r>
      <w:proofErr w:type="gramStart"/>
      <w:r w:rsidRPr="000D65F7">
        <w:rPr>
          <w:spacing w:val="-2"/>
        </w:rPr>
        <w:t>particular barriers</w:t>
      </w:r>
      <w:proofErr w:type="gramEnd"/>
      <w:r w:rsidRPr="000D65F7">
        <w:rPr>
          <w:spacing w:val="-2"/>
        </w:rPr>
        <w:t xml:space="preserve"> to technology adoption among agriculture, forestry and fishing businesses — which typically operate in regional and remote Australia. The Bureau of Communications, Arts and Regional Research estimated that: </w:t>
      </w:r>
    </w:p>
    <w:p w14:paraId="318DE0F4" w14:textId="6BADFD15" w:rsidR="001B5E3A" w:rsidRDefault="001B5E3A" w:rsidP="001B5E3A">
      <w:pPr>
        <w:pStyle w:val="Quote"/>
      </w:pPr>
      <w:r>
        <w:t>… the additional economic benefit from broadband-supported technology could be between $3.0 and $10.6 billion per year (in 2017–18 dollars) for the agricultural sector by 2029–30, which represents an additional boost to economic activity in agriculture of between 4.7 to 16.9 per</w:t>
      </w:r>
      <w:r w:rsidR="009A282A">
        <w:t> </w:t>
      </w:r>
      <w:r>
        <w:t xml:space="preserve">cent by 2030. </w:t>
      </w:r>
      <w:r w:rsidRPr="0045436D">
        <w:rPr>
          <w:rFonts w:ascii="Arial" w:hAnsi="Arial" w:cs="Arial"/>
          <w:szCs w:val="24"/>
        </w:rPr>
        <w:t>(BCARR 2021, p. 5)</w:t>
      </w:r>
      <w:r>
        <w:t xml:space="preserve"> </w:t>
      </w:r>
    </w:p>
    <w:p w14:paraId="2AFBCF34" w14:textId="377343F7" w:rsidR="001B5E3A" w:rsidRDefault="001B5E3A" w:rsidP="001B5E3A">
      <w:pPr>
        <w:pStyle w:val="BodyText"/>
      </w:pPr>
      <w:r w:rsidRPr="001B1B11">
        <w:t xml:space="preserve">This includes through applications such as whole of farm connectivity solutions for crop and livestock production, which covers large areas, and using sensors to improve the allocation of water and other resources. </w:t>
      </w:r>
      <w:r w:rsidR="00A205A0" w:rsidRPr="00BA19DC">
        <w:t xml:space="preserve">Stylised whole-of-economy modelling </w:t>
      </w:r>
      <w:r w:rsidR="006879D6" w:rsidRPr="00BA19DC">
        <w:t xml:space="preserve">undertaken by the Commission for this inquiry </w:t>
      </w:r>
      <w:r w:rsidR="006502C9" w:rsidRPr="00BA19DC">
        <w:t xml:space="preserve">found that </w:t>
      </w:r>
      <w:r w:rsidR="00F13A85" w:rsidRPr="00BA19DC">
        <w:t xml:space="preserve">potential productivity improvements arising from improved regional digital infrastructure (leading to increased technology uptake in the agriculture and mining industries) </w:t>
      </w:r>
      <w:r w:rsidR="00B40F30" w:rsidRPr="00BA19DC">
        <w:t>would lead to increased real GDP, gross national income</w:t>
      </w:r>
      <w:r w:rsidR="00A30AC5" w:rsidRPr="00BA19DC">
        <w:t xml:space="preserve"> and wages (appendix B).</w:t>
      </w:r>
      <w:r w:rsidR="00A30AC5" w:rsidRPr="001B1B11">
        <w:t xml:space="preserve"> </w:t>
      </w:r>
      <w:r w:rsidRPr="001B1B11">
        <w:t xml:space="preserve">Moreover, in addition to the social inclusion benefits discussed above, better access to digitally enabled health and education services in regional and remote areas could also </w:t>
      </w:r>
      <w:r w:rsidRPr="001B1B11">
        <w:lastRenderedPageBreak/>
        <w:t>have economic dividends, such as increased workforce productivity and more efficient government expenditure on service delivery in these locations.</w:t>
      </w:r>
    </w:p>
    <w:p w14:paraId="53F7ACFD" w14:textId="6BE177DE" w:rsidR="001B5E3A" w:rsidRPr="000D65F7" w:rsidRDefault="001B5E3A" w:rsidP="00D300C1">
      <w:pPr>
        <w:pStyle w:val="BodyText"/>
        <w:rPr>
          <w:spacing w:val="-2"/>
        </w:rPr>
      </w:pPr>
      <w:r w:rsidRPr="000D65F7">
        <w:rPr>
          <w:spacing w:val="-2"/>
        </w:rPr>
        <w:t xml:space="preserve">Regional digital infrastructure investment can be undertaken by both governments and private </w:t>
      </w:r>
      <w:r w:rsidR="00567923" w:rsidRPr="000D65F7">
        <w:rPr>
          <w:spacing w:val="-2"/>
        </w:rPr>
        <w:t>entities</w:t>
      </w:r>
      <w:r w:rsidRPr="000D65F7">
        <w:rPr>
          <w:spacing w:val="-2"/>
        </w:rPr>
        <w:t xml:space="preserve">. The role for publicly funded investments should be limited to areas where the private sector is unwilling or unable to invest, so that governments avoid crowding out </w:t>
      </w:r>
      <w:r w:rsidR="002A7CF8" w:rsidRPr="000D65F7">
        <w:rPr>
          <w:spacing w:val="-2"/>
        </w:rPr>
        <w:t xml:space="preserve">private sector </w:t>
      </w:r>
      <w:r w:rsidRPr="000D65F7">
        <w:rPr>
          <w:spacing w:val="-2"/>
        </w:rPr>
        <w:t>investments that would otherwise have occurred.</w:t>
      </w:r>
    </w:p>
    <w:p w14:paraId="09D3FA11" w14:textId="610D4EBB" w:rsidR="00126B6E" w:rsidRPr="00403793" w:rsidRDefault="00126B6E" w:rsidP="00126B6E">
      <w:pPr>
        <w:pStyle w:val="FigureTableHeading"/>
        <w:rPr>
          <w:highlight w:val="cyan"/>
        </w:rPr>
      </w:pPr>
      <w:bookmarkStart w:id="70" w:name="_Ref102551045"/>
      <w:r>
        <w:t xml:space="preserve">Figure </w:t>
      </w:r>
      <w:bookmarkStart w:id="71" w:name="OLE_LINK10"/>
      <w:r w:rsidR="00CC5D33">
        <w:rPr>
          <w:noProof/>
        </w:rPr>
        <w:t>3</w:t>
      </w:r>
      <w:r>
        <w:t>.</w:t>
      </w:r>
      <w:r w:rsidR="00CC5D33">
        <w:rPr>
          <w:noProof/>
        </w:rPr>
        <w:t>2</w:t>
      </w:r>
      <w:bookmarkEnd w:id="70"/>
      <w:bookmarkEnd w:id="71"/>
      <w:r>
        <w:rPr>
          <w:noProof/>
        </w:rPr>
        <w:t xml:space="preserve"> </w:t>
      </w:r>
      <w:r>
        <w:t xml:space="preserve">– </w:t>
      </w:r>
      <w:r w:rsidR="00403793">
        <w:t xml:space="preserve">Almost half of Australia’s regions have </w:t>
      </w:r>
      <w:r w:rsidR="00507FA7">
        <w:t>digital</w:t>
      </w:r>
      <w:r>
        <w:t xml:space="preserve"> infrastructure </w:t>
      </w:r>
      <w:r w:rsidRPr="001F47D3">
        <w:t>gaps</w:t>
      </w:r>
    </w:p>
    <w:p w14:paraId="242D030B" w14:textId="2CF56FC7" w:rsidR="00126B6E" w:rsidRDefault="00507FA7" w:rsidP="00126B6E">
      <w:pPr>
        <w:pStyle w:val="FigureTableSubheading"/>
        <w:keepLines/>
      </w:pPr>
      <w:r>
        <w:t>R</w:t>
      </w:r>
      <w:r w:rsidR="00D21999">
        <w:t xml:space="preserve">egions </w:t>
      </w:r>
      <w:r>
        <w:t>with</w:t>
      </w:r>
      <w:r w:rsidR="00EA2B58">
        <w:t xml:space="preserve"> </w:t>
      </w:r>
      <w:r w:rsidR="003F7359">
        <w:t>b</w:t>
      </w:r>
      <w:r w:rsidR="003F7359" w:rsidRPr="00DE4DE4">
        <w:t>roadband and mobile connectivity</w:t>
      </w:r>
      <w:r w:rsidR="003F7359">
        <w:t xml:space="preserve"> infrastructure gap</w:t>
      </w:r>
      <w:r>
        <w:t>s</w:t>
      </w:r>
      <w:r w:rsidR="006E4E8B">
        <w:t>, 2022</w:t>
      </w:r>
      <w:r w:rsidR="00A73DE0" w:rsidRPr="007119AF">
        <w:rPr>
          <w:vertAlign w:val="superscript"/>
        </w:rPr>
        <w:t>a</w:t>
      </w:r>
      <w:r w:rsidR="00DF2093">
        <w:t xml:space="preserve"> </w:t>
      </w:r>
    </w:p>
    <w:p w14:paraId="6DDA7E8E" w14:textId="666FB180" w:rsidR="00126B6E" w:rsidRDefault="00F13C6D" w:rsidP="00126B6E">
      <w:pPr>
        <w:pStyle w:val="Note"/>
        <w:keepLines/>
        <w:rPr>
          <w:b/>
          <w:bCs/>
        </w:rPr>
      </w:pPr>
      <w:r w:rsidRPr="00F13C6D">
        <w:rPr>
          <w:noProof/>
        </w:rPr>
        <w:drawing>
          <wp:inline distT="0" distB="0" distL="0" distR="0" wp14:anchorId="53442B84" wp14:editId="134A2FA2">
            <wp:extent cx="6120130" cy="5392057"/>
            <wp:effectExtent l="0" t="0" r="0" b="0"/>
            <wp:docPr id="27" name="Picture 27" descr="This figure shows a map of Australia divided into regional development areas. Areas that have broadband and mobile connectivity infrastructure gaps in 2022 are shaded. Around half the regions are shad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figure shows a map of Australia divided into regional development areas. Areas that have broadband and mobile connectivity infrastructure gaps in 2022 are shaded. Around half the regions are shaded.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1676" cy="5393419"/>
                    </a:xfrm>
                    <a:prstGeom prst="rect">
                      <a:avLst/>
                    </a:prstGeom>
                    <a:noFill/>
                    <a:ln>
                      <a:noFill/>
                    </a:ln>
                  </pic:spPr>
                </pic:pic>
              </a:graphicData>
            </a:graphic>
          </wp:inline>
        </w:drawing>
      </w:r>
    </w:p>
    <w:p w14:paraId="5CA119F5" w14:textId="694CFA06" w:rsidR="00D548E3" w:rsidRDefault="00D548E3" w:rsidP="00D548E3">
      <w:pPr>
        <w:pStyle w:val="Note"/>
        <w:keepLines/>
      </w:pPr>
      <w:r w:rsidRPr="00932C4D">
        <w:rPr>
          <w:b/>
          <w:bCs/>
        </w:rPr>
        <w:t>a.</w:t>
      </w:r>
      <w:r w:rsidRPr="00932C4D">
        <w:t xml:space="preserve"> </w:t>
      </w:r>
      <w:r w:rsidR="00FA0E74">
        <w:t>Blue s</w:t>
      </w:r>
      <w:r w:rsidR="00A73DE0">
        <w:t xml:space="preserve">haded </w:t>
      </w:r>
      <w:r w:rsidR="00065769">
        <w:t xml:space="preserve">areas represent regions that Infrastructure Australia </w:t>
      </w:r>
      <w:r w:rsidR="002408BE">
        <w:t xml:space="preserve">has identified as having broadband and mobile connectivity infrastructure gaps, defined as areas where the available infrastructure 'does not ensure user, business and industry needs are met. The impacts of this gap are wide-ranging, with some remote communities suffering from social exclusion </w:t>
      </w:r>
      <w:proofErr w:type="gramStart"/>
      <w:r w:rsidR="002408BE">
        <w:t>as a result of</w:t>
      </w:r>
      <w:proofErr w:type="gramEnd"/>
      <w:r w:rsidR="002408BE">
        <w:t xml:space="preserve"> limited or non-existent telecommunications infrastructure’ </w:t>
      </w:r>
      <w:r w:rsidR="002408BE" w:rsidRPr="00457B95">
        <w:rPr>
          <w:rFonts w:ascii="Arial" w:hAnsi="Arial" w:cs="Arial"/>
          <w:szCs w:val="24"/>
        </w:rPr>
        <w:t>(IA 2022b, p. 41)</w:t>
      </w:r>
      <w:r w:rsidR="002408BE">
        <w:t>.</w:t>
      </w:r>
    </w:p>
    <w:p w14:paraId="1E5CF47A" w14:textId="1D57B059" w:rsidR="00126B6E" w:rsidRDefault="00126B6E" w:rsidP="00126B6E">
      <w:pPr>
        <w:pStyle w:val="Source"/>
      </w:pPr>
      <w:r w:rsidRPr="00696447">
        <w:t xml:space="preserve">Source: </w:t>
      </w:r>
      <w:r w:rsidR="00A55929">
        <w:t>Infrastructure Australia</w:t>
      </w:r>
      <w:r w:rsidRPr="00696447">
        <w:t xml:space="preserve"> </w:t>
      </w:r>
      <w:r w:rsidR="00FF1946" w:rsidRPr="00FF1946">
        <w:rPr>
          <w:rFonts w:ascii="Arial" w:hAnsi="Arial" w:cs="Arial"/>
        </w:rPr>
        <w:t>(2022b, 2022c)</w:t>
      </w:r>
      <w:r w:rsidR="00185141">
        <w:t>.</w:t>
      </w:r>
    </w:p>
    <w:p w14:paraId="38C1C073" w14:textId="3FD7CC11" w:rsidR="00283E54" w:rsidRDefault="00283E54"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83E54" w14:paraId="5C8487B9" w14:textId="77777777" w:rsidTr="00DA517E">
        <w:trPr>
          <w:trHeight w:val="765"/>
          <w:tblHeader/>
        </w:trPr>
        <w:tc>
          <w:tcPr>
            <w:tcW w:w="366" w:type="pct"/>
            <w:tcBorders>
              <w:bottom w:val="nil"/>
            </w:tcBorders>
            <w:tcMar>
              <w:bottom w:w="0" w:type="dxa"/>
            </w:tcMar>
            <w:vAlign w:val="center"/>
          </w:tcPr>
          <w:p w14:paraId="7C00C9D9" w14:textId="77777777" w:rsidR="00283E54" w:rsidRDefault="00283E54" w:rsidP="00893312">
            <w:pPr>
              <w:pStyle w:val="NoSpacing"/>
              <w:keepNext/>
              <w:keepLines/>
              <w:jc w:val="right"/>
            </w:pPr>
            <w:r w:rsidRPr="00A51374">
              <w:rPr>
                <w:noProof/>
              </w:rPr>
              <w:lastRenderedPageBreak/>
              <w:drawing>
                <wp:inline distT="0" distB="0" distL="0" distR="0" wp14:anchorId="18E9B91C" wp14:editId="596F3279">
                  <wp:extent cx="288000" cy="288000"/>
                  <wp:effectExtent l="0" t="0" r="0" b="0"/>
                  <wp:docPr id="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4C9460" w14:textId="31583393" w:rsidR="00283E54" w:rsidRPr="00A4395A" w:rsidRDefault="00283E54" w:rsidP="00893312">
            <w:pPr>
              <w:pStyle w:val="TableHeading"/>
              <w:keepNext/>
              <w:keepLines/>
              <w:spacing w:before="60" w:after="120"/>
              <w:contextualSpacing/>
              <w:rPr>
                <w:sz w:val="20"/>
              </w:rPr>
            </w:pPr>
            <w:r w:rsidRPr="00A4395A">
              <w:rPr>
                <w:sz w:val="20"/>
              </w:rPr>
              <w:t xml:space="preserve">Finding </w:t>
            </w:r>
            <w:r>
              <w:rPr>
                <w:sz w:val="20"/>
              </w:rPr>
              <w:t>4</w:t>
            </w:r>
            <w:r w:rsidRPr="00A4395A">
              <w:rPr>
                <w:sz w:val="20"/>
              </w:rPr>
              <w:t>.</w:t>
            </w:r>
            <w:r>
              <w:rPr>
                <w:sz w:val="20"/>
              </w:rPr>
              <w:t>8</w:t>
            </w:r>
          </w:p>
          <w:p w14:paraId="25E4FB2C" w14:textId="35A1F15B" w:rsidR="00283E54" w:rsidRDefault="009C2D4E" w:rsidP="00893312">
            <w:pPr>
              <w:pStyle w:val="TableHeading"/>
              <w:keepNext/>
              <w:keepLines/>
              <w:spacing w:before="60" w:after="120"/>
              <w:contextualSpacing/>
            </w:pPr>
            <w:r>
              <w:rPr>
                <w:sz w:val="20"/>
              </w:rPr>
              <w:t xml:space="preserve">Inadequate internet in regional areas </w:t>
            </w:r>
            <w:r w:rsidR="006F5133">
              <w:rPr>
                <w:sz w:val="20"/>
              </w:rPr>
              <w:t>limits productivity gains and lowers social inclusion</w:t>
            </w:r>
          </w:p>
        </w:tc>
      </w:tr>
      <w:tr w:rsidR="00283E54" w14:paraId="32FB082C" w14:textId="77777777" w:rsidTr="007E17E1">
        <w:tc>
          <w:tcPr>
            <w:tcW w:w="5000" w:type="pct"/>
            <w:gridSpan w:val="2"/>
            <w:tcBorders>
              <w:top w:val="nil"/>
              <w:bottom w:val="single" w:sz="4" w:space="0" w:color="66BCDB" w:themeColor="text2"/>
            </w:tcBorders>
          </w:tcPr>
          <w:p w14:paraId="63579BA6" w14:textId="3325AB14" w:rsidR="00283E54" w:rsidRDefault="00283E54" w:rsidP="00DA517E">
            <w:pPr>
              <w:pStyle w:val="BodyText"/>
              <w:keepLines/>
            </w:pPr>
            <w:r w:rsidRPr="00AB372C">
              <w:rPr>
                <w:rStyle w:val="BodyTextChar"/>
                <w:spacing w:val="-4"/>
              </w:rPr>
              <w:t>Some regional and remote communities have poor internet connectivity, which can limit the ability of local industries to adopt productivity</w:t>
            </w:r>
            <w:r w:rsidRPr="00AB372C">
              <w:rPr>
                <w:rStyle w:val="BodyTextChar"/>
                <w:spacing w:val="-4"/>
              </w:rPr>
              <w:noBreakHyphen/>
              <w:t xml:space="preserve">enhancing technologies and reduce employment opportunities for </w:t>
            </w:r>
            <w:proofErr w:type="gramStart"/>
            <w:r w:rsidRPr="00AB372C">
              <w:rPr>
                <w:rStyle w:val="BodyTextChar"/>
                <w:spacing w:val="-4"/>
              </w:rPr>
              <w:t>local residents</w:t>
            </w:r>
            <w:proofErr w:type="gramEnd"/>
            <w:r w:rsidRPr="00AB372C">
              <w:rPr>
                <w:rStyle w:val="BodyTextChar"/>
                <w:spacing w:val="-4"/>
              </w:rPr>
              <w:t xml:space="preserve"> (if they are unable to work from home). Inadequate and unreliable connectivity also contributes to social exclusion, as residents are less able to access essential services (such as health, education and welfare support) in an increasingly digitised world.</w:t>
            </w:r>
          </w:p>
        </w:tc>
      </w:tr>
      <w:tr w:rsidR="00283E54" w14:paraId="24B6AB59" w14:textId="77777777" w:rsidTr="00237F30">
        <w:tc>
          <w:tcPr>
            <w:tcW w:w="5000" w:type="pct"/>
            <w:gridSpan w:val="2"/>
            <w:tcBorders>
              <w:top w:val="single" w:sz="4" w:space="0" w:color="66BCDB" w:themeColor="text2"/>
              <w:left w:val="nil"/>
              <w:bottom w:val="nil"/>
              <w:right w:val="nil"/>
            </w:tcBorders>
            <w:tcMar>
              <w:bottom w:w="0" w:type="dxa"/>
            </w:tcMar>
          </w:tcPr>
          <w:p w14:paraId="637543CB" w14:textId="4720F99A" w:rsidR="00283E54" w:rsidRDefault="00283E54" w:rsidP="00D80C37">
            <w:pPr>
              <w:pStyle w:val="NoSpacing"/>
              <w:spacing w:line="200" w:lineRule="atLeast"/>
            </w:pPr>
          </w:p>
        </w:tc>
      </w:tr>
    </w:tbl>
    <w:p w14:paraId="25CFB44F" w14:textId="7716FEF0" w:rsidR="00E372FD" w:rsidRDefault="00E415B1" w:rsidP="00854F8B">
      <w:pPr>
        <w:pStyle w:val="Heading3"/>
      </w:pPr>
      <w:r>
        <w:t>The diverse t</w:t>
      </w:r>
      <w:r w:rsidR="002C0794">
        <w:t>echnology</w:t>
      </w:r>
      <w:r w:rsidR="00E97F21">
        <w:t xml:space="preserve"> and sector</w:t>
      </w:r>
      <w:r w:rsidR="00C53223">
        <w:t>al mix</w:t>
      </w:r>
      <w:r w:rsidR="002C0794">
        <w:t xml:space="preserve"> </w:t>
      </w:r>
      <w:r w:rsidR="00C53223">
        <w:t xml:space="preserve">of </w:t>
      </w:r>
      <w:r w:rsidR="00DC3D2A">
        <w:t>investment</w:t>
      </w:r>
    </w:p>
    <w:p w14:paraId="31A25B61" w14:textId="42E9ED57" w:rsidR="00551A4F" w:rsidRDefault="00551A4F" w:rsidP="00551A4F">
      <w:pPr>
        <w:pStyle w:val="BodyText"/>
      </w:pPr>
      <w:r>
        <w:t xml:space="preserve">The evolution of digital infrastructure means that there are various ways that businesses and individuals can connect to the internet. </w:t>
      </w:r>
    </w:p>
    <w:p w14:paraId="3C986DCF" w14:textId="4A2F4132" w:rsidR="00551A4F" w:rsidRPr="00BF6AEE" w:rsidRDefault="00551A4F" w:rsidP="00AA4656">
      <w:pPr>
        <w:pStyle w:val="ListBullet"/>
      </w:pPr>
      <w:r w:rsidRPr="00BF6AEE">
        <w:t>Fixed broadband</w:t>
      </w:r>
      <w:r w:rsidR="00EB7299">
        <w:t xml:space="preserve"> </w:t>
      </w:r>
      <w:r w:rsidR="000241AD">
        <w:t xml:space="preserve">involves broadband services being delivered to a fixed </w:t>
      </w:r>
      <w:proofErr w:type="gramStart"/>
      <w:r w:rsidR="000241AD">
        <w:t>location</w:t>
      </w:r>
      <w:r w:rsidR="00B44B7A">
        <w:t>, and</w:t>
      </w:r>
      <w:proofErr w:type="gramEnd"/>
      <w:r w:rsidR="000676B8">
        <w:t xml:space="preserve"> includes </w:t>
      </w:r>
      <w:r w:rsidR="00EA5AB4">
        <w:t xml:space="preserve">fixed line connections </w:t>
      </w:r>
      <w:r w:rsidR="00242F05">
        <w:t>and fixed wireless connections. Fixed line involves running physical cable to a location</w:t>
      </w:r>
      <w:r w:rsidR="002A476F">
        <w:t>.</w:t>
      </w:r>
      <w:r w:rsidR="00242F05">
        <w:t xml:space="preserve"> NBN services have </w:t>
      </w:r>
      <w:proofErr w:type="gramStart"/>
      <w:r w:rsidR="00242F05">
        <w:t>a number of</w:t>
      </w:r>
      <w:proofErr w:type="gramEnd"/>
      <w:r w:rsidR="00242F05">
        <w:t xml:space="preserve"> different fixed line connection types </w:t>
      </w:r>
      <w:r w:rsidR="009014A7">
        <w:t>(</w:t>
      </w:r>
      <w:r w:rsidR="002151E9">
        <w:t xml:space="preserve">such as </w:t>
      </w:r>
      <w:r w:rsidR="009014A7" w:rsidRPr="009014A7">
        <w:t>fibre to the premises</w:t>
      </w:r>
      <w:r w:rsidR="002151E9">
        <w:t xml:space="preserve"> and</w:t>
      </w:r>
      <w:r w:rsidR="001A347F">
        <w:t xml:space="preserve"> </w:t>
      </w:r>
      <w:r w:rsidR="00D05328" w:rsidRPr="00D05328">
        <w:t>fibre to the node</w:t>
      </w:r>
      <w:r w:rsidR="00D05328">
        <w:t>)</w:t>
      </w:r>
      <w:r w:rsidR="002151E9">
        <w:t>,</w:t>
      </w:r>
      <w:r w:rsidR="00D05328">
        <w:t xml:space="preserve"> which </w:t>
      </w:r>
      <w:r w:rsidR="00CC5000">
        <w:t>have</w:t>
      </w:r>
      <w:r w:rsidR="00D32CD8">
        <w:t xml:space="preserve"> different ratios of fibre optic cable to copper cable</w:t>
      </w:r>
      <w:r w:rsidR="00CC5000">
        <w:t xml:space="preserve">, </w:t>
      </w:r>
      <w:r w:rsidR="00AE48BD">
        <w:t xml:space="preserve">with </w:t>
      </w:r>
      <w:r w:rsidR="00D32CD8">
        <w:t xml:space="preserve">more fibre being </w:t>
      </w:r>
      <w:r w:rsidR="00A87627">
        <w:t>more expensive</w:t>
      </w:r>
      <w:r w:rsidR="008438DB">
        <w:t xml:space="preserve"> </w:t>
      </w:r>
      <w:r w:rsidR="00312AEF">
        <w:t xml:space="preserve">but </w:t>
      </w:r>
      <w:r w:rsidR="00A42CD6">
        <w:t>resulting in</w:t>
      </w:r>
      <w:r w:rsidR="00CC5000">
        <w:t xml:space="preserve"> a </w:t>
      </w:r>
      <w:r w:rsidR="00312AEF">
        <w:t>better connection</w:t>
      </w:r>
      <w:r w:rsidR="009014A7">
        <w:t xml:space="preserve">. </w:t>
      </w:r>
      <w:r w:rsidR="00C96835">
        <w:t xml:space="preserve">Fixed wireless connections use </w:t>
      </w:r>
      <w:r w:rsidR="00A360A3">
        <w:t>wireless receivers to connect a particular location</w:t>
      </w:r>
      <w:r w:rsidR="00D82062">
        <w:t>, rather than using the mobile network</w:t>
      </w:r>
      <w:r w:rsidR="008B3735">
        <w:t>.</w:t>
      </w:r>
    </w:p>
    <w:p w14:paraId="3EB9624F" w14:textId="69B82ADC" w:rsidR="00551A4F" w:rsidRPr="00BF6AEE" w:rsidRDefault="00551A4F" w:rsidP="00AA4656">
      <w:pPr>
        <w:pStyle w:val="ListBullet"/>
      </w:pPr>
      <w:r w:rsidRPr="00BF6AEE">
        <w:t>Mobile broadband</w:t>
      </w:r>
      <w:r w:rsidR="000003ED">
        <w:t xml:space="preserve"> </w:t>
      </w:r>
      <w:r w:rsidR="00797B81">
        <w:t xml:space="preserve">connects users to the internet over the </w:t>
      </w:r>
      <w:r w:rsidR="0043417B">
        <w:t xml:space="preserve">mobile network, </w:t>
      </w:r>
      <w:r w:rsidR="00257968">
        <w:t>requiring</w:t>
      </w:r>
      <w:r w:rsidR="002C482B">
        <w:t xml:space="preserve"> </w:t>
      </w:r>
      <w:r w:rsidR="009B39E8">
        <w:t>mobile base stations</w:t>
      </w:r>
      <w:r w:rsidR="002C482B">
        <w:t xml:space="preserve"> in the vicinity </w:t>
      </w:r>
      <w:r w:rsidR="00785769">
        <w:t>and access to radio frequency spectrum</w:t>
      </w:r>
      <w:r w:rsidR="00AE291C" w:rsidRPr="00117850">
        <w:rPr>
          <w:rStyle w:val="FootnoteReference"/>
        </w:rPr>
        <w:footnoteReference w:id="10"/>
      </w:r>
      <w:r w:rsidR="00785769">
        <w:t xml:space="preserve"> </w:t>
      </w:r>
      <w:r w:rsidR="002C482B">
        <w:t xml:space="preserve">to provide the network. </w:t>
      </w:r>
    </w:p>
    <w:p w14:paraId="68FD4ECF" w14:textId="071DE2AD" w:rsidR="00551A4F" w:rsidRPr="00BF6AEE" w:rsidRDefault="00551A4F" w:rsidP="00AA4656">
      <w:pPr>
        <w:pStyle w:val="ListBullet"/>
      </w:pPr>
      <w:r w:rsidRPr="00BF6AEE">
        <w:t>Satellite</w:t>
      </w:r>
      <w:r w:rsidR="009A5CE9">
        <w:t xml:space="preserve"> technology </w:t>
      </w:r>
      <w:r w:rsidR="009147EC">
        <w:t xml:space="preserve">connects the </w:t>
      </w:r>
      <w:r w:rsidR="00B24250">
        <w:t xml:space="preserve">user via a satellite network, which has historically been a more expensive option </w:t>
      </w:r>
      <w:r w:rsidR="00825165">
        <w:t xml:space="preserve">than </w:t>
      </w:r>
      <w:r w:rsidR="00A15F11">
        <w:t>fixed and mobile services.</w:t>
      </w:r>
    </w:p>
    <w:p w14:paraId="6499E255" w14:textId="602AA531" w:rsidR="007E6FB0" w:rsidRDefault="00551A4F" w:rsidP="00FC380E">
      <w:pPr>
        <w:pStyle w:val="BodyText"/>
      </w:pPr>
      <w:r w:rsidRPr="00A15F11">
        <w:t xml:space="preserve">Different types of connections will be </w:t>
      </w:r>
      <w:proofErr w:type="gramStart"/>
      <w:r w:rsidRPr="00A15F11">
        <w:t xml:space="preserve">more </w:t>
      </w:r>
      <w:r w:rsidR="005C06EA" w:rsidRPr="00A15F11">
        <w:t>or less appropriate</w:t>
      </w:r>
      <w:proofErr w:type="gramEnd"/>
      <w:r w:rsidR="005C06EA" w:rsidRPr="00A15F11">
        <w:t xml:space="preserve"> depending on the </w:t>
      </w:r>
      <w:r w:rsidRPr="00A15F11">
        <w:t xml:space="preserve">location </w:t>
      </w:r>
      <w:r w:rsidR="00276C24" w:rsidRPr="00A15F11">
        <w:t xml:space="preserve">because </w:t>
      </w:r>
      <w:r w:rsidR="00EB7200">
        <w:t xml:space="preserve">of the </w:t>
      </w:r>
      <w:r w:rsidR="00A241A8">
        <w:t xml:space="preserve">infrastructure </w:t>
      </w:r>
      <w:r w:rsidR="00703B78">
        <w:t>required</w:t>
      </w:r>
      <w:r w:rsidRPr="00A15F11">
        <w:t>.</w:t>
      </w:r>
      <w:r>
        <w:t xml:space="preserve"> </w:t>
      </w:r>
      <w:r w:rsidR="0099207F" w:rsidRPr="00BF6AEE">
        <w:t>Fixed broadband</w:t>
      </w:r>
      <w:r w:rsidR="0099207F">
        <w:t xml:space="preserve"> services typically </w:t>
      </w:r>
      <w:r w:rsidR="006703A1">
        <w:t xml:space="preserve">provide reliable internet, but the need for a physical connection and the lack of </w:t>
      </w:r>
      <w:r w:rsidR="00A241A8">
        <w:t xml:space="preserve">geographic </w:t>
      </w:r>
      <w:r w:rsidR="006703A1">
        <w:t xml:space="preserve">flexibility </w:t>
      </w:r>
      <w:r w:rsidR="00D22668">
        <w:t xml:space="preserve">mean that for some </w:t>
      </w:r>
      <w:r w:rsidR="00A241A8">
        <w:t xml:space="preserve">locations, </w:t>
      </w:r>
      <w:r w:rsidR="00D22668">
        <w:t xml:space="preserve">mobile </w:t>
      </w:r>
      <w:r w:rsidR="00257968">
        <w:t xml:space="preserve">broadband will be more suitable. However, </w:t>
      </w:r>
      <w:r w:rsidR="009B39E8">
        <w:t>the reliance of</w:t>
      </w:r>
      <w:r w:rsidR="00257968">
        <w:t xml:space="preserve"> mobile services </w:t>
      </w:r>
      <w:r w:rsidR="009B39E8">
        <w:t xml:space="preserve">on </w:t>
      </w:r>
      <w:r w:rsidR="002C0899">
        <w:t xml:space="preserve">base stations </w:t>
      </w:r>
      <w:r w:rsidR="00703B78">
        <w:t xml:space="preserve">can lead to intermittent internet service in </w:t>
      </w:r>
      <w:r w:rsidR="002C0899">
        <w:t>mobile black spots.</w:t>
      </w:r>
      <w:r w:rsidR="00AB6AE2">
        <w:t xml:space="preserve"> </w:t>
      </w:r>
      <w:r w:rsidR="00FE464F">
        <w:t>While s</w:t>
      </w:r>
      <w:r w:rsidR="00AB6AE2">
        <w:t>atellite connections have been</w:t>
      </w:r>
      <w:r w:rsidR="002C7D63">
        <w:t xml:space="preserve"> used</w:t>
      </w:r>
      <w:r w:rsidR="00AB6AE2">
        <w:t xml:space="preserve"> </w:t>
      </w:r>
      <w:r w:rsidR="009000E4">
        <w:t xml:space="preserve">primarily </w:t>
      </w:r>
      <w:r w:rsidR="002C7D63">
        <w:t>by</w:t>
      </w:r>
      <w:r w:rsidR="00257968">
        <w:t xml:space="preserve"> </w:t>
      </w:r>
      <w:r w:rsidR="00982CDF">
        <w:t xml:space="preserve">very remote </w:t>
      </w:r>
      <w:r w:rsidR="002C7D63">
        <w:t>consumers,</w:t>
      </w:r>
      <w:r w:rsidR="00982CDF">
        <w:t xml:space="preserve"> </w:t>
      </w:r>
      <w:r w:rsidR="00484383">
        <w:t xml:space="preserve">cost </w:t>
      </w:r>
      <w:r w:rsidR="00233F6E">
        <w:t xml:space="preserve">reductions </w:t>
      </w:r>
      <w:r w:rsidR="00484383">
        <w:t xml:space="preserve">with technology </w:t>
      </w:r>
      <w:r w:rsidR="00703B78">
        <w:t>improvements</w:t>
      </w:r>
      <w:r w:rsidR="009000E4">
        <w:t xml:space="preserve"> </w:t>
      </w:r>
      <w:r w:rsidR="001323A5">
        <w:t>and increased demand for business and household connectivity ha</w:t>
      </w:r>
      <w:r w:rsidR="00BD7FD9">
        <w:t>ve</w:t>
      </w:r>
      <w:r w:rsidR="001323A5">
        <w:t xml:space="preserve"> increased satellite connections in less remote parts of Australia (</w:t>
      </w:r>
      <w:r w:rsidR="00A63CDC">
        <w:t xml:space="preserve">primarily southern </w:t>
      </w:r>
      <w:r w:rsidR="007320BE">
        <w:t>New South Wales</w:t>
      </w:r>
      <w:r w:rsidR="00A63CDC">
        <w:t xml:space="preserve"> and Victoria</w:t>
      </w:r>
      <w:r w:rsidR="00306021">
        <w:t>)</w:t>
      </w:r>
      <w:r w:rsidR="005A771E">
        <w:t xml:space="preserve"> over </w:t>
      </w:r>
      <w:r w:rsidR="004D5EB3">
        <w:t xml:space="preserve">the past year </w:t>
      </w:r>
      <w:r w:rsidR="004D5EB3" w:rsidRPr="004D5EB3">
        <w:rPr>
          <w:rFonts w:ascii="Arial" w:hAnsi="Arial" w:cs="Arial"/>
          <w:szCs w:val="24"/>
        </w:rPr>
        <w:t>(Fogg 2022)</w:t>
      </w:r>
      <w:r w:rsidR="00484383">
        <w:t>.</w:t>
      </w:r>
      <w:r w:rsidR="00982CDF">
        <w:t xml:space="preserve"> </w:t>
      </w:r>
    </w:p>
    <w:p w14:paraId="6619902F" w14:textId="7CC919C6" w:rsidR="00FC380E" w:rsidRDefault="00484383" w:rsidP="00FC380E">
      <w:pPr>
        <w:pStyle w:val="BodyText"/>
      </w:pPr>
      <w:r>
        <w:t>T</w:t>
      </w:r>
      <w:r w:rsidR="002A4C0C">
        <w:t xml:space="preserve">he suitability of </w:t>
      </w:r>
      <w:r w:rsidR="00756624">
        <w:t>all</w:t>
      </w:r>
      <w:r w:rsidR="002A4C0C">
        <w:t xml:space="preserve"> connection types </w:t>
      </w:r>
      <w:r w:rsidR="008B6A22">
        <w:t xml:space="preserve">can change over time as technology progresses. For example, </w:t>
      </w:r>
      <w:r w:rsidR="0075324B">
        <w:t xml:space="preserve">much </w:t>
      </w:r>
      <w:r w:rsidR="00D1744F">
        <w:t>of Australians’ internet usage</w:t>
      </w:r>
      <w:r w:rsidR="005C6105">
        <w:t xml:space="preserve"> currently</w:t>
      </w:r>
      <w:r w:rsidR="00D1744F">
        <w:t xml:space="preserve"> occurs through fixed broadband, </w:t>
      </w:r>
      <w:r w:rsidR="00D0645B">
        <w:t xml:space="preserve">but </w:t>
      </w:r>
      <w:r w:rsidR="00247FD1">
        <w:t>other types of connections may become more prominent in the future. T</w:t>
      </w:r>
      <w:r w:rsidR="00D1744F">
        <w:t xml:space="preserve">he Bureau of </w:t>
      </w:r>
      <w:r w:rsidR="00FB565F">
        <w:t>Communications and Arts Research</w:t>
      </w:r>
      <w:r w:rsidR="00247FD1">
        <w:t xml:space="preserve"> </w:t>
      </w:r>
      <w:r w:rsidR="0015531B">
        <w:t xml:space="preserve">(now the </w:t>
      </w:r>
      <w:r w:rsidR="0015531B" w:rsidRPr="0015531B">
        <w:t>Bureau of Communications, Arts and Regional Research</w:t>
      </w:r>
      <w:r w:rsidR="0015531B">
        <w:t>)</w:t>
      </w:r>
      <w:r w:rsidR="00247FD1">
        <w:t xml:space="preserve"> has</w:t>
      </w:r>
      <w:r w:rsidR="00FB565F">
        <w:t xml:space="preserve"> observ</w:t>
      </w:r>
      <w:r w:rsidR="00247FD1">
        <w:t>ed</w:t>
      </w:r>
      <w:r w:rsidR="00FB565F">
        <w:t xml:space="preserve"> that ‘the bulk of data downloaded is through </w:t>
      </w:r>
      <w:r w:rsidR="00FB565F">
        <w:lastRenderedPageBreak/>
        <w:t xml:space="preserve">fixed networks </w:t>
      </w:r>
      <w:r w:rsidR="005C6105">
        <w:t xml:space="preserve">[although] </w:t>
      </w:r>
      <w:r w:rsidR="00FB565F">
        <w:t>recent trends highlight that</w:t>
      </w:r>
      <w:r w:rsidR="00603690">
        <w:t xml:space="preserve"> </w:t>
      </w:r>
      <w:r w:rsidR="00FB565F">
        <w:t>mobile data downloads are growing faster</w:t>
      </w:r>
      <w:r w:rsidR="00603690">
        <w:t xml:space="preserve"> </w:t>
      </w:r>
      <w:r w:rsidR="00FB565F">
        <w:t>than fixed downloads</w:t>
      </w:r>
      <w:r w:rsidR="00603690">
        <w:t>’</w:t>
      </w:r>
      <w:r w:rsidR="00D026FC">
        <w:t xml:space="preserve"> </w:t>
      </w:r>
      <w:r w:rsidR="00E1379A" w:rsidRPr="00E1379A">
        <w:rPr>
          <w:rFonts w:ascii="Arial" w:hAnsi="Arial" w:cs="Arial"/>
          <w:szCs w:val="24"/>
        </w:rPr>
        <w:t>(BoCAR 2020, p. 74)</w:t>
      </w:r>
      <w:r w:rsidR="00D07BCE">
        <w:t>.</w:t>
      </w:r>
      <w:r w:rsidR="00FC380E">
        <w:t xml:space="preserve"> </w:t>
      </w:r>
      <w:r w:rsidR="000700F7">
        <w:t>In this context, t</w:t>
      </w:r>
      <w:r w:rsidR="00FC380E">
        <w:t xml:space="preserve">he ACCC has recently stated that: </w:t>
      </w:r>
    </w:p>
    <w:p w14:paraId="7DBD3835" w14:textId="7B814D4E" w:rsidR="00FC380E" w:rsidRDefault="00FC380E" w:rsidP="00FC380E">
      <w:pPr>
        <w:pStyle w:val="Quote"/>
      </w:pPr>
      <w:r>
        <w:t xml:space="preserve">5G mobile and fixed wireless services could become a substitute for fixed line broadband services </w:t>
      </w:r>
      <w:r w:rsidR="000700F7">
        <w:t>[and]</w:t>
      </w:r>
      <w:r>
        <w:t xml:space="preserve"> in some areas are becoming increasingly attractive to consumers as an alternative to fixed line services. However, the technology currently has a limited geographic </w:t>
      </w:r>
      <w:proofErr w:type="gramStart"/>
      <w:r>
        <w:t>footprint</w:t>
      </w:r>
      <w:proofErr w:type="gramEnd"/>
      <w:r>
        <w:t xml:space="preserve"> and it is not clear whether it could service the majority of fixed line broadband end-users</w:t>
      </w:r>
      <w:r w:rsidR="00F36B42">
        <w:t>.</w:t>
      </w:r>
      <w:r>
        <w:t xml:space="preserve"> </w:t>
      </w:r>
      <w:r w:rsidR="00FD64DC" w:rsidRPr="00FD64DC">
        <w:rPr>
          <w:rFonts w:ascii="Arial" w:hAnsi="Arial" w:cs="Arial"/>
          <w:szCs w:val="24"/>
        </w:rPr>
        <w:t>(ACCC 2021d, p. 12)</w:t>
      </w:r>
      <w:r w:rsidR="00524EBC">
        <w:t xml:space="preserve"> </w:t>
      </w:r>
    </w:p>
    <w:p w14:paraId="1B52BBA3" w14:textId="4DECF8DE" w:rsidR="00574E38" w:rsidRDefault="00574E38" w:rsidP="00574E38">
      <w:pPr>
        <w:pStyle w:val="BodyText"/>
      </w:pPr>
      <w:r>
        <w:t xml:space="preserve">As such, investing in a mix of technology types to improve regional and remote connectivity is most efficient, as </w:t>
      </w:r>
      <w:r w:rsidR="00551A4F">
        <w:t xml:space="preserve">different connection methods </w:t>
      </w:r>
      <w:r>
        <w:t xml:space="preserve">can be used </w:t>
      </w:r>
      <w:r w:rsidR="00050776">
        <w:t>and adapted</w:t>
      </w:r>
      <w:r w:rsidR="00551A4F">
        <w:t xml:space="preserve"> to </w:t>
      </w:r>
      <w:proofErr w:type="gramStart"/>
      <w:r w:rsidR="00050776">
        <w:t xml:space="preserve">more </w:t>
      </w:r>
      <w:r w:rsidR="00551A4F">
        <w:t>efficiently accommodate the needs of various locations</w:t>
      </w:r>
      <w:proofErr w:type="gramEnd"/>
      <w:r w:rsidR="00551A4F">
        <w:t>.</w:t>
      </w:r>
      <w:r w:rsidRPr="00574E38">
        <w:t xml:space="preserve"> </w:t>
      </w:r>
      <w:r>
        <w:t xml:space="preserve">The Commission has previously advocated for a technology-neutral approach to government policy on connectivity in its 2017 </w:t>
      </w:r>
      <w:r>
        <w:rPr>
          <w:i/>
          <w:iCs/>
        </w:rPr>
        <w:t>Telecommunications Universal Service Obligation</w:t>
      </w:r>
      <w:r>
        <w:t xml:space="preserve"> inquiry, not</w:t>
      </w:r>
      <w:r w:rsidR="004E3AB6">
        <w:t>ing</w:t>
      </w:r>
      <w:r>
        <w:t xml:space="preserve"> that arrangement</w:t>
      </w:r>
      <w:r w:rsidR="00A75649">
        <w:t>s</w:t>
      </w:r>
      <w:r>
        <w:t xml:space="preserve"> should be technologically neutral to allow for cost-effective solutions </w:t>
      </w:r>
      <w:r w:rsidR="00C66E2E" w:rsidRPr="00C66E2E">
        <w:rPr>
          <w:rFonts w:ascii="Arial" w:hAnsi="Arial" w:cs="Arial"/>
          <w:szCs w:val="24"/>
        </w:rPr>
        <w:t>(PC 2017b, p. 12)</w:t>
      </w:r>
      <w:r w:rsidR="00A75649">
        <w:t xml:space="preserve">, </w:t>
      </w:r>
      <w:r w:rsidR="004E3AB6">
        <w:t xml:space="preserve">and </w:t>
      </w:r>
      <w:r w:rsidR="00A75649">
        <w:t xml:space="preserve">could include a mix of fixed broadband networks, mobile coverage and </w:t>
      </w:r>
      <w:r w:rsidR="00114DC8">
        <w:t>satellite services</w:t>
      </w:r>
      <w:r>
        <w:t>.</w:t>
      </w:r>
    </w:p>
    <w:p w14:paraId="58C53A6F" w14:textId="42C9D6CF" w:rsidR="00551A4F" w:rsidRDefault="003706C3" w:rsidP="00551A4F">
      <w:pPr>
        <w:pStyle w:val="BodyText"/>
      </w:pPr>
      <w:r>
        <w:t xml:space="preserve">The Australian Government currently invests </w:t>
      </w:r>
      <w:r w:rsidR="002B2ED6">
        <w:t xml:space="preserve">significant amounts </w:t>
      </w:r>
      <w:r>
        <w:t xml:space="preserve">in </w:t>
      </w:r>
      <w:r w:rsidR="00580040">
        <w:t xml:space="preserve">regional </w:t>
      </w:r>
      <w:r>
        <w:t xml:space="preserve">digital infrastructure </w:t>
      </w:r>
      <w:r w:rsidR="00D4510E">
        <w:t>across a range of connection types</w:t>
      </w:r>
      <w:r w:rsidR="002B2ED6">
        <w:t>.</w:t>
      </w:r>
      <w:r w:rsidR="007A1DD8">
        <w:t xml:space="preserve"> </w:t>
      </w:r>
      <w:r w:rsidR="00C615CB">
        <w:t xml:space="preserve">Larger national </w:t>
      </w:r>
      <w:r w:rsidR="00EA24F8">
        <w:t xml:space="preserve">infrastructure </w:t>
      </w:r>
      <w:r w:rsidR="00424457">
        <w:t>programs</w:t>
      </w:r>
      <w:r w:rsidR="00EA24F8">
        <w:t xml:space="preserve"> </w:t>
      </w:r>
      <w:r w:rsidR="00C615CB">
        <w:t xml:space="preserve">generally </w:t>
      </w:r>
      <w:r w:rsidR="00EA24F8">
        <w:t xml:space="preserve">have a strong emphasis on </w:t>
      </w:r>
      <w:r w:rsidR="009947AE">
        <w:t xml:space="preserve">improving </w:t>
      </w:r>
      <w:r w:rsidR="00EA24F8">
        <w:t xml:space="preserve">regional and </w:t>
      </w:r>
      <w:r w:rsidR="00690525">
        <w:t>remote</w:t>
      </w:r>
      <w:r w:rsidR="00EA24F8">
        <w:t xml:space="preserve"> connectivity</w:t>
      </w:r>
      <w:r w:rsidR="00C615CB">
        <w:t xml:space="preserve">, and funding is also allocated to specific </w:t>
      </w:r>
      <w:r w:rsidR="00EC60A1">
        <w:t xml:space="preserve">regional </w:t>
      </w:r>
      <w:r w:rsidR="00C615CB">
        <w:t>initiatives</w:t>
      </w:r>
      <w:r w:rsidR="00EC60A1">
        <w:t>.</w:t>
      </w:r>
    </w:p>
    <w:p w14:paraId="2583FEDC" w14:textId="5FD6740F" w:rsidR="002B2ED6" w:rsidRDefault="00D65C50" w:rsidP="00AA4656">
      <w:pPr>
        <w:pStyle w:val="ListBullet"/>
      </w:pPr>
      <w:r>
        <w:t xml:space="preserve">The National Broadband Network (NBN) </w:t>
      </w:r>
      <w:r w:rsidR="009D7942">
        <w:t xml:space="preserve">provides </w:t>
      </w:r>
      <w:r w:rsidR="001B6CFD">
        <w:t xml:space="preserve">broadband </w:t>
      </w:r>
      <w:r w:rsidR="00F25076">
        <w:t xml:space="preserve">infrastructure and </w:t>
      </w:r>
      <w:r w:rsidR="001B6CFD">
        <w:t>access to all Australian premises, predominantly using fixed line connections (representing 92</w:t>
      </w:r>
      <w:r w:rsidR="00BB4F5A">
        <w:t>%</w:t>
      </w:r>
      <w:r w:rsidR="001B6CFD">
        <w:t xml:space="preserve"> of its network</w:t>
      </w:r>
      <w:r w:rsidR="007A7C14">
        <w:t xml:space="preserve">). A small share of premises </w:t>
      </w:r>
      <w:proofErr w:type="gramStart"/>
      <w:r w:rsidR="007A7C14">
        <w:t>are</w:t>
      </w:r>
      <w:proofErr w:type="gramEnd"/>
      <w:r w:rsidR="007A7C14">
        <w:t xml:space="preserve"> serviced via fixed wireless (5</w:t>
      </w:r>
      <w:r w:rsidR="00BB4F5A">
        <w:t>%</w:t>
      </w:r>
      <w:r w:rsidR="007A7C14">
        <w:t>) and satellite technologies (3</w:t>
      </w:r>
      <w:r w:rsidR="00BB4F5A">
        <w:t>%</w:t>
      </w:r>
      <w:r w:rsidR="007A7C14">
        <w:t>)</w:t>
      </w:r>
      <w:r w:rsidR="00477BAE">
        <w:t xml:space="preserve"> </w:t>
      </w:r>
      <w:r w:rsidR="005578BB" w:rsidRPr="005578BB">
        <w:rPr>
          <w:rFonts w:ascii="Arial" w:hAnsi="Arial" w:cs="Arial"/>
          <w:szCs w:val="24"/>
        </w:rPr>
        <w:t>(DITRDC 2021b, p. 1)</w:t>
      </w:r>
      <w:r w:rsidR="007A7C14">
        <w:t xml:space="preserve"> </w:t>
      </w:r>
      <w:r w:rsidR="004146DE">
        <w:t xml:space="preserve">— </w:t>
      </w:r>
      <w:r w:rsidR="00003FB9">
        <w:t xml:space="preserve">many of these are located in </w:t>
      </w:r>
      <w:r w:rsidR="00301FE6">
        <w:t>regional and remote area</w:t>
      </w:r>
      <w:r w:rsidR="00A16E40">
        <w:t>s, ‘where premises are spread out geographically over many square kilometres’</w:t>
      </w:r>
      <w:r w:rsidR="002E66D5">
        <w:t xml:space="preserve"> </w:t>
      </w:r>
      <w:r w:rsidR="0008572E" w:rsidRPr="0008572E">
        <w:rPr>
          <w:rFonts w:ascii="Arial" w:hAnsi="Arial" w:cs="Arial"/>
          <w:szCs w:val="24"/>
        </w:rPr>
        <w:t>(NBN 2022)</w:t>
      </w:r>
      <w:r w:rsidR="007A7C14">
        <w:rPr>
          <w:i/>
          <w:iCs/>
        </w:rPr>
        <w:t>.</w:t>
      </w:r>
      <w:r w:rsidR="007A7C14">
        <w:t xml:space="preserve"> </w:t>
      </w:r>
      <w:r w:rsidR="00D8763F">
        <w:t>The initial rollout represented a $51</w:t>
      </w:r>
      <w:r w:rsidR="0091537D">
        <w:t> </w:t>
      </w:r>
      <w:r w:rsidR="00D8763F">
        <w:t xml:space="preserve">billion </w:t>
      </w:r>
      <w:r w:rsidR="00C95601">
        <w:t xml:space="preserve">infrastructure </w:t>
      </w:r>
      <w:r w:rsidR="00D8763F">
        <w:t>investment</w:t>
      </w:r>
      <w:r w:rsidR="007E3469">
        <w:t xml:space="preserve"> </w:t>
      </w:r>
      <w:r w:rsidR="00EB67EF" w:rsidRPr="00EB67EF">
        <w:rPr>
          <w:rFonts w:ascii="Arial" w:hAnsi="Arial" w:cs="Arial"/>
          <w:szCs w:val="24"/>
        </w:rPr>
        <w:t>(NBN 2020)</w:t>
      </w:r>
      <w:r w:rsidR="00D8763F">
        <w:t>.</w:t>
      </w:r>
    </w:p>
    <w:p w14:paraId="6AA47812" w14:textId="341B7702" w:rsidR="00301FE6" w:rsidRDefault="00FE043A" w:rsidP="00AA4656">
      <w:pPr>
        <w:pStyle w:val="ListBullet"/>
      </w:pPr>
      <w:r>
        <w:t xml:space="preserve">The Mobile Black Spot Program (MBSP) </w:t>
      </w:r>
      <w:r w:rsidR="00313BA3">
        <w:t>seeks to improve</w:t>
      </w:r>
      <w:r w:rsidR="00F25076">
        <w:t xml:space="preserve"> mobile </w:t>
      </w:r>
      <w:r w:rsidR="00313BA3">
        <w:t xml:space="preserve">coverage across Australia. </w:t>
      </w:r>
      <w:r w:rsidR="00CE53F4">
        <w:t>The government co-invests with industry</w:t>
      </w:r>
      <w:r w:rsidR="00A505A9">
        <w:t xml:space="preserve"> to</w:t>
      </w:r>
      <w:r w:rsidR="00CE785E">
        <w:t xml:space="preserve"> </w:t>
      </w:r>
      <w:r w:rsidR="00F955D3">
        <w:t>encourag</w:t>
      </w:r>
      <w:r w:rsidR="00A505A9">
        <w:t>e</w:t>
      </w:r>
      <w:r w:rsidR="00F955D3">
        <w:t xml:space="preserve"> mobile network operators to </w:t>
      </w:r>
      <w:r w:rsidR="00A505A9">
        <w:t>build mobile infrastructure in areas with limited connectivity</w:t>
      </w:r>
      <w:r w:rsidR="005A600F">
        <w:t xml:space="preserve">. </w:t>
      </w:r>
      <w:r w:rsidR="00732903">
        <w:t xml:space="preserve">Most MBSP </w:t>
      </w:r>
      <w:r w:rsidR="00F24A19">
        <w:t xml:space="preserve">sites </w:t>
      </w:r>
      <w:r w:rsidR="00732903">
        <w:t xml:space="preserve">are </w:t>
      </w:r>
      <w:r w:rsidR="00F24A19">
        <w:t xml:space="preserve">in regional and remote areas </w:t>
      </w:r>
      <w:r w:rsidR="00912317">
        <w:t>(</w:t>
      </w:r>
      <w:r w:rsidR="00EC1BB0">
        <w:t>figure </w:t>
      </w:r>
      <w:r w:rsidR="0073775D">
        <w:t>3.3</w:t>
      </w:r>
      <w:r w:rsidR="00912317">
        <w:t>)</w:t>
      </w:r>
      <w:r w:rsidR="00B30D4E">
        <w:t xml:space="preserve">, and for some mobile network operators, </w:t>
      </w:r>
      <w:proofErr w:type="gramStart"/>
      <w:r w:rsidR="00B30D4E">
        <w:t>the majority of</w:t>
      </w:r>
      <w:proofErr w:type="gramEnd"/>
      <w:r w:rsidR="00B30D4E">
        <w:t xml:space="preserve"> </w:t>
      </w:r>
      <w:r w:rsidR="0001622A">
        <w:t xml:space="preserve">regional and remote </w:t>
      </w:r>
      <w:r w:rsidR="00B30D4E">
        <w:t>sites they</w:t>
      </w:r>
      <w:r w:rsidR="0001622A">
        <w:t xml:space="preserve"> built in 2021 received government co-funding</w:t>
      </w:r>
      <w:r w:rsidR="00102936">
        <w:t xml:space="preserve"> </w:t>
      </w:r>
      <w:r w:rsidR="00FD64DC" w:rsidRPr="00FD64DC">
        <w:rPr>
          <w:rFonts w:ascii="Arial" w:hAnsi="Arial" w:cs="Arial"/>
          <w:szCs w:val="24"/>
        </w:rPr>
        <w:t>(ACCC 2021b, p. 12)</w:t>
      </w:r>
      <w:r w:rsidR="00F4366D">
        <w:t xml:space="preserve">. In total, the government’s $380 million funding commitment to the MBSP has </w:t>
      </w:r>
      <w:r w:rsidR="0055469D">
        <w:t>‘</w:t>
      </w:r>
      <w:r w:rsidR="0055469D" w:rsidRPr="0055469D">
        <w:t>generated a total investment of more than $875 million, to deliver more than 1,270 new mobile base stations across Australia</w:t>
      </w:r>
      <w:r w:rsidR="0055469D">
        <w:t xml:space="preserve">’ </w:t>
      </w:r>
      <w:r w:rsidR="00BA2767" w:rsidRPr="00BA2767">
        <w:rPr>
          <w:rFonts w:ascii="Arial" w:hAnsi="Arial" w:cs="Arial"/>
          <w:szCs w:val="24"/>
        </w:rPr>
        <w:t>(DITRDC 2021a)</w:t>
      </w:r>
      <w:r w:rsidR="000528C3">
        <w:t>.</w:t>
      </w:r>
    </w:p>
    <w:p w14:paraId="04A2C0D3" w14:textId="01F7E1BC" w:rsidR="00F37B26" w:rsidRDefault="00F37B26" w:rsidP="00AA4656">
      <w:pPr>
        <w:pStyle w:val="ListBullet"/>
      </w:pPr>
      <w:r>
        <w:t xml:space="preserve">The Regional Connectivity Program (RCP) </w:t>
      </w:r>
      <w:r w:rsidR="00580040">
        <w:t>provides grants</w:t>
      </w:r>
      <w:r w:rsidR="00D77041">
        <w:t xml:space="preserve"> for ‘place-ba</w:t>
      </w:r>
      <w:r w:rsidR="00605958">
        <w:t xml:space="preserve">sed’ telecommunications infrastructure projects in regional and remote Australia. Grants have been provided for </w:t>
      </w:r>
      <w:r w:rsidR="001A082C">
        <w:t>a mix of technology types, including projects to deploy new mobile sites</w:t>
      </w:r>
      <w:r w:rsidR="00572956">
        <w:t xml:space="preserve"> and to upgrade or extend fixed networks</w:t>
      </w:r>
      <w:r w:rsidR="005C43F0">
        <w:t>, some of which also involve industry co-investment</w:t>
      </w:r>
      <w:r w:rsidR="00572956">
        <w:t>.</w:t>
      </w:r>
      <w:r w:rsidR="005C43F0">
        <w:t xml:space="preserve"> More than $250 million of government funding has been committed to the RCP’s two rounds</w:t>
      </w:r>
      <w:r w:rsidR="00390F24">
        <w:t xml:space="preserve"> </w:t>
      </w:r>
      <w:r w:rsidR="007F64C9" w:rsidRPr="007F64C9">
        <w:rPr>
          <w:rFonts w:ascii="Arial" w:hAnsi="Arial" w:cs="Arial"/>
          <w:szCs w:val="24"/>
        </w:rPr>
        <w:t>(DITRDC 2022b)</w:t>
      </w:r>
      <w:r w:rsidR="005A71C0">
        <w:t>.</w:t>
      </w:r>
    </w:p>
    <w:p w14:paraId="2F316C27" w14:textId="67B04ABA" w:rsidR="0028311F" w:rsidRDefault="00DE53DA" w:rsidP="0028311F">
      <w:pPr>
        <w:pStyle w:val="BodyText"/>
      </w:pPr>
      <w:r>
        <w:t xml:space="preserve">At the same time as this significant government investment, there is also </w:t>
      </w:r>
      <w:r w:rsidR="0028311F">
        <w:t xml:space="preserve">substantial private sector </w:t>
      </w:r>
      <w:r w:rsidR="002830DA">
        <w:t>activity</w:t>
      </w:r>
      <w:r w:rsidR="0028311F">
        <w:t xml:space="preserve"> in </w:t>
      </w:r>
      <w:r w:rsidR="00DA1F12">
        <w:t xml:space="preserve">developing </w:t>
      </w:r>
      <w:r w:rsidR="0028311F">
        <w:t>regional digital infrastructure in Australia.</w:t>
      </w:r>
    </w:p>
    <w:p w14:paraId="1BDC3F22" w14:textId="37CCED1B" w:rsidR="00C45A92" w:rsidRDefault="00A2576F" w:rsidP="00AA4656">
      <w:pPr>
        <w:pStyle w:val="ListBullet"/>
      </w:pPr>
      <w:r>
        <w:t xml:space="preserve">Telstra announced a total investment of $350 million </w:t>
      </w:r>
      <w:r w:rsidR="00557D98">
        <w:t xml:space="preserve">in 2021 </w:t>
      </w:r>
      <w:r>
        <w:t>to improve its</w:t>
      </w:r>
      <w:r w:rsidR="00620471">
        <w:t xml:space="preserve"> regional and </w:t>
      </w:r>
      <w:r w:rsidR="009D00D8">
        <w:t>rural</w:t>
      </w:r>
      <w:r w:rsidR="00620471">
        <w:t xml:space="preserve"> networks</w:t>
      </w:r>
      <w:r w:rsidR="00036833">
        <w:t>, predominantly to enhance and extend mobile coverage.</w:t>
      </w:r>
      <w:r w:rsidR="00557D98">
        <w:t xml:space="preserve"> </w:t>
      </w:r>
      <w:r w:rsidR="00036833">
        <w:t xml:space="preserve">This funding </w:t>
      </w:r>
      <w:r w:rsidR="00C5082E">
        <w:t xml:space="preserve">was said to be in addition to the projects </w:t>
      </w:r>
      <w:r w:rsidR="00557D98">
        <w:t xml:space="preserve">that </w:t>
      </w:r>
      <w:r w:rsidR="00C5082E">
        <w:t xml:space="preserve">Telstra had co-invested </w:t>
      </w:r>
      <w:r w:rsidR="00BF5C74">
        <w:t xml:space="preserve">in </w:t>
      </w:r>
      <w:r w:rsidR="00557D98">
        <w:t>with the Australian Government</w:t>
      </w:r>
      <w:r w:rsidR="00BF5C74">
        <w:t xml:space="preserve"> at the time</w:t>
      </w:r>
      <w:r w:rsidR="000F3000">
        <w:t xml:space="preserve"> </w:t>
      </w:r>
      <w:r w:rsidR="000F3000" w:rsidRPr="000F3000">
        <w:rPr>
          <w:rFonts w:ascii="Arial" w:hAnsi="Arial" w:cs="Arial"/>
          <w:szCs w:val="24"/>
        </w:rPr>
        <w:t>(Penn 2021)</w:t>
      </w:r>
      <w:r w:rsidR="00182101">
        <w:t>.</w:t>
      </w:r>
      <w:r w:rsidR="0068066E">
        <w:t xml:space="preserve"> </w:t>
      </w:r>
    </w:p>
    <w:p w14:paraId="160ED116" w14:textId="73E4887D" w:rsidR="0028311F" w:rsidRDefault="0028311F" w:rsidP="00AA4656">
      <w:pPr>
        <w:pStyle w:val="ListBullet"/>
      </w:pPr>
      <w:r>
        <w:t xml:space="preserve">Telstra has </w:t>
      </w:r>
      <w:r w:rsidR="006A3B35">
        <w:t xml:space="preserve">also </w:t>
      </w:r>
      <w:r>
        <w:t xml:space="preserve">partnered with </w:t>
      </w:r>
      <w:r w:rsidR="006A3B35">
        <w:t xml:space="preserve">satellite communications companies </w:t>
      </w:r>
      <w:r w:rsidRPr="00682E74">
        <w:t>ViaSat</w:t>
      </w:r>
      <w:r>
        <w:t xml:space="preserve"> and </w:t>
      </w:r>
      <w:proofErr w:type="spellStart"/>
      <w:r w:rsidRPr="00E86921">
        <w:t>OneWeb</w:t>
      </w:r>
      <w:proofErr w:type="spellEnd"/>
      <w:r>
        <w:t xml:space="preserve"> to </w:t>
      </w:r>
      <w:r w:rsidR="006A3B35">
        <w:t>offer its own satellite services</w:t>
      </w:r>
      <w:r w:rsidR="00B76945">
        <w:t>, in competition with the NBN</w:t>
      </w:r>
      <w:r w:rsidR="004754F3">
        <w:t xml:space="preserve"> </w:t>
      </w:r>
      <w:r w:rsidR="00E86921" w:rsidRPr="00E86921">
        <w:rPr>
          <w:rFonts w:ascii="Arial" w:hAnsi="Arial" w:cs="Arial"/>
          <w:szCs w:val="24"/>
        </w:rPr>
        <w:t>(Burns 2022; Griffith 2022)</w:t>
      </w:r>
      <w:r>
        <w:t>.</w:t>
      </w:r>
    </w:p>
    <w:p w14:paraId="6FB304ED" w14:textId="5F561A0D" w:rsidR="00875588" w:rsidRDefault="00875588" w:rsidP="00AA4656">
      <w:pPr>
        <w:pStyle w:val="ListBullet"/>
      </w:pPr>
      <w:proofErr w:type="spellStart"/>
      <w:r>
        <w:t>Starlink</w:t>
      </w:r>
      <w:r w:rsidR="00AA2F66">
        <w:t>’s</w:t>
      </w:r>
      <w:proofErr w:type="spellEnd"/>
      <w:r w:rsidR="00AA2F66">
        <w:t xml:space="preserve"> satellite internet services are available in </w:t>
      </w:r>
      <w:r w:rsidR="00054C97">
        <w:t>some</w:t>
      </w:r>
      <w:r w:rsidR="00AA2F66">
        <w:t xml:space="preserve"> parts of Australia</w:t>
      </w:r>
      <w:r w:rsidR="00A75FC1">
        <w:t xml:space="preserve">. </w:t>
      </w:r>
      <w:r w:rsidR="002A48FA">
        <w:t xml:space="preserve">The company has ground stations — which connect to its satellites </w:t>
      </w:r>
      <w:r w:rsidR="00485DD9">
        <w:t>to provide internet service</w:t>
      </w:r>
      <w:r w:rsidR="00950656">
        <w:t>s</w:t>
      </w:r>
      <w:r w:rsidR="00485DD9">
        <w:t xml:space="preserve"> — in New South Wales, Victoria, Queensland, South Australia and Western Australia, and a</w:t>
      </w:r>
      <w:r w:rsidR="00925C45">
        <w:t xml:space="preserve"> licence </w:t>
      </w:r>
      <w:r w:rsidR="004457D0">
        <w:t xml:space="preserve">from the Australian Communications and Media Authority (ACMA) </w:t>
      </w:r>
      <w:r w:rsidR="00925C45">
        <w:t>to sell its services Australia wide</w:t>
      </w:r>
      <w:r w:rsidR="003637C9">
        <w:t xml:space="preserve"> </w:t>
      </w:r>
      <w:r w:rsidR="00800AC1" w:rsidRPr="00800AC1">
        <w:rPr>
          <w:rFonts w:ascii="Arial" w:hAnsi="Arial" w:cs="Arial"/>
          <w:szCs w:val="24"/>
        </w:rPr>
        <w:t>(ACMA 2021b; Fogg 2022)</w:t>
      </w:r>
      <w:r w:rsidR="006B6FA3">
        <w:t>.</w:t>
      </w:r>
    </w:p>
    <w:p w14:paraId="66053F7F" w14:textId="0459A6EC" w:rsidR="001C4575" w:rsidRDefault="00214A75" w:rsidP="00916436">
      <w:pPr>
        <w:pStyle w:val="ListBullet"/>
      </w:pPr>
      <w:proofErr w:type="spellStart"/>
      <w:r>
        <w:lastRenderedPageBreak/>
        <w:t>HyperOne</w:t>
      </w:r>
      <w:proofErr w:type="spellEnd"/>
      <w:r>
        <w:t xml:space="preserve"> announced a $1.5 billion investment in 2021 to build a 20 000 km network of optic fibre cable connecting every Australian capital city. The network would have ‘</w:t>
      </w:r>
      <w:r w:rsidRPr="008C10E8">
        <w:t xml:space="preserve">more than 1000 </w:t>
      </w:r>
      <w:r>
        <w:t>“</w:t>
      </w:r>
      <w:r w:rsidRPr="008C10E8">
        <w:t>on-ramps</w:t>
      </w:r>
      <w:r>
        <w:t>”</w:t>
      </w:r>
      <w:r w:rsidRPr="008C10E8">
        <w:t xml:space="preserve"> in regional and remote Australia</w:t>
      </w:r>
      <w:r>
        <w:t>’</w:t>
      </w:r>
      <w:r w:rsidR="008C406D">
        <w:t xml:space="preserve"> </w:t>
      </w:r>
      <w:r w:rsidR="00276040" w:rsidRPr="00276040">
        <w:rPr>
          <w:rFonts w:ascii="Arial" w:hAnsi="Arial" w:cs="Arial"/>
          <w:szCs w:val="24"/>
        </w:rPr>
        <w:t>(Crozier 2021)</w:t>
      </w:r>
      <w:r>
        <w:t>, which would improve connectivity in these areas.</w:t>
      </w:r>
    </w:p>
    <w:p w14:paraId="1F288614" w14:textId="77777777" w:rsidR="001C4575" w:rsidRPr="00146382" w:rsidRDefault="001C4575" w:rsidP="001C4575">
      <w:pPr>
        <w:pStyle w:val="FigureTableHeading"/>
      </w:pPr>
      <w:bookmarkStart w:id="72" w:name="_Ref102579455"/>
      <w:r>
        <w:t xml:space="preserve">Figure </w:t>
      </w:r>
      <w:bookmarkStart w:id="73" w:name="OLE_LINK11"/>
      <w:r>
        <w:rPr>
          <w:noProof/>
        </w:rPr>
        <w:t>3</w:t>
      </w:r>
      <w:r>
        <w:t>.</w:t>
      </w:r>
      <w:r>
        <w:rPr>
          <w:noProof/>
        </w:rPr>
        <w:t>3</w:t>
      </w:r>
      <w:bookmarkEnd w:id="72"/>
      <w:bookmarkEnd w:id="73"/>
      <w:r>
        <w:rPr>
          <w:noProof/>
        </w:rPr>
        <w:t xml:space="preserve"> </w:t>
      </w:r>
      <w:r>
        <w:t xml:space="preserve">– Most Mobile Black Spot Program sites </w:t>
      </w:r>
      <w:proofErr w:type="gramStart"/>
      <w:r>
        <w:t>are located in</w:t>
      </w:r>
      <w:proofErr w:type="gramEnd"/>
      <w:r>
        <w:t xml:space="preserve"> regional and remote Australia</w:t>
      </w:r>
    </w:p>
    <w:p w14:paraId="70AC61DD" w14:textId="77777777" w:rsidR="001C4575" w:rsidRDefault="001C4575" w:rsidP="00575033">
      <w:pPr>
        <w:pStyle w:val="FigureTableSubheading"/>
        <w:keepLines/>
        <w:spacing w:after="0"/>
      </w:pPr>
      <w:r>
        <w:t>Number of</w:t>
      </w:r>
      <w:r w:rsidRPr="007C4C38">
        <w:t xml:space="preserve"> </w:t>
      </w:r>
      <w:r>
        <w:t xml:space="preserve">MBSP </w:t>
      </w:r>
      <w:r w:rsidRPr="007C4C38">
        <w:t>sites</w:t>
      </w:r>
      <w:r>
        <w:t xml:space="preserve"> </w:t>
      </w:r>
      <w:r w:rsidRPr="007C4C38">
        <w:t xml:space="preserve">by </w:t>
      </w:r>
      <w:r>
        <w:t>location, 2022</w:t>
      </w:r>
    </w:p>
    <w:p w14:paraId="203348C2" w14:textId="77777777" w:rsidR="001C4575" w:rsidRDefault="001C4575" w:rsidP="00575033">
      <w:pPr>
        <w:pStyle w:val="Note"/>
        <w:keepLines/>
        <w:spacing w:before="0"/>
        <w:rPr>
          <w:b/>
          <w:bCs/>
        </w:rPr>
      </w:pPr>
      <w:r w:rsidRPr="00D750F6">
        <w:rPr>
          <w:noProof/>
        </w:rPr>
        <w:drawing>
          <wp:inline distT="0" distB="0" distL="0" distR="0" wp14:anchorId="0B35223A" wp14:editId="106EC43E">
            <wp:extent cx="6120130" cy="2875915"/>
            <wp:effectExtent l="0" t="0" r="0" b="0"/>
            <wp:docPr id="58" name="Picture 58" descr="This figure shows the number of Mobile Black Spot Program sites by Australian geography in 2022. Most of the program sites are in inner regional Australia and outer regional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figure shows the number of Mobile Black Spot Program sites by Australian geography in 2022. Most of the program sites are in inner regional Australia and outer regional Australia.&#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6A7AFC7C" w14:textId="77777777" w:rsidR="001C4575" w:rsidRDefault="001C4575" w:rsidP="00575033">
      <w:pPr>
        <w:pStyle w:val="Source"/>
        <w:spacing w:after="120"/>
      </w:pPr>
      <w:r w:rsidRPr="00696447">
        <w:t>Source:</w:t>
      </w:r>
      <w:r>
        <w:t xml:space="preserve"> ACCC</w:t>
      </w:r>
      <w:r w:rsidRPr="00696447">
        <w:t xml:space="preserve"> </w:t>
      </w:r>
      <w:r w:rsidRPr="00A76CD2">
        <w:rPr>
          <w:rFonts w:ascii="Arial" w:hAnsi="Arial" w:cs="Arial"/>
          <w:szCs w:val="24"/>
        </w:rPr>
        <w:t>(2022h, p. 14)</w:t>
      </w:r>
      <w:r>
        <w:t xml:space="preserve">. </w:t>
      </w:r>
    </w:p>
    <w:p w14:paraId="5356BD7C" w14:textId="7261DBC0" w:rsidR="00795952" w:rsidRDefault="00916436" w:rsidP="00575033">
      <w:pPr>
        <w:pStyle w:val="BodyText"/>
        <w:spacing w:after="0"/>
      </w:pPr>
      <w:r>
        <w:t xml:space="preserve">Government investment in </w:t>
      </w:r>
      <w:r w:rsidR="00C87592">
        <w:t xml:space="preserve">regional </w:t>
      </w:r>
      <w:r>
        <w:t xml:space="preserve">digital infrastructure </w:t>
      </w:r>
      <w:r w:rsidR="00446B42">
        <w:t>should therefore be targeted towards</w:t>
      </w:r>
      <w:r w:rsidR="00A320AB">
        <w:t xml:space="preserve"> </w:t>
      </w:r>
      <w:r w:rsidR="00A42746">
        <w:t>address</w:t>
      </w:r>
      <w:r w:rsidR="00446B42">
        <w:t>ing</w:t>
      </w:r>
      <w:r w:rsidR="00A42746">
        <w:t xml:space="preserve"> infrastructure gaps</w:t>
      </w:r>
      <w:r w:rsidR="00A320AB">
        <w:t>, where required</w:t>
      </w:r>
      <w:r w:rsidR="00A42746">
        <w:t xml:space="preserve">, </w:t>
      </w:r>
      <w:r w:rsidR="00443743">
        <w:t>without</w:t>
      </w:r>
      <w:r>
        <w:t xml:space="preserve"> unduly interfering </w:t>
      </w:r>
      <w:r w:rsidR="009C622D">
        <w:t>with private sector activity</w:t>
      </w:r>
      <w:r>
        <w:t xml:space="preserve">. </w:t>
      </w:r>
      <w:r w:rsidR="00B80FF1">
        <w:t xml:space="preserve">As the Commission </w:t>
      </w:r>
      <w:r w:rsidR="00E97305">
        <w:t xml:space="preserve">stated in its 2017 </w:t>
      </w:r>
      <w:r w:rsidR="00E97305">
        <w:rPr>
          <w:i/>
          <w:iCs/>
        </w:rPr>
        <w:t>Telecommunications Universal Service Obligation</w:t>
      </w:r>
      <w:r w:rsidR="00E97305">
        <w:t xml:space="preserve"> inquiry</w:t>
      </w:r>
      <w:r w:rsidR="00506C09">
        <w:t xml:space="preserve">: </w:t>
      </w:r>
    </w:p>
    <w:p w14:paraId="7BFA9729" w14:textId="410B1788" w:rsidR="00506C09" w:rsidRDefault="00E97305" w:rsidP="00575033">
      <w:pPr>
        <w:pStyle w:val="Quote"/>
        <w:spacing w:after="0"/>
      </w:pPr>
      <w:r>
        <w:t xml:space="preserve">… </w:t>
      </w:r>
      <w:r w:rsidR="00506C09">
        <w:t>‘market gaps’ or ‘market failures’ do not in themselves provide a case for government intervention, because such interventions typically generate costs as well as benefits to the community — both directly and indirectly. A case can be made for government to intervene only where there is a net benefit to the Australian community. The relative merits of policy options should then be assessed against cost-effectiveness criteria including:</w:t>
      </w:r>
    </w:p>
    <w:p w14:paraId="5785F48F" w14:textId="77777777" w:rsidR="00506C09" w:rsidRDefault="00506C09" w:rsidP="00AA4656">
      <w:pPr>
        <w:pStyle w:val="QuoteBullet"/>
      </w:pPr>
      <w:r>
        <w:t>the cost to the community of achieving a minimum quality of service</w:t>
      </w:r>
    </w:p>
    <w:p w14:paraId="4903E4BF" w14:textId="77777777" w:rsidR="00506C09" w:rsidRDefault="00506C09" w:rsidP="00AA4656">
      <w:pPr>
        <w:pStyle w:val="QuoteBullet"/>
      </w:pPr>
      <w:r>
        <w:t>technological neutrality</w:t>
      </w:r>
    </w:p>
    <w:p w14:paraId="356B4236" w14:textId="77777777" w:rsidR="00506C09" w:rsidRDefault="00506C09" w:rsidP="00AA4656">
      <w:pPr>
        <w:pStyle w:val="QuoteBullet"/>
      </w:pPr>
      <w:r>
        <w:t>impacts on competition and incentive effects on service providers</w:t>
      </w:r>
    </w:p>
    <w:p w14:paraId="6ED7EEC0" w14:textId="7DAD2690" w:rsidR="00506C09" w:rsidRPr="00575033" w:rsidRDefault="00506C09" w:rsidP="00AA4656">
      <w:pPr>
        <w:pStyle w:val="QuoteBullet"/>
      </w:pPr>
      <w:r>
        <w:t xml:space="preserve">administrative costs and regulatory compliance burdens, </w:t>
      </w:r>
      <w:proofErr w:type="gramStart"/>
      <w:r>
        <w:t>with regard to</w:t>
      </w:r>
      <w:proofErr w:type="gramEnd"/>
      <w:r>
        <w:t xml:space="preserve"> flexibility to adjust to future developments. </w:t>
      </w:r>
      <w:r w:rsidR="00C66E2E" w:rsidRPr="00C66E2E">
        <w:rPr>
          <w:rFonts w:ascii="Arial" w:hAnsi="Arial" w:cs="Arial"/>
          <w:szCs w:val="24"/>
        </w:rPr>
        <w:t>(PC 2017b, p. 6)</w:t>
      </w:r>
    </w:p>
    <w:p w14:paraId="4F365D93" w14:textId="77777777" w:rsidR="00575033" w:rsidRDefault="00575033" w:rsidP="005750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75033" w14:paraId="1F58589C" w14:textId="77777777" w:rsidTr="00DA517E">
        <w:trPr>
          <w:trHeight w:val="765"/>
          <w:tblHeader/>
        </w:trPr>
        <w:tc>
          <w:tcPr>
            <w:tcW w:w="366" w:type="pct"/>
            <w:tcBorders>
              <w:bottom w:val="nil"/>
            </w:tcBorders>
            <w:tcMar>
              <w:bottom w:w="0" w:type="dxa"/>
            </w:tcMar>
            <w:vAlign w:val="center"/>
          </w:tcPr>
          <w:p w14:paraId="460258DF" w14:textId="77777777" w:rsidR="00575033" w:rsidRDefault="00575033" w:rsidP="00893312">
            <w:pPr>
              <w:pStyle w:val="NoSpacing"/>
              <w:keepNext/>
              <w:keepLines/>
              <w:jc w:val="right"/>
            </w:pPr>
            <w:r w:rsidRPr="00A51374">
              <w:rPr>
                <w:noProof/>
              </w:rPr>
              <w:drawing>
                <wp:inline distT="0" distB="0" distL="0" distR="0" wp14:anchorId="688AE9E6" wp14:editId="343C084D">
                  <wp:extent cx="288000" cy="288000"/>
                  <wp:effectExtent l="0" t="0" r="0" b="0"/>
                  <wp:docPr id="3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3184B89" w14:textId="031D60C8" w:rsidR="00575033" w:rsidRPr="00A4395A" w:rsidRDefault="00575033" w:rsidP="00893312">
            <w:pPr>
              <w:pStyle w:val="TableHeading"/>
              <w:keepNext/>
              <w:keepLines/>
              <w:spacing w:before="60" w:after="120"/>
              <w:contextualSpacing/>
              <w:rPr>
                <w:sz w:val="20"/>
              </w:rPr>
            </w:pPr>
            <w:r w:rsidRPr="00A4395A">
              <w:rPr>
                <w:sz w:val="20"/>
              </w:rPr>
              <w:t xml:space="preserve">Finding </w:t>
            </w:r>
            <w:r>
              <w:rPr>
                <w:sz w:val="20"/>
              </w:rPr>
              <w:t>4.9</w:t>
            </w:r>
          </w:p>
          <w:p w14:paraId="3616AF85" w14:textId="78268697" w:rsidR="00575033" w:rsidRDefault="001F5437" w:rsidP="00893312">
            <w:pPr>
              <w:pStyle w:val="TableHeading"/>
              <w:keepNext/>
              <w:keepLines/>
              <w:spacing w:before="60" w:after="120"/>
              <w:contextualSpacing/>
            </w:pPr>
            <w:r>
              <w:rPr>
                <w:sz w:val="20"/>
              </w:rPr>
              <w:t xml:space="preserve">Technological </w:t>
            </w:r>
            <w:r w:rsidR="00856AB6">
              <w:rPr>
                <w:sz w:val="20"/>
              </w:rPr>
              <w:t>change has led to increasing options for internet connectivity</w:t>
            </w:r>
          </w:p>
        </w:tc>
      </w:tr>
      <w:tr w:rsidR="00575033" w14:paraId="52FE96FF" w14:textId="77777777" w:rsidTr="007E17E1">
        <w:tc>
          <w:tcPr>
            <w:tcW w:w="5000" w:type="pct"/>
            <w:gridSpan w:val="2"/>
            <w:tcBorders>
              <w:top w:val="nil"/>
              <w:bottom w:val="single" w:sz="4" w:space="0" w:color="66BCDB" w:themeColor="text2"/>
            </w:tcBorders>
          </w:tcPr>
          <w:p w14:paraId="1B4C239A" w14:textId="64B88D06" w:rsidR="00575033" w:rsidRDefault="00575033" w:rsidP="00DA517E">
            <w:pPr>
              <w:pStyle w:val="BodyText"/>
              <w:keepLines/>
            </w:pPr>
            <w:r>
              <w:rPr>
                <w:noProof/>
              </w:rPr>
              <w:t>The suitability of f</w:t>
            </w:r>
            <w:r w:rsidRPr="005D039D">
              <w:rPr>
                <w:noProof/>
              </w:rPr>
              <w:t xml:space="preserve">ixed and mobile broadband, and satellite technology, </w:t>
            </w:r>
            <w:r>
              <w:rPr>
                <w:noProof/>
              </w:rPr>
              <w:t>as</w:t>
            </w:r>
            <w:r w:rsidRPr="005D039D">
              <w:rPr>
                <w:noProof/>
              </w:rPr>
              <w:t xml:space="preserve"> options to </w:t>
            </w:r>
            <w:r>
              <w:rPr>
                <w:noProof/>
              </w:rPr>
              <w:t xml:space="preserve">reliably </w:t>
            </w:r>
            <w:r w:rsidRPr="005D039D">
              <w:rPr>
                <w:noProof/>
              </w:rPr>
              <w:t>connect to the internet</w:t>
            </w:r>
            <w:r>
              <w:rPr>
                <w:noProof/>
              </w:rPr>
              <w:t xml:space="preserve"> differs substantially across Australia</w:t>
            </w:r>
            <w:r w:rsidRPr="005D039D">
              <w:rPr>
                <w:noProof/>
              </w:rPr>
              <w:t xml:space="preserve">. </w:t>
            </w:r>
            <w:r>
              <w:rPr>
                <w:noProof/>
              </w:rPr>
              <w:t>The market for internet connectivity is evolving rapidly, with a</w:t>
            </w:r>
            <w:r w:rsidRPr="005D039D">
              <w:rPr>
                <w:noProof/>
              </w:rPr>
              <w:t xml:space="preserve"> r</w:t>
            </w:r>
            <w:r>
              <w:rPr>
                <w:noProof/>
              </w:rPr>
              <w:t>ange of private sector providers developing regional digital infrastructure that may address some access and reliability gaps.</w:t>
            </w:r>
          </w:p>
        </w:tc>
      </w:tr>
    </w:tbl>
    <w:p w14:paraId="541329E8" w14:textId="3341095E" w:rsidR="00DE73B3" w:rsidRDefault="00DE73B3" w:rsidP="00C8482C">
      <w:pPr>
        <w:pStyle w:val="Heading3"/>
        <w:spacing w:before="200"/>
      </w:pPr>
      <w:r>
        <w:lastRenderedPageBreak/>
        <w:t xml:space="preserve">Better data </w:t>
      </w:r>
      <w:r w:rsidR="006C33B2">
        <w:t xml:space="preserve">would assist in </w:t>
      </w:r>
      <w:r w:rsidR="00E515BC">
        <w:t xml:space="preserve">linking </w:t>
      </w:r>
      <w:r>
        <w:t xml:space="preserve">investment </w:t>
      </w:r>
      <w:r w:rsidR="00E515BC">
        <w:t>to outcomes</w:t>
      </w:r>
    </w:p>
    <w:p w14:paraId="2F20306F" w14:textId="2EFBF3C7" w:rsidR="00AC5E80" w:rsidRDefault="00A669BA" w:rsidP="00C8482C">
      <w:pPr>
        <w:pStyle w:val="BodyText"/>
        <w:spacing w:before="100" w:after="100"/>
      </w:pPr>
      <w:r>
        <w:t xml:space="preserve">Understanding </w:t>
      </w:r>
      <w:r w:rsidR="00F621C1">
        <w:t xml:space="preserve">the </w:t>
      </w:r>
      <w:r>
        <w:t xml:space="preserve">genuine gaps </w:t>
      </w:r>
      <w:r w:rsidR="00AA6B37">
        <w:t>where</w:t>
      </w:r>
      <w:r w:rsidR="00FE4AD8">
        <w:t xml:space="preserve"> government</w:t>
      </w:r>
      <w:r w:rsidR="00AA6B37">
        <w:t xml:space="preserve"> investment would result in a net benefit to Australian businesses and individuals requires </w:t>
      </w:r>
      <w:r w:rsidR="00FD15E7">
        <w:t xml:space="preserve">good data about not just the </w:t>
      </w:r>
      <w:r w:rsidR="00B549BF">
        <w:t>demand for</w:t>
      </w:r>
      <w:r w:rsidR="00FD15E7">
        <w:t xml:space="preserve"> connectivity in regional and remote areas, but also the quality and adequacy of connection</w:t>
      </w:r>
      <w:r w:rsidR="00F37E11">
        <w:t xml:space="preserve"> option</w:t>
      </w:r>
      <w:r w:rsidR="00FD15E7">
        <w:t>s.</w:t>
      </w:r>
      <w:r w:rsidR="00540A22">
        <w:t xml:space="preserve"> </w:t>
      </w:r>
      <w:r w:rsidR="000E7EA8">
        <w:t>I</w:t>
      </w:r>
      <w:r w:rsidR="00A81568">
        <w:t xml:space="preserve">ndicators such as internet access, </w:t>
      </w:r>
      <w:r w:rsidR="00AC5E80">
        <w:t xml:space="preserve">upload and download speeds, </w:t>
      </w:r>
      <w:r w:rsidR="00D95A38">
        <w:t>packet loss</w:t>
      </w:r>
      <w:r w:rsidR="00AC5E80">
        <w:t xml:space="preserve"> </w:t>
      </w:r>
      <w:r w:rsidR="00EB651C">
        <w:t xml:space="preserve">and </w:t>
      </w:r>
      <w:r w:rsidR="00AC5E80">
        <w:t>latency</w:t>
      </w:r>
      <w:r w:rsidR="00EB651C">
        <w:t xml:space="preserve"> need to be analysed at </w:t>
      </w:r>
      <w:r w:rsidR="0020598A">
        <w:t xml:space="preserve">a regional and local level </w:t>
      </w:r>
      <w:proofErr w:type="gramStart"/>
      <w:r w:rsidR="0020598A">
        <w:t>in order to</w:t>
      </w:r>
      <w:proofErr w:type="gramEnd"/>
      <w:r w:rsidR="0020598A">
        <w:t xml:space="preserve"> </w:t>
      </w:r>
      <w:r w:rsidR="00AC5E80">
        <w:t xml:space="preserve">properly </w:t>
      </w:r>
      <w:r w:rsidR="0020598A">
        <w:t xml:space="preserve">identify </w:t>
      </w:r>
      <w:r w:rsidR="008B6277">
        <w:t xml:space="preserve">gaps and </w:t>
      </w:r>
      <w:r w:rsidR="00AC5E80">
        <w:t xml:space="preserve">target </w:t>
      </w:r>
      <w:r w:rsidR="008B6277">
        <w:t xml:space="preserve">government </w:t>
      </w:r>
      <w:r w:rsidR="00AC5E80">
        <w:t>investment</w:t>
      </w:r>
      <w:r w:rsidR="00DF1BC5">
        <w:t xml:space="preserve"> </w:t>
      </w:r>
      <w:r w:rsidR="001052FD" w:rsidRPr="001052FD">
        <w:rPr>
          <w:rFonts w:ascii="Arial" w:hAnsi="Arial" w:cs="Arial"/>
          <w:szCs w:val="24"/>
        </w:rPr>
        <w:t>(IA 2022a, pp. 80–99)</w:t>
      </w:r>
      <w:r w:rsidR="00AF52BE">
        <w:t>.</w:t>
      </w:r>
    </w:p>
    <w:p w14:paraId="571D9FE6" w14:textId="4E3A788F" w:rsidR="00EB6AE6" w:rsidRDefault="00061B02" w:rsidP="00C8482C">
      <w:pPr>
        <w:pStyle w:val="BodyText"/>
        <w:spacing w:before="100" w:after="100"/>
      </w:pPr>
      <w:r>
        <w:t xml:space="preserve">Much of the data </w:t>
      </w:r>
      <w:r w:rsidR="00F974AA">
        <w:t xml:space="preserve">publicly </w:t>
      </w:r>
      <w:r w:rsidR="0025239C">
        <w:t xml:space="preserve">available </w:t>
      </w:r>
      <w:r w:rsidR="0009396C">
        <w:t xml:space="preserve">on </w:t>
      </w:r>
      <w:r w:rsidR="004F2FF2">
        <w:t xml:space="preserve">internet coverage </w:t>
      </w:r>
      <w:r>
        <w:t xml:space="preserve">and </w:t>
      </w:r>
      <w:r w:rsidR="004F2FF2">
        <w:t xml:space="preserve">speeds </w:t>
      </w:r>
      <w:r>
        <w:t xml:space="preserve">is </w:t>
      </w:r>
      <w:r w:rsidR="003E418D">
        <w:t xml:space="preserve">in </w:t>
      </w:r>
      <w:r w:rsidR="004F2FF2">
        <w:t>aggregate</w:t>
      </w:r>
      <w:r w:rsidR="003E418D">
        <w:t xml:space="preserve"> across Australia</w:t>
      </w:r>
      <w:r w:rsidR="00EB6AE6">
        <w:t xml:space="preserve"> — for example,</w:t>
      </w:r>
      <w:r w:rsidR="00B87A10">
        <w:t xml:space="preserve"> </w:t>
      </w:r>
      <w:r w:rsidR="00AF5558">
        <w:t xml:space="preserve">the </w:t>
      </w:r>
      <w:proofErr w:type="spellStart"/>
      <w:r w:rsidR="00AF5558">
        <w:t>Ookla</w:t>
      </w:r>
      <w:proofErr w:type="spellEnd"/>
      <w:r w:rsidR="00AF5558">
        <w:t xml:space="preserve"> </w:t>
      </w:r>
      <w:proofErr w:type="spellStart"/>
      <w:r w:rsidR="00AF5558">
        <w:t>Speedt</w:t>
      </w:r>
      <w:r w:rsidR="00FF6754">
        <w:t>e</w:t>
      </w:r>
      <w:r w:rsidR="00AF5558">
        <w:t>st</w:t>
      </w:r>
      <w:proofErr w:type="spellEnd"/>
      <w:r w:rsidR="00AF5558">
        <w:t xml:space="preserve"> or M-Lab data</w:t>
      </w:r>
      <w:r w:rsidR="00F178E8">
        <w:t xml:space="preserve"> (</w:t>
      </w:r>
      <w:r w:rsidR="00605FA8">
        <w:t>section</w:t>
      </w:r>
      <w:r w:rsidR="00421277">
        <w:t> </w:t>
      </w:r>
      <w:r w:rsidR="00CC5D33">
        <w:t>1.2</w:t>
      </w:r>
      <w:r w:rsidR="00605FA8">
        <w:t>)</w:t>
      </w:r>
      <w:r w:rsidR="00AF5558">
        <w:t>, though th</w:t>
      </w:r>
      <w:r w:rsidR="00816841">
        <w:t>is</w:t>
      </w:r>
      <w:r w:rsidR="00AF5558">
        <w:t xml:space="preserve"> data </w:t>
      </w:r>
      <w:r w:rsidR="00F178E8">
        <w:t>suffer</w:t>
      </w:r>
      <w:r w:rsidR="00816841">
        <w:t>s</w:t>
      </w:r>
      <w:r w:rsidR="00F178E8">
        <w:t xml:space="preserve"> from selection issues</w:t>
      </w:r>
      <w:r w:rsidR="00807846">
        <w:t xml:space="preserve"> </w:t>
      </w:r>
      <w:r w:rsidR="00105561" w:rsidRPr="00105561">
        <w:rPr>
          <w:rFonts w:ascii="Arial" w:hAnsi="Arial" w:cs="Arial"/>
          <w:szCs w:val="24"/>
        </w:rPr>
        <w:t>(AlphaBeta 2019b, p. 9)</w:t>
      </w:r>
      <w:r w:rsidR="00286A40">
        <w:t>, and</w:t>
      </w:r>
      <w:r w:rsidR="00F178E8">
        <w:t xml:space="preserve"> </w:t>
      </w:r>
      <w:r w:rsidR="00D6073F">
        <w:t>data</w:t>
      </w:r>
      <w:r w:rsidR="00115470">
        <w:t xml:space="preserve"> about fixed and mobile broadband use</w:t>
      </w:r>
      <w:r w:rsidR="00D6073F">
        <w:t xml:space="preserve"> </w:t>
      </w:r>
      <w:r w:rsidR="00B536C3">
        <w:t xml:space="preserve">in the ACCC’s </w:t>
      </w:r>
      <w:r w:rsidR="00212501" w:rsidRPr="00E07B62">
        <w:rPr>
          <w:i/>
          <w:iCs/>
        </w:rPr>
        <w:t xml:space="preserve">Internet Activity </w:t>
      </w:r>
      <w:r w:rsidR="00830E34" w:rsidRPr="00E07B62">
        <w:rPr>
          <w:i/>
          <w:iCs/>
        </w:rPr>
        <w:t>R</w:t>
      </w:r>
      <w:r w:rsidR="00212501" w:rsidRPr="00E07B62">
        <w:rPr>
          <w:i/>
          <w:iCs/>
        </w:rPr>
        <w:t>eport</w:t>
      </w:r>
      <w:r w:rsidR="00F178E8">
        <w:t xml:space="preserve"> </w:t>
      </w:r>
      <w:r w:rsidR="00BB52A8" w:rsidRPr="00BB52A8">
        <w:rPr>
          <w:rFonts w:ascii="Arial" w:hAnsi="Arial" w:cs="Arial"/>
          <w:szCs w:val="24"/>
        </w:rPr>
        <w:t>(ACCC 2021a)</w:t>
      </w:r>
      <w:r w:rsidR="00E07B62">
        <w:t>,</w:t>
      </w:r>
      <w:r w:rsidR="00DC7020">
        <w:t xml:space="preserve"> </w:t>
      </w:r>
      <w:r w:rsidR="007F14BB">
        <w:t>which overcomes selection issues</w:t>
      </w:r>
      <w:r w:rsidR="00EB6AE6">
        <w:t>.</w:t>
      </w:r>
      <w:r w:rsidR="007F14BB">
        <w:t xml:space="preserve"> </w:t>
      </w:r>
      <w:r w:rsidR="00BE35E0">
        <w:t>There is also some aggregate data on internet quality</w:t>
      </w:r>
      <w:r w:rsidR="00A46158">
        <w:t>, with the ACCC</w:t>
      </w:r>
      <w:r w:rsidR="001F53D7">
        <w:t xml:space="preserve">’s </w:t>
      </w:r>
      <w:r w:rsidR="001F53D7">
        <w:rPr>
          <w:i/>
          <w:iCs/>
        </w:rPr>
        <w:t>Measuring Broadband Australia</w:t>
      </w:r>
      <w:r w:rsidR="001F53D7">
        <w:t xml:space="preserve"> </w:t>
      </w:r>
      <w:r w:rsidR="00F764BB">
        <w:t>report</w:t>
      </w:r>
      <w:r w:rsidR="00B1104F">
        <w:t xml:space="preserve"> publishing data on</w:t>
      </w:r>
      <w:r w:rsidR="00DB75E1">
        <w:t xml:space="preserve"> latency</w:t>
      </w:r>
      <w:r w:rsidR="0062075E">
        <w:t xml:space="preserve">, </w:t>
      </w:r>
      <w:r w:rsidR="00BA29EA">
        <w:t xml:space="preserve">webpage loading time </w:t>
      </w:r>
      <w:r w:rsidR="0062075E">
        <w:t xml:space="preserve">and packet loss frequency </w:t>
      </w:r>
      <w:r w:rsidR="00A77AA0">
        <w:t>for fixed line connections</w:t>
      </w:r>
      <w:r w:rsidR="00800308">
        <w:t xml:space="preserve"> across Australia</w:t>
      </w:r>
      <w:r w:rsidR="004671D5">
        <w:t xml:space="preserve"> </w:t>
      </w:r>
      <w:r w:rsidR="00A76CD2" w:rsidRPr="00A76CD2">
        <w:rPr>
          <w:rFonts w:ascii="Arial" w:hAnsi="Arial" w:cs="Arial"/>
          <w:szCs w:val="24"/>
        </w:rPr>
        <w:t>(ACCC 2022g, pp. 20–22)</w:t>
      </w:r>
      <w:r w:rsidR="00800308">
        <w:t>.</w:t>
      </w:r>
      <w:r w:rsidR="00517B62">
        <w:t xml:space="preserve"> </w:t>
      </w:r>
      <w:r w:rsidR="00166B29">
        <w:t xml:space="preserve">While these aggregate datasets can be useful, they </w:t>
      </w:r>
      <w:r w:rsidR="00EB6AE6">
        <w:t>do not provide sufficiently granular information for targeting location-based investments</w:t>
      </w:r>
      <w:r w:rsidR="00A5372C">
        <w:t xml:space="preserve"> towards regions</w:t>
      </w:r>
      <w:r w:rsidR="00166B29">
        <w:t xml:space="preserve"> </w:t>
      </w:r>
      <w:r w:rsidR="00350973">
        <w:t xml:space="preserve">where there are gaps in </w:t>
      </w:r>
      <w:r w:rsidR="003544E1">
        <w:t>access and service quality.</w:t>
      </w:r>
    </w:p>
    <w:p w14:paraId="04D57F77" w14:textId="189BB0DB" w:rsidR="00575B88" w:rsidRPr="00722FCC" w:rsidRDefault="0025239C" w:rsidP="00C8482C">
      <w:pPr>
        <w:pStyle w:val="BodyText"/>
        <w:spacing w:before="100" w:after="100"/>
      </w:pPr>
      <w:r w:rsidRPr="00722FCC">
        <w:t xml:space="preserve">The </w:t>
      </w:r>
      <w:r w:rsidR="00692DC6" w:rsidRPr="00722FCC">
        <w:t xml:space="preserve">information </w:t>
      </w:r>
      <w:r w:rsidRPr="00722FCC">
        <w:t>that is currently published on geographic disparities in internet quality and adequacy is limited.</w:t>
      </w:r>
      <w:r w:rsidR="00692DC6" w:rsidRPr="00722FCC">
        <w:t xml:space="preserve"> </w:t>
      </w:r>
      <w:r w:rsidR="008B0341" w:rsidRPr="00722FCC">
        <w:t>T</w:t>
      </w:r>
      <w:r w:rsidR="00E07B62" w:rsidRPr="00722FCC">
        <w:t>here is</w:t>
      </w:r>
      <w:r w:rsidR="00E36B95" w:rsidRPr="00722FCC">
        <w:t xml:space="preserve"> locational</w:t>
      </w:r>
      <w:r w:rsidR="00E07B62" w:rsidRPr="00722FCC">
        <w:t xml:space="preserve"> data available </w:t>
      </w:r>
      <w:r w:rsidR="00575B88" w:rsidRPr="00722FCC">
        <w:t xml:space="preserve">on </w:t>
      </w:r>
      <w:r w:rsidR="00E07B62" w:rsidRPr="00722FCC">
        <w:t xml:space="preserve">NBN </w:t>
      </w:r>
      <w:r w:rsidR="005B267A" w:rsidRPr="00722FCC">
        <w:t>coverage by</w:t>
      </w:r>
      <w:r w:rsidR="00661634" w:rsidRPr="00722FCC">
        <w:t xml:space="preserve"> type of </w:t>
      </w:r>
      <w:r w:rsidR="008310B5" w:rsidRPr="00722FCC">
        <w:t>connection</w:t>
      </w:r>
      <w:r w:rsidR="00B16271">
        <w:t xml:space="preserve"> </w:t>
      </w:r>
      <w:r w:rsidR="000E2729" w:rsidRPr="000E2729">
        <w:rPr>
          <w:rFonts w:ascii="Arial" w:hAnsi="Arial" w:cs="Arial"/>
          <w:szCs w:val="24"/>
        </w:rPr>
        <w:t>(such as fixed wireless broadband connections, DITRDC 2020)</w:t>
      </w:r>
      <w:r w:rsidR="005B267A" w:rsidRPr="00722FCC">
        <w:t xml:space="preserve">, </w:t>
      </w:r>
      <w:r w:rsidR="00333F2C" w:rsidRPr="00722FCC">
        <w:t xml:space="preserve">but </w:t>
      </w:r>
      <w:r w:rsidR="005B267A" w:rsidRPr="00722FCC">
        <w:t xml:space="preserve">this </w:t>
      </w:r>
      <w:r w:rsidR="00E07B62" w:rsidRPr="00722FCC">
        <w:t xml:space="preserve">provides little information about the geographic </w:t>
      </w:r>
      <w:r w:rsidR="005B267A" w:rsidRPr="00722FCC">
        <w:t>variation in</w:t>
      </w:r>
      <w:r w:rsidR="00F445FF" w:rsidRPr="00722FCC">
        <w:t xml:space="preserve"> the quality of connections that are </w:t>
      </w:r>
      <w:proofErr w:type="gramStart"/>
      <w:r w:rsidR="00F445FF" w:rsidRPr="00722FCC">
        <w:t>actually used</w:t>
      </w:r>
      <w:proofErr w:type="gramEnd"/>
      <w:r w:rsidR="00F445FF" w:rsidRPr="00722FCC">
        <w:t xml:space="preserve"> by individuals and businesses</w:t>
      </w:r>
      <w:r w:rsidR="00F400BE" w:rsidRPr="00722FCC">
        <w:t>.</w:t>
      </w:r>
      <w:r w:rsidR="0043003D" w:rsidRPr="00722FCC">
        <w:t xml:space="preserve"> </w:t>
      </w:r>
      <w:r w:rsidR="009C3D9F">
        <w:t xml:space="preserve">The ACCC has reported </w:t>
      </w:r>
      <w:r w:rsidR="00661E05">
        <w:t xml:space="preserve">that </w:t>
      </w:r>
      <w:r w:rsidR="000E22A8">
        <w:t>regional</w:t>
      </w:r>
      <w:r w:rsidR="008F6F06">
        <w:t xml:space="preserve"> outcomes </w:t>
      </w:r>
      <w:r w:rsidR="009C3D9F">
        <w:t xml:space="preserve">are </w:t>
      </w:r>
      <w:r w:rsidR="008F6F06">
        <w:t xml:space="preserve">generally poorer than urban </w:t>
      </w:r>
      <w:r w:rsidR="009C3D9F">
        <w:t>outcomes for fixed broadband services</w:t>
      </w:r>
      <w:r w:rsidR="00661E05">
        <w:t>.</w:t>
      </w:r>
      <w:r w:rsidR="008F6F06">
        <w:t xml:space="preserve"> For instance, </w:t>
      </w:r>
      <w:r w:rsidR="00AB37E5">
        <w:t>the average download performance in regional areas was 95</w:t>
      </w:r>
      <w:r w:rsidR="00BB4F5A">
        <w:t>%</w:t>
      </w:r>
      <w:r w:rsidR="00AB37E5">
        <w:t xml:space="preserve"> of advertised plan speeds compared </w:t>
      </w:r>
      <w:r w:rsidR="007320BE">
        <w:t>with</w:t>
      </w:r>
      <w:r w:rsidR="00AB37E5">
        <w:t xml:space="preserve"> 98</w:t>
      </w:r>
      <w:r w:rsidR="00BB4F5A">
        <w:t>%</w:t>
      </w:r>
      <w:r w:rsidR="00AB37E5">
        <w:t xml:space="preserve"> for </w:t>
      </w:r>
      <w:r w:rsidR="00D22BD6">
        <w:t>urban areas, and the average latency in regional areas was 13.0 m</w:t>
      </w:r>
      <w:r w:rsidR="00ED1D13">
        <w:t>illi</w:t>
      </w:r>
      <w:r w:rsidR="00D22BD6">
        <w:t>s</w:t>
      </w:r>
      <w:r w:rsidR="00ED1D13">
        <w:t>econds</w:t>
      </w:r>
      <w:r w:rsidR="00D22BD6">
        <w:t xml:space="preserve"> compared </w:t>
      </w:r>
      <w:r w:rsidR="007320BE">
        <w:t>with</w:t>
      </w:r>
      <w:r w:rsidR="00D22BD6">
        <w:t xml:space="preserve"> 10.7 m</w:t>
      </w:r>
      <w:r w:rsidR="00ED1D13">
        <w:t>illisecond</w:t>
      </w:r>
      <w:r w:rsidR="00D22BD6">
        <w:t>s for urban areas</w:t>
      </w:r>
      <w:r w:rsidR="00560E2D">
        <w:t xml:space="preserve"> </w:t>
      </w:r>
      <w:r w:rsidR="00022B84" w:rsidRPr="00022B84">
        <w:rPr>
          <w:rFonts w:ascii="Arial" w:hAnsi="Arial" w:cs="Arial"/>
          <w:szCs w:val="24"/>
        </w:rPr>
        <w:t>(ACCC 2022g, pp. 27, 30)</w:t>
      </w:r>
      <w:r w:rsidR="00560E2D">
        <w:t>.</w:t>
      </w:r>
      <w:r w:rsidR="00661E05">
        <w:t xml:space="preserve"> </w:t>
      </w:r>
      <w:r w:rsidR="00415C93">
        <w:t xml:space="preserve">However, beyond the broad </w:t>
      </w:r>
      <w:r w:rsidR="007204AE">
        <w:t xml:space="preserve">geographic </w:t>
      </w:r>
      <w:r w:rsidR="00415C93">
        <w:t xml:space="preserve">classifications of ‘urban’ and ‘regional’, there </w:t>
      </w:r>
      <w:r w:rsidR="00130D5C">
        <w:t xml:space="preserve">were no </w:t>
      </w:r>
      <w:r w:rsidR="00415C93">
        <w:t xml:space="preserve">further </w:t>
      </w:r>
      <w:r w:rsidR="00130D5C">
        <w:t xml:space="preserve">breakdowns </w:t>
      </w:r>
      <w:r w:rsidR="007204AE">
        <w:t xml:space="preserve">that would enable </w:t>
      </w:r>
      <w:r w:rsidR="00AF377D">
        <w:t>poor outcomes to be identified at specific locations across regional Australia.</w:t>
      </w:r>
      <w:r w:rsidR="009C24E1" w:rsidRPr="00117850">
        <w:rPr>
          <w:rStyle w:val="FootnoteReference"/>
        </w:rPr>
        <w:footnoteReference w:id="11"/>
      </w:r>
    </w:p>
    <w:p w14:paraId="28A2DBA9" w14:textId="1F505C6A" w:rsidR="001F5409" w:rsidRPr="008C2B7F" w:rsidRDefault="00A91091" w:rsidP="00C8482C">
      <w:pPr>
        <w:pStyle w:val="BodyText"/>
        <w:spacing w:before="100" w:after="100"/>
        <w:rPr>
          <w:i/>
          <w:iCs/>
        </w:rPr>
      </w:pPr>
      <w:r>
        <w:t>On mobile broadband connectivity</w:t>
      </w:r>
      <w:r w:rsidR="00E03969">
        <w:t xml:space="preserve"> data, the ACCC </w:t>
      </w:r>
      <w:r w:rsidR="007B1D39">
        <w:t xml:space="preserve">requires mobile network operators to </w:t>
      </w:r>
      <w:r w:rsidR="00BF467C">
        <w:t>‘</w:t>
      </w:r>
      <w:r w:rsidR="00BF467C" w:rsidRPr="00BF467C">
        <w:t>report on the locations of their core network and customer access network</w:t>
      </w:r>
      <w:r w:rsidR="00BF467C">
        <w:t>’</w:t>
      </w:r>
      <w:r w:rsidR="0022628C">
        <w:t xml:space="preserve"> under the </w:t>
      </w:r>
      <w:r w:rsidR="008B464D" w:rsidRPr="008B464D">
        <w:t xml:space="preserve">Audit of Telecommunications Infrastructure Assets </w:t>
      </w:r>
      <w:r w:rsidR="008B464D">
        <w:t>—</w:t>
      </w:r>
      <w:r w:rsidR="008B464D" w:rsidRPr="008B464D">
        <w:t xml:space="preserve"> Record Keeping</w:t>
      </w:r>
      <w:r w:rsidR="008B464D">
        <w:t xml:space="preserve"> Rules </w:t>
      </w:r>
      <w:r w:rsidR="00A76CD2" w:rsidRPr="00A76CD2">
        <w:rPr>
          <w:rFonts w:ascii="Arial" w:hAnsi="Arial" w:cs="Arial"/>
          <w:szCs w:val="24"/>
        </w:rPr>
        <w:t>(ACCC 2022e)</w:t>
      </w:r>
      <w:r w:rsidR="008B464D">
        <w:t>.</w:t>
      </w:r>
      <w:r w:rsidR="008B464D" w:rsidRPr="008B464D">
        <w:t xml:space="preserve"> </w:t>
      </w:r>
      <w:r w:rsidR="0048596C">
        <w:t xml:space="preserve">The maps that are published </w:t>
      </w:r>
      <w:r w:rsidR="000F5071">
        <w:t xml:space="preserve">by </w:t>
      </w:r>
      <w:r w:rsidR="00EE0FAE">
        <w:t xml:space="preserve">these operators provide some information about the </w:t>
      </w:r>
      <w:r w:rsidR="00B22B14">
        <w:t xml:space="preserve">availability of </w:t>
      </w:r>
      <w:r w:rsidR="00B77838">
        <w:t>mobile coverage in specific locations</w:t>
      </w:r>
      <w:r w:rsidR="007D23F0">
        <w:t xml:space="preserve"> and the potential quality of connections (</w:t>
      </w:r>
      <w:r w:rsidR="00D248B4">
        <w:t xml:space="preserve">based on </w:t>
      </w:r>
      <w:r w:rsidR="00D24E83">
        <w:t>predicted</w:t>
      </w:r>
      <w:r w:rsidR="00D248B4">
        <w:t xml:space="preserve"> </w:t>
      </w:r>
      <w:r w:rsidR="00B211FB">
        <w:t xml:space="preserve">3G, 4G or 5G coverage; </w:t>
      </w:r>
      <w:r w:rsidR="00011874">
        <w:t xml:space="preserve">actual speeds are not part of these maps). </w:t>
      </w:r>
      <w:r w:rsidR="00000F45">
        <w:t>T</w:t>
      </w:r>
      <w:r w:rsidR="001F5409">
        <w:t xml:space="preserve">he ACCC has observed that their efforts to </w:t>
      </w:r>
      <w:r w:rsidR="004B3645">
        <w:t>improve disclosure of</w:t>
      </w:r>
      <w:r w:rsidR="001F5409">
        <w:t xml:space="preserve"> data on </w:t>
      </w:r>
      <w:r w:rsidR="00BA3126">
        <w:t xml:space="preserve">mobile </w:t>
      </w:r>
      <w:r w:rsidR="001F5409">
        <w:t xml:space="preserve">connectivity outcomes provide ‘useful information on the state of mobile networks for policymakers, </w:t>
      </w:r>
      <w:r w:rsidR="000C4DBB">
        <w:t>particularly when</w:t>
      </w:r>
      <w:r w:rsidR="001F5409">
        <w:t xml:space="preserve"> formulating policy responses to mobile coverage issues’ </w:t>
      </w:r>
      <w:r w:rsidR="00FD64DC" w:rsidRPr="00FD64DC">
        <w:rPr>
          <w:rFonts w:ascii="Arial" w:hAnsi="Arial" w:cs="Arial"/>
          <w:szCs w:val="24"/>
        </w:rPr>
        <w:t>(ACCC 2021b, p. 2)</w:t>
      </w:r>
      <w:r w:rsidR="001F5409" w:rsidRPr="008C2B7F">
        <w:t>.</w:t>
      </w:r>
      <w:r w:rsidR="001F5409">
        <w:t xml:space="preserve"> </w:t>
      </w:r>
      <w:r w:rsidR="000707D8">
        <w:t xml:space="preserve">Telstra submitted that mobile </w:t>
      </w:r>
      <w:r w:rsidR="000D58EF">
        <w:t xml:space="preserve">network coverage data tends to depict availability </w:t>
      </w:r>
      <w:r w:rsidR="00D15041">
        <w:t>rather than speeds because ‘w</w:t>
      </w:r>
      <w:r w:rsidR="00D15041" w:rsidRPr="00D15041">
        <w:t>ith fixed networks there is capacity to readily observe and report on service standards consistent with plans sold in the market, but mobile networks are not amenable to this given the issues of variability and contention</w:t>
      </w:r>
      <w:r w:rsidR="00D15041">
        <w:t>…</w:t>
      </w:r>
      <w:r w:rsidR="00D15041" w:rsidRPr="00D15041">
        <w:t xml:space="preserve"> noting mobile plans are typically sold based on data allowances as opposed to speeds</w:t>
      </w:r>
      <w:r w:rsidR="00D15041">
        <w:t>’ (Telstra, sub. 174, p. 23).</w:t>
      </w:r>
    </w:p>
    <w:p w14:paraId="5B93A13C" w14:textId="2F144365" w:rsidR="007C687B" w:rsidRDefault="001B1CC4" w:rsidP="00C8482C">
      <w:pPr>
        <w:pStyle w:val="BodyText"/>
        <w:spacing w:before="100" w:after="100"/>
      </w:pPr>
      <w:r w:rsidRPr="0048243E">
        <w:t>Ultimately</w:t>
      </w:r>
      <w:r w:rsidR="00123E97" w:rsidRPr="0048243E">
        <w:t xml:space="preserve">, </w:t>
      </w:r>
      <w:r w:rsidR="0040051E" w:rsidRPr="0048243E">
        <w:t xml:space="preserve">geographic breakdowns of </w:t>
      </w:r>
      <w:r w:rsidR="00F465A9">
        <w:t xml:space="preserve">internet </w:t>
      </w:r>
      <w:r w:rsidR="00574512">
        <w:t xml:space="preserve">connectivity, quality and adequacy are not available </w:t>
      </w:r>
      <w:r w:rsidR="0040051E" w:rsidRPr="0048243E">
        <w:t xml:space="preserve">at a </w:t>
      </w:r>
      <w:r w:rsidR="005F4502">
        <w:t xml:space="preserve">sufficiently </w:t>
      </w:r>
      <w:r w:rsidR="0040051E" w:rsidRPr="0048243E">
        <w:t xml:space="preserve">granular level to measure </w:t>
      </w:r>
      <w:r w:rsidR="00574512">
        <w:t xml:space="preserve">digital infrastructure </w:t>
      </w:r>
      <w:r w:rsidR="0040051E" w:rsidRPr="0048243E">
        <w:t xml:space="preserve">gaps </w:t>
      </w:r>
      <w:r w:rsidR="00574512">
        <w:t xml:space="preserve">and inform targeted government </w:t>
      </w:r>
      <w:r w:rsidR="0040051E" w:rsidRPr="0048243E">
        <w:lastRenderedPageBreak/>
        <w:t>investment.</w:t>
      </w:r>
      <w:r w:rsidR="006F00DF" w:rsidRPr="00117850">
        <w:rPr>
          <w:rStyle w:val="FootnoteReference"/>
        </w:rPr>
        <w:footnoteReference w:id="12"/>
      </w:r>
      <w:r w:rsidR="003B1B8C" w:rsidRPr="0048243E">
        <w:t xml:space="preserve"> </w:t>
      </w:r>
      <w:r w:rsidR="00BC540E">
        <w:t>To inform its assessment of broadband and mobile connectivity gaps in the Regional Infrastructure Gap Prioritisation Framework</w:t>
      </w:r>
      <w:r w:rsidR="009D166D">
        <w:t xml:space="preserve"> (discussed above)</w:t>
      </w:r>
      <w:r w:rsidR="00BC540E">
        <w:t>, Infrastructure Australia</w:t>
      </w:r>
      <w:r w:rsidR="00B5128A">
        <w:t xml:space="preserve"> undert</w:t>
      </w:r>
      <w:r w:rsidR="00B63995">
        <w:t>ook</w:t>
      </w:r>
      <w:r w:rsidR="00B5128A">
        <w:t xml:space="preserve"> </w:t>
      </w:r>
      <w:r w:rsidR="005169E5">
        <w:t xml:space="preserve">extensive </w:t>
      </w:r>
      <w:r w:rsidR="00E5638E">
        <w:t xml:space="preserve">surveys, submissions and </w:t>
      </w:r>
      <w:r w:rsidR="00CB74BD">
        <w:t xml:space="preserve">regional </w:t>
      </w:r>
      <w:r w:rsidR="00E5638E">
        <w:t>workshops</w:t>
      </w:r>
      <w:r w:rsidR="001D5358">
        <w:t xml:space="preserve"> </w:t>
      </w:r>
      <w:r w:rsidR="001D5358" w:rsidRPr="001D5358">
        <w:rPr>
          <w:rFonts w:ascii="Arial" w:hAnsi="Arial" w:cs="Arial"/>
          <w:szCs w:val="24"/>
        </w:rPr>
        <w:t>(IA 2022b, p. 21)</w:t>
      </w:r>
      <w:r w:rsidR="00904F2A">
        <w:rPr>
          <w:i/>
          <w:iCs/>
        </w:rPr>
        <w:t>.</w:t>
      </w:r>
      <w:r w:rsidR="00386F20">
        <w:rPr>
          <w:i/>
          <w:iCs/>
        </w:rPr>
        <w:t xml:space="preserve"> </w:t>
      </w:r>
      <w:r w:rsidR="00386F20">
        <w:t xml:space="preserve">A more comprehensive </w:t>
      </w:r>
      <w:r w:rsidR="00FB640E">
        <w:t xml:space="preserve">and granular source of data about connectivity outcomes, collected on an ongoing basis, </w:t>
      </w:r>
      <w:r w:rsidR="00507027">
        <w:t xml:space="preserve">would improve </w:t>
      </w:r>
      <w:r w:rsidR="00765976">
        <w:t xml:space="preserve">location-based </w:t>
      </w:r>
      <w:r w:rsidR="00007543">
        <w:t xml:space="preserve">decisions </w:t>
      </w:r>
      <w:r w:rsidR="00364E26">
        <w:t xml:space="preserve">for the </w:t>
      </w:r>
      <w:r w:rsidR="0018721C">
        <w:t xml:space="preserve">public and </w:t>
      </w:r>
      <w:r w:rsidR="00364E26">
        <w:t>private sector</w:t>
      </w:r>
      <w:r w:rsidR="0018721C">
        <w:t>s</w:t>
      </w:r>
      <w:r w:rsidR="00364E26">
        <w:t xml:space="preserve"> </w:t>
      </w:r>
      <w:r w:rsidR="00007543">
        <w:t xml:space="preserve">about how and where to invest in regional digital infrastructure. </w:t>
      </w:r>
    </w:p>
    <w:p w14:paraId="55D8827C" w14:textId="2D2902A2" w:rsidR="007131D5" w:rsidRDefault="00BF2E79" w:rsidP="00C8482C">
      <w:pPr>
        <w:pStyle w:val="BodyText"/>
        <w:spacing w:before="100" w:after="100"/>
      </w:pPr>
      <w:r>
        <w:t>In addition to informing investment decisions, i</w:t>
      </w:r>
      <w:r w:rsidR="007131D5">
        <w:t xml:space="preserve">mproved data on internet speeds would also </w:t>
      </w:r>
      <w:r w:rsidR="004D72C4">
        <w:t>enable more</w:t>
      </w:r>
      <w:r w:rsidR="00E425F3">
        <w:t xml:space="preserve"> </w:t>
      </w:r>
      <w:r w:rsidR="004D72C4">
        <w:t xml:space="preserve">informed </w:t>
      </w:r>
      <w:r w:rsidR="007131D5">
        <w:t xml:space="preserve">regulation. </w:t>
      </w:r>
      <w:r w:rsidR="00F436B5">
        <w:t xml:space="preserve">The Australian Government has implemented a </w:t>
      </w:r>
      <w:r w:rsidR="0062548F">
        <w:t>U</w:t>
      </w:r>
      <w:r w:rsidR="00EB60CD">
        <w:t xml:space="preserve">niversal </w:t>
      </w:r>
      <w:r w:rsidR="0062548F">
        <w:t>S</w:t>
      </w:r>
      <w:r w:rsidR="00EB60CD">
        <w:t xml:space="preserve">ervice </w:t>
      </w:r>
      <w:r w:rsidR="0062548F">
        <w:t>G</w:t>
      </w:r>
      <w:r w:rsidR="00EB60CD">
        <w:t>uarantee (</w:t>
      </w:r>
      <w:r w:rsidR="00F436B5">
        <w:t>USG</w:t>
      </w:r>
      <w:r w:rsidR="00EB60CD">
        <w:t>)</w:t>
      </w:r>
      <w:r w:rsidR="00F436B5">
        <w:t xml:space="preserve"> requiring that ‘all Australians [have] access to broadband as well as voice services’</w:t>
      </w:r>
      <w:r w:rsidR="00941328">
        <w:t xml:space="preserve"> </w:t>
      </w:r>
      <w:r w:rsidR="005578BB" w:rsidRPr="005578BB">
        <w:rPr>
          <w:rFonts w:ascii="Arial" w:hAnsi="Arial" w:cs="Arial"/>
          <w:szCs w:val="24"/>
        </w:rPr>
        <w:t>(DITRDC 2021b, p. 1)</w:t>
      </w:r>
      <w:r w:rsidR="00F436B5">
        <w:t>.</w:t>
      </w:r>
      <w:r w:rsidR="00F436B5" w:rsidRPr="00117850">
        <w:rPr>
          <w:rStyle w:val="FootnoteReference"/>
        </w:rPr>
        <w:footnoteReference w:id="13"/>
      </w:r>
      <w:r w:rsidR="00F436B5">
        <w:t xml:space="preserve"> </w:t>
      </w:r>
      <w:r w:rsidR="009976DD">
        <w:t xml:space="preserve">The guarantee </w:t>
      </w:r>
      <w:r w:rsidR="00F86651">
        <w:t xml:space="preserve">includes </w:t>
      </w:r>
      <w:r w:rsidR="008F1F7D">
        <w:t>minimum standards for</w:t>
      </w:r>
      <w:r w:rsidR="00F86651">
        <w:t xml:space="preserve"> </w:t>
      </w:r>
      <w:r w:rsidR="00A861DC">
        <w:t xml:space="preserve">peak </w:t>
      </w:r>
      <w:r w:rsidR="008F1F7D">
        <w:t>broadband speeds</w:t>
      </w:r>
      <w:r w:rsidR="00D66EC0">
        <w:t xml:space="preserve">, and </w:t>
      </w:r>
      <w:r w:rsidR="00233805">
        <w:t>these needs are likely to change over time as demand for data and connectivity increases in the future</w:t>
      </w:r>
      <w:r w:rsidR="009976DD">
        <w:t>. As such,</w:t>
      </w:r>
      <w:r w:rsidR="00233805">
        <w:t xml:space="preserve"> </w:t>
      </w:r>
      <w:r w:rsidR="00D66EC0">
        <w:t xml:space="preserve">the </w:t>
      </w:r>
      <w:r w:rsidR="00D66EC0">
        <w:rPr>
          <w:i/>
          <w:iCs/>
        </w:rPr>
        <w:t>2021 Regional Telecommunications Review</w:t>
      </w:r>
      <w:r w:rsidR="00D66EC0">
        <w:t xml:space="preserve"> </w:t>
      </w:r>
      <w:r w:rsidR="0099436E">
        <w:t xml:space="preserve">recommended </w:t>
      </w:r>
      <w:r w:rsidR="00EA17BC">
        <w:t>that:</w:t>
      </w:r>
      <w:r w:rsidR="009976DD">
        <w:t xml:space="preserve"> ‘</w:t>
      </w:r>
      <w:r w:rsidR="007131D5" w:rsidRPr="002F683A">
        <w:t>the minimum USG standards, including download/upload speeds and performance during peak or busy hours, will need to increase and should be subject to an annual review, particularly for consumers outside the NBN fixed line footprint</w:t>
      </w:r>
      <w:r w:rsidR="009976DD">
        <w:t>’</w:t>
      </w:r>
      <w:r w:rsidR="007131D5">
        <w:t xml:space="preserve"> </w:t>
      </w:r>
      <w:r w:rsidR="001B4E87" w:rsidRPr="001B4E87">
        <w:rPr>
          <w:rFonts w:ascii="Arial" w:hAnsi="Arial" w:cs="Arial"/>
          <w:szCs w:val="24"/>
        </w:rPr>
        <w:t>(RTIR Committee 2021, p. 12)</w:t>
      </w:r>
      <w:r w:rsidR="009976DD">
        <w:t>.</w:t>
      </w:r>
      <w:r w:rsidR="006D2B0D">
        <w:t xml:space="preserve"> </w:t>
      </w:r>
      <w:r w:rsidR="007131D5">
        <w:t xml:space="preserve">This would be most effectively paired with better data on </w:t>
      </w:r>
      <w:r w:rsidR="00813751">
        <w:t xml:space="preserve">connection </w:t>
      </w:r>
      <w:r w:rsidR="005602E0">
        <w:t>access, quality and adequacy</w:t>
      </w:r>
      <w:r w:rsidR="007131D5">
        <w:t>.</w:t>
      </w:r>
    </w:p>
    <w:p w14:paraId="33F2BF1F" w14:textId="066EE22D" w:rsidR="00652F94" w:rsidRDefault="00283EEE" w:rsidP="00C8482C">
      <w:pPr>
        <w:pStyle w:val="BodyText"/>
        <w:spacing w:before="100" w:after="100"/>
      </w:pPr>
      <w:r>
        <w:t xml:space="preserve">But </w:t>
      </w:r>
      <w:r w:rsidR="001A6064">
        <w:t>collecting</w:t>
      </w:r>
      <w:r w:rsidR="009438A2">
        <w:t xml:space="preserve"> </w:t>
      </w:r>
      <w:r w:rsidR="00F14CDD">
        <w:t>this data</w:t>
      </w:r>
      <w:r w:rsidR="007131D5">
        <w:t xml:space="preserve"> at a granular geographic </w:t>
      </w:r>
      <w:r w:rsidR="00660D97">
        <w:t>level</w:t>
      </w:r>
      <w:r>
        <w:t xml:space="preserve"> is not</w:t>
      </w:r>
      <w:r w:rsidR="00652F94">
        <w:t xml:space="preserve"> a straightforward task. </w:t>
      </w:r>
      <w:r w:rsidR="00C41A8B">
        <w:t xml:space="preserve">For instance, </w:t>
      </w:r>
      <w:r w:rsidR="0026111B">
        <w:t xml:space="preserve">in </w:t>
      </w:r>
      <w:r w:rsidR="002D610C">
        <w:t xml:space="preserve">its analysis </w:t>
      </w:r>
      <w:r w:rsidR="0026111B" w:rsidRPr="00E11D11">
        <w:t xml:space="preserve">on mobile connectivity in its </w:t>
      </w:r>
      <w:r w:rsidR="00652F94" w:rsidRPr="00E11D11">
        <w:rPr>
          <w:i/>
          <w:iCs/>
        </w:rPr>
        <w:t xml:space="preserve">Mobile Infrastructure Report </w:t>
      </w:r>
      <w:r w:rsidR="0026111B" w:rsidRPr="00E11D11">
        <w:rPr>
          <w:i/>
          <w:iCs/>
        </w:rPr>
        <w:t>2021</w:t>
      </w:r>
      <w:r w:rsidR="0026111B" w:rsidRPr="00E11D11">
        <w:t xml:space="preserve">, the ACCC noted that assessing </w:t>
      </w:r>
      <w:r w:rsidR="00652F94" w:rsidRPr="00E11D11">
        <w:t>mobile coverage</w:t>
      </w:r>
      <w:r w:rsidR="00E11D11" w:rsidRPr="00E11D11">
        <w:t xml:space="preserve"> by location can be challenging because</w:t>
      </w:r>
      <w:r w:rsidR="00652F94" w:rsidRPr="00E11D11">
        <w:t xml:space="preserve"> </w:t>
      </w:r>
      <w:r w:rsidR="00E11D11" w:rsidRPr="00E11D11">
        <w:t>‘</w:t>
      </w:r>
      <w:r w:rsidR="00652F94" w:rsidRPr="00E11D11">
        <w:t>the mobile network operators use predicted coverage as the basis for their coverage maps, and their input assumptions and metrics are different. They can also change input assumptions from time to time, which makes it difficult to accurately assess coverage changes</w:t>
      </w:r>
      <w:r w:rsidR="00E11D11" w:rsidRPr="00E11D11">
        <w:t>’</w:t>
      </w:r>
      <w:r w:rsidR="00652F94" w:rsidRPr="00E11D11">
        <w:t xml:space="preserve"> </w:t>
      </w:r>
      <w:r w:rsidR="00FD64DC" w:rsidRPr="00FD64DC">
        <w:rPr>
          <w:rFonts w:ascii="Arial" w:hAnsi="Arial" w:cs="Arial"/>
          <w:szCs w:val="24"/>
        </w:rPr>
        <w:t>(ACCC 2021c)</w:t>
      </w:r>
      <w:r w:rsidR="00E11D11" w:rsidRPr="00E11D11">
        <w:t>.</w:t>
      </w:r>
    </w:p>
    <w:p w14:paraId="1C1CBF20" w14:textId="08F91C80" w:rsidR="00EC4019" w:rsidRPr="000D65F7" w:rsidRDefault="00862C36" w:rsidP="00C8482C">
      <w:pPr>
        <w:pStyle w:val="BodyText"/>
        <w:spacing w:before="100" w:after="100"/>
        <w:rPr>
          <w:spacing w:val="2"/>
        </w:rPr>
      </w:pPr>
      <w:r w:rsidRPr="000D65F7">
        <w:rPr>
          <w:spacing w:val="2"/>
        </w:rPr>
        <w:t xml:space="preserve">Data about the ability for individuals and businesses to </w:t>
      </w:r>
      <w:r w:rsidR="00050E95" w:rsidRPr="000D65F7">
        <w:rPr>
          <w:spacing w:val="2"/>
        </w:rPr>
        <w:t>use the internet</w:t>
      </w:r>
      <w:r w:rsidR="004D4CE2" w:rsidRPr="000D65F7">
        <w:rPr>
          <w:spacing w:val="2"/>
        </w:rPr>
        <w:t xml:space="preserve"> would ideally be collected </w:t>
      </w:r>
      <w:r w:rsidR="00B87CD4" w:rsidRPr="000D65F7">
        <w:rPr>
          <w:spacing w:val="2"/>
        </w:rPr>
        <w:t xml:space="preserve">based on the desired outcome — that is, whether access to and the quality of connections is fit for purpose. </w:t>
      </w:r>
      <w:r w:rsidR="009E68FA" w:rsidRPr="000D65F7">
        <w:rPr>
          <w:spacing w:val="2"/>
        </w:rPr>
        <w:t xml:space="preserve">Consistent </w:t>
      </w:r>
      <w:r w:rsidR="00BE57D9" w:rsidRPr="000D65F7">
        <w:rPr>
          <w:spacing w:val="2"/>
        </w:rPr>
        <w:t xml:space="preserve">outcomes </w:t>
      </w:r>
      <w:r w:rsidR="009E68FA" w:rsidRPr="000D65F7">
        <w:rPr>
          <w:spacing w:val="2"/>
        </w:rPr>
        <w:t>data about internet access and the quality and adequacy of connections in particular areas,</w:t>
      </w:r>
      <w:r w:rsidR="001826D0" w:rsidRPr="000D65F7">
        <w:rPr>
          <w:spacing w:val="2"/>
        </w:rPr>
        <w:t xml:space="preserve"> across all types of connections (fixed broadband, mobile broadband and satellite)</w:t>
      </w:r>
      <w:r w:rsidR="00091DDC" w:rsidRPr="000D65F7">
        <w:rPr>
          <w:spacing w:val="2"/>
        </w:rPr>
        <w:t>,</w:t>
      </w:r>
      <w:r w:rsidR="001826D0" w:rsidRPr="000D65F7">
        <w:rPr>
          <w:spacing w:val="2"/>
        </w:rPr>
        <w:t xml:space="preserve"> </w:t>
      </w:r>
      <w:r w:rsidR="00DD3CEA" w:rsidRPr="000D65F7">
        <w:rPr>
          <w:spacing w:val="2"/>
        </w:rPr>
        <w:t xml:space="preserve">would facilitate </w:t>
      </w:r>
      <w:r w:rsidR="004C1CEE" w:rsidRPr="000D65F7">
        <w:rPr>
          <w:spacing w:val="2"/>
        </w:rPr>
        <w:t>technology</w:t>
      </w:r>
      <w:r w:rsidR="006530D9" w:rsidRPr="000D65F7">
        <w:rPr>
          <w:spacing w:val="2"/>
        </w:rPr>
        <w:t xml:space="preserve">-neutral decisions about what investments are most appropriate for specific </w:t>
      </w:r>
      <w:r w:rsidR="00091DDC" w:rsidRPr="000D65F7">
        <w:rPr>
          <w:spacing w:val="2"/>
        </w:rPr>
        <w:t xml:space="preserve">locations where government </w:t>
      </w:r>
      <w:r w:rsidR="009919D7" w:rsidRPr="000D65F7">
        <w:rPr>
          <w:spacing w:val="2"/>
        </w:rPr>
        <w:t>funding may be required</w:t>
      </w:r>
      <w:r w:rsidR="006530D9" w:rsidRPr="000D65F7">
        <w:rPr>
          <w:spacing w:val="2"/>
        </w:rPr>
        <w:t>.</w:t>
      </w:r>
    </w:p>
    <w:p w14:paraId="1FDBD8F2" w14:textId="2BA8FF63" w:rsidR="000470F7" w:rsidRDefault="009F4EBA" w:rsidP="00E515BC">
      <w:pPr>
        <w:pStyle w:val="Heading3"/>
      </w:pPr>
      <w:r>
        <w:t>Improving</w:t>
      </w:r>
      <w:r w:rsidR="004874FB">
        <w:t xml:space="preserve"> transparency on how investment decisions are made</w:t>
      </w:r>
    </w:p>
    <w:p w14:paraId="3C528470" w14:textId="6DC37301" w:rsidR="002354DF" w:rsidRPr="000D65F7" w:rsidRDefault="009919D7" w:rsidP="002F5F6C">
      <w:pPr>
        <w:pStyle w:val="BodyText"/>
        <w:rPr>
          <w:spacing w:val="-4"/>
        </w:rPr>
      </w:pPr>
      <w:r w:rsidRPr="000D65F7">
        <w:rPr>
          <w:spacing w:val="-4"/>
        </w:rPr>
        <w:t xml:space="preserve">Despite the significant government investments </w:t>
      </w:r>
      <w:r w:rsidR="00FB1835" w:rsidRPr="000D65F7">
        <w:rPr>
          <w:spacing w:val="-4"/>
        </w:rPr>
        <w:t>in regional digital infrastructure (discussed above), there</w:t>
      </w:r>
      <w:r w:rsidR="00A06CC8" w:rsidRPr="000D65F7">
        <w:rPr>
          <w:spacing w:val="-4"/>
        </w:rPr>
        <w:t xml:space="preserve"> is a lack of transparency </w:t>
      </w:r>
      <w:r w:rsidR="00E37A31">
        <w:rPr>
          <w:spacing w:val="-4"/>
        </w:rPr>
        <w:t>about</w:t>
      </w:r>
      <w:r w:rsidR="00A06CC8" w:rsidRPr="000D65F7">
        <w:rPr>
          <w:spacing w:val="-4"/>
        </w:rPr>
        <w:t xml:space="preserve"> how </w:t>
      </w:r>
      <w:r w:rsidR="00FB1835" w:rsidRPr="000D65F7">
        <w:rPr>
          <w:spacing w:val="-4"/>
        </w:rPr>
        <w:t xml:space="preserve">these </w:t>
      </w:r>
      <w:r w:rsidR="00EA41FA" w:rsidRPr="000D65F7">
        <w:rPr>
          <w:spacing w:val="-4"/>
        </w:rPr>
        <w:t xml:space="preserve">investments </w:t>
      </w:r>
      <w:r w:rsidR="00125AEE" w:rsidRPr="000D65F7">
        <w:rPr>
          <w:spacing w:val="-4"/>
        </w:rPr>
        <w:t>are made and which priori</w:t>
      </w:r>
      <w:r w:rsidR="00E6102C" w:rsidRPr="000D65F7">
        <w:rPr>
          <w:spacing w:val="-4"/>
        </w:rPr>
        <w:t>ties are pursued.</w:t>
      </w:r>
      <w:r w:rsidR="00A06CC8" w:rsidRPr="000D65F7">
        <w:rPr>
          <w:spacing w:val="-4"/>
        </w:rPr>
        <w:t xml:space="preserve"> </w:t>
      </w:r>
      <w:r w:rsidR="0031435A" w:rsidRPr="000D65F7">
        <w:rPr>
          <w:spacing w:val="-4"/>
        </w:rPr>
        <w:t>Allocating funding under</w:t>
      </w:r>
      <w:r w:rsidR="00EA41FA" w:rsidRPr="000D65F7">
        <w:rPr>
          <w:spacing w:val="-4"/>
        </w:rPr>
        <w:t xml:space="preserve"> programs such as the NBN</w:t>
      </w:r>
      <w:r w:rsidR="005602D1" w:rsidRPr="000D65F7">
        <w:rPr>
          <w:spacing w:val="-4"/>
        </w:rPr>
        <w:t>,</w:t>
      </w:r>
      <w:r w:rsidR="00EA41FA" w:rsidRPr="000D65F7">
        <w:rPr>
          <w:spacing w:val="-4"/>
        </w:rPr>
        <w:t xml:space="preserve"> MBSP </w:t>
      </w:r>
      <w:r w:rsidR="005602D1" w:rsidRPr="000D65F7">
        <w:rPr>
          <w:spacing w:val="-4"/>
        </w:rPr>
        <w:t xml:space="preserve">and RCP to specific areas or </w:t>
      </w:r>
      <w:r w:rsidR="000B1E6D" w:rsidRPr="000D65F7">
        <w:rPr>
          <w:spacing w:val="-4"/>
        </w:rPr>
        <w:t>conn</w:t>
      </w:r>
      <w:r w:rsidR="009A27B2" w:rsidRPr="000D65F7">
        <w:rPr>
          <w:spacing w:val="-4"/>
        </w:rPr>
        <w:t>ection types</w:t>
      </w:r>
      <w:r w:rsidR="0031435A" w:rsidRPr="000D65F7">
        <w:rPr>
          <w:spacing w:val="-4"/>
        </w:rPr>
        <w:t xml:space="preserve"> means less</w:t>
      </w:r>
      <w:r w:rsidR="000B1E6D" w:rsidRPr="000D65F7">
        <w:rPr>
          <w:spacing w:val="-4"/>
        </w:rPr>
        <w:t xml:space="preserve"> funding </w:t>
      </w:r>
      <w:r w:rsidR="0031435A" w:rsidRPr="000D65F7">
        <w:rPr>
          <w:spacing w:val="-4"/>
        </w:rPr>
        <w:t>available for</w:t>
      </w:r>
      <w:r w:rsidR="000B1E6D" w:rsidRPr="000D65F7">
        <w:rPr>
          <w:spacing w:val="-4"/>
        </w:rPr>
        <w:t xml:space="preserve"> </w:t>
      </w:r>
      <w:r w:rsidR="0031435A" w:rsidRPr="000D65F7">
        <w:rPr>
          <w:spacing w:val="-4"/>
        </w:rPr>
        <w:t xml:space="preserve">investment </w:t>
      </w:r>
      <w:r w:rsidR="000B1E6D" w:rsidRPr="000D65F7">
        <w:rPr>
          <w:spacing w:val="-4"/>
        </w:rPr>
        <w:t>in another location or</w:t>
      </w:r>
      <w:r w:rsidR="009A27B2" w:rsidRPr="000D65F7">
        <w:rPr>
          <w:spacing w:val="-4"/>
        </w:rPr>
        <w:t xml:space="preserve"> technology. </w:t>
      </w:r>
      <w:r w:rsidR="002C4E89" w:rsidRPr="000D65F7">
        <w:rPr>
          <w:spacing w:val="-4"/>
        </w:rPr>
        <w:t>T</w:t>
      </w:r>
      <w:r w:rsidR="00FC12E2" w:rsidRPr="000D65F7">
        <w:rPr>
          <w:spacing w:val="-4"/>
        </w:rPr>
        <w:t xml:space="preserve">here is limited </w:t>
      </w:r>
      <w:r w:rsidR="008F6927" w:rsidRPr="000D65F7">
        <w:rPr>
          <w:spacing w:val="-4"/>
        </w:rPr>
        <w:t>transparency</w:t>
      </w:r>
      <w:r w:rsidR="00FC12E2" w:rsidRPr="000D65F7">
        <w:rPr>
          <w:spacing w:val="-4"/>
        </w:rPr>
        <w:t xml:space="preserve"> about how </w:t>
      </w:r>
      <w:r w:rsidR="00847C7D" w:rsidRPr="000D65F7">
        <w:rPr>
          <w:spacing w:val="-4"/>
        </w:rPr>
        <w:t xml:space="preserve">such </w:t>
      </w:r>
      <w:r w:rsidR="00FC12E2" w:rsidRPr="000D65F7">
        <w:rPr>
          <w:spacing w:val="-4"/>
        </w:rPr>
        <w:t xml:space="preserve">trade-offs </w:t>
      </w:r>
      <w:r w:rsidR="00F261B6" w:rsidRPr="000D65F7">
        <w:rPr>
          <w:spacing w:val="-4"/>
        </w:rPr>
        <w:t xml:space="preserve">have been </w:t>
      </w:r>
      <w:r w:rsidR="00AD6408" w:rsidRPr="000D65F7">
        <w:rPr>
          <w:spacing w:val="-4"/>
        </w:rPr>
        <w:t xml:space="preserve">weighed </w:t>
      </w:r>
      <w:r w:rsidR="00FC12E2" w:rsidRPr="000D65F7">
        <w:rPr>
          <w:spacing w:val="-4"/>
        </w:rPr>
        <w:t xml:space="preserve">and </w:t>
      </w:r>
      <w:r w:rsidR="005939FE" w:rsidRPr="000D65F7">
        <w:rPr>
          <w:spacing w:val="-4"/>
        </w:rPr>
        <w:t xml:space="preserve">if decisions made appropriately </w:t>
      </w:r>
      <w:r w:rsidR="00943871" w:rsidRPr="000D65F7">
        <w:rPr>
          <w:spacing w:val="-4"/>
        </w:rPr>
        <w:t xml:space="preserve">considered the </w:t>
      </w:r>
      <w:r w:rsidR="005939FE" w:rsidRPr="000D65F7">
        <w:rPr>
          <w:spacing w:val="-4"/>
        </w:rPr>
        <w:t>relevant benefits and costs</w:t>
      </w:r>
      <w:r w:rsidR="002C3E82" w:rsidRPr="000D65F7">
        <w:rPr>
          <w:spacing w:val="-4"/>
        </w:rPr>
        <w:t>.</w:t>
      </w:r>
    </w:p>
    <w:p w14:paraId="78E3D789" w14:textId="607F21D4" w:rsidR="00252171" w:rsidRDefault="00E6102C" w:rsidP="00FA1E3D">
      <w:pPr>
        <w:pStyle w:val="BodyText"/>
      </w:pPr>
      <w:r>
        <w:lastRenderedPageBreak/>
        <w:t xml:space="preserve">For example, </w:t>
      </w:r>
      <w:r w:rsidR="00CF7930">
        <w:t xml:space="preserve">although the </w:t>
      </w:r>
      <w:r w:rsidR="00516FD8" w:rsidRPr="00516FD8">
        <w:t xml:space="preserve">Department of Infrastructure, Transport, Regional Development, Communications and the Arts </w:t>
      </w:r>
      <w:r w:rsidR="00A1565D">
        <w:t xml:space="preserve">assesses RCP </w:t>
      </w:r>
      <w:r w:rsidR="006452CB">
        <w:t xml:space="preserve">grant applications </w:t>
      </w:r>
      <w:r w:rsidR="005674BF">
        <w:t>based on publicly available program guidelines (DITRDCA, sub. 201, p. 10),</w:t>
      </w:r>
      <w:r w:rsidR="00516FD8" w:rsidRPr="00516FD8">
        <w:t xml:space="preserve"> </w:t>
      </w:r>
      <w:r w:rsidR="008D1B96">
        <w:t>the Australian Communications Consumer Action Network</w:t>
      </w:r>
      <w:r w:rsidR="00252171">
        <w:t>:</w:t>
      </w:r>
      <w:r w:rsidR="008D1B96">
        <w:t xml:space="preserve"> </w:t>
      </w:r>
    </w:p>
    <w:p w14:paraId="213DBA34" w14:textId="1FB5C8D7" w:rsidR="0023228D" w:rsidRDefault="00252171" w:rsidP="006872CD">
      <w:pPr>
        <w:pStyle w:val="Quote"/>
        <w:spacing w:after="60"/>
        <w:ind w:left="115" w:right="850"/>
      </w:pPr>
      <w:r w:rsidRPr="00077866">
        <w:rPr>
          <w:spacing w:val="-4"/>
        </w:rPr>
        <w:t xml:space="preserve">… </w:t>
      </w:r>
      <w:r w:rsidR="0023228D" w:rsidRPr="00077866">
        <w:rPr>
          <w:spacing w:val="-4"/>
        </w:rPr>
        <w:t>expressed concern regarding the Federal Government’s Grant Guidelines for the RCP Round 2</w:t>
      </w:r>
      <w:r w:rsidRPr="00077866">
        <w:rPr>
          <w:spacing w:val="-4"/>
        </w:rPr>
        <w:t xml:space="preserve"> </w:t>
      </w:r>
      <w:r w:rsidR="0023228D">
        <w:t xml:space="preserve">… </w:t>
      </w:r>
      <w:r w:rsidR="00FA1E3D">
        <w:t xml:space="preserve">[it] </w:t>
      </w:r>
      <w:r w:rsidR="0023228D" w:rsidRPr="0023228D">
        <w:t>considers whether the project supports a government priority without clearly defining what the government priority may be, in addition to the Department reserving the right to recommend funding a project which may be lower ranked against merit criteria</w:t>
      </w:r>
      <w:r w:rsidR="00FA1E3D">
        <w:t>. Stipulations such as this within grant guidelines adds uncertainty and reduces transparency from the grant process.</w:t>
      </w:r>
      <w:r>
        <w:t xml:space="preserve"> (ACCAN, sub. 118, </w:t>
      </w:r>
      <w:r w:rsidR="0019090C">
        <w:t>p. 7)</w:t>
      </w:r>
    </w:p>
    <w:p w14:paraId="5C88A24D" w14:textId="5A5161F2" w:rsidR="00C42977" w:rsidRDefault="00252171" w:rsidP="00C42977">
      <w:pPr>
        <w:pStyle w:val="BodyText"/>
      </w:pPr>
      <w:r>
        <w:t>And</w:t>
      </w:r>
      <w:r w:rsidR="00E6102C">
        <w:t xml:space="preserve"> </w:t>
      </w:r>
      <w:r w:rsidR="008B40A4">
        <w:t xml:space="preserve">while </w:t>
      </w:r>
      <w:proofErr w:type="gramStart"/>
      <w:r w:rsidR="008B40A4">
        <w:t>it</w:t>
      </w:r>
      <w:r w:rsidR="009D4599">
        <w:t xml:space="preserve"> is clear</w:t>
      </w:r>
      <w:r w:rsidR="008B40A4">
        <w:t xml:space="preserve"> that </w:t>
      </w:r>
      <w:r w:rsidR="00495C1A">
        <w:t>much</w:t>
      </w:r>
      <w:proofErr w:type="gramEnd"/>
      <w:r w:rsidR="00495C1A">
        <w:t xml:space="preserve"> of the </w:t>
      </w:r>
      <w:r w:rsidR="002363B6">
        <w:t xml:space="preserve">MBSP </w:t>
      </w:r>
      <w:r w:rsidR="00495C1A">
        <w:t xml:space="preserve">program targets </w:t>
      </w:r>
      <w:r w:rsidR="009D4599">
        <w:t>investment in regional and remote areas</w:t>
      </w:r>
      <w:r w:rsidR="007105CB">
        <w:t xml:space="preserve"> </w:t>
      </w:r>
      <w:r w:rsidR="00742474" w:rsidRPr="00742474">
        <w:rPr>
          <w:rFonts w:ascii="Arial" w:hAnsi="Arial" w:cs="Arial"/>
          <w:szCs w:val="24"/>
        </w:rPr>
        <w:t>(figure 3.3, DITRDC 2021a)</w:t>
      </w:r>
      <w:r w:rsidR="00495C1A">
        <w:t>,</w:t>
      </w:r>
      <w:r w:rsidR="00725978">
        <w:t xml:space="preserve"> </w:t>
      </w:r>
      <w:r w:rsidR="007A03AA">
        <w:t>and</w:t>
      </w:r>
      <w:r w:rsidR="003C4AA3">
        <w:t xml:space="preserve"> </w:t>
      </w:r>
      <w:r w:rsidR="0051655D">
        <w:t xml:space="preserve">the </w:t>
      </w:r>
      <w:r w:rsidR="00BA0D95">
        <w:t>g</w:t>
      </w:r>
      <w:r w:rsidR="0051655D">
        <w:t>overnment</w:t>
      </w:r>
      <w:r w:rsidR="00EC22FD">
        <w:t xml:space="preserve"> publishes data </w:t>
      </w:r>
      <w:r w:rsidR="00B3619B">
        <w:t>about community-reported mobile black spots</w:t>
      </w:r>
      <w:r w:rsidR="00A34943">
        <w:t xml:space="preserve"> </w:t>
      </w:r>
      <w:r w:rsidR="009E7CCA" w:rsidRPr="009E7CCA">
        <w:rPr>
          <w:rFonts w:ascii="Arial" w:hAnsi="Arial" w:cs="Arial"/>
          <w:szCs w:val="24"/>
        </w:rPr>
        <w:t>(Australian Government 2021b)</w:t>
      </w:r>
      <w:r w:rsidR="00072AA8">
        <w:t xml:space="preserve">, </w:t>
      </w:r>
      <w:r w:rsidR="001A1AF5">
        <w:t xml:space="preserve">there is opacity </w:t>
      </w:r>
      <w:r w:rsidR="00E37A31">
        <w:t>about</w:t>
      </w:r>
      <w:r w:rsidR="001A1AF5">
        <w:t xml:space="preserve"> how the mobile sites are prioritised and </w:t>
      </w:r>
      <w:r w:rsidR="004E384D">
        <w:t>selected for government investment.</w:t>
      </w:r>
      <w:r w:rsidR="00C42977" w:rsidRPr="00C42977">
        <w:t xml:space="preserve"> </w:t>
      </w:r>
      <w:r w:rsidR="00C42977">
        <w:t xml:space="preserve">The Commission previously recommended in 2017 that transparency in </w:t>
      </w:r>
      <w:r w:rsidR="00871319">
        <w:t xml:space="preserve">funding </w:t>
      </w:r>
      <w:r w:rsidR="00BB67CE">
        <w:t>decisions could be improved</w:t>
      </w:r>
      <w:r w:rsidR="0088276B">
        <w:t xml:space="preserve"> by</w:t>
      </w:r>
      <w:r w:rsidR="00C42977">
        <w:t xml:space="preserve">: </w:t>
      </w:r>
    </w:p>
    <w:p w14:paraId="14601C99" w14:textId="041041B5" w:rsidR="00C42977" w:rsidRDefault="00C42977" w:rsidP="006872CD">
      <w:pPr>
        <w:pStyle w:val="Quote"/>
        <w:spacing w:after="60"/>
        <w:ind w:left="115" w:right="850"/>
      </w:pPr>
      <w:r>
        <w:t>… commission</w:t>
      </w:r>
      <w:r w:rsidR="0088276B">
        <w:t>[</w:t>
      </w:r>
      <w:proofErr w:type="spellStart"/>
      <w:r w:rsidR="0088276B">
        <w:t>ing</w:t>
      </w:r>
      <w:proofErr w:type="spellEnd"/>
      <w:r w:rsidR="0088276B">
        <w:t>]</w:t>
      </w:r>
      <w:r>
        <w:t xml:space="preserve"> an independent evaluation of the Mobile Black Spot Program. Such an evaluation should consider measures to improve the program’s operation, to best ensure that the program’s objectives are </w:t>
      </w:r>
      <w:proofErr w:type="gramStart"/>
      <w:r>
        <w:t>prioritised</w:t>
      </w:r>
      <w:proofErr w:type="gramEnd"/>
      <w:r>
        <w:t xml:space="preserve"> and site selection is evidence-based. </w:t>
      </w:r>
      <w:r w:rsidR="00C66E2E" w:rsidRPr="00C66E2E">
        <w:rPr>
          <w:rFonts w:ascii="Arial" w:hAnsi="Arial" w:cs="Arial"/>
          <w:szCs w:val="24"/>
        </w:rPr>
        <w:t>(PC 2017b, p. 23)</w:t>
      </w:r>
      <w:r>
        <w:t xml:space="preserve"> </w:t>
      </w:r>
    </w:p>
    <w:p w14:paraId="7B011937" w14:textId="0FE9B8B8" w:rsidR="00C42977" w:rsidRDefault="00C42977" w:rsidP="00C42977">
      <w:pPr>
        <w:pStyle w:val="BodyText"/>
      </w:pPr>
      <w:r>
        <w:t xml:space="preserve">This recommendation was not accepted by government. </w:t>
      </w:r>
    </w:p>
    <w:p w14:paraId="3BA86DD4" w14:textId="18FDC2AD" w:rsidR="00674CFA" w:rsidRDefault="005958D5" w:rsidP="00A445FC">
      <w:pPr>
        <w:pStyle w:val="BodyText"/>
        <w:spacing w:before="100" w:after="100"/>
      </w:pPr>
      <w:r>
        <w:t xml:space="preserve">A similar case can be made for improving transparency </w:t>
      </w:r>
      <w:r w:rsidR="00E37A31">
        <w:t>about</w:t>
      </w:r>
      <w:r w:rsidR="009131D7">
        <w:t xml:space="preserve"> </w:t>
      </w:r>
      <w:r w:rsidR="0005556F">
        <w:t xml:space="preserve">government decisions </w:t>
      </w:r>
      <w:r w:rsidR="009131D7">
        <w:t xml:space="preserve">on providing </w:t>
      </w:r>
      <w:r w:rsidR="0005556F">
        <w:t xml:space="preserve">funding </w:t>
      </w:r>
      <w:r w:rsidR="009131D7">
        <w:t xml:space="preserve">to </w:t>
      </w:r>
      <w:r w:rsidR="0005556F">
        <w:t>the NBN</w:t>
      </w:r>
      <w:r w:rsidR="00674CFA">
        <w:t xml:space="preserve">. </w:t>
      </w:r>
      <w:r w:rsidR="009131D7">
        <w:t>For</w:t>
      </w:r>
      <w:r w:rsidR="004A123E">
        <w:t xml:space="preserve"> instance, the 2022-23 Budget included a</w:t>
      </w:r>
      <w:r w:rsidR="005D6DC1">
        <w:t xml:space="preserve"> $480 million grant</w:t>
      </w:r>
      <w:r w:rsidR="009131D7">
        <w:t xml:space="preserve"> </w:t>
      </w:r>
      <w:r w:rsidR="00296E08">
        <w:t xml:space="preserve">to upgrade </w:t>
      </w:r>
      <w:r w:rsidR="00783A28">
        <w:t xml:space="preserve">the NBN’s </w:t>
      </w:r>
      <w:r w:rsidR="00296E08">
        <w:t xml:space="preserve">fixed wireless </w:t>
      </w:r>
      <w:r w:rsidR="00783A28">
        <w:t xml:space="preserve">towers, which will improve </w:t>
      </w:r>
      <w:r w:rsidR="00BD5EA7">
        <w:t>broadband speeds and increase data allowances for some users</w:t>
      </w:r>
      <w:r w:rsidR="004D3C24">
        <w:t xml:space="preserve"> </w:t>
      </w:r>
      <w:r w:rsidR="005578BB" w:rsidRPr="005578BB">
        <w:rPr>
          <w:rFonts w:ascii="Arial" w:hAnsi="Arial" w:cs="Arial"/>
          <w:szCs w:val="24"/>
        </w:rPr>
        <w:t>(DITRDC 2022a)</w:t>
      </w:r>
      <w:r w:rsidR="00BD5EA7">
        <w:t xml:space="preserve">. </w:t>
      </w:r>
      <w:r w:rsidR="009F0629">
        <w:t xml:space="preserve">In addition, </w:t>
      </w:r>
      <w:r w:rsidR="003E4F40">
        <w:t xml:space="preserve">the government </w:t>
      </w:r>
      <w:r w:rsidR="009C38AE">
        <w:t xml:space="preserve">announced in October 2022 that it </w:t>
      </w:r>
      <w:r w:rsidR="003E4F40">
        <w:t xml:space="preserve">will provide </w:t>
      </w:r>
      <w:r w:rsidR="009C38AE">
        <w:t>a $2.4 billion equity injection to</w:t>
      </w:r>
      <w:r w:rsidR="009F0629">
        <w:t xml:space="preserve"> </w:t>
      </w:r>
      <w:r w:rsidR="008B4CB2">
        <w:t>expand fibre-to-the-premise connections to a further 1.5 million premises.</w:t>
      </w:r>
      <w:r w:rsidR="00BD5EA7">
        <w:t xml:space="preserve"> </w:t>
      </w:r>
      <w:r w:rsidR="00D90312">
        <w:t>In both cases,</w:t>
      </w:r>
      <w:r w:rsidR="008612B5">
        <w:t xml:space="preserve"> </w:t>
      </w:r>
      <w:r w:rsidR="008713AA">
        <w:t xml:space="preserve">funding </w:t>
      </w:r>
      <w:r w:rsidR="00032EAF">
        <w:t>has been</w:t>
      </w:r>
      <w:r w:rsidR="00A6121A">
        <w:t xml:space="preserve"> allocated without a competitive process</w:t>
      </w:r>
      <w:r w:rsidR="003E33F7">
        <w:t xml:space="preserve">, with the </w:t>
      </w:r>
      <w:r w:rsidR="002F7288">
        <w:t>claim</w:t>
      </w:r>
      <w:r w:rsidR="002C22AA">
        <w:t xml:space="preserve"> that ‘</w:t>
      </w:r>
      <w:r w:rsidR="009467F8">
        <w:t xml:space="preserve">given </w:t>
      </w:r>
      <w:r w:rsidR="00963884">
        <w:t xml:space="preserve">the </w:t>
      </w:r>
      <w:r w:rsidR="009467F8">
        <w:t>investment to date in the network and the incremental cost of upgrading it and the other options available, the</w:t>
      </w:r>
      <w:r w:rsidR="00252B0E">
        <w:t xml:space="preserve"> </w:t>
      </w:r>
      <w:r w:rsidR="009467F8">
        <w:t>Government considers this is a value for money investment’</w:t>
      </w:r>
      <w:r w:rsidR="002B5A9A">
        <w:t xml:space="preserve"> (DITRDCA, sub. 201</w:t>
      </w:r>
      <w:r w:rsidR="008612B5">
        <w:t>, p. 7)</w:t>
      </w:r>
      <w:r w:rsidR="002F7288">
        <w:t>. However,</w:t>
      </w:r>
      <w:r w:rsidR="004D3C24">
        <w:t xml:space="preserve"> it is unclear</w:t>
      </w:r>
      <w:r w:rsidR="00462E48">
        <w:t xml:space="preserve"> how the decision was made to allocate </w:t>
      </w:r>
      <w:r w:rsidR="00377D01">
        <w:t>government investment towards th</w:t>
      </w:r>
      <w:r w:rsidR="00223C1B">
        <w:t>ese</w:t>
      </w:r>
      <w:r w:rsidR="00377D01">
        <w:t xml:space="preserve"> connection type</w:t>
      </w:r>
      <w:r w:rsidR="00223C1B">
        <w:t>s</w:t>
      </w:r>
      <w:r w:rsidR="00377D01">
        <w:t xml:space="preserve"> </w:t>
      </w:r>
      <w:r w:rsidR="005D3007">
        <w:t xml:space="preserve">or locations. It will be important </w:t>
      </w:r>
      <w:r w:rsidR="00674CFA">
        <w:t xml:space="preserve">that these upgrades are accompanied by transparency </w:t>
      </w:r>
      <w:r w:rsidR="008F5C84">
        <w:t>about</w:t>
      </w:r>
      <w:r w:rsidR="00DA35DB">
        <w:t xml:space="preserve"> how and why they are to be undertaken, to </w:t>
      </w:r>
      <w:r w:rsidR="00674CFA">
        <w:t xml:space="preserve">ensure </w:t>
      </w:r>
      <w:r w:rsidR="00DA35DB">
        <w:t xml:space="preserve">taxpayer funds are </w:t>
      </w:r>
      <w:r w:rsidR="00674CFA">
        <w:t>being spent efficiently.</w:t>
      </w:r>
      <w:r w:rsidR="00205876" w:rsidRPr="00117850">
        <w:rPr>
          <w:rStyle w:val="FootnoteReference"/>
        </w:rPr>
        <w:footnoteReference w:id="14"/>
      </w:r>
    </w:p>
    <w:p w14:paraId="419FC00C" w14:textId="160CB23B" w:rsidR="00674CF7" w:rsidRPr="00077866" w:rsidRDefault="00674CF7" w:rsidP="00A445FC">
      <w:pPr>
        <w:pStyle w:val="BodyText"/>
        <w:spacing w:before="100" w:after="100"/>
        <w:rPr>
          <w:spacing w:val="-4"/>
        </w:rPr>
      </w:pPr>
      <w:r w:rsidRPr="00077866">
        <w:rPr>
          <w:spacing w:val="-4"/>
        </w:rPr>
        <w:t xml:space="preserve">In addition, </w:t>
      </w:r>
      <w:r w:rsidR="00147C52" w:rsidRPr="00077866">
        <w:rPr>
          <w:spacing w:val="-4"/>
        </w:rPr>
        <w:t>State and Territory Governments also make significant investments in regional digital infrastructure</w:t>
      </w:r>
      <w:r w:rsidR="00504101" w:rsidRPr="00077866">
        <w:rPr>
          <w:spacing w:val="-4"/>
        </w:rPr>
        <w:t xml:space="preserve"> that would benefit from increased transparency </w:t>
      </w:r>
      <w:r w:rsidR="008F5C84">
        <w:rPr>
          <w:spacing w:val="-4"/>
        </w:rPr>
        <w:t>about</w:t>
      </w:r>
      <w:r w:rsidR="009F6E19" w:rsidRPr="00077866">
        <w:rPr>
          <w:spacing w:val="-4"/>
        </w:rPr>
        <w:t xml:space="preserve"> how funding decisions have been made</w:t>
      </w:r>
      <w:r w:rsidR="00504101" w:rsidRPr="00077866">
        <w:rPr>
          <w:spacing w:val="-4"/>
        </w:rPr>
        <w:t xml:space="preserve">. These include </w:t>
      </w:r>
      <w:r w:rsidR="00407B85" w:rsidRPr="00077866">
        <w:rPr>
          <w:spacing w:val="-4"/>
        </w:rPr>
        <w:t xml:space="preserve">the Connecting Victoria Program, NSW Regional Digital Connectivity Program, WA Digital Connectivity Program and </w:t>
      </w:r>
      <w:r w:rsidR="007320BE">
        <w:rPr>
          <w:spacing w:val="-4"/>
        </w:rPr>
        <w:t>South Australia’s</w:t>
      </w:r>
      <w:r w:rsidR="00407B85" w:rsidRPr="00077866">
        <w:rPr>
          <w:spacing w:val="-4"/>
        </w:rPr>
        <w:t xml:space="preserve"> Mobile Network Extension Devices Pilot Program</w:t>
      </w:r>
      <w:r w:rsidR="009F6E19" w:rsidRPr="00077866">
        <w:rPr>
          <w:spacing w:val="-4"/>
        </w:rPr>
        <w:t xml:space="preserve"> (</w:t>
      </w:r>
      <w:r w:rsidR="00C34523" w:rsidRPr="00077866">
        <w:rPr>
          <w:spacing w:val="-4"/>
        </w:rPr>
        <w:t>Gary McLaren, sub. 137, p. 5)</w:t>
      </w:r>
      <w:r w:rsidR="00407B85" w:rsidRPr="00077866">
        <w:rPr>
          <w:spacing w:val="-4"/>
        </w:rPr>
        <w:t>.</w:t>
      </w:r>
    </w:p>
    <w:p w14:paraId="06CFAF6A" w14:textId="48970BC4" w:rsidR="004E384D" w:rsidRDefault="00BC7D4E" w:rsidP="00A445FC">
      <w:pPr>
        <w:pStyle w:val="BodyText"/>
        <w:spacing w:before="100" w:after="100"/>
      </w:pPr>
      <w:r>
        <w:t>Periodic i</w:t>
      </w:r>
      <w:r w:rsidR="001C759A">
        <w:t xml:space="preserve">ndependent reviews </w:t>
      </w:r>
      <w:r>
        <w:t xml:space="preserve">of digital infrastructure </w:t>
      </w:r>
      <w:r w:rsidR="005E470B">
        <w:t>programs</w:t>
      </w:r>
      <w:r>
        <w:t xml:space="preserve"> </w:t>
      </w:r>
      <w:r w:rsidR="004F66B5">
        <w:t xml:space="preserve">such as </w:t>
      </w:r>
      <w:r>
        <w:t xml:space="preserve">the </w:t>
      </w:r>
      <w:r w:rsidR="007A0435">
        <w:t xml:space="preserve">RCP, </w:t>
      </w:r>
      <w:r>
        <w:t xml:space="preserve">MBSP and NBN would </w:t>
      </w:r>
      <w:r w:rsidR="00786AA7">
        <w:t xml:space="preserve">increase the likelihood that </w:t>
      </w:r>
      <w:r w:rsidR="005939FE">
        <w:t xml:space="preserve">government funding </w:t>
      </w:r>
      <w:r w:rsidR="00852643">
        <w:t>for such</w:t>
      </w:r>
      <w:r w:rsidR="005939FE">
        <w:t xml:space="preserve"> </w:t>
      </w:r>
      <w:r w:rsidR="005E470B">
        <w:t xml:space="preserve">investments </w:t>
      </w:r>
      <w:r w:rsidR="00852643">
        <w:t xml:space="preserve">is allocated </w:t>
      </w:r>
      <w:r w:rsidR="005A1854">
        <w:t xml:space="preserve">to </w:t>
      </w:r>
      <w:r w:rsidR="00D63E58">
        <w:t>those</w:t>
      </w:r>
      <w:r w:rsidR="00852643">
        <w:t xml:space="preserve"> </w:t>
      </w:r>
      <w:r w:rsidR="005E470B">
        <w:t>specific locations and technology types</w:t>
      </w:r>
      <w:r w:rsidR="00D63E58">
        <w:t xml:space="preserve"> that would </w:t>
      </w:r>
      <w:r w:rsidR="004A41F6">
        <w:t>yield the highest benefits for the community</w:t>
      </w:r>
      <w:r w:rsidR="005E470B">
        <w:t xml:space="preserve">. </w:t>
      </w:r>
      <w:r w:rsidR="00F3602E">
        <w:t xml:space="preserve">Evaluating these investments </w:t>
      </w:r>
      <w:r w:rsidR="00F3602E">
        <w:lastRenderedPageBreak/>
        <w:t xml:space="preserve">would also enable governments to assess whether </w:t>
      </w:r>
      <w:r w:rsidR="003A1731">
        <w:t xml:space="preserve">current funding allocations and policy settings are appropriate as </w:t>
      </w:r>
      <w:r w:rsidR="00AE7B00">
        <w:t xml:space="preserve">demand and supply in the market changes for other reasons — for example, </w:t>
      </w:r>
      <w:r w:rsidR="00535EF8">
        <w:t xml:space="preserve">strong population growth in particular </w:t>
      </w:r>
      <w:r w:rsidR="009464BB">
        <w:t xml:space="preserve">towns </w:t>
      </w:r>
      <w:r w:rsidR="00535EF8">
        <w:t xml:space="preserve">or increased private </w:t>
      </w:r>
      <w:r w:rsidR="005A6055">
        <w:t xml:space="preserve">sector investment in </w:t>
      </w:r>
      <w:r w:rsidR="009464BB">
        <w:t>regional digital infrastructure</w:t>
      </w:r>
      <w:r w:rsidR="00AE7B00">
        <w:t xml:space="preserve">. This allows governments </w:t>
      </w:r>
      <w:r w:rsidR="006D795A">
        <w:t xml:space="preserve">to adjust their investments </w:t>
      </w:r>
      <w:r w:rsidR="00F405B3">
        <w:t>accordingly</w:t>
      </w:r>
      <w:r w:rsidR="00BE7034">
        <w:t xml:space="preserve"> over time</w:t>
      </w:r>
      <w:r w:rsidR="004467C1">
        <w:t>.</w:t>
      </w:r>
    </w:p>
    <w:p w14:paraId="58EA17CE" w14:textId="57EFFCCA" w:rsidR="00CC1192" w:rsidRDefault="009852A2" w:rsidP="00CC1192">
      <w:pPr>
        <w:pStyle w:val="Heading3"/>
      </w:pPr>
      <w:r>
        <w:t xml:space="preserve">Technology improvements </w:t>
      </w:r>
      <w:r w:rsidR="00F40B65">
        <w:t>could enable more competitive funding</w:t>
      </w:r>
      <w:r w:rsidR="00F47D66">
        <w:t xml:space="preserve"> arrangements</w:t>
      </w:r>
    </w:p>
    <w:p w14:paraId="000CD764" w14:textId="29AC539E" w:rsidR="00C12908" w:rsidRPr="00077866" w:rsidRDefault="00B22CA7" w:rsidP="00A445FC">
      <w:pPr>
        <w:pStyle w:val="BodyText"/>
        <w:spacing w:before="100" w:after="100"/>
        <w:rPr>
          <w:spacing w:val="-2"/>
        </w:rPr>
      </w:pPr>
      <w:r w:rsidRPr="00077866">
        <w:rPr>
          <w:spacing w:val="-2"/>
        </w:rPr>
        <w:t xml:space="preserve">Given the </w:t>
      </w:r>
      <w:r w:rsidR="001C31C1" w:rsidRPr="00077866">
        <w:rPr>
          <w:spacing w:val="-2"/>
        </w:rPr>
        <w:t>complex technolog</w:t>
      </w:r>
      <w:r w:rsidR="00EC1FB8" w:rsidRPr="00077866">
        <w:rPr>
          <w:spacing w:val="-2"/>
        </w:rPr>
        <w:t>y</w:t>
      </w:r>
      <w:r w:rsidR="000E2C58" w:rsidRPr="00077866">
        <w:rPr>
          <w:spacing w:val="-2"/>
        </w:rPr>
        <w:t>- and location</w:t>
      </w:r>
      <w:r w:rsidR="000E2C58" w:rsidRPr="00077866">
        <w:rPr>
          <w:spacing w:val="-2"/>
        </w:rPr>
        <w:noBreakHyphen/>
        <w:t xml:space="preserve">specific </w:t>
      </w:r>
      <w:r w:rsidR="00CD746D" w:rsidRPr="00077866">
        <w:rPr>
          <w:spacing w:val="-2"/>
        </w:rPr>
        <w:t xml:space="preserve">aspects of </w:t>
      </w:r>
      <w:r w:rsidR="00E83997" w:rsidRPr="00077866">
        <w:rPr>
          <w:spacing w:val="-2"/>
        </w:rPr>
        <w:t>connecting regional and remote Australia</w:t>
      </w:r>
      <w:r w:rsidR="007B16B0" w:rsidRPr="00077866">
        <w:rPr>
          <w:spacing w:val="-2"/>
        </w:rPr>
        <w:t xml:space="preserve"> to the internet</w:t>
      </w:r>
      <w:r w:rsidR="00CD746D" w:rsidRPr="00077866">
        <w:rPr>
          <w:spacing w:val="-2"/>
        </w:rPr>
        <w:t xml:space="preserve">, there may be a more efficient way for government to </w:t>
      </w:r>
      <w:r w:rsidR="00E83997" w:rsidRPr="00077866">
        <w:rPr>
          <w:spacing w:val="-2"/>
        </w:rPr>
        <w:t>fund digital infrastructure</w:t>
      </w:r>
      <w:r w:rsidR="007C25F5" w:rsidRPr="00077866">
        <w:rPr>
          <w:spacing w:val="-2"/>
        </w:rPr>
        <w:t xml:space="preserve"> investments</w:t>
      </w:r>
      <w:r w:rsidR="00E83997" w:rsidRPr="00077866">
        <w:rPr>
          <w:spacing w:val="-2"/>
        </w:rPr>
        <w:t xml:space="preserve">. </w:t>
      </w:r>
      <w:r w:rsidR="1033599B" w:rsidRPr="00077866">
        <w:rPr>
          <w:spacing w:val="-2"/>
        </w:rPr>
        <w:t>It can be difficult for</w:t>
      </w:r>
      <w:r w:rsidR="000B589C" w:rsidRPr="00077866">
        <w:rPr>
          <w:spacing w:val="-2"/>
        </w:rPr>
        <w:t xml:space="preserve"> the government </w:t>
      </w:r>
      <w:r w:rsidR="008101A3" w:rsidRPr="00077866">
        <w:rPr>
          <w:spacing w:val="-2"/>
        </w:rPr>
        <w:t xml:space="preserve">to decide </w:t>
      </w:r>
      <w:r w:rsidR="00AE5AB4" w:rsidRPr="00077866">
        <w:rPr>
          <w:spacing w:val="-2"/>
        </w:rPr>
        <w:t xml:space="preserve">on the type of infrastructure </w:t>
      </w:r>
      <w:r w:rsidR="06DEFE29" w:rsidRPr="00077866">
        <w:rPr>
          <w:spacing w:val="-2"/>
        </w:rPr>
        <w:t>that would most cost effectively</w:t>
      </w:r>
      <w:r w:rsidR="00AE5AB4" w:rsidRPr="00077866">
        <w:rPr>
          <w:spacing w:val="-2"/>
        </w:rPr>
        <w:t xml:space="preserve"> deliver the USG’s minimum standard </w:t>
      </w:r>
      <w:proofErr w:type="gramStart"/>
      <w:r w:rsidR="06DEFE29" w:rsidRPr="00077866">
        <w:rPr>
          <w:spacing w:val="-2"/>
        </w:rPr>
        <w:t>in a given</w:t>
      </w:r>
      <w:proofErr w:type="gramEnd"/>
      <w:r w:rsidR="06DEFE29" w:rsidRPr="00077866">
        <w:rPr>
          <w:spacing w:val="-2"/>
        </w:rPr>
        <w:t xml:space="preserve"> location.</w:t>
      </w:r>
      <w:r w:rsidR="00AE5AB4" w:rsidRPr="00077866">
        <w:rPr>
          <w:spacing w:val="-2"/>
        </w:rPr>
        <w:t xml:space="preserve"> </w:t>
      </w:r>
      <w:r w:rsidR="0E5A81C7" w:rsidRPr="00077866">
        <w:rPr>
          <w:spacing w:val="-2"/>
        </w:rPr>
        <w:t>The government could instead consider</w:t>
      </w:r>
      <w:r w:rsidR="00AE5AB4" w:rsidRPr="00077866">
        <w:rPr>
          <w:spacing w:val="-2"/>
        </w:rPr>
        <w:t xml:space="preserve"> </w:t>
      </w:r>
      <w:r w:rsidR="006D22E4" w:rsidRPr="00077866">
        <w:rPr>
          <w:spacing w:val="-2"/>
        </w:rPr>
        <w:t xml:space="preserve">using a </w:t>
      </w:r>
      <w:r w:rsidR="00031315" w:rsidRPr="00077866">
        <w:rPr>
          <w:spacing w:val="-2"/>
        </w:rPr>
        <w:t>technology</w:t>
      </w:r>
      <w:r w:rsidR="3F0350F8" w:rsidRPr="00077866">
        <w:rPr>
          <w:spacing w:val="-2"/>
        </w:rPr>
        <w:t xml:space="preserve"> </w:t>
      </w:r>
      <w:r w:rsidR="00031315" w:rsidRPr="00077866">
        <w:rPr>
          <w:spacing w:val="-2"/>
        </w:rPr>
        <w:t xml:space="preserve">neutral </w:t>
      </w:r>
      <w:r w:rsidR="00D72CB9" w:rsidRPr="00077866">
        <w:rPr>
          <w:spacing w:val="-2"/>
        </w:rPr>
        <w:t>market-based mechanism</w:t>
      </w:r>
      <w:r w:rsidR="000F69B7" w:rsidRPr="00077866">
        <w:rPr>
          <w:spacing w:val="-2"/>
        </w:rPr>
        <w:t xml:space="preserve"> such as competitive tender</w:t>
      </w:r>
      <w:r w:rsidR="00031315" w:rsidRPr="00077866">
        <w:rPr>
          <w:spacing w:val="-2"/>
        </w:rPr>
        <w:t>ing</w:t>
      </w:r>
      <w:r w:rsidR="0E5A81C7" w:rsidRPr="00077866">
        <w:rPr>
          <w:spacing w:val="-2"/>
        </w:rPr>
        <w:t>, which may</w:t>
      </w:r>
      <w:r w:rsidR="00D72CB9" w:rsidRPr="00077866">
        <w:rPr>
          <w:spacing w:val="-2"/>
        </w:rPr>
        <w:t xml:space="preserve"> </w:t>
      </w:r>
      <w:r w:rsidR="009D7945" w:rsidRPr="00077866">
        <w:rPr>
          <w:spacing w:val="-2"/>
        </w:rPr>
        <w:t>lead to more efficient outcomes</w:t>
      </w:r>
      <w:r w:rsidR="06DEFE29" w:rsidRPr="00077866">
        <w:rPr>
          <w:spacing w:val="-2"/>
        </w:rPr>
        <w:t xml:space="preserve"> and address</w:t>
      </w:r>
      <w:r w:rsidR="67A488EC" w:rsidRPr="00077866">
        <w:rPr>
          <w:spacing w:val="-2"/>
        </w:rPr>
        <w:t xml:space="preserve"> </w:t>
      </w:r>
      <w:r w:rsidR="06DEFE29" w:rsidRPr="00077866">
        <w:rPr>
          <w:spacing w:val="-2"/>
        </w:rPr>
        <w:t>g</w:t>
      </w:r>
      <w:r w:rsidR="62EF47DC" w:rsidRPr="00077866">
        <w:rPr>
          <w:spacing w:val="-2"/>
        </w:rPr>
        <w:t>aps</w:t>
      </w:r>
      <w:r w:rsidR="009D7945" w:rsidRPr="00077866">
        <w:rPr>
          <w:spacing w:val="-2"/>
        </w:rPr>
        <w:t xml:space="preserve"> in regional and remote connectivity </w:t>
      </w:r>
      <w:r w:rsidR="0079150B" w:rsidRPr="00077866">
        <w:rPr>
          <w:spacing w:val="-2"/>
        </w:rPr>
        <w:t xml:space="preserve">at </w:t>
      </w:r>
      <w:r w:rsidR="06DEFE29" w:rsidRPr="00077866">
        <w:rPr>
          <w:spacing w:val="-2"/>
        </w:rPr>
        <w:t xml:space="preserve">lower </w:t>
      </w:r>
      <w:r w:rsidR="0079150B" w:rsidRPr="00077866">
        <w:rPr>
          <w:spacing w:val="-2"/>
        </w:rPr>
        <w:t>cost</w:t>
      </w:r>
      <w:r w:rsidR="06DEFE29" w:rsidRPr="00077866">
        <w:rPr>
          <w:spacing w:val="-2"/>
        </w:rPr>
        <w:t>.</w:t>
      </w:r>
      <w:r w:rsidR="0079150B" w:rsidRPr="00077866">
        <w:rPr>
          <w:spacing w:val="-2"/>
        </w:rPr>
        <w:t xml:space="preserve"> </w:t>
      </w:r>
      <w:r w:rsidR="06DEFE29" w:rsidRPr="00077866">
        <w:rPr>
          <w:spacing w:val="-2"/>
        </w:rPr>
        <w:t>T</w:t>
      </w:r>
      <w:r w:rsidR="3F0350F8" w:rsidRPr="00077866">
        <w:rPr>
          <w:spacing w:val="-2"/>
        </w:rPr>
        <w:t>he</w:t>
      </w:r>
      <w:r w:rsidR="00031315" w:rsidRPr="00077866">
        <w:rPr>
          <w:spacing w:val="-2"/>
        </w:rPr>
        <w:t xml:space="preserve"> mechanism could </w:t>
      </w:r>
      <w:r w:rsidR="06DEFE29" w:rsidRPr="00077866">
        <w:rPr>
          <w:spacing w:val="-2"/>
        </w:rPr>
        <w:t xml:space="preserve">also </w:t>
      </w:r>
      <w:r w:rsidR="00031315" w:rsidRPr="00077866">
        <w:rPr>
          <w:spacing w:val="-2"/>
        </w:rPr>
        <w:t xml:space="preserve">be designed to promote data collection on service outcomes and </w:t>
      </w:r>
      <w:r w:rsidR="00DE5FBA" w:rsidRPr="00077866">
        <w:rPr>
          <w:spacing w:val="-2"/>
        </w:rPr>
        <w:t xml:space="preserve">transparency on funding decisions. </w:t>
      </w:r>
    </w:p>
    <w:p w14:paraId="6B6BC104" w14:textId="3B832CD9" w:rsidR="001A1534" w:rsidRDefault="0DC3F923" w:rsidP="00A445FC">
      <w:pPr>
        <w:pStyle w:val="BodyText"/>
        <w:spacing w:before="100" w:after="100"/>
      </w:pPr>
      <w:r>
        <w:t xml:space="preserve">For example, </w:t>
      </w:r>
      <w:r w:rsidR="5C629F8A">
        <w:t xml:space="preserve">instead of allocating </w:t>
      </w:r>
      <w:r w:rsidR="72822167">
        <w:t xml:space="preserve">regional digital infrastructure funding through programs such as the NBN, MBSP and RCP, </w:t>
      </w:r>
      <w:r>
        <w:t>the government could</w:t>
      </w:r>
      <w:r w:rsidR="72822167">
        <w:t xml:space="preserve"> </w:t>
      </w:r>
      <w:r w:rsidR="3856A85C">
        <w:t>offer to pay the lowest</w:t>
      </w:r>
      <w:r w:rsidR="004E31BB">
        <w:noBreakHyphen/>
      </w:r>
      <w:r w:rsidR="3856A85C">
        <w:t xml:space="preserve">bidding service provider to deliver </w:t>
      </w:r>
      <w:r w:rsidR="03DE68BB">
        <w:t>connectivity to a particular area</w:t>
      </w:r>
      <w:r w:rsidR="2099034F">
        <w:t>, defined at the regional level</w:t>
      </w:r>
      <w:r w:rsidR="22CFF200">
        <w:t>, subject to conditions such as minimum service standards and maximum prices</w:t>
      </w:r>
      <w:r w:rsidR="21DD87DF">
        <w:t xml:space="preserve"> charged to consumers</w:t>
      </w:r>
      <w:r w:rsidR="03DE68BB">
        <w:t>.</w:t>
      </w:r>
      <w:r w:rsidR="62E1EFBE">
        <w:t xml:space="preserve"> The government </w:t>
      </w:r>
      <w:r w:rsidR="00696920">
        <w:t>would have</w:t>
      </w:r>
      <w:r w:rsidR="6FABC070">
        <w:t xml:space="preserve"> flexibility in defining these conditions across different regions; for example, </w:t>
      </w:r>
      <w:r w:rsidR="5A28EF97">
        <w:t xml:space="preserve">there may be </w:t>
      </w:r>
      <w:r w:rsidR="2E944417">
        <w:t xml:space="preserve">equity or social inclusion reasons </w:t>
      </w:r>
      <w:r w:rsidR="6A3CEE2E">
        <w:t xml:space="preserve">(discussed above) </w:t>
      </w:r>
      <w:r w:rsidR="2E944417">
        <w:t>for</w:t>
      </w:r>
      <w:r w:rsidR="5A28EF97">
        <w:t xml:space="preserve"> requiring relatively lower price caps </w:t>
      </w:r>
      <w:r w:rsidR="76D2D547">
        <w:t xml:space="preserve">in </w:t>
      </w:r>
      <w:r w:rsidR="6A3CEE2E">
        <w:t>very remote areas, if people have less ability to pay for</w:t>
      </w:r>
      <w:r w:rsidR="7957B25B">
        <w:t xml:space="preserve"> basic</w:t>
      </w:r>
      <w:r w:rsidR="6A3CEE2E">
        <w:t xml:space="preserve"> internet services in</w:t>
      </w:r>
      <w:r>
        <w:t xml:space="preserve"> </w:t>
      </w:r>
      <w:r w:rsidR="6A3CEE2E">
        <w:t xml:space="preserve">these </w:t>
      </w:r>
      <w:r w:rsidR="00DAB841">
        <w:t>locations</w:t>
      </w:r>
      <w:r w:rsidR="6A3CEE2E">
        <w:t xml:space="preserve">. </w:t>
      </w:r>
      <w:r w:rsidR="008801EF">
        <w:t>T</w:t>
      </w:r>
      <w:r w:rsidR="00244AF2">
        <w:t xml:space="preserve">enders could also be designed to give service providers flexibility to realise economies of scope across </w:t>
      </w:r>
      <w:r w:rsidR="00D1716B">
        <w:t>different regions</w:t>
      </w:r>
      <w:r w:rsidR="009D1EE2">
        <w:t xml:space="preserve">, </w:t>
      </w:r>
      <w:r w:rsidR="0058315A">
        <w:t xml:space="preserve">such as by allowing combinatorial or package bidding, </w:t>
      </w:r>
      <w:r w:rsidR="00057B4E">
        <w:t xml:space="preserve">so that providers can </w:t>
      </w:r>
      <w:r w:rsidR="00F71D87">
        <w:t xml:space="preserve">bid for a package </w:t>
      </w:r>
      <w:r w:rsidR="00F36404">
        <w:t xml:space="preserve">of locations where there might be efficiency gains from supplying </w:t>
      </w:r>
      <w:proofErr w:type="gramStart"/>
      <w:r w:rsidR="00A05228">
        <w:t>all of</w:t>
      </w:r>
      <w:proofErr w:type="gramEnd"/>
      <w:r w:rsidR="00A05228">
        <w:t xml:space="preserve"> these areas together.</w:t>
      </w:r>
    </w:p>
    <w:p w14:paraId="397A4888" w14:textId="33B24FBA" w:rsidR="009E5339" w:rsidRDefault="00C061E2" w:rsidP="00A445FC">
      <w:pPr>
        <w:pStyle w:val="BodyText"/>
        <w:spacing w:before="100" w:after="100"/>
      </w:pPr>
      <w:r>
        <w:t xml:space="preserve">Successful tenders </w:t>
      </w:r>
      <w:r w:rsidR="00C336AC">
        <w:t xml:space="preserve">may </w:t>
      </w:r>
      <w:r>
        <w:t>include</w:t>
      </w:r>
      <w:r w:rsidRPr="002854F0">
        <w:t xml:space="preserve"> an upfront payment</w:t>
      </w:r>
      <w:r w:rsidR="00C336AC">
        <w:t>,</w:t>
      </w:r>
      <w:r w:rsidRPr="002854F0">
        <w:t xml:space="preserve"> with full funding to be provided over time as </w:t>
      </w:r>
      <w:r w:rsidR="007F335A">
        <w:t xml:space="preserve">the </w:t>
      </w:r>
      <w:r w:rsidRPr="002854F0">
        <w:t>provider deliver</w:t>
      </w:r>
      <w:r w:rsidR="007F335A">
        <w:t>s</w:t>
      </w:r>
      <w:r w:rsidRPr="002854F0">
        <w:t xml:space="preserve"> on their commitment</w:t>
      </w:r>
      <w:r w:rsidR="007F335A">
        <w:t xml:space="preserve"> —</w:t>
      </w:r>
      <w:r w:rsidRPr="002854F0">
        <w:t xml:space="preserve"> </w:t>
      </w:r>
      <w:r w:rsidR="007F335A">
        <w:t>c</w:t>
      </w:r>
      <w:r>
        <w:t xml:space="preserve">ontracts should </w:t>
      </w:r>
      <w:r w:rsidR="007F335A">
        <w:t xml:space="preserve">therefore </w:t>
      </w:r>
      <w:r>
        <w:t xml:space="preserve">be of </w:t>
      </w:r>
      <w:r w:rsidR="007F335A">
        <w:t xml:space="preserve">a </w:t>
      </w:r>
      <w:r>
        <w:t>sufficient length</w:t>
      </w:r>
      <w:r w:rsidR="007F335A">
        <w:t xml:space="preserve"> for service providers</w:t>
      </w:r>
      <w:r w:rsidRPr="002854F0">
        <w:t xml:space="preserve"> to earn a return</w:t>
      </w:r>
      <w:r>
        <w:t>. A</w:t>
      </w:r>
      <w:r w:rsidRPr="002854F0">
        <w:t xml:space="preserve"> new tender </w:t>
      </w:r>
      <w:r w:rsidR="0097064E">
        <w:t>w</w:t>
      </w:r>
      <w:r>
        <w:t xml:space="preserve">ould be issued </w:t>
      </w:r>
      <w:r w:rsidRPr="002854F0">
        <w:t>after this period to ensure providers remain competitive</w:t>
      </w:r>
      <w:r>
        <w:t xml:space="preserve">. </w:t>
      </w:r>
      <w:r w:rsidR="000D2F98">
        <w:t xml:space="preserve">If </w:t>
      </w:r>
      <w:r w:rsidR="00DB5A51">
        <w:t xml:space="preserve">thin markets are an issue and </w:t>
      </w:r>
      <w:r w:rsidR="000D2F98">
        <w:t xml:space="preserve">the </w:t>
      </w:r>
      <w:r w:rsidR="00DB5A51">
        <w:t xml:space="preserve">call </w:t>
      </w:r>
      <w:r w:rsidR="000D2F98">
        <w:t xml:space="preserve">for providers </w:t>
      </w:r>
      <w:r w:rsidR="00DB5A51">
        <w:t xml:space="preserve">in a particular location leads to </w:t>
      </w:r>
      <w:r w:rsidR="00CF5041">
        <w:t xml:space="preserve">only one party being willing to participate in the tender, the government may need to </w:t>
      </w:r>
      <w:proofErr w:type="gramStart"/>
      <w:r w:rsidR="00842774">
        <w:t>enter into</w:t>
      </w:r>
      <w:proofErr w:type="gramEnd"/>
      <w:r w:rsidR="00842774">
        <w:t xml:space="preserve"> individual negotiations with that provider</w:t>
      </w:r>
      <w:r w:rsidR="000D73A9">
        <w:t xml:space="preserve"> — effectively </w:t>
      </w:r>
      <w:r w:rsidR="007036AD">
        <w:t>the provider of last resort —</w:t>
      </w:r>
      <w:r w:rsidR="00842774">
        <w:t xml:space="preserve"> to avoid </w:t>
      </w:r>
      <w:r w:rsidR="00155BD7">
        <w:t>being held captive by that one party.</w:t>
      </w:r>
    </w:p>
    <w:p w14:paraId="711B899D" w14:textId="27A8D544" w:rsidR="00C061E2" w:rsidRDefault="003939FE" w:rsidP="00A445FC">
      <w:pPr>
        <w:pStyle w:val="BodyText"/>
        <w:spacing w:before="100" w:after="100"/>
      </w:pPr>
      <w:r>
        <w:t>The intent of s</w:t>
      </w:r>
      <w:r w:rsidR="00991AB0">
        <w:t>u</w:t>
      </w:r>
      <w:r w:rsidR="003038BC">
        <w:t xml:space="preserve">ch a mechanism </w:t>
      </w:r>
      <w:r w:rsidR="00C061E2">
        <w:t xml:space="preserve">would </w:t>
      </w:r>
      <w:r>
        <w:t xml:space="preserve">be </w:t>
      </w:r>
      <w:r w:rsidR="00C061E2">
        <w:t>that</w:t>
      </w:r>
      <w:r w:rsidR="00C061E2" w:rsidRPr="002854F0">
        <w:t xml:space="preserve"> government </w:t>
      </w:r>
      <w:r w:rsidR="003038BC">
        <w:t>pay</w:t>
      </w:r>
      <w:r w:rsidR="00CA42CD">
        <w:t>s</w:t>
      </w:r>
      <w:r w:rsidR="003038BC">
        <w:t xml:space="preserve"> </w:t>
      </w:r>
      <w:r w:rsidR="00C061E2" w:rsidRPr="002854F0">
        <w:t xml:space="preserve">the least-cost private provider to </w:t>
      </w:r>
      <w:r w:rsidR="00B57B1C">
        <w:t xml:space="preserve">guarantee a </w:t>
      </w:r>
      <w:r w:rsidR="00C061E2" w:rsidRPr="002854F0">
        <w:t>minimum service level in each location</w:t>
      </w:r>
      <w:r w:rsidR="0073541A">
        <w:t xml:space="preserve">, </w:t>
      </w:r>
      <w:r w:rsidR="00062F35">
        <w:t>with the cost to government determined by the market</w:t>
      </w:r>
      <w:r w:rsidR="00C061E2" w:rsidRPr="002854F0">
        <w:t xml:space="preserve">. </w:t>
      </w:r>
      <w:r w:rsidR="00062F35">
        <w:t xml:space="preserve">It </w:t>
      </w:r>
      <w:r w:rsidR="00C061E2">
        <w:t>would not preclude o</w:t>
      </w:r>
      <w:r w:rsidR="00C061E2" w:rsidRPr="002854F0">
        <w:t xml:space="preserve">ther private sector providers </w:t>
      </w:r>
      <w:r w:rsidR="00C061E2">
        <w:t>from competing</w:t>
      </w:r>
      <w:r w:rsidR="00C061E2" w:rsidRPr="002854F0">
        <w:t xml:space="preserve"> </w:t>
      </w:r>
      <w:r w:rsidR="00716F32">
        <w:t xml:space="preserve">in that </w:t>
      </w:r>
      <w:r w:rsidR="00A22A0C">
        <w:t>region</w:t>
      </w:r>
      <w:r w:rsidR="00716F32">
        <w:t xml:space="preserve">, such as by offering </w:t>
      </w:r>
      <w:r w:rsidR="00C061E2" w:rsidRPr="002854F0">
        <w:t>more advanced or niche products</w:t>
      </w:r>
      <w:r w:rsidR="00716F32">
        <w:t xml:space="preserve"> that consumers may be willing to pay more for</w:t>
      </w:r>
      <w:r w:rsidR="00C061E2" w:rsidRPr="002854F0">
        <w:t xml:space="preserve">, </w:t>
      </w:r>
      <w:r w:rsidR="00716F32">
        <w:t xml:space="preserve">or if they </w:t>
      </w:r>
      <w:r w:rsidR="00C061E2" w:rsidRPr="002854F0">
        <w:t xml:space="preserve">lower their costs </w:t>
      </w:r>
      <w:r w:rsidR="00737CAB">
        <w:t>by</w:t>
      </w:r>
      <w:r w:rsidR="00C061E2" w:rsidRPr="002854F0">
        <w:t xml:space="preserve"> invest</w:t>
      </w:r>
      <w:r w:rsidR="00737CAB">
        <w:t>ing</w:t>
      </w:r>
      <w:r w:rsidR="00C061E2" w:rsidRPr="002854F0">
        <w:t xml:space="preserve"> in new technologies over time</w:t>
      </w:r>
      <w:r w:rsidR="00C061E2">
        <w:t>.</w:t>
      </w:r>
      <w:r w:rsidR="00A45C18" w:rsidRPr="00117850">
        <w:rPr>
          <w:rStyle w:val="FootnoteReference"/>
        </w:rPr>
        <w:footnoteReference w:id="15"/>
      </w:r>
    </w:p>
    <w:p w14:paraId="072F15E3" w14:textId="5C3EE862" w:rsidR="00921389" w:rsidRDefault="00C16CD6" w:rsidP="00A445FC">
      <w:pPr>
        <w:pStyle w:val="BodyText"/>
        <w:spacing w:before="100" w:after="100"/>
      </w:pPr>
      <w:r>
        <w:t>The Commission has previous</w:t>
      </w:r>
      <w:r w:rsidR="0090237F">
        <w:t>ly</w:t>
      </w:r>
      <w:r>
        <w:t xml:space="preserve"> recommend</w:t>
      </w:r>
      <w:r w:rsidR="0090237F">
        <w:t>ed</w:t>
      </w:r>
      <w:r>
        <w:t xml:space="preserve"> competitive tendering </w:t>
      </w:r>
      <w:r w:rsidR="0090237F">
        <w:t>for</w:t>
      </w:r>
      <w:r>
        <w:t xml:space="preserve"> public infrastructure and services</w:t>
      </w:r>
      <w:r w:rsidR="0090237F">
        <w:t xml:space="preserve"> provision</w:t>
      </w:r>
      <w:r w:rsidR="004716E5">
        <w:t xml:space="preserve">, </w:t>
      </w:r>
      <w:r w:rsidR="00D55817">
        <w:t>noting</w:t>
      </w:r>
      <w:r w:rsidR="004716E5">
        <w:t xml:space="preserve"> that it creates incentives for providers to keep prices closer to the cost of delivery</w:t>
      </w:r>
      <w:r>
        <w:t xml:space="preserve"> </w:t>
      </w:r>
      <w:r w:rsidRPr="00127756">
        <w:rPr>
          <w:rFonts w:ascii="Arial" w:hAnsi="Arial" w:cs="Arial"/>
          <w:szCs w:val="24"/>
        </w:rPr>
        <w:t xml:space="preserve">(PC 2014, </w:t>
      </w:r>
      <w:r w:rsidRPr="00127756">
        <w:rPr>
          <w:rFonts w:ascii="Arial" w:hAnsi="Arial" w:cs="Arial"/>
          <w:szCs w:val="24"/>
        </w:rPr>
        <w:lastRenderedPageBreak/>
        <w:t>2015, 2017b)</w:t>
      </w:r>
      <w:r>
        <w:t xml:space="preserve">. </w:t>
      </w:r>
      <w:r w:rsidR="00AD2FEC">
        <w:t>I</w:t>
      </w:r>
      <w:r w:rsidR="00930B60">
        <w:t xml:space="preserve">n its </w:t>
      </w:r>
      <w:r w:rsidR="00C801D0" w:rsidRPr="00DF2361">
        <w:rPr>
          <w:i/>
          <w:iCs/>
        </w:rPr>
        <w:t>T</w:t>
      </w:r>
      <w:r w:rsidR="002934C1" w:rsidRPr="00DF2361">
        <w:rPr>
          <w:i/>
          <w:iCs/>
        </w:rPr>
        <w:t xml:space="preserve">elecommunications </w:t>
      </w:r>
      <w:r w:rsidR="00C801D0" w:rsidRPr="00DF2361">
        <w:rPr>
          <w:i/>
          <w:iCs/>
        </w:rPr>
        <w:t>U</w:t>
      </w:r>
      <w:r w:rsidR="002934C1" w:rsidRPr="00DF2361">
        <w:rPr>
          <w:i/>
          <w:iCs/>
        </w:rPr>
        <w:t xml:space="preserve">niversal </w:t>
      </w:r>
      <w:r w:rsidR="00C801D0" w:rsidRPr="00DF2361">
        <w:rPr>
          <w:i/>
          <w:iCs/>
        </w:rPr>
        <w:t>S</w:t>
      </w:r>
      <w:r w:rsidR="002934C1" w:rsidRPr="00DF2361">
        <w:rPr>
          <w:i/>
          <w:iCs/>
        </w:rPr>
        <w:t xml:space="preserve">ervices </w:t>
      </w:r>
      <w:r w:rsidR="00C801D0" w:rsidRPr="00DF2361">
        <w:rPr>
          <w:i/>
          <w:iCs/>
        </w:rPr>
        <w:t>O</w:t>
      </w:r>
      <w:r w:rsidR="002934C1" w:rsidRPr="00DF2361">
        <w:rPr>
          <w:i/>
          <w:iCs/>
        </w:rPr>
        <w:t>bligation</w:t>
      </w:r>
      <w:r w:rsidR="00C801D0" w:rsidRPr="008738C8">
        <w:t xml:space="preserve"> </w:t>
      </w:r>
      <w:r w:rsidR="00D17BE0">
        <w:t>(USO)</w:t>
      </w:r>
      <w:r w:rsidR="00C801D0" w:rsidRPr="008738C8">
        <w:t xml:space="preserve"> </w:t>
      </w:r>
      <w:r w:rsidR="00930B60">
        <w:t>i</w:t>
      </w:r>
      <w:r w:rsidR="00695C2E">
        <w:t>nquiry</w:t>
      </w:r>
      <w:r w:rsidR="00BB1D28">
        <w:t xml:space="preserve">, the Commission also observed </w:t>
      </w:r>
      <w:r w:rsidR="00942474">
        <w:t>that a tender mechanism for these specific services should:</w:t>
      </w:r>
      <w:r w:rsidR="00C801D0" w:rsidRPr="008738C8">
        <w:t xml:space="preserve"> </w:t>
      </w:r>
    </w:p>
    <w:p w14:paraId="20555B5C" w14:textId="03DC8A77" w:rsidR="00E61B9A" w:rsidRDefault="000D0958" w:rsidP="00947D78">
      <w:pPr>
        <w:pStyle w:val="ListBullet"/>
        <w:spacing w:before="100" w:after="100"/>
        <w:ind w:left="230" w:hanging="230"/>
      </w:pPr>
      <w:r>
        <w:t xml:space="preserve">specify </w:t>
      </w:r>
      <w:r w:rsidR="00CA7300">
        <w:t>service requirements</w:t>
      </w:r>
      <w:r w:rsidR="00080590">
        <w:t xml:space="preserve"> as outcomes rather than</w:t>
      </w:r>
      <w:r w:rsidR="0038160F">
        <w:t xml:space="preserve"> prescriptive</w:t>
      </w:r>
      <w:r w:rsidR="00080590">
        <w:t xml:space="preserve"> inputs, technologies or processes</w:t>
      </w:r>
      <w:r w:rsidR="0038160F">
        <w:t>,</w:t>
      </w:r>
      <w:r w:rsidR="00080590">
        <w:t xml:space="preserve"> as this encourages innovation </w:t>
      </w:r>
      <w:r w:rsidR="0050502C">
        <w:t>and lower</w:t>
      </w:r>
      <w:r w:rsidR="0050502C">
        <w:noBreakHyphen/>
        <w:t>cost service delivery</w:t>
      </w:r>
    </w:p>
    <w:p w14:paraId="21435BB6" w14:textId="01E6D8DF" w:rsidR="002E35FA" w:rsidRDefault="00D43535" w:rsidP="00947D78">
      <w:pPr>
        <w:pStyle w:val="ListBullet"/>
        <w:spacing w:before="100" w:after="100"/>
        <w:ind w:left="230" w:hanging="230"/>
      </w:pPr>
      <w:r>
        <w:t>require</w:t>
      </w:r>
      <w:r w:rsidR="002E35FA">
        <w:t xml:space="preserve"> </w:t>
      </w:r>
      <w:r w:rsidR="001F7F90">
        <w:t xml:space="preserve">clear performance reporting </w:t>
      </w:r>
      <w:r w:rsidR="00044F6C">
        <w:t xml:space="preserve">to </w:t>
      </w:r>
      <w:r w:rsidR="006E66FC">
        <w:t xml:space="preserve">allow for provider accountability and enable government to </w:t>
      </w:r>
      <w:r w:rsidR="00044F6C">
        <w:t xml:space="preserve">identify </w:t>
      </w:r>
      <w:r w:rsidR="00642A27">
        <w:t>gaps in service provision</w:t>
      </w:r>
    </w:p>
    <w:p w14:paraId="4D6842BD" w14:textId="56F0FB46" w:rsidR="00642A27" w:rsidRDefault="00CF606A" w:rsidP="00947D78">
      <w:pPr>
        <w:pStyle w:val="ListBullet"/>
        <w:spacing w:before="100" w:after="100"/>
        <w:ind w:left="230" w:hanging="230"/>
      </w:pPr>
      <w:r>
        <w:t>acknowledg</w:t>
      </w:r>
      <w:r w:rsidR="006E66FC">
        <w:t>e</w:t>
      </w:r>
      <w:r>
        <w:t xml:space="preserve"> </w:t>
      </w:r>
      <w:r w:rsidR="006768AE">
        <w:t>t</w:t>
      </w:r>
      <w:r w:rsidR="005B0038">
        <w:t xml:space="preserve">he advantage </w:t>
      </w:r>
      <w:r w:rsidR="007114C0">
        <w:t>that incumbents</w:t>
      </w:r>
      <w:r w:rsidR="006E66FC">
        <w:t xml:space="preserve"> or </w:t>
      </w:r>
      <w:r w:rsidR="005B0038">
        <w:t>dominant providers have in tendering</w:t>
      </w:r>
      <w:r w:rsidR="009F32B2">
        <w:t>, and avoid discri</w:t>
      </w:r>
      <w:r w:rsidR="00284F3E">
        <w:t>m</w:t>
      </w:r>
      <w:r w:rsidR="009F32B2">
        <w:t>inatory service requirements</w:t>
      </w:r>
      <w:r w:rsidR="00942474">
        <w:t xml:space="preserve"> </w:t>
      </w:r>
      <w:r w:rsidR="006B6998" w:rsidRPr="006B6998">
        <w:rPr>
          <w:rFonts w:ascii="Arial" w:hAnsi="Arial" w:cs="Arial"/>
          <w:szCs w:val="24"/>
        </w:rPr>
        <w:t>(PC 2017b, p. 260)</w:t>
      </w:r>
      <w:r w:rsidR="002E2FE6">
        <w:t xml:space="preserve">. </w:t>
      </w:r>
    </w:p>
    <w:p w14:paraId="3F1989DD" w14:textId="235301B5" w:rsidR="00C40C0F" w:rsidRPr="00B765F9" w:rsidRDefault="00A34725" w:rsidP="00A445FC">
      <w:pPr>
        <w:pStyle w:val="BodyText"/>
        <w:spacing w:before="100" w:after="100"/>
        <w:rPr>
          <w:spacing w:val="-6"/>
        </w:rPr>
      </w:pPr>
      <w:r w:rsidRPr="00B765F9">
        <w:rPr>
          <w:spacing w:val="-4"/>
        </w:rPr>
        <w:t>In considering the design of a</w:t>
      </w:r>
      <w:r w:rsidR="0008546E" w:rsidRPr="00B765F9">
        <w:rPr>
          <w:spacing w:val="-4"/>
        </w:rPr>
        <w:t xml:space="preserve"> </w:t>
      </w:r>
      <w:r w:rsidR="00C06B97" w:rsidRPr="00B765F9">
        <w:rPr>
          <w:spacing w:val="-4"/>
        </w:rPr>
        <w:t>tender</w:t>
      </w:r>
      <w:r w:rsidR="0008546E" w:rsidRPr="00B765F9">
        <w:rPr>
          <w:spacing w:val="-4"/>
        </w:rPr>
        <w:t xml:space="preserve"> mechanism for </w:t>
      </w:r>
      <w:r w:rsidR="00617DED" w:rsidRPr="00B765F9">
        <w:rPr>
          <w:spacing w:val="-4"/>
        </w:rPr>
        <w:t>funding digital infrastructure investment to deliver the USG</w:t>
      </w:r>
      <w:r w:rsidR="00D17BE0" w:rsidRPr="00B765F9">
        <w:rPr>
          <w:spacing w:val="-4"/>
        </w:rPr>
        <w:t xml:space="preserve"> (which replaced the USO)</w:t>
      </w:r>
      <w:r w:rsidRPr="00B765F9">
        <w:rPr>
          <w:spacing w:val="-4"/>
        </w:rPr>
        <w:t>, similar principles apply</w:t>
      </w:r>
      <w:r w:rsidR="00617DED" w:rsidRPr="00B765F9">
        <w:rPr>
          <w:spacing w:val="-4"/>
        </w:rPr>
        <w:t xml:space="preserve">. For example, </w:t>
      </w:r>
      <w:r w:rsidR="006D450B" w:rsidRPr="00B765F9">
        <w:rPr>
          <w:spacing w:val="-4"/>
        </w:rPr>
        <w:t>outcomes</w:t>
      </w:r>
      <w:r w:rsidR="006D450B" w:rsidRPr="00B765F9">
        <w:rPr>
          <w:spacing w:val="-4"/>
        </w:rPr>
        <w:noBreakHyphen/>
        <w:t xml:space="preserve">based </w:t>
      </w:r>
      <w:r w:rsidR="00585A9A" w:rsidRPr="00B765F9">
        <w:rPr>
          <w:spacing w:val="-4"/>
        </w:rPr>
        <w:t xml:space="preserve">requirements </w:t>
      </w:r>
      <w:r w:rsidR="00F87650" w:rsidRPr="00B765F9">
        <w:rPr>
          <w:spacing w:val="-4"/>
        </w:rPr>
        <w:t>for</w:t>
      </w:r>
      <w:r w:rsidR="0092072A" w:rsidRPr="00B765F9">
        <w:rPr>
          <w:spacing w:val="-4"/>
        </w:rPr>
        <w:t xml:space="preserve"> </w:t>
      </w:r>
      <w:r w:rsidR="000A16E5" w:rsidRPr="00B765F9">
        <w:rPr>
          <w:spacing w:val="-4"/>
        </w:rPr>
        <w:t xml:space="preserve">reliable and </w:t>
      </w:r>
      <w:r w:rsidR="00A5268E" w:rsidRPr="00B765F9">
        <w:rPr>
          <w:spacing w:val="-4"/>
        </w:rPr>
        <w:t xml:space="preserve">good </w:t>
      </w:r>
      <w:r w:rsidR="00EF6BC2" w:rsidRPr="00B765F9">
        <w:rPr>
          <w:spacing w:val="-4"/>
        </w:rPr>
        <w:t xml:space="preserve">quality internet </w:t>
      </w:r>
      <w:r w:rsidR="00A5268E" w:rsidRPr="00B765F9">
        <w:rPr>
          <w:spacing w:val="-4"/>
        </w:rPr>
        <w:t>services</w:t>
      </w:r>
      <w:r w:rsidR="004D010C" w:rsidRPr="00B765F9">
        <w:rPr>
          <w:spacing w:val="-4"/>
        </w:rPr>
        <w:t xml:space="preserve"> </w:t>
      </w:r>
      <w:r w:rsidR="00DB6246" w:rsidRPr="00B765F9">
        <w:rPr>
          <w:spacing w:val="-4"/>
        </w:rPr>
        <w:t xml:space="preserve">could </w:t>
      </w:r>
      <w:r w:rsidR="0092072A" w:rsidRPr="00B765F9">
        <w:rPr>
          <w:spacing w:val="-4"/>
        </w:rPr>
        <w:t xml:space="preserve">include </w:t>
      </w:r>
      <w:r w:rsidR="00141D01" w:rsidRPr="00B765F9">
        <w:rPr>
          <w:spacing w:val="-4"/>
        </w:rPr>
        <w:t>upload</w:t>
      </w:r>
      <w:r w:rsidR="0092072A" w:rsidRPr="00B765F9">
        <w:rPr>
          <w:spacing w:val="-4"/>
        </w:rPr>
        <w:t xml:space="preserve"> and </w:t>
      </w:r>
      <w:r w:rsidR="00141D01" w:rsidRPr="00B765F9">
        <w:rPr>
          <w:spacing w:val="-4"/>
        </w:rPr>
        <w:t>download speeds</w:t>
      </w:r>
      <w:r w:rsidR="0092072A" w:rsidRPr="00B765F9">
        <w:rPr>
          <w:spacing w:val="-4"/>
        </w:rPr>
        <w:t>,</w:t>
      </w:r>
      <w:r w:rsidR="00CA4A51" w:rsidRPr="00B765F9">
        <w:rPr>
          <w:rStyle w:val="FootnoteReference"/>
          <w:spacing w:val="-4"/>
        </w:rPr>
        <w:footnoteReference w:id="16"/>
      </w:r>
      <w:r w:rsidR="00141D01" w:rsidRPr="00B765F9">
        <w:rPr>
          <w:spacing w:val="-4"/>
        </w:rPr>
        <w:t xml:space="preserve"> latency or </w:t>
      </w:r>
      <w:r w:rsidR="00084C77" w:rsidRPr="00B765F9">
        <w:rPr>
          <w:spacing w:val="-4"/>
        </w:rPr>
        <w:t xml:space="preserve">even the ability to access </w:t>
      </w:r>
      <w:r w:rsidR="001862B5" w:rsidRPr="00B765F9">
        <w:rPr>
          <w:spacing w:val="-6"/>
        </w:rPr>
        <w:t>essential services online (such as telehealth</w:t>
      </w:r>
      <w:r w:rsidR="00D652C5" w:rsidRPr="00B765F9">
        <w:rPr>
          <w:spacing w:val="-6"/>
        </w:rPr>
        <w:t>)</w:t>
      </w:r>
      <w:r w:rsidR="00CF3628" w:rsidRPr="00B765F9">
        <w:rPr>
          <w:spacing w:val="-6"/>
        </w:rPr>
        <w:t>.</w:t>
      </w:r>
      <w:r w:rsidR="006A5292" w:rsidRPr="00B765F9">
        <w:rPr>
          <w:spacing w:val="-6"/>
        </w:rPr>
        <w:t xml:space="preserve"> </w:t>
      </w:r>
      <w:r w:rsidR="00AC4B41" w:rsidRPr="00B765F9">
        <w:rPr>
          <w:spacing w:val="-6"/>
        </w:rPr>
        <w:t xml:space="preserve">And </w:t>
      </w:r>
      <w:r w:rsidR="005A4051" w:rsidRPr="00B765F9">
        <w:rPr>
          <w:spacing w:val="-6"/>
        </w:rPr>
        <w:t>existing data about service outcomes could be improved as part</w:t>
      </w:r>
      <w:r w:rsidR="005A4051" w:rsidRPr="00B765F9">
        <w:rPr>
          <w:spacing w:val="-4"/>
        </w:rPr>
        <w:t xml:space="preserve"> </w:t>
      </w:r>
      <w:r w:rsidR="005A4051" w:rsidRPr="00B765F9">
        <w:rPr>
          <w:spacing w:val="-6"/>
        </w:rPr>
        <w:t>of implement</w:t>
      </w:r>
      <w:r w:rsidR="0053117A" w:rsidRPr="00B765F9">
        <w:rPr>
          <w:spacing w:val="-6"/>
        </w:rPr>
        <w:t>ation</w:t>
      </w:r>
      <w:r w:rsidR="005A4051" w:rsidRPr="00B765F9">
        <w:rPr>
          <w:spacing w:val="-6"/>
        </w:rPr>
        <w:t xml:space="preserve">, </w:t>
      </w:r>
      <w:r w:rsidR="00FE4B21" w:rsidRPr="00B765F9">
        <w:rPr>
          <w:spacing w:val="-6"/>
        </w:rPr>
        <w:t xml:space="preserve">such as by requiring service providers to </w:t>
      </w:r>
      <w:proofErr w:type="spellStart"/>
      <w:r w:rsidR="00FE4B21" w:rsidRPr="00B765F9">
        <w:rPr>
          <w:spacing w:val="-6"/>
        </w:rPr>
        <w:t>s</w:t>
      </w:r>
      <w:r w:rsidR="008750E8" w:rsidRPr="00B765F9">
        <w:rPr>
          <w:spacing w:val="-6"/>
        </w:rPr>
        <w:t>elf report</w:t>
      </w:r>
      <w:proofErr w:type="spellEnd"/>
      <w:r w:rsidR="00D4711D" w:rsidRPr="00B765F9">
        <w:rPr>
          <w:spacing w:val="-6"/>
        </w:rPr>
        <w:t xml:space="preserve"> outcomes</w:t>
      </w:r>
      <w:r w:rsidR="00FE4B21" w:rsidRPr="00B765F9">
        <w:rPr>
          <w:spacing w:val="-6"/>
        </w:rPr>
        <w:t xml:space="preserve"> </w:t>
      </w:r>
      <w:r w:rsidR="00A56116" w:rsidRPr="00B765F9">
        <w:rPr>
          <w:spacing w:val="-6"/>
        </w:rPr>
        <w:t>as part of</w:t>
      </w:r>
      <w:r w:rsidR="00D4711D" w:rsidRPr="00B765F9">
        <w:rPr>
          <w:spacing w:val="-6"/>
        </w:rPr>
        <w:t xml:space="preserve"> the tender’s</w:t>
      </w:r>
      <w:r w:rsidR="00A56116" w:rsidRPr="00B765F9">
        <w:rPr>
          <w:spacing w:val="-6"/>
        </w:rPr>
        <w:t xml:space="preserve"> performance reporting requirements,</w:t>
      </w:r>
      <w:r w:rsidR="008750E8" w:rsidRPr="00B765F9">
        <w:rPr>
          <w:spacing w:val="-6"/>
        </w:rPr>
        <w:t xml:space="preserve"> </w:t>
      </w:r>
      <w:r w:rsidR="00265289" w:rsidRPr="00B765F9">
        <w:rPr>
          <w:spacing w:val="-6"/>
        </w:rPr>
        <w:t xml:space="preserve">complemented </w:t>
      </w:r>
      <w:r w:rsidR="008750E8" w:rsidRPr="00B765F9">
        <w:rPr>
          <w:spacing w:val="-6"/>
        </w:rPr>
        <w:t xml:space="preserve">by </w:t>
      </w:r>
      <w:r w:rsidR="00265289" w:rsidRPr="00B765F9">
        <w:rPr>
          <w:spacing w:val="-6"/>
        </w:rPr>
        <w:t>independent assessments</w:t>
      </w:r>
      <w:r w:rsidR="008750E8" w:rsidRPr="00B765F9">
        <w:rPr>
          <w:spacing w:val="-6"/>
        </w:rPr>
        <w:t xml:space="preserve"> of internet reliability and quality.</w:t>
      </w:r>
      <w:r w:rsidR="00265289" w:rsidRPr="00B765F9">
        <w:rPr>
          <w:spacing w:val="-6"/>
        </w:rPr>
        <w:t xml:space="preserve"> </w:t>
      </w:r>
    </w:p>
    <w:p w14:paraId="1CEC03F7" w14:textId="77777777" w:rsidR="00B152B7" w:rsidRDefault="00F87650" w:rsidP="00A445FC">
      <w:pPr>
        <w:pStyle w:val="BodyText"/>
        <w:spacing w:before="100" w:after="100"/>
      </w:pPr>
      <w:r>
        <w:t xml:space="preserve">In relation </w:t>
      </w:r>
      <w:r w:rsidR="00C40C0F">
        <w:t xml:space="preserve">to </w:t>
      </w:r>
      <w:r>
        <w:t>existing providers that may dominate the regional digital in</w:t>
      </w:r>
      <w:r w:rsidR="00AF4356">
        <w:t xml:space="preserve">frastructure market, </w:t>
      </w:r>
      <w:r w:rsidR="00FD3023">
        <w:t xml:space="preserve">some service providers already </w:t>
      </w:r>
      <w:r w:rsidR="00BE2DD6">
        <w:t>observe</w:t>
      </w:r>
      <w:r w:rsidR="00552A4A">
        <w:t xml:space="preserve"> </w:t>
      </w:r>
      <w:r w:rsidR="00581E23">
        <w:t xml:space="preserve">that </w:t>
      </w:r>
      <w:r w:rsidR="00B73D4F">
        <w:t xml:space="preserve">Telstra and NBN Co </w:t>
      </w:r>
      <w:r w:rsidR="00DD6A5F">
        <w:t>are large incumbents in regional and remote Australia.</w:t>
      </w:r>
      <w:r w:rsidR="00242ACC">
        <w:t xml:space="preserve"> </w:t>
      </w:r>
    </w:p>
    <w:p w14:paraId="70FC1106" w14:textId="14033311" w:rsidR="00B152B7" w:rsidRPr="001B5F7D" w:rsidRDefault="00141A96" w:rsidP="00947D78">
      <w:pPr>
        <w:pStyle w:val="ListBullet"/>
        <w:spacing w:before="100" w:after="100"/>
        <w:ind w:left="230" w:hanging="230"/>
        <w:rPr>
          <w:spacing w:val="-4"/>
        </w:rPr>
      </w:pPr>
      <w:r w:rsidRPr="001B5F7D">
        <w:rPr>
          <w:spacing w:val="-4"/>
        </w:rPr>
        <w:t>C</w:t>
      </w:r>
      <w:r w:rsidR="00907391" w:rsidRPr="001B5F7D">
        <w:rPr>
          <w:spacing w:val="-4"/>
        </w:rPr>
        <w:t xml:space="preserve">ompetitors </w:t>
      </w:r>
      <w:r w:rsidR="00C102CE" w:rsidRPr="001B5F7D">
        <w:rPr>
          <w:spacing w:val="-4"/>
        </w:rPr>
        <w:t xml:space="preserve">have </w:t>
      </w:r>
      <w:r w:rsidR="00F9381C" w:rsidRPr="001B5F7D">
        <w:rPr>
          <w:spacing w:val="-4"/>
        </w:rPr>
        <w:t>argued</w:t>
      </w:r>
      <w:r w:rsidR="00C102CE" w:rsidRPr="001B5F7D">
        <w:rPr>
          <w:spacing w:val="-4"/>
        </w:rPr>
        <w:t xml:space="preserve"> that Telstra’s </w:t>
      </w:r>
      <w:r w:rsidR="00F469D5" w:rsidRPr="001B5F7D">
        <w:rPr>
          <w:spacing w:val="-4"/>
        </w:rPr>
        <w:t>physical</w:t>
      </w:r>
      <w:r w:rsidR="00DE2C01" w:rsidRPr="001B5F7D">
        <w:rPr>
          <w:spacing w:val="-4"/>
        </w:rPr>
        <w:t xml:space="preserve"> line network</w:t>
      </w:r>
      <w:r w:rsidR="00535293" w:rsidRPr="001B5F7D">
        <w:rPr>
          <w:spacing w:val="-4"/>
        </w:rPr>
        <w:t>, partly</w:t>
      </w:r>
      <w:r w:rsidR="009A272B" w:rsidRPr="001B5F7D">
        <w:rPr>
          <w:spacing w:val="-4"/>
        </w:rPr>
        <w:t xml:space="preserve"> funded through government subsidies over the years,</w:t>
      </w:r>
      <w:r w:rsidR="00DE2C01" w:rsidRPr="001B5F7D">
        <w:rPr>
          <w:spacing w:val="-4"/>
        </w:rPr>
        <w:t xml:space="preserve"> provides</w:t>
      </w:r>
      <w:r w:rsidR="00907391" w:rsidRPr="001B5F7D">
        <w:rPr>
          <w:spacing w:val="-4"/>
        </w:rPr>
        <w:t xml:space="preserve"> </w:t>
      </w:r>
      <w:r w:rsidR="006A5B98" w:rsidRPr="001B5F7D">
        <w:rPr>
          <w:spacing w:val="-4"/>
        </w:rPr>
        <w:t xml:space="preserve">advantages in </w:t>
      </w:r>
      <w:r w:rsidR="009A272B" w:rsidRPr="001B5F7D">
        <w:rPr>
          <w:spacing w:val="-4"/>
        </w:rPr>
        <w:t>delivering</w:t>
      </w:r>
      <w:r w:rsidR="006A5B98" w:rsidRPr="001B5F7D">
        <w:rPr>
          <w:spacing w:val="-4"/>
        </w:rPr>
        <w:t xml:space="preserve"> mobile services </w:t>
      </w:r>
      <w:r w:rsidR="007915FF" w:rsidRPr="001B5F7D">
        <w:rPr>
          <w:spacing w:val="-4"/>
        </w:rPr>
        <w:t xml:space="preserve">as it </w:t>
      </w:r>
      <w:r w:rsidR="00D841B6" w:rsidRPr="001B5F7D">
        <w:rPr>
          <w:spacing w:val="-4"/>
        </w:rPr>
        <w:t>supports</w:t>
      </w:r>
      <w:r w:rsidR="00B645CE" w:rsidRPr="001B5F7D">
        <w:rPr>
          <w:spacing w:val="-4"/>
        </w:rPr>
        <w:t xml:space="preserve"> greater</w:t>
      </w:r>
      <w:r w:rsidR="007915FF" w:rsidRPr="001B5F7D">
        <w:rPr>
          <w:spacing w:val="-4"/>
        </w:rPr>
        <w:t xml:space="preserve"> backhaul capacity </w:t>
      </w:r>
      <w:r w:rsidR="009C1416" w:rsidRPr="001B5F7D">
        <w:rPr>
          <w:spacing w:val="-4"/>
        </w:rPr>
        <w:t xml:space="preserve">in </w:t>
      </w:r>
      <w:r w:rsidR="00E43210" w:rsidRPr="001B5F7D">
        <w:rPr>
          <w:spacing w:val="-4"/>
        </w:rPr>
        <w:t>regional and remote</w:t>
      </w:r>
      <w:r w:rsidR="009C1416" w:rsidRPr="001B5F7D">
        <w:rPr>
          <w:spacing w:val="-4"/>
        </w:rPr>
        <w:t xml:space="preserve"> areas</w:t>
      </w:r>
      <w:r w:rsidRPr="001B5F7D">
        <w:rPr>
          <w:spacing w:val="-4"/>
        </w:rPr>
        <w:t xml:space="preserve"> </w:t>
      </w:r>
      <w:r w:rsidR="005F48BC" w:rsidRPr="001B5F7D">
        <w:rPr>
          <w:rFonts w:cs="Arial"/>
          <w:spacing w:val="-4"/>
          <w:szCs w:val="24"/>
        </w:rPr>
        <w:t>(Optus 2016, p. 23)</w:t>
      </w:r>
      <w:r w:rsidR="009C1416" w:rsidRPr="001B5F7D">
        <w:rPr>
          <w:spacing w:val="-4"/>
        </w:rPr>
        <w:t xml:space="preserve">. </w:t>
      </w:r>
      <w:r w:rsidR="0006792B" w:rsidRPr="001B5F7D">
        <w:rPr>
          <w:spacing w:val="-4"/>
        </w:rPr>
        <w:t xml:space="preserve">As such, even though the </w:t>
      </w:r>
      <w:r w:rsidR="00816E18" w:rsidRPr="001B5F7D">
        <w:rPr>
          <w:spacing w:val="-4"/>
        </w:rPr>
        <w:t>MBSP</w:t>
      </w:r>
      <w:r w:rsidR="00BB0662" w:rsidRPr="001B5F7D">
        <w:rPr>
          <w:spacing w:val="-4"/>
        </w:rPr>
        <w:t xml:space="preserve"> </w:t>
      </w:r>
      <w:r w:rsidR="00F972B7" w:rsidRPr="001B5F7D">
        <w:rPr>
          <w:spacing w:val="-4"/>
        </w:rPr>
        <w:t>uses tender</w:t>
      </w:r>
      <w:r w:rsidR="0006792B" w:rsidRPr="001B5F7D">
        <w:rPr>
          <w:spacing w:val="-4"/>
        </w:rPr>
        <w:t>s</w:t>
      </w:r>
      <w:r w:rsidR="00F972B7" w:rsidRPr="001B5F7D">
        <w:rPr>
          <w:spacing w:val="-4"/>
        </w:rPr>
        <w:t xml:space="preserve"> to allocate </w:t>
      </w:r>
      <w:r w:rsidR="0006792B" w:rsidRPr="001B5F7D">
        <w:rPr>
          <w:spacing w:val="-4"/>
        </w:rPr>
        <w:t>funding</w:t>
      </w:r>
      <w:r w:rsidR="00F972B7" w:rsidRPr="001B5F7D">
        <w:rPr>
          <w:spacing w:val="-4"/>
        </w:rPr>
        <w:t>, ‘</w:t>
      </w:r>
      <w:proofErr w:type="gramStart"/>
      <w:r w:rsidR="00BB0662" w:rsidRPr="001B5F7D">
        <w:rPr>
          <w:spacing w:val="-4"/>
        </w:rPr>
        <w:t>in reality Telstra</w:t>
      </w:r>
      <w:proofErr w:type="gramEnd"/>
      <w:r w:rsidR="00BB0662" w:rsidRPr="001B5F7D">
        <w:rPr>
          <w:spacing w:val="-4"/>
        </w:rPr>
        <w:t xml:space="preserve"> faces little competition across areas where other mobile network operators lack backhaul capacity to support the cost-effective rollout of these new base stations’ </w:t>
      </w:r>
      <w:r w:rsidR="00DC4741" w:rsidRPr="001B5F7D">
        <w:rPr>
          <w:rFonts w:cs="Arial"/>
          <w:spacing w:val="-4"/>
          <w:szCs w:val="24"/>
        </w:rPr>
        <w:t>(VHA 2016, p. 12)</w:t>
      </w:r>
      <w:r w:rsidR="00F972B7" w:rsidRPr="001B5F7D">
        <w:rPr>
          <w:spacing w:val="-4"/>
        </w:rPr>
        <w:t>.</w:t>
      </w:r>
      <w:r w:rsidR="00CD1B66" w:rsidRPr="001B5F7D">
        <w:rPr>
          <w:spacing w:val="-4"/>
        </w:rPr>
        <w:t xml:space="preserve"> </w:t>
      </w:r>
    </w:p>
    <w:p w14:paraId="3A4B5570" w14:textId="12EA5D10" w:rsidR="00CD1B66" w:rsidRDefault="004802B8" w:rsidP="00947D78">
      <w:pPr>
        <w:pStyle w:val="ListBullet"/>
        <w:spacing w:before="100" w:after="100"/>
        <w:ind w:left="230" w:hanging="230"/>
      </w:pPr>
      <w:r>
        <w:t>P</w:t>
      </w:r>
      <w:r w:rsidR="001A1D2C" w:rsidRPr="00B152B7">
        <w:t>revious</w:t>
      </w:r>
      <w:r w:rsidR="000B7700">
        <w:t xml:space="preserve"> government </w:t>
      </w:r>
      <w:r w:rsidR="00636D3F">
        <w:t>funding</w:t>
      </w:r>
      <w:r w:rsidR="00F874A0">
        <w:t xml:space="preserve"> </w:t>
      </w:r>
      <w:r w:rsidR="000B7700">
        <w:t>and policies</w:t>
      </w:r>
      <w:r w:rsidR="00414F51">
        <w:t xml:space="preserve"> aimed at subsidising </w:t>
      </w:r>
      <w:r w:rsidR="00863304">
        <w:t xml:space="preserve">the </w:t>
      </w:r>
      <w:r w:rsidR="007F303F">
        <w:t xml:space="preserve">NBN in regional and remote areas </w:t>
      </w:r>
      <w:r>
        <w:t>could provide NBN Co with</w:t>
      </w:r>
      <w:r w:rsidR="007F303F">
        <w:t xml:space="preserve"> a </w:t>
      </w:r>
      <w:r>
        <w:t>competitive advantage</w:t>
      </w:r>
      <w:r w:rsidR="007F303F">
        <w:t>. For example,</w:t>
      </w:r>
      <w:r w:rsidR="003F629E">
        <w:t xml:space="preserve"> the</w:t>
      </w:r>
      <w:r w:rsidR="007F303F">
        <w:t xml:space="preserve"> </w:t>
      </w:r>
      <w:r w:rsidR="002C26A3">
        <w:t>Regional Broadband Scheme</w:t>
      </w:r>
      <w:r w:rsidR="007F303F">
        <w:t xml:space="preserve"> </w:t>
      </w:r>
      <w:r w:rsidR="000B7FD4">
        <w:t xml:space="preserve">was created to </w:t>
      </w:r>
      <w:r w:rsidR="00331FB8">
        <w:t xml:space="preserve">‘fund the financial losses of NBN Co’s fixed wireless and satellite networks’ </w:t>
      </w:r>
      <w:r w:rsidR="00F103C8" w:rsidRPr="00F103C8">
        <w:rPr>
          <w:rFonts w:ascii="Arial" w:hAnsi="Arial" w:cs="Arial"/>
          <w:szCs w:val="24"/>
        </w:rPr>
        <w:t>(ACCC 2020, p. 1)</w:t>
      </w:r>
      <w:r w:rsidR="003B03CC">
        <w:t xml:space="preserve">, </w:t>
      </w:r>
      <w:r w:rsidR="007F303F">
        <w:t>requir</w:t>
      </w:r>
      <w:r w:rsidR="00663E4B">
        <w:t>ing</w:t>
      </w:r>
      <w:r w:rsidR="00217CCD">
        <w:t xml:space="preserve"> telecommunications </w:t>
      </w:r>
      <w:r w:rsidR="007309E8">
        <w:t>providers</w:t>
      </w:r>
      <w:r w:rsidR="00217CCD">
        <w:t xml:space="preserve"> </w:t>
      </w:r>
      <w:r w:rsidR="00DB6E56">
        <w:t xml:space="preserve">to pay </w:t>
      </w:r>
      <w:r w:rsidR="007C444F">
        <w:t xml:space="preserve">a levy </w:t>
      </w:r>
      <w:r w:rsidR="00F03F00">
        <w:t xml:space="preserve">to NBN Co </w:t>
      </w:r>
      <w:r w:rsidR="009C41CE">
        <w:t>for</w:t>
      </w:r>
      <w:r w:rsidR="007C444F">
        <w:t xml:space="preserve"> </w:t>
      </w:r>
      <w:r w:rsidR="008E7C42">
        <w:t xml:space="preserve">each </w:t>
      </w:r>
      <w:r w:rsidR="007C444F">
        <w:t>premise</w:t>
      </w:r>
      <w:r w:rsidR="003E3728">
        <w:t xml:space="preserve"> </w:t>
      </w:r>
      <w:r w:rsidR="004812D6">
        <w:t xml:space="preserve">they supply </w:t>
      </w:r>
      <w:r w:rsidR="008E7C42">
        <w:t xml:space="preserve">with a </w:t>
      </w:r>
      <w:r w:rsidR="004812D6">
        <w:t>designated broadband service</w:t>
      </w:r>
      <w:r w:rsidR="004629CB">
        <w:t xml:space="preserve"> </w:t>
      </w:r>
      <w:r w:rsidR="005207C5">
        <w:t>over a local access line owned by the provider</w:t>
      </w:r>
      <w:r w:rsidR="004812D6">
        <w:t xml:space="preserve"> </w:t>
      </w:r>
      <w:r w:rsidR="00800AC1" w:rsidRPr="00800AC1">
        <w:rPr>
          <w:rFonts w:ascii="Arial" w:hAnsi="Arial" w:cs="Arial"/>
          <w:szCs w:val="24"/>
        </w:rPr>
        <w:t>(ACMA 2021a)</w:t>
      </w:r>
      <w:r w:rsidR="00C97AAF">
        <w:t xml:space="preserve">. </w:t>
      </w:r>
      <w:r w:rsidR="00D57DF7">
        <w:t xml:space="preserve">This </w:t>
      </w:r>
      <w:r w:rsidR="00022895">
        <w:t>disincentivises</w:t>
      </w:r>
      <w:r w:rsidR="00D57DF7">
        <w:t xml:space="preserve"> </w:t>
      </w:r>
      <w:r w:rsidR="00585079">
        <w:t>providers</w:t>
      </w:r>
      <w:r w:rsidR="00022895">
        <w:t xml:space="preserve"> from building and using their own</w:t>
      </w:r>
      <w:r w:rsidR="00EC1258">
        <w:t xml:space="preserve"> fixed line infrastructure</w:t>
      </w:r>
      <w:r w:rsidR="00A532E0">
        <w:t xml:space="preserve"> </w:t>
      </w:r>
      <w:r w:rsidR="00A532E0" w:rsidRPr="00A532E0">
        <w:rPr>
          <w:rFonts w:ascii="Arial" w:hAnsi="Arial" w:cs="Arial"/>
          <w:szCs w:val="24"/>
        </w:rPr>
        <w:t>(Boyd 2021)</w:t>
      </w:r>
      <w:r w:rsidR="00693211" w:rsidRPr="0090106C">
        <w:t>.</w:t>
      </w:r>
      <w:r w:rsidR="001249B9">
        <w:t xml:space="preserve"> </w:t>
      </w:r>
    </w:p>
    <w:p w14:paraId="1D4772B6" w14:textId="291ED946" w:rsidR="00142E4A" w:rsidRDefault="00142E4A" w:rsidP="00A445FC">
      <w:pPr>
        <w:pStyle w:val="BodyText"/>
        <w:spacing w:before="100" w:after="100"/>
      </w:pPr>
      <w:r>
        <w:t xml:space="preserve">The government </w:t>
      </w:r>
      <w:r w:rsidR="00D440D5">
        <w:t>trialled</w:t>
      </w:r>
      <w:r>
        <w:t xml:space="preserve"> a market</w:t>
      </w:r>
      <w:r>
        <w:noBreakHyphen/>
        <w:t xml:space="preserve">based mechanism to deliver the USO </w:t>
      </w:r>
      <w:r w:rsidR="00D440D5">
        <w:t xml:space="preserve">in 2001 </w:t>
      </w:r>
      <w:r>
        <w:t xml:space="preserve">to reduce costs, increase transparency, improve performance and compliance, and encourage new providers to enter regional markets </w:t>
      </w:r>
      <w:r w:rsidRPr="0E6EB7F4">
        <w:rPr>
          <w:rFonts w:ascii="Arial" w:hAnsi="Arial" w:cs="Arial"/>
        </w:rPr>
        <w:t>(Jackson 2000)</w:t>
      </w:r>
      <w:r>
        <w:t>. However, the trial was not a success as no providers participated in the scheme:</w:t>
      </w:r>
    </w:p>
    <w:p w14:paraId="59087F6D" w14:textId="63845250" w:rsidR="00142E4A" w:rsidRPr="00ED762F" w:rsidRDefault="00142E4A" w:rsidP="00142E4A">
      <w:pPr>
        <w:pStyle w:val="Quote"/>
        <w:rPr>
          <w:spacing w:val="-4"/>
        </w:rPr>
      </w:pPr>
      <w:r w:rsidRPr="00ED762F">
        <w:rPr>
          <w:spacing w:val="-4"/>
        </w:rPr>
        <w:t xml:space="preserve">Under this pilot program, carriers could nominate to be a universal service provider in one or </w:t>
      </w:r>
      <w:proofErr w:type="gramStart"/>
      <w:r w:rsidRPr="00ED762F">
        <w:rPr>
          <w:spacing w:val="-4"/>
        </w:rPr>
        <w:t>both of the two</w:t>
      </w:r>
      <w:proofErr w:type="gramEnd"/>
      <w:r w:rsidRPr="00ED762F">
        <w:rPr>
          <w:spacing w:val="-4"/>
        </w:rPr>
        <w:t xml:space="preserve"> nominated areas and would receive a set subsidy for each customer they supplied in that area. Carriers were required to supply any individual requesting a service within the nominated area, which meant that potential competitors were required to have a network capable of supplying every individual within the area. No carrier nominated to become a universal service provider under this scheme. </w:t>
      </w:r>
      <w:r w:rsidRPr="00ED762F">
        <w:rPr>
          <w:rFonts w:cs="Arial"/>
          <w:spacing w:val="-4"/>
          <w:szCs w:val="24"/>
        </w:rPr>
        <w:t>(ACCC 2007, p. 12)</w:t>
      </w:r>
    </w:p>
    <w:p w14:paraId="360D6FD9" w14:textId="67124E81" w:rsidR="00142E4A" w:rsidRDefault="00142E4A" w:rsidP="000A61FC">
      <w:pPr>
        <w:pStyle w:val="BodyText"/>
        <w:spacing w:before="100" w:after="100" w:line="270" w:lineRule="exact"/>
      </w:pPr>
      <w:r>
        <w:t xml:space="preserve">The ACCC later observed that competitive tendering for the USO had become more feasible in the years following the 2001 trial due to technological advances </w:t>
      </w:r>
      <w:r w:rsidRPr="00A95EE5">
        <w:rPr>
          <w:rFonts w:ascii="Arial" w:hAnsi="Arial" w:cs="Arial"/>
          <w:szCs w:val="24"/>
        </w:rPr>
        <w:t>(ACCC 2007, p. 12, 2016, p. 7)</w:t>
      </w:r>
      <w:r>
        <w:t xml:space="preserve">. With further </w:t>
      </w:r>
      <w:r>
        <w:lastRenderedPageBreak/>
        <w:t>advancements in technology and increasing competition in the broadband market</w:t>
      </w:r>
      <w:r w:rsidR="00D83194">
        <w:t xml:space="preserve"> (across fixed, mobile and satellite </w:t>
      </w:r>
      <w:r w:rsidR="00B62C91">
        <w:t>connections)</w:t>
      </w:r>
      <w:r>
        <w:t xml:space="preserve">, the government </w:t>
      </w:r>
      <w:r w:rsidR="00B95258">
        <w:t xml:space="preserve">may </w:t>
      </w:r>
      <w:r>
        <w:t xml:space="preserve">be in a better position to deliver the USG through tender. </w:t>
      </w:r>
    </w:p>
    <w:p w14:paraId="65DA8505" w14:textId="4FC7A655" w:rsidR="00142E4A" w:rsidRDefault="00A234E1" w:rsidP="000A61FC">
      <w:pPr>
        <w:pStyle w:val="BodyText"/>
        <w:spacing w:line="270" w:lineRule="exact"/>
      </w:pPr>
      <w:r>
        <w:t xml:space="preserve">Participants </w:t>
      </w:r>
      <w:r w:rsidR="00487DA5">
        <w:t xml:space="preserve">to this inquiry expressed mixed views on whether </w:t>
      </w:r>
      <w:r w:rsidR="00D767E9">
        <w:t>such a tender mechanism would work in practice</w:t>
      </w:r>
      <w:r w:rsidR="00470A6B">
        <w:t xml:space="preserve"> </w:t>
      </w:r>
      <w:r w:rsidR="0073217F">
        <w:t>at the present time</w:t>
      </w:r>
      <w:r w:rsidR="00D767E9">
        <w:t>.</w:t>
      </w:r>
      <w:r w:rsidR="002A087A">
        <w:t xml:space="preserve"> Several </w:t>
      </w:r>
      <w:r w:rsidR="002A0E06">
        <w:t xml:space="preserve">stakeholders </w:t>
      </w:r>
      <w:r w:rsidR="00AF5FD0">
        <w:t>observed</w:t>
      </w:r>
      <w:r w:rsidR="002A087A">
        <w:t xml:space="preserve"> that delivering the USG via competitive tender would </w:t>
      </w:r>
      <w:r w:rsidR="0048012C">
        <w:t xml:space="preserve">encourage </w:t>
      </w:r>
      <w:r w:rsidR="007E73A8">
        <w:t xml:space="preserve">internet connectivity to be delivered at lower cost </w:t>
      </w:r>
      <w:r w:rsidR="008415B0">
        <w:t xml:space="preserve">from a range of providers; foster competition by providing opportunity </w:t>
      </w:r>
      <w:r w:rsidR="00474183">
        <w:t>to smaller industry players</w:t>
      </w:r>
      <w:r w:rsidR="008415B0">
        <w:t xml:space="preserve">; </w:t>
      </w:r>
      <w:r w:rsidR="00FB5E3F">
        <w:t>improve the transparency, accountability and efficiency of government investment</w:t>
      </w:r>
      <w:r w:rsidR="00474183">
        <w:t xml:space="preserve">; and enable more extensive data analysis to inform investment decisions </w:t>
      </w:r>
      <w:r w:rsidR="002C3713">
        <w:t>(</w:t>
      </w:r>
      <w:r w:rsidR="0010543C">
        <w:t xml:space="preserve">ACCAN, sub. 118, p. 8; </w:t>
      </w:r>
      <w:r w:rsidR="00E13497">
        <w:t>Gary Mc</w:t>
      </w:r>
      <w:r w:rsidR="0010543C">
        <w:t>Laren, sub. 137, p. 8; IAA, sub. 168, p. 2)</w:t>
      </w:r>
      <w:r w:rsidR="00474183">
        <w:t>.</w:t>
      </w:r>
      <w:r w:rsidR="00AE17A1">
        <w:t xml:space="preserve"> </w:t>
      </w:r>
      <w:r w:rsidR="00AF5FD0">
        <w:t xml:space="preserve">And some stakeholders also highlighted </w:t>
      </w:r>
      <w:r w:rsidR="002D738B">
        <w:t xml:space="preserve">low earth orbit satellites as a particular type of technology that </w:t>
      </w:r>
      <w:r w:rsidR="002C00A2">
        <w:t>is already being offered in Australia</w:t>
      </w:r>
      <w:r w:rsidR="00560F85">
        <w:t xml:space="preserve"> and </w:t>
      </w:r>
      <w:r w:rsidR="00AD2537">
        <w:t xml:space="preserve">could change the way that the USG is delivered in regional and remote </w:t>
      </w:r>
      <w:r w:rsidR="00560F85">
        <w:t>areas</w:t>
      </w:r>
      <w:r w:rsidR="00AD2537">
        <w:t xml:space="preserve"> </w:t>
      </w:r>
      <w:r w:rsidR="00943791">
        <w:t>(</w:t>
      </w:r>
      <w:r w:rsidR="00C44E0A">
        <w:t>Gary McLaren, sub. 137,</w:t>
      </w:r>
      <w:r w:rsidR="006D5D49">
        <w:t xml:space="preserve"> p. 6; </w:t>
      </w:r>
      <w:r w:rsidR="00C108D7">
        <w:t xml:space="preserve">NBN Co, sub. 147, p. 12; </w:t>
      </w:r>
      <w:proofErr w:type="spellStart"/>
      <w:r w:rsidR="00943791">
        <w:t>Vocus</w:t>
      </w:r>
      <w:proofErr w:type="spellEnd"/>
      <w:r w:rsidR="00754F11">
        <w:t xml:space="preserve"> Group Ltd</w:t>
      </w:r>
      <w:r w:rsidR="00943791">
        <w:t>, sub. 121, p. 2)</w:t>
      </w:r>
      <w:r w:rsidR="00C108D7">
        <w:t>.</w:t>
      </w:r>
    </w:p>
    <w:p w14:paraId="1BB0C10F" w14:textId="5D7A42D8" w:rsidR="001B269F" w:rsidRDefault="00C2619F" w:rsidP="000A61FC">
      <w:pPr>
        <w:pStyle w:val="BodyText"/>
        <w:spacing w:line="270" w:lineRule="exact"/>
      </w:pPr>
      <w:r>
        <w:t xml:space="preserve">However, questions remain regarding whether </w:t>
      </w:r>
      <w:r w:rsidR="00020961">
        <w:t xml:space="preserve">technology and market competitiveness have sufficiently developed </w:t>
      </w:r>
      <w:r w:rsidR="007B702D">
        <w:t xml:space="preserve">in regional and remote areas </w:t>
      </w:r>
      <w:r w:rsidR="00020961">
        <w:t xml:space="preserve">to </w:t>
      </w:r>
      <w:r w:rsidR="00470A6B">
        <w:t xml:space="preserve">feasibly implement a competitive </w:t>
      </w:r>
      <w:r w:rsidR="00720029">
        <w:t>mechanism for the USG at th</w:t>
      </w:r>
      <w:r w:rsidR="00EE7B95">
        <w:t>e</w:t>
      </w:r>
      <w:r w:rsidR="00720029">
        <w:t xml:space="preserve"> current time.</w:t>
      </w:r>
      <w:r w:rsidR="00301B04">
        <w:t xml:space="preserve"> Although </w:t>
      </w:r>
      <w:r w:rsidR="00732280">
        <w:t xml:space="preserve">this section has outlined various examples of private sector investment in regional digital infrastructure </w:t>
      </w:r>
      <w:r w:rsidR="00133C22">
        <w:t xml:space="preserve">and new providers entering the </w:t>
      </w:r>
      <w:r w:rsidR="009C3EB4">
        <w:t xml:space="preserve">overall Australian </w:t>
      </w:r>
      <w:r w:rsidR="00133C22">
        <w:t>market</w:t>
      </w:r>
      <w:r w:rsidR="000555B5">
        <w:t>, it is unclear whether t</w:t>
      </w:r>
      <w:r w:rsidR="00E22079">
        <w:t>hey would elect to participate in tenders to deliver the USG across all or most of the re</w:t>
      </w:r>
      <w:r w:rsidR="00576EE5">
        <w:t xml:space="preserve">gions defined by the government. </w:t>
      </w:r>
      <w:r w:rsidR="0009185C">
        <w:t xml:space="preserve">The </w:t>
      </w:r>
      <w:r w:rsidR="0009185C" w:rsidRPr="0009185C">
        <w:t>Department of Infrastructure, Transport, Regional Development, Communications and the Arts</w:t>
      </w:r>
      <w:r w:rsidR="0009185C">
        <w:t xml:space="preserve"> observed that </w:t>
      </w:r>
      <w:r w:rsidR="00EA08A3">
        <w:t>for smaller service providers and start-ups, ‘</w:t>
      </w:r>
      <w:r w:rsidR="00EA08A3" w:rsidRPr="00EA08A3">
        <w:t>their capability and long-term sustainability would need to be considered closely. The implications of providers cherry-picking more lucrative or desirable markets would need to be considered</w:t>
      </w:r>
      <w:r w:rsidR="00EA08A3">
        <w:t>’</w:t>
      </w:r>
      <w:r w:rsidR="00995242">
        <w:t xml:space="preserve"> (DITRDCA, sub. 201, p. 14). And </w:t>
      </w:r>
      <w:r w:rsidR="00576EE5">
        <w:t>NBN Co noted that</w:t>
      </w:r>
      <w:r w:rsidR="001B269F">
        <w:t>:</w:t>
      </w:r>
    </w:p>
    <w:p w14:paraId="656EC6B7" w14:textId="6FDBEA3A" w:rsidR="00006FB0" w:rsidRDefault="00EB3C52" w:rsidP="000A61FC">
      <w:pPr>
        <w:pStyle w:val="Quote"/>
        <w:spacing w:after="60" w:line="270" w:lineRule="exact"/>
        <w:ind w:left="115" w:right="850"/>
      </w:pPr>
      <w:r>
        <w:t>… t</w:t>
      </w:r>
      <w:r w:rsidR="00E079E6">
        <w:t>h</w:t>
      </w:r>
      <w:r w:rsidR="005031EC">
        <w:t xml:space="preserve">ere may be a tension between allowing private participants to selectively pick (by tendering) specific areas to serve and the efficiency with which </w:t>
      </w:r>
      <w:proofErr w:type="gramStart"/>
      <w:r w:rsidR="005031EC">
        <w:t>less</w:t>
      </w:r>
      <w:proofErr w:type="gramEnd"/>
      <w:r w:rsidR="005031EC">
        <w:t xml:space="preserve"> commercial areas can be served.</w:t>
      </w:r>
      <w:r w:rsidR="001B269F">
        <w:t xml:space="preserve"> </w:t>
      </w:r>
      <w:r w:rsidR="001B269F" w:rsidRPr="001B269F">
        <w:t>Economies of scale are critical to development and deployment of telecommunications infrastructure</w:t>
      </w:r>
      <w:r w:rsidR="00E079E6">
        <w:t xml:space="preserve"> </w:t>
      </w:r>
      <w:r w:rsidR="001B269F">
        <w:t xml:space="preserve">… </w:t>
      </w:r>
      <w:r w:rsidR="001B269F" w:rsidRPr="001B269F">
        <w:t>At present, neither vertically integrated smaller providers nor bigger foreign players are likely to have on-ground service and support capabilities to adequately serve large or multiple parts of regional Australia.</w:t>
      </w:r>
      <w:r w:rsidR="001C4744">
        <w:t xml:space="preserve"> (NBN Co, sub. 147, p. 8)</w:t>
      </w:r>
    </w:p>
    <w:p w14:paraId="0CEB6B0F" w14:textId="761B4A21" w:rsidR="00B62C91" w:rsidRDefault="00FF1043" w:rsidP="000A61FC">
      <w:pPr>
        <w:pStyle w:val="BodyText"/>
        <w:spacing w:line="270" w:lineRule="exact"/>
      </w:pPr>
      <w:r>
        <w:t xml:space="preserve">Transitioning </w:t>
      </w:r>
      <w:r w:rsidR="00CE325A">
        <w:t xml:space="preserve">existing government funding arrangements for regional digital infrastructure </w:t>
      </w:r>
      <w:r w:rsidR="00651CE8">
        <w:t xml:space="preserve">to a tender </w:t>
      </w:r>
      <w:r w:rsidR="00F078D2">
        <w:t xml:space="preserve">mechanism </w:t>
      </w:r>
      <w:r w:rsidR="00651CE8">
        <w:t xml:space="preserve">would </w:t>
      </w:r>
      <w:r w:rsidR="00B10964">
        <w:t>lead to more efficient outcomes</w:t>
      </w:r>
      <w:r w:rsidR="00617C7E">
        <w:t xml:space="preserve">, but </w:t>
      </w:r>
      <w:r w:rsidR="00D079F2">
        <w:t xml:space="preserve">moving too early before </w:t>
      </w:r>
      <w:r w:rsidR="00F078D2">
        <w:t>technologies</w:t>
      </w:r>
      <w:r w:rsidR="00D079F2">
        <w:t xml:space="preserve"> </w:t>
      </w:r>
      <w:r w:rsidR="00F078D2">
        <w:t>and</w:t>
      </w:r>
      <w:r w:rsidR="00D079F2">
        <w:t xml:space="preserve"> market</w:t>
      </w:r>
      <w:r w:rsidR="00F078D2">
        <w:t xml:space="preserve">s are sufficiently developed to support a more competitive approach to funding risks failure. </w:t>
      </w:r>
      <w:r w:rsidR="00656209">
        <w:t xml:space="preserve">The government should therefore </w:t>
      </w:r>
      <w:r w:rsidR="00EF5A5B">
        <w:t xml:space="preserve">seek to transition towards </w:t>
      </w:r>
      <w:r w:rsidR="005E39F8">
        <w:t xml:space="preserve">such an arrangement </w:t>
      </w:r>
      <w:r w:rsidR="00904883">
        <w:t xml:space="preserve">once it is </w:t>
      </w:r>
      <w:proofErr w:type="gramStart"/>
      <w:r w:rsidR="00904883">
        <w:t>feasible, and</w:t>
      </w:r>
      <w:proofErr w:type="gramEnd"/>
      <w:r w:rsidR="00904883">
        <w:t xml:space="preserve"> could undertake market testing to understand whether this is possible now or, if not, at what point in the future implementation would be appropriate</w:t>
      </w:r>
      <w:r w:rsidR="00DB3FAD">
        <w:t xml:space="preserve"> given the expected trajectory of technological and market development</w:t>
      </w:r>
      <w:r w:rsidR="00904883">
        <w:t>.</w:t>
      </w:r>
      <w:r w:rsidR="003D7FFB">
        <w:t xml:space="preserve"> Such an assessment could be undertaken by the </w:t>
      </w:r>
      <w:r w:rsidR="00CB5FA1">
        <w:t>ACMA and/or the ACCC.</w:t>
      </w:r>
    </w:p>
    <w:p w14:paraId="2C15BBCD" w14:textId="25B87068" w:rsidR="00575033" w:rsidRDefault="00575033"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75033" w14:paraId="6790DB3F" w14:textId="77777777" w:rsidTr="00DA517E">
        <w:trPr>
          <w:trHeight w:val="765"/>
          <w:tblHeader/>
        </w:trPr>
        <w:tc>
          <w:tcPr>
            <w:tcW w:w="366" w:type="pct"/>
            <w:tcBorders>
              <w:bottom w:val="nil"/>
            </w:tcBorders>
            <w:tcMar>
              <w:bottom w:w="0" w:type="dxa"/>
            </w:tcMar>
            <w:vAlign w:val="center"/>
          </w:tcPr>
          <w:p w14:paraId="58D278D8" w14:textId="77777777" w:rsidR="00575033" w:rsidRDefault="00575033" w:rsidP="00893312">
            <w:pPr>
              <w:pStyle w:val="NoSpacing"/>
              <w:keepNext/>
              <w:keepLines/>
              <w:jc w:val="right"/>
            </w:pPr>
            <w:r w:rsidRPr="00A51374">
              <w:rPr>
                <w:noProof/>
              </w:rPr>
              <w:drawing>
                <wp:inline distT="0" distB="0" distL="0" distR="0" wp14:anchorId="101C96F7" wp14:editId="33D844B8">
                  <wp:extent cx="288000" cy="288000"/>
                  <wp:effectExtent l="0" t="0" r="0" b="0"/>
                  <wp:docPr id="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D72DA5A" w14:textId="1373C2E9" w:rsidR="00575033" w:rsidRPr="00A4395A" w:rsidRDefault="00575033" w:rsidP="00893312">
            <w:pPr>
              <w:pStyle w:val="TableHeading"/>
              <w:keepNext/>
              <w:keepLines/>
              <w:spacing w:before="60" w:after="120"/>
              <w:contextualSpacing/>
              <w:rPr>
                <w:sz w:val="20"/>
              </w:rPr>
            </w:pPr>
            <w:r w:rsidRPr="00A4395A">
              <w:rPr>
                <w:sz w:val="20"/>
              </w:rPr>
              <w:t xml:space="preserve">Finding </w:t>
            </w:r>
            <w:r>
              <w:rPr>
                <w:sz w:val="20"/>
              </w:rPr>
              <w:t>4.10</w:t>
            </w:r>
          </w:p>
          <w:p w14:paraId="5A2F670A" w14:textId="1A3B91B6" w:rsidR="00575033" w:rsidRDefault="00D675F1" w:rsidP="00893312">
            <w:pPr>
              <w:pStyle w:val="TableHeading"/>
              <w:keepNext/>
              <w:keepLines/>
              <w:spacing w:before="60" w:after="120"/>
              <w:contextualSpacing/>
            </w:pPr>
            <w:r>
              <w:rPr>
                <w:sz w:val="20"/>
              </w:rPr>
              <w:t>Government investment in regional digital infrastructure often lacks transparency</w:t>
            </w:r>
          </w:p>
        </w:tc>
      </w:tr>
      <w:tr w:rsidR="00575033" w14:paraId="6E70E3A3" w14:textId="77777777" w:rsidTr="007E17E1">
        <w:tc>
          <w:tcPr>
            <w:tcW w:w="5000" w:type="pct"/>
            <w:gridSpan w:val="2"/>
            <w:tcBorders>
              <w:top w:val="nil"/>
              <w:bottom w:val="single" w:sz="4" w:space="0" w:color="66BCDB" w:themeColor="text2"/>
            </w:tcBorders>
          </w:tcPr>
          <w:p w14:paraId="3B380050" w14:textId="0F005C06" w:rsidR="00575033" w:rsidRDefault="00575033" w:rsidP="00DA517E">
            <w:pPr>
              <w:pStyle w:val="BodyText"/>
              <w:keepLines/>
            </w:pPr>
            <w:r>
              <w:rPr>
                <w:noProof/>
              </w:rPr>
              <w:t>Current funding arrangements for regional digital infrastructure involve government decisions about the types of technology and locations receiving public investment, and these decisions often lack transparency. Productivity-enhancing access to low</w:t>
            </w:r>
            <w:r>
              <w:rPr>
                <w:noProof/>
              </w:rPr>
              <w:noBreakHyphen/>
              <w:t>cost and reliable internet services could be delivered through a more competitive and transparent approach that facilitates market participation by a range of providers, such as through competitive tendering. Tenders could be technology neutral and adapted to different regional and remote community needs (on service outcomes and price), but the approach requires sufficient technological and market development to be feasible.</w:t>
            </w:r>
          </w:p>
        </w:tc>
      </w:tr>
    </w:tbl>
    <w:p w14:paraId="460A4FBE" w14:textId="77777777" w:rsidR="00183994" w:rsidRDefault="00183994">
      <w:pPr>
        <w:pStyle w:val="NoSpacing"/>
      </w:pPr>
      <w:bookmarkStart w:id="74" w:name="_Ref101275940"/>
    </w:p>
    <w:tbl>
      <w:tblPr>
        <w:tblStyle w:val="Texttable-Paleblue"/>
        <w:tblW w:w="5000" w:type="pct"/>
        <w:tblLook w:val="04A0" w:firstRow="1" w:lastRow="0" w:firstColumn="1" w:lastColumn="0" w:noHBand="0" w:noVBand="1"/>
      </w:tblPr>
      <w:tblGrid>
        <w:gridCol w:w="713"/>
        <w:gridCol w:w="8925"/>
      </w:tblGrid>
      <w:tr w:rsidR="00183994" w14:paraId="71550016" w14:textId="77777777">
        <w:trPr>
          <w:tblHeader/>
        </w:trPr>
        <w:tc>
          <w:tcPr>
            <w:tcW w:w="709" w:type="dxa"/>
            <w:tcMar>
              <w:top w:w="0" w:type="dxa"/>
              <w:bottom w:w="0" w:type="dxa"/>
            </w:tcMar>
            <w:vAlign w:val="center"/>
          </w:tcPr>
          <w:p w14:paraId="14A1FFA5" w14:textId="77777777" w:rsidR="00183994" w:rsidRDefault="00183994">
            <w:pPr>
              <w:keepLines/>
              <w:jc w:val="center"/>
            </w:pPr>
            <w:r w:rsidRPr="00A51374">
              <w:rPr>
                <w:noProof/>
              </w:rPr>
              <w:lastRenderedPageBreak/>
              <w:drawing>
                <wp:inline distT="0" distB="0" distL="0" distR="0" wp14:anchorId="5F3A9DF8" wp14:editId="66CB25F5">
                  <wp:extent cx="288000" cy="28800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25D92BB1" w14:textId="539B8647" w:rsidR="00183994" w:rsidRPr="00715040" w:rsidRDefault="0093497B">
            <w:pPr>
              <w:pStyle w:val="TableHeading"/>
              <w:keepLines/>
              <w:spacing w:before="120" w:after="120"/>
              <w:contextualSpacing/>
              <w:rPr>
                <w:sz w:val="20"/>
              </w:rPr>
            </w:pPr>
            <w:r>
              <w:rPr>
                <w:sz w:val="20"/>
              </w:rPr>
              <w:t>Recommendation 4.</w:t>
            </w:r>
            <w:r w:rsidR="008B70AF">
              <w:rPr>
                <w:sz w:val="20"/>
              </w:rPr>
              <w:t>1</w:t>
            </w:r>
          </w:p>
          <w:p w14:paraId="176DFB79" w14:textId="23388D48" w:rsidR="00183994" w:rsidRPr="00715040" w:rsidRDefault="00D26270">
            <w:pPr>
              <w:pStyle w:val="TableHeading"/>
              <w:keepLines/>
              <w:spacing w:before="120" w:after="120"/>
              <w:contextualSpacing/>
              <w:rPr>
                <w:sz w:val="20"/>
              </w:rPr>
            </w:pPr>
            <w:r>
              <w:rPr>
                <w:sz w:val="20"/>
              </w:rPr>
              <w:t xml:space="preserve">Better </w:t>
            </w:r>
            <w:r w:rsidR="00FA5DB3">
              <w:rPr>
                <w:sz w:val="20"/>
              </w:rPr>
              <w:t xml:space="preserve">access to </w:t>
            </w:r>
            <w:r w:rsidR="00DD254C">
              <w:rPr>
                <w:sz w:val="20"/>
              </w:rPr>
              <w:t>digital infrastructure</w:t>
            </w:r>
            <w:r w:rsidR="007D5266">
              <w:rPr>
                <w:sz w:val="20"/>
              </w:rPr>
              <w:t xml:space="preserve"> in regional communities</w:t>
            </w:r>
            <w:r>
              <w:rPr>
                <w:sz w:val="20"/>
              </w:rPr>
              <w:t xml:space="preserve"> by improving funding mechanisms</w:t>
            </w:r>
          </w:p>
        </w:tc>
      </w:tr>
      <w:tr w:rsidR="00183994" w14:paraId="147FDE03" w14:textId="77777777">
        <w:tc>
          <w:tcPr>
            <w:tcW w:w="9583" w:type="dxa"/>
            <w:gridSpan w:val="2"/>
            <w:tcMar>
              <w:top w:w="0" w:type="dxa"/>
            </w:tcMar>
          </w:tcPr>
          <w:p w14:paraId="2560732C" w14:textId="227C32FA" w:rsidR="00604DFA" w:rsidRDefault="00604DFA">
            <w:pPr>
              <w:pStyle w:val="BodyText"/>
              <w:keepLines/>
            </w:pPr>
            <w:r w:rsidRPr="00604DFA">
              <w:t>The Australian Government should more efficiently and transparently fund digital infrastructure investments to motivate improved provision in Australia</w:t>
            </w:r>
            <w:r w:rsidR="00797480">
              <w:t>’</w:t>
            </w:r>
            <w:r w:rsidRPr="00604DFA">
              <w:t>s regional communities.</w:t>
            </w:r>
          </w:p>
          <w:p w14:paraId="09666937" w14:textId="6D5A40FC" w:rsidR="008F20C1" w:rsidRDefault="00797480">
            <w:pPr>
              <w:pStyle w:val="BodyText"/>
              <w:keepLines/>
            </w:pPr>
            <w:r>
              <w:t>This would ultimately require a t</w:t>
            </w:r>
            <w:r w:rsidR="002D273C" w:rsidRPr="002D273C">
              <w:t xml:space="preserve">ransition </w:t>
            </w:r>
            <w:r>
              <w:t xml:space="preserve">in </w:t>
            </w:r>
            <w:r w:rsidR="002D273C" w:rsidRPr="002D273C">
              <w:t xml:space="preserve">funding arrangements from </w:t>
            </w:r>
            <w:r w:rsidR="00EA3D95">
              <w:t xml:space="preserve">the </w:t>
            </w:r>
            <w:r w:rsidR="002D273C" w:rsidRPr="002D273C">
              <w:t xml:space="preserve">current patchwork of programs to a </w:t>
            </w:r>
            <w:r w:rsidR="00EA3D95">
              <w:t xml:space="preserve">single </w:t>
            </w:r>
            <w:r w:rsidR="002D273C" w:rsidRPr="002D273C">
              <w:t>market-based tender mechanism for delivering the U</w:t>
            </w:r>
            <w:r>
              <w:t xml:space="preserve">niversal </w:t>
            </w:r>
            <w:r w:rsidR="002D273C" w:rsidRPr="002D273C">
              <w:t>S</w:t>
            </w:r>
            <w:r>
              <w:t xml:space="preserve">ervice </w:t>
            </w:r>
            <w:r w:rsidR="002D273C" w:rsidRPr="002D273C">
              <w:t>G</w:t>
            </w:r>
            <w:r>
              <w:t>uarantee</w:t>
            </w:r>
            <w:r w:rsidR="002D273C" w:rsidRPr="002D273C">
              <w:t xml:space="preserve">, once the market for internet connectivity services across all technology types (fixed line, mobile, satellite) is sufficiently competitive to support such an arrangement. </w:t>
            </w:r>
          </w:p>
          <w:p w14:paraId="670F8F8C" w14:textId="0558C791" w:rsidR="003226C2" w:rsidRDefault="00C01DE1">
            <w:pPr>
              <w:pStyle w:val="BodyText"/>
              <w:keepLines/>
            </w:pPr>
            <w:r>
              <w:t xml:space="preserve">The government should </w:t>
            </w:r>
            <w:r w:rsidR="00CB5FA1">
              <w:t xml:space="preserve">request that the </w:t>
            </w:r>
            <w:r w:rsidR="00CB5FA1" w:rsidRPr="00CB5FA1">
              <w:t xml:space="preserve">Australian Communications and Media Authority </w:t>
            </w:r>
            <w:r w:rsidR="008642B2">
              <w:t xml:space="preserve">and/or the </w:t>
            </w:r>
            <w:r w:rsidR="008642B2" w:rsidRPr="008642B2">
              <w:t xml:space="preserve">Australian Competition and Consumer Commission </w:t>
            </w:r>
            <w:r>
              <w:t xml:space="preserve">undertake market testing to </w:t>
            </w:r>
            <w:r w:rsidR="00542C2E">
              <w:t xml:space="preserve">understand </w:t>
            </w:r>
            <w:r w:rsidR="00051AE4">
              <w:t xml:space="preserve">whether it is </w:t>
            </w:r>
            <w:r w:rsidR="00EE7B95">
              <w:t xml:space="preserve">currently </w:t>
            </w:r>
            <w:r w:rsidR="00051AE4">
              <w:t xml:space="preserve">feasible or, if not, </w:t>
            </w:r>
            <w:r w:rsidR="00803430">
              <w:t xml:space="preserve">when technology improvements and new market entrants </w:t>
            </w:r>
            <w:r w:rsidR="00B33C37">
              <w:t xml:space="preserve">would </w:t>
            </w:r>
            <w:r w:rsidR="006166F8">
              <w:t xml:space="preserve">enable a </w:t>
            </w:r>
            <w:r w:rsidR="00A93A3E">
              <w:t xml:space="preserve">more efficient </w:t>
            </w:r>
            <w:r w:rsidR="006166F8">
              <w:t xml:space="preserve">tender mechanism to be implemented. </w:t>
            </w:r>
          </w:p>
          <w:p w14:paraId="13B7FD5F" w14:textId="7D471FDA" w:rsidR="00183994" w:rsidRPr="00767EAE" w:rsidRDefault="002D273C" w:rsidP="00E21316">
            <w:pPr>
              <w:pStyle w:val="BodyText"/>
              <w:keepLines/>
            </w:pPr>
            <w:r w:rsidRPr="002D273C">
              <w:t xml:space="preserve">In the meantime, </w:t>
            </w:r>
            <w:r w:rsidR="00722AE1">
              <w:t xml:space="preserve">governments should </w:t>
            </w:r>
            <w:r w:rsidRPr="002D273C">
              <w:t xml:space="preserve">improve transparency </w:t>
            </w:r>
            <w:r w:rsidR="008F5C84">
              <w:t>about</w:t>
            </w:r>
            <w:r w:rsidRPr="002D273C">
              <w:t xml:space="preserve"> how funding is allocated for existing regional digital infrastructure programs</w:t>
            </w:r>
            <w:r w:rsidR="00674BFB">
              <w:t>, including publishing the reasons for funding decisions and evaluating the outcomes of previous investments</w:t>
            </w:r>
            <w:r w:rsidRPr="002D273C">
              <w:t>.</w:t>
            </w:r>
          </w:p>
        </w:tc>
      </w:tr>
      <w:tr w:rsidR="00183994" w14:paraId="03996B32" w14:textId="77777777">
        <w:tc>
          <w:tcPr>
            <w:tcW w:w="9583" w:type="dxa"/>
            <w:gridSpan w:val="2"/>
            <w:shd w:val="clear" w:color="auto" w:fill="auto"/>
            <w:tcMar>
              <w:top w:w="0" w:type="dxa"/>
              <w:bottom w:w="0" w:type="dxa"/>
            </w:tcMar>
          </w:tcPr>
          <w:p w14:paraId="0874CAEC" w14:textId="77777777" w:rsidR="00183994" w:rsidRPr="007E0EA8" w:rsidRDefault="00183994">
            <w:pPr>
              <w:pStyle w:val="NoSpacing"/>
              <w:spacing w:line="200" w:lineRule="exact"/>
            </w:pPr>
          </w:p>
        </w:tc>
      </w:tr>
    </w:tbl>
    <w:p w14:paraId="6D0D134E" w14:textId="03A22A26" w:rsidR="00FF5EA3" w:rsidRDefault="00D83015" w:rsidP="00FF5EA3">
      <w:pPr>
        <w:pStyle w:val="Heading2"/>
      </w:pPr>
      <w:bookmarkStart w:id="75" w:name="_Toc125977709"/>
      <w:bookmarkStart w:id="76" w:name="_Toc126585907"/>
      <w:r>
        <w:t>Creating new</w:t>
      </w:r>
      <w:r w:rsidR="00316DB4">
        <w:t xml:space="preserve"> d</w:t>
      </w:r>
      <w:r w:rsidR="00FF5EA3">
        <w:t>ata sharing and integration</w:t>
      </w:r>
      <w:bookmarkEnd w:id="74"/>
      <w:r>
        <w:t xml:space="preserve"> opportunities</w:t>
      </w:r>
      <w:bookmarkEnd w:id="75"/>
      <w:bookmarkEnd w:id="76"/>
    </w:p>
    <w:p w14:paraId="4003FE56" w14:textId="3F8BE770" w:rsidR="00C027D0" w:rsidRDefault="00C027D0" w:rsidP="00C027D0">
      <w:pPr>
        <w:pStyle w:val="BodyText"/>
      </w:pPr>
      <w:r>
        <w:t xml:space="preserve">There have been several </w:t>
      </w:r>
      <w:r w:rsidR="00586EE9">
        <w:t xml:space="preserve">government </w:t>
      </w:r>
      <w:r>
        <w:t xml:space="preserve">initiatives to improve data sharing since the Commission’s 2017 </w:t>
      </w:r>
      <w:r>
        <w:rPr>
          <w:i/>
          <w:iCs/>
        </w:rPr>
        <w:t>Data Availability and Use</w:t>
      </w:r>
      <w:r>
        <w:t xml:space="preserve"> inquiry</w:t>
      </w:r>
      <w:r w:rsidR="00C66E2E">
        <w:t xml:space="preserve"> </w:t>
      </w:r>
      <w:r w:rsidR="00C66E2E" w:rsidRPr="00C66E2E">
        <w:rPr>
          <w:rFonts w:ascii="Arial" w:hAnsi="Arial" w:cs="Arial"/>
          <w:szCs w:val="24"/>
        </w:rPr>
        <w:t>(PC 2017a)</w:t>
      </w:r>
      <w:r w:rsidR="00476687">
        <w:t>:</w:t>
      </w:r>
      <w:r w:rsidR="000E46D7">
        <w:t xml:space="preserve"> </w:t>
      </w:r>
      <w:r w:rsidR="00970AA7">
        <w:t>box </w:t>
      </w:r>
      <w:r w:rsidR="0073775D">
        <w:t>3.1</w:t>
      </w:r>
      <w:r w:rsidR="00970AA7">
        <w:t xml:space="preserve"> </w:t>
      </w:r>
      <w:r w:rsidR="0041250B">
        <w:t xml:space="preserve">describes </w:t>
      </w:r>
      <w:r w:rsidR="00E64628">
        <w:t>actions for</w:t>
      </w:r>
      <w:r w:rsidR="0041250B">
        <w:t xml:space="preserve"> sharing government data, while the Consumer Data Right (CDR) is discussed in the section below</w:t>
      </w:r>
      <w:r>
        <w:t xml:space="preserve">. </w:t>
      </w:r>
      <w:r w:rsidR="0041250B">
        <w:t>The strong focus on</w:t>
      </w:r>
      <w:r w:rsidR="000E46D7">
        <w:t xml:space="preserve"> </w:t>
      </w:r>
      <w:r w:rsidR="001D28AA">
        <w:t xml:space="preserve">sharing </w:t>
      </w:r>
      <w:r>
        <w:t xml:space="preserve">public sector datasets is consistent with global policy activity — an OECD survey of 205 data sharing initiatives across 37 countries found that ‘the large majority of government initiatives focus on access to and sharing of public-sector data (almost 65% of all initiatives), with the majority of these initiatives aiming at enabling open access to government data’ </w:t>
      </w:r>
      <w:r w:rsidR="00C27653" w:rsidRPr="00C27653">
        <w:rPr>
          <w:rFonts w:ascii="Arial" w:hAnsi="Arial" w:cs="Arial"/>
          <w:szCs w:val="24"/>
        </w:rPr>
        <w:t>(OECD 2019, p. 117)</w:t>
      </w:r>
      <w:r>
        <w:t>.</w:t>
      </w:r>
    </w:p>
    <w:p w14:paraId="7440FB36" w14:textId="6FD2680A" w:rsidR="00C027D0" w:rsidRPr="00F82BD9" w:rsidRDefault="00C027D0" w:rsidP="00C027D0">
      <w:pPr>
        <w:pStyle w:val="NoSpacing"/>
      </w:pPr>
    </w:p>
    <w:tbl>
      <w:tblPr>
        <w:tblStyle w:val="Boxtable"/>
        <w:tblW w:w="5000" w:type="pct"/>
        <w:tblLook w:val="04A0" w:firstRow="1" w:lastRow="0" w:firstColumn="1" w:lastColumn="0" w:noHBand="0" w:noVBand="1"/>
      </w:tblPr>
      <w:tblGrid>
        <w:gridCol w:w="9638"/>
      </w:tblGrid>
      <w:tr w:rsidR="00C027D0" w14:paraId="16F00AEC" w14:textId="77777777" w:rsidTr="00C84F9E">
        <w:trPr>
          <w:tblHeader/>
        </w:trPr>
        <w:tc>
          <w:tcPr>
            <w:tcW w:w="9638" w:type="dxa"/>
            <w:tcMar>
              <w:top w:w="170" w:type="dxa"/>
              <w:left w:w="170" w:type="dxa"/>
              <w:bottom w:w="113" w:type="dxa"/>
              <w:right w:w="170" w:type="dxa"/>
            </w:tcMar>
            <w:hideMark/>
          </w:tcPr>
          <w:p w14:paraId="7BF23BE0" w14:textId="3EC7BCB9" w:rsidR="00C027D0" w:rsidRDefault="00C027D0" w:rsidP="00C84F9E">
            <w:pPr>
              <w:pStyle w:val="BoxHeading1"/>
            </w:pPr>
            <w:bookmarkStart w:id="77" w:name="OLE_LINK2"/>
            <w:r>
              <w:t xml:space="preserve">Box </w:t>
            </w:r>
            <w:bookmarkStart w:id="78" w:name="OLE_LINK1"/>
            <w:r w:rsidR="00CC5D33">
              <w:rPr>
                <w:noProof/>
              </w:rPr>
              <w:t>3</w:t>
            </w:r>
            <w:r>
              <w:t>.</w:t>
            </w:r>
            <w:r w:rsidR="00CC5D33">
              <w:rPr>
                <w:noProof/>
              </w:rPr>
              <w:t>1</w:t>
            </w:r>
            <w:bookmarkEnd w:id="77"/>
            <w:bookmarkEnd w:id="78"/>
            <w:r>
              <w:t xml:space="preserve"> – Recent initiatives to improve public sector data sharing</w:t>
            </w:r>
          </w:p>
        </w:tc>
      </w:tr>
      <w:tr w:rsidR="00C027D0" w14:paraId="37DB9C59" w14:textId="77777777" w:rsidTr="00C84F9E">
        <w:tc>
          <w:tcPr>
            <w:tcW w:w="9638" w:type="dxa"/>
            <w:tcMar>
              <w:top w:w="28" w:type="dxa"/>
              <w:left w:w="170" w:type="dxa"/>
              <w:bottom w:w="170" w:type="dxa"/>
              <w:right w:w="170" w:type="dxa"/>
            </w:tcMar>
            <w:hideMark/>
          </w:tcPr>
          <w:p w14:paraId="11DFADAB" w14:textId="14432636" w:rsidR="00C027D0" w:rsidRDefault="00C027D0" w:rsidP="00C84F9E">
            <w:pPr>
              <w:pStyle w:val="BodyText"/>
            </w:pPr>
            <w:r w:rsidRPr="0091033F">
              <w:t>The</w:t>
            </w:r>
            <w:r>
              <w:t xml:space="preserve"> Australian Government </w:t>
            </w:r>
            <w:r w:rsidR="00CB0231">
              <w:t xml:space="preserve">has </w:t>
            </w:r>
            <w:r>
              <w:t>implement</w:t>
            </w:r>
            <w:r w:rsidR="00CB0231">
              <w:t>ed</w:t>
            </w:r>
            <w:r>
              <w:t xml:space="preserve"> a national regime for sharing public sector data through the </w:t>
            </w:r>
            <w:r w:rsidRPr="00856147">
              <w:rPr>
                <w:i/>
                <w:iCs/>
              </w:rPr>
              <w:t xml:space="preserve">Data Availability and Transparency </w:t>
            </w:r>
            <w:r w:rsidR="00856147" w:rsidRPr="00856147">
              <w:rPr>
                <w:i/>
                <w:iCs/>
              </w:rPr>
              <w:t>Act 2022</w:t>
            </w:r>
            <w:r w:rsidR="00856147">
              <w:t xml:space="preserve"> (</w:t>
            </w:r>
            <w:proofErr w:type="spellStart"/>
            <w:r w:rsidR="00856147">
              <w:t>Cth</w:t>
            </w:r>
            <w:proofErr w:type="spellEnd"/>
            <w:r w:rsidR="00856147">
              <w:t>)</w:t>
            </w:r>
            <w:r w:rsidR="00A17674">
              <w:t xml:space="preserve"> (DAT Act)</w:t>
            </w:r>
            <w:r w:rsidRPr="00B13D52">
              <w:t>.</w:t>
            </w:r>
            <w:r>
              <w:t xml:space="preserve"> </w:t>
            </w:r>
            <w:r w:rsidR="00E54E54">
              <w:t xml:space="preserve">The Act </w:t>
            </w:r>
            <w:r>
              <w:t>facilitate</w:t>
            </w:r>
            <w:r w:rsidR="00E54E54">
              <w:t>s</w:t>
            </w:r>
            <w:r>
              <w:t xml:space="preserve"> data sharing from ‘data custodians’, which are generally Commonwealth agencies, to ‘accredited users’, who have been approved to receive data for the purpose of improving service delivery, informing policy development and/or research. The legislation also establishes the National Data Commissioner, an independent regulator responsible for overseeing the data-sharing scheme</w:t>
            </w:r>
            <w:r w:rsidR="006C20A2">
              <w:t xml:space="preserve"> and broader education activities </w:t>
            </w:r>
            <w:r w:rsidR="000C4916">
              <w:t xml:space="preserve">about </w:t>
            </w:r>
            <w:r w:rsidR="006C20A2">
              <w:t>public sector data sharing and use</w:t>
            </w:r>
            <w:r w:rsidR="00153D41">
              <w:t xml:space="preserve"> </w:t>
            </w:r>
            <w:r w:rsidR="0014670E" w:rsidRPr="0014670E">
              <w:rPr>
                <w:rFonts w:ascii="Arial" w:hAnsi="Arial" w:cs="Arial"/>
                <w:szCs w:val="24"/>
              </w:rPr>
              <w:t>(ONDC 2022)</w:t>
            </w:r>
            <w:r>
              <w:t>.</w:t>
            </w:r>
          </w:p>
          <w:p w14:paraId="4D1639DC" w14:textId="1EECE02B" w:rsidR="00C027D0" w:rsidRPr="00543A3F" w:rsidRDefault="001D061D" w:rsidP="00C84F9E">
            <w:pPr>
              <w:pStyle w:val="BodyText"/>
            </w:pPr>
            <w:r>
              <w:t>T</w:t>
            </w:r>
            <w:r w:rsidR="00E009AE">
              <w:t>he proposed data sharing model in the original DAT Bill allowed for public sector data to be shared with the private sector</w:t>
            </w:r>
            <w:r>
              <w:t>. However,</w:t>
            </w:r>
            <w:r w:rsidR="00E009AE">
              <w:t xml:space="preserve"> </w:t>
            </w:r>
            <w:r w:rsidR="00D9016C">
              <w:t xml:space="preserve">following amendments, </w:t>
            </w:r>
            <w:r w:rsidR="001E5EB3">
              <w:t xml:space="preserve">the </w:t>
            </w:r>
            <w:r w:rsidR="00514EA2">
              <w:t xml:space="preserve">legislation that was passed specified that </w:t>
            </w:r>
            <w:r w:rsidR="00514EA2">
              <w:lastRenderedPageBreak/>
              <w:t xml:space="preserve">industry and other private </w:t>
            </w:r>
            <w:r>
              <w:t xml:space="preserve">organisations are not allowed to participate and receive data in the scheme </w:t>
            </w:r>
            <w:r w:rsidR="00AC66A6" w:rsidRPr="00AC66A6">
              <w:rPr>
                <w:rFonts w:ascii="Arial" w:hAnsi="Arial" w:cs="Arial"/>
                <w:szCs w:val="24"/>
              </w:rPr>
              <w:t>(Sadler 2022)</w:t>
            </w:r>
            <w:r w:rsidR="00C027D0">
              <w:t>.</w:t>
            </w:r>
            <w:r w:rsidR="00F26C72">
              <w:t xml:space="preserve"> As the reason</w:t>
            </w:r>
            <w:r w:rsidR="000B4080">
              <w:t xml:space="preserve"> for </w:t>
            </w:r>
            <w:r w:rsidR="00A558DB">
              <w:t xml:space="preserve">initially </w:t>
            </w:r>
            <w:r w:rsidR="000B4080">
              <w:t xml:space="preserve">excluding the private sector </w:t>
            </w:r>
            <w:r w:rsidR="00A558DB">
              <w:t>wa</w:t>
            </w:r>
            <w:r w:rsidR="000B4080">
              <w:t xml:space="preserve">s to </w:t>
            </w:r>
            <w:r w:rsidR="00A558DB">
              <w:t xml:space="preserve">establish the scheme and </w:t>
            </w:r>
            <w:r w:rsidR="000B4080">
              <w:t xml:space="preserve">allow </w:t>
            </w:r>
            <w:r w:rsidR="003E7CD1">
              <w:t xml:space="preserve">it </w:t>
            </w:r>
            <w:r w:rsidR="00A558DB">
              <w:t xml:space="preserve">to </w:t>
            </w:r>
            <w:r w:rsidR="003E7CD1">
              <w:t xml:space="preserve">mature, some stakeholders have observed </w:t>
            </w:r>
            <w:r w:rsidR="004B095D">
              <w:t>‘i</w:t>
            </w:r>
            <w:r w:rsidR="004B095D" w:rsidRPr="004B095D">
              <w:t>t may be that following further review, the DAT Act will eventually be expanded to allow private sector organisations to receive public sector data</w:t>
            </w:r>
            <w:r w:rsidR="004B095D">
              <w:t>’</w:t>
            </w:r>
            <w:r w:rsidR="008242D2">
              <w:t xml:space="preserve"> </w:t>
            </w:r>
            <w:r w:rsidR="0076000E" w:rsidRPr="0076000E">
              <w:rPr>
                <w:rFonts w:ascii="Arial" w:hAnsi="Arial" w:cs="Arial"/>
                <w:szCs w:val="24"/>
              </w:rPr>
              <w:t xml:space="preserve">(Catania, </w:t>
            </w:r>
            <w:proofErr w:type="spellStart"/>
            <w:r w:rsidR="0076000E" w:rsidRPr="0076000E">
              <w:rPr>
                <w:rFonts w:ascii="Arial" w:hAnsi="Arial" w:cs="Arial"/>
                <w:szCs w:val="24"/>
              </w:rPr>
              <w:t>Wheelahan</w:t>
            </w:r>
            <w:proofErr w:type="spellEnd"/>
            <w:r w:rsidR="0076000E" w:rsidRPr="0076000E">
              <w:rPr>
                <w:rFonts w:ascii="Arial" w:hAnsi="Arial" w:cs="Arial"/>
                <w:szCs w:val="24"/>
              </w:rPr>
              <w:t xml:space="preserve"> and Mani 2022)</w:t>
            </w:r>
            <w:r w:rsidR="004B095D">
              <w:t xml:space="preserve">. The Act stipulates that </w:t>
            </w:r>
            <w:r w:rsidR="008242D2">
              <w:t>there will be a review of the scheme in three years, along with a five</w:t>
            </w:r>
            <w:r w:rsidR="008242D2">
              <w:noBreakHyphen/>
              <w:t>year sunset clause.</w:t>
            </w:r>
          </w:p>
          <w:p w14:paraId="68B6845C" w14:textId="5C6912E4" w:rsidR="00C027D0" w:rsidRPr="001B5F7D" w:rsidRDefault="00C027D0" w:rsidP="00C84F9E">
            <w:pPr>
              <w:pStyle w:val="BodyText"/>
              <w:rPr>
                <w:spacing w:val="-4"/>
              </w:rPr>
            </w:pPr>
            <w:r w:rsidRPr="001B5F7D">
              <w:rPr>
                <w:spacing w:val="-4"/>
              </w:rPr>
              <w:t xml:space="preserve">The DAT </w:t>
            </w:r>
            <w:r w:rsidR="00F26C72" w:rsidRPr="001B5F7D">
              <w:rPr>
                <w:spacing w:val="-4"/>
              </w:rPr>
              <w:t xml:space="preserve">scheme </w:t>
            </w:r>
            <w:r w:rsidRPr="001B5F7D">
              <w:rPr>
                <w:spacing w:val="-4"/>
              </w:rPr>
              <w:t xml:space="preserve">underpins the government’s </w:t>
            </w:r>
            <w:r w:rsidRPr="001B5F7D">
              <w:rPr>
                <w:i/>
                <w:iCs/>
                <w:spacing w:val="-4"/>
              </w:rPr>
              <w:t>Australian Data Strategy</w:t>
            </w:r>
            <w:r w:rsidRPr="001B5F7D">
              <w:rPr>
                <w:spacing w:val="-4"/>
              </w:rPr>
              <w:t>, which was released in May 2021</w:t>
            </w:r>
            <w:r w:rsidR="00437434" w:rsidRPr="001B5F7D">
              <w:rPr>
                <w:spacing w:val="-4"/>
              </w:rPr>
              <w:t xml:space="preserve"> </w:t>
            </w:r>
            <w:r w:rsidR="003904BB" w:rsidRPr="001B5F7D">
              <w:rPr>
                <w:rFonts w:cs="Arial"/>
                <w:spacing w:val="-4"/>
                <w:szCs w:val="24"/>
              </w:rPr>
              <w:t>(PMC 2021b)</w:t>
            </w:r>
            <w:r w:rsidRPr="001B5F7D">
              <w:rPr>
                <w:spacing w:val="-4"/>
              </w:rPr>
              <w:t xml:space="preserve">. The strategy and its supporting action plan </w:t>
            </w:r>
            <w:r w:rsidR="00CA5144" w:rsidRPr="001B5F7D">
              <w:rPr>
                <w:rFonts w:cs="Arial"/>
                <w:spacing w:val="-4"/>
                <w:szCs w:val="24"/>
              </w:rPr>
              <w:t>(PMC 2021a)</w:t>
            </w:r>
            <w:r w:rsidRPr="001B5F7D">
              <w:rPr>
                <w:spacing w:val="-4"/>
              </w:rPr>
              <w:t xml:space="preserve"> outline the Australian Government’s three data priorities — enabling greater data use, improving data safety and security, and maximising the value of data — and highlight how separate government initiatives and policies align with these priorities. Government investments in specific datasets and infrastructure mentioned in the action plan include:</w:t>
            </w:r>
          </w:p>
          <w:p w14:paraId="3D00BCA7" w14:textId="1991EA24" w:rsidR="00C027D0" w:rsidRDefault="00C027D0" w:rsidP="00AA4656">
            <w:pPr>
              <w:pStyle w:val="ListBullet"/>
            </w:pPr>
            <w:r>
              <w:t>the Data Integration Partnership for Australia program and creating the Multi-Agency Data Integration Project (MADIP) and Business Longitudinal Analysis Data Environment (BLADE), which respectively link the government’s people-based and business-based datasets for policy research</w:t>
            </w:r>
            <w:r w:rsidR="004020E3">
              <w:t xml:space="preserve">. These </w:t>
            </w:r>
            <w:r w:rsidR="00CE7E85">
              <w:t>have been used to inform the COVID</w:t>
            </w:r>
            <w:r w:rsidR="00CE7E85">
              <w:noBreakHyphen/>
              <w:t xml:space="preserve">19 vaccine strategy by sociodemographic cohorts, measure the employment and social outcomes of vocational education students, and examine the benefits of government support for Indigenous environmental programs </w:t>
            </w:r>
            <w:r w:rsidR="00926266" w:rsidRPr="00926266">
              <w:rPr>
                <w:rFonts w:ascii="Arial" w:hAnsi="Arial" w:cs="Arial"/>
                <w:szCs w:val="24"/>
              </w:rPr>
              <w:t>(ABS 2022a, 2022c)</w:t>
            </w:r>
          </w:p>
          <w:p w14:paraId="6052167A" w14:textId="33D86AC0" w:rsidR="00C027D0" w:rsidRDefault="00C027D0" w:rsidP="00AA4656">
            <w:pPr>
              <w:pStyle w:val="ListBullet"/>
            </w:pPr>
            <w:r>
              <w:t xml:space="preserve">the Digital Atlas of Australia, an interactive online platform that will link Australian Government datasets based on location, to be </w:t>
            </w:r>
            <w:r w:rsidR="00FC667D">
              <w:t>beta-</w:t>
            </w:r>
            <w:r w:rsidR="000F2F07">
              <w:t>tested</w:t>
            </w:r>
            <w:r>
              <w:t xml:space="preserve"> in </w:t>
            </w:r>
            <w:r w:rsidR="00FC667D">
              <w:t>mid-2023</w:t>
            </w:r>
          </w:p>
          <w:p w14:paraId="48352EEC" w14:textId="4F86CDF3" w:rsidR="00C027D0" w:rsidRPr="00D01F5A" w:rsidRDefault="00C027D0" w:rsidP="00AA4656">
            <w:pPr>
              <w:pStyle w:val="ListBullet"/>
              <w:rPr>
                <w:spacing w:val="-4"/>
              </w:rPr>
            </w:pPr>
            <w:r w:rsidRPr="00D01F5A">
              <w:rPr>
                <w:spacing w:val="-4"/>
              </w:rPr>
              <w:t>sector-specific initiatives in areas such as collecting and sharing freight data, modernising waste data visualisation, integrating regional datasets and gathering more geoscientific data on Australia’s resources.</w:t>
            </w:r>
          </w:p>
          <w:p w14:paraId="680F8E86" w14:textId="4468C936" w:rsidR="00C027D0" w:rsidRPr="00D01F5A" w:rsidRDefault="00C027D0" w:rsidP="0034557B">
            <w:pPr>
              <w:pStyle w:val="BodyText"/>
              <w:rPr>
                <w:spacing w:val="-4"/>
              </w:rPr>
            </w:pPr>
            <w:r w:rsidRPr="00D01F5A">
              <w:rPr>
                <w:spacing w:val="-4"/>
              </w:rPr>
              <w:t xml:space="preserve">Separately, the </w:t>
            </w:r>
            <w:r w:rsidRPr="00D01F5A">
              <w:rPr>
                <w:i/>
                <w:iCs/>
                <w:spacing w:val="-4"/>
              </w:rPr>
              <w:t>Intergovernmental Agreement on Data Sharing</w:t>
            </w:r>
            <w:r w:rsidRPr="00D01F5A">
              <w:rPr>
                <w:spacing w:val="-4"/>
              </w:rPr>
              <w:t xml:space="preserve"> was signed by the Australian and State and Territory Governments in July 2021. All jurisdictions have committed to sharing public sector data ‘as a default position, where it can be done securely, safely, lawfully and ethically’ </w:t>
            </w:r>
            <w:r w:rsidR="00750C68" w:rsidRPr="00D01F5A">
              <w:rPr>
                <w:rFonts w:cs="Arial"/>
                <w:spacing w:val="-4"/>
                <w:szCs w:val="24"/>
              </w:rPr>
              <w:t>(National Cabinet 2021, p. 1)</w:t>
            </w:r>
            <w:r w:rsidRPr="00D01F5A">
              <w:rPr>
                <w:spacing w:val="-4"/>
              </w:rPr>
              <w:t xml:space="preserve">. Data will be shared under existing privacy laws (including the </w:t>
            </w:r>
            <w:r w:rsidRPr="00D01F5A">
              <w:rPr>
                <w:i/>
                <w:iCs/>
                <w:spacing w:val="-4"/>
              </w:rPr>
              <w:t>Privacy Act 1988</w:t>
            </w:r>
            <w:r w:rsidRPr="00D01F5A">
              <w:rPr>
                <w:spacing w:val="-4"/>
              </w:rPr>
              <w:t xml:space="preserve"> (</w:t>
            </w:r>
            <w:proofErr w:type="spellStart"/>
            <w:r w:rsidRPr="00D01F5A">
              <w:rPr>
                <w:spacing w:val="-4"/>
              </w:rPr>
              <w:t>Cth</w:t>
            </w:r>
            <w:proofErr w:type="spellEnd"/>
            <w:r w:rsidRPr="00D01F5A">
              <w:rPr>
                <w:spacing w:val="-4"/>
              </w:rPr>
              <w:t xml:space="preserve">) and state and territory privacy legislation) for the purposes of ‘informing policy decisions; designing, delivering, and evaluating programs; tracking implementation; and/or improving service delivery outcomes’ </w:t>
            </w:r>
            <w:r w:rsidR="003D00C6" w:rsidRPr="00D01F5A">
              <w:rPr>
                <w:rFonts w:cs="Arial"/>
                <w:spacing w:val="-4"/>
                <w:szCs w:val="24"/>
              </w:rPr>
              <w:t>(National Cabinet 2021, p. 2)</w:t>
            </w:r>
            <w:r w:rsidRPr="00D01F5A">
              <w:rPr>
                <w:spacing w:val="-4"/>
              </w:rPr>
              <w:t>.</w:t>
            </w:r>
          </w:p>
        </w:tc>
      </w:tr>
      <w:tr w:rsidR="00C027D0" w14:paraId="35B85388" w14:textId="77777777" w:rsidTr="00C84F9E">
        <w:trPr>
          <w:hidden/>
        </w:trPr>
        <w:tc>
          <w:tcPr>
            <w:tcW w:w="9638" w:type="dxa"/>
            <w:shd w:val="clear" w:color="auto" w:fill="auto"/>
            <w:tcMar>
              <w:top w:w="0" w:type="dxa"/>
              <w:left w:w="170" w:type="dxa"/>
              <w:bottom w:w="0" w:type="dxa"/>
              <w:right w:w="170" w:type="dxa"/>
            </w:tcMar>
          </w:tcPr>
          <w:p w14:paraId="7F09CADC" w14:textId="0267DEE9" w:rsidR="00C027D0" w:rsidRPr="00465191" w:rsidRDefault="00C027D0" w:rsidP="00C84F9E">
            <w:pPr>
              <w:pStyle w:val="BodyText"/>
              <w:spacing w:before="0" w:after="0" w:line="80" w:lineRule="atLeast"/>
              <w:rPr>
                <w:smallCaps/>
                <w:vanish/>
              </w:rPr>
            </w:pPr>
          </w:p>
        </w:tc>
      </w:tr>
    </w:tbl>
    <w:p w14:paraId="4083903D" w14:textId="5DC9A7A7" w:rsidR="008F5191" w:rsidRDefault="00C027D0" w:rsidP="00D01F5A">
      <w:pPr>
        <w:pStyle w:val="BodyText"/>
        <w:keepNext/>
      </w:pPr>
      <w:r>
        <w:t xml:space="preserve">Australia performs relatively well on </w:t>
      </w:r>
      <w:r w:rsidR="007E6CEE">
        <w:t xml:space="preserve">government-facilitated </w:t>
      </w:r>
      <w:r>
        <w:t xml:space="preserve">data sharing compared </w:t>
      </w:r>
      <w:r w:rsidR="007320BE">
        <w:t>with</w:t>
      </w:r>
      <w:r>
        <w:t xml:space="preserve"> other countries. For example</w:t>
      </w:r>
      <w:r w:rsidR="008F5191">
        <w:t>:</w:t>
      </w:r>
      <w:r>
        <w:t xml:space="preserve"> </w:t>
      </w:r>
    </w:p>
    <w:p w14:paraId="7556ED62" w14:textId="591E6E62" w:rsidR="008F5191" w:rsidRDefault="00C027D0" w:rsidP="00AA4656">
      <w:pPr>
        <w:pStyle w:val="ListBullet"/>
      </w:pPr>
      <w:r>
        <w:t xml:space="preserve">the UN’s </w:t>
      </w:r>
      <w:r w:rsidRPr="00271B3B">
        <w:rPr>
          <w:i/>
          <w:iCs/>
        </w:rPr>
        <w:t>E-Government Survey 2020</w:t>
      </w:r>
      <w:r>
        <w:t xml:space="preserve"> reported that Australia has a ‘very high’ level of open government data, based on an index examining countries’ foundational policy frameworks, data-sharing platforms and data availability in various sectors </w:t>
      </w:r>
      <w:r w:rsidR="00710DF2" w:rsidRPr="00710DF2">
        <w:rPr>
          <w:rFonts w:ascii="Arial" w:hAnsi="Arial" w:cs="Arial"/>
          <w:szCs w:val="24"/>
        </w:rPr>
        <w:t>(UN DESA 2020, pp. 258, 317)</w:t>
      </w:r>
      <w:r>
        <w:t xml:space="preserve"> </w:t>
      </w:r>
    </w:p>
    <w:p w14:paraId="7B695AC0" w14:textId="6A57F1EA" w:rsidR="00E67431" w:rsidRDefault="00C027D0" w:rsidP="00AA4656">
      <w:pPr>
        <w:pStyle w:val="ListBullet"/>
      </w:pPr>
      <w:r>
        <w:t xml:space="preserve">the Global Open Data Index 2016/2017 ranked Australia as second out of 94 countries on the publication of government data, with particularly high scores in the availability of national statistics, high-level budgets and geographical information (such as maps and administrative boundaries) </w:t>
      </w:r>
      <w:r w:rsidR="001E24D4" w:rsidRPr="001E24D4">
        <w:rPr>
          <w:rFonts w:ascii="Arial" w:hAnsi="Arial" w:cs="Arial"/>
          <w:szCs w:val="24"/>
        </w:rPr>
        <w:t>(Open Knowledge Foundation 2017)</w:t>
      </w:r>
      <w:r>
        <w:t>. However, Australia performed poorly on publishing detailed transactional data on government expenditure</w:t>
      </w:r>
    </w:p>
    <w:p w14:paraId="216A2382" w14:textId="016157A7" w:rsidR="000347B7" w:rsidRDefault="00B6352B" w:rsidP="00AA4656">
      <w:pPr>
        <w:pStyle w:val="ListBullet"/>
      </w:pPr>
      <w:r w:rsidRPr="00E67431">
        <w:t>t</w:t>
      </w:r>
      <w:r w:rsidR="003574EA" w:rsidRPr="00E67431">
        <w:t xml:space="preserve">he World Bank’s </w:t>
      </w:r>
      <w:r w:rsidR="00617C10">
        <w:t xml:space="preserve">2021 </w:t>
      </w:r>
      <w:r w:rsidR="003574EA" w:rsidRPr="005C2817">
        <w:t>Global Data Regulation Survey</w:t>
      </w:r>
      <w:r w:rsidR="00E15FEF" w:rsidRPr="00E67431">
        <w:t xml:space="preserve"> </w:t>
      </w:r>
      <w:r w:rsidRPr="00E67431">
        <w:t>e</w:t>
      </w:r>
      <w:r w:rsidR="004F7C6E" w:rsidRPr="00E67431">
        <w:t xml:space="preserve">xamined </w:t>
      </w:r>
      <w:r w:rsidR="004E51EB" w:rsidRPr="00E67431">
        <w:t>80 countries on 37</w:t>
      </w:r>
      <w:r w:rsidR="004F7C6E" w:rsidRPr="00E67431">
        <w:t xml:space="preserve"> data-related policies, </w:t>
      </w:r>
      <w:r w:rsidRPr="00E67431">
        <w:t xml:space="preserve">including 16 </w:t>
      </w:r>
      <w:r w:rsidR="004F7C6E" w:rsidRPr="00E67431">
        <w:t>enablers</w:t>
      </w:r>
      <w:r w:rsidR="00326CF4">
        <w:t xml:space="preserve"> of data sharing</w:t>
      </w:r>
      <w:r w:rsidR="00B42280">
        <w:t xml:space="preserve"> </w:t>
      </w:r>
      <w:r w:rsidR="00B95CAA">
        <w:t xml:space="preserve">that relate to </w:t>
      </w:r>
      <w:r w:rsidR="00B42280">
        <w:t xml:space="preserve">accessing public intent data and reusing private intent data </w:t>
      </w:r>
      <w:r w:rsidR="00FD64DC" w:rsidRPr="00FD64DC">
        <w:rPr>
          <w:rFonts w:ascii="Arial" w:hAnsi="Arial" w:cs="Arial"/>
          <w:szCs w:val="24"/>
        </w:rPr>
        <w:t xml:space="preserve">(World Bank 2021b, </w:t>
      </w:r>
      <w:proofErr w:type="spellStart"/>
      <w:r w:rsidR="00FD64DC" w:rsidRPr="00FD64DC">
        <w:rPr>
          <w:rFonts w:ascii="Arial" w:hAnsi="Arial" w:cs="Arial"/>
          <w:szCs w:val="24"/>
        </w:rPr>
        <w:t>ch.</w:t>
      </w:r>
      <w:proofErr w:type="spellEnd"/>
      <w:r w:rsidR="00FD64DC" w:rsidRPr="00FD64DC">
        <w:rPr>
          <w:rFonts w:ascii="Arial" w:hAnsi="Arial" w:cs="Arial"/>
          <w:szCs w:val="24"/>
        </w:rPr>
        <w:t xml:space="preserve"> 6)</w:t>
      </w:r>
      <w:r w:rsidR="004F7C6E" w:rsidRPr="00E67431">
        <w:t>.</w:t>
      </w:r>
      <w:r w:rsidR="00B53D97" w:rsidRPr="00E67431">
        <w:t xml:space="preserve"> </w:t>
      </w:r>
      <w:r w:rsidR="000347B7" w:rsidRPr="00E67431">
        <w:t xml:space="preserve">High-income countries </w:t>
      </w:r>
      <w:r w:rsidR="00326CF4">
        <w:t xml:space="preserve">had </w:t>
      </w:r>
      <w:r w:rsidR="000347B7" w:rsidRPr="00E67431">
        <w:t>adopted more enablers than middle</w:t>
      </w:r>
      <w:r w:rsidR="008C4950">
        <w:t>-</w:t>
      </w:r>
      <w:r w:rsidR="00645D2A">
        <w:t xml:space="preserve"> and </w:t>
      </w:r>
      <w:r w:rsidR="000347B7" w:rsidRPr="00E67431">
        <w:t>low</w:t>
      </w:r>
      <w:r w:rsidR="006252F3">
        <w:noBreakHyphen/>
      </w:r>
      <w:r w:rsidR="000347B7" w:rsidRPr="00E67431">
        <w:t xml:space="preserve">income </w:t>
      </w:r>
      <w:r w:rsidR="00645D2A">
        <w:t>countries</w:t>
      </w:r>
      <w:r w:rsidR="000347B7" w:rsidRPr="00E67431">
        <w:t xml:space="preserve">, and Australia </w:t>
      </w:r>
      <w:r w:rsidR="007E6CEE">
        <w:t>rank</w:t>
      </w:r>
      <w:r w:rsidR="00E33A43">
        <w:t>ed</w:t>
      </w:r>
      <w:r w:rsidR="007E6CEE">
        <w:t xml:space="preserve"> highly relative </w:t>
      </w:r>
      <w:r w:rsidR="000347B7" w:rsidRPr="00E67431">
        <w:t>to other high</w:t>
      </w:r>
      <w:r w:rsidR="00E33A43">
        <w:noBreakHyphen/>
      </w:r>
      <w:r w:rsidR="000347B7" w:rsidRPr="00E67431">
        <w:t>income countries</w:t>
      </w:r>
      <w:r w:rsidR="007E6CEE">
        <w:t xml:space="preserve"> </w:t>
      </w:r>
      <w:r w:rsidR="007E6CEE" w:rsidRPr="007E6CEE">
        <w:t>(</w:t>
      </w:r>
      <w:r w:rsidR="00D56060">
        <w:t>figure </w:t>
      </w:r>
      <w:r w:rsidR="0073775D" w:rsidRPr="0073775D">
        <w:rPr>
          <w:lang w:val="en-US"/>
        </w:rPr>
        <w:t>3.4</w:t>
      </w:r>
      <w:r w:rsidR="007E6CEE" w:rsidRPr="007E6CEE">
        <w:t>)</w:t>
      </w:r>
      <w:r w:rsidR="000347B7" w:rsidRPr="00E67431">
        <w:t>.</w:t>
      </w:r>
      <w:r w:rsidR="00C1258D" w:rsidRPr="00E67431">
        <w:t xml:space="preserve"> </w:t>
      </w:r>
    </w:p>
    <w:p w14:paraId="1AD7B382" w14:textId="55721348" w:rsidR="00FE029D" w:rsidRPr="00E67431" w:rsidRDefault="00770DC5" w:rsidP="00B91B45">
      <w:pPr>
        <w:pStyle w:val="BodyText"/>
      </w:pPr>
      <w:r>
        <w:lastRenderedPageBreak/>
        <w:t xml:space="preserve">However, while Australia has some data sharing frameworks and infrastructure in place, </w:t>
      </w:r>
      <w:r w:rsidR="00B91B45">
        <w:t xml:space="preserve">there is still significant room for improvement </w:t>
      </w:r>
      <w:r w:rsidR="00D545F1">
        <w:t xml:space="preserve">to generate </w:t>
      </w:r>
      <w:r w:rsidR="00B01BE1">
        <w:t xml:space="preserve">value and productivity growth </w:t>
      </w:r>
      <w:r w:rsidR="00B91B45">
        <w:t xml:space="preserve">from </w:t>
      </w:r>
      <w:r w:rsidR="002130C6">
        <w:t>the use of</w:t>
      </w:r>
      <w:r w:rsidR="002130C6" w:rsidDel="00B91B45">
        <w:t xml:space="preserve"> </w:t>
      </w:r>
      <w:r w:rsidR="00813601" w:rsidDel="00B91B45">
        <w:t>data</w:t>
      </w:r>
      <w:r w:rsidR="002130C6">
        <w:t xml:space="preserve"> accessible under these frameworks</w:t>
      </w:r>
      <w:r w:rsidR="00435E10">
        <w:t>.</w:t>
      </w:r>
      <w:r w:rsidR="002C46E2">
        <w:t xml:space="preserve"> This includes increasing the number of </w:t>
      </w:r>
      <w:r w:rsidR="009747F9">
        <w:t xml:space="preserve">organisations and individuals </w:t>
      </w:r>
      <w:r w:rsidR="00941C47">
        <w:t>able</w:t>
      </w:r>
      <w:r w:rsidR="002130C6">
        <w:t xml:space="preserve"> to</w:t>
      </w:r>
      <w:r w:rsidR="006F7CD6">
        <w:t xml:space="preserve"> take</w:t>
      </w:r>
      <w:r w:rsidR="002130C6">
        <w:t xml:space="preserve"> </w:t>
      </w:r>
      <w:r w:rsidR="006C1CE7">
        <w:t xml:space="preserve">up </w:t>
      </w:r>
      <w:r w:rsidR="00372EEA">
        <w:t xml:space="preserve">new </w:t>
      </w:r>
      <w:r w:rsidR="006C1CE7">
        <w:t xml:space="preserve">opportunities to </w:t>
      </w:r>
      <w:r w:rsidR="00BD6E28">
        <w:t xml:space="preserve">access </w:t>
      </w:r>
      <w:r w:rsidR="006C1CE7">
        <w:t>and use data</w:t>
      </w:r>
      <w:r w:rsidR="006F4B1D">
        <w:t xml:space="preserve"> under these frameworks,</w:t>
      </w:r>
      <w:r w:rsidR="00BD6E28">
        <w:t xml:space="preserve"> and imp</w:t>
      </w:r>
      <w:r w:rsidR="004607E5">
        <w:t xml:space="preserve">roving data availability and sharing in sectors of the economy </w:t>
      </w:r>
      <w:r w:rsidR="007354AC">
        <w:t>where data remains relatively inaccessible but there is potential for significant benefit.</w:t>
      </w:r>
      <w:r w:rsidR="00163CBE">
        <w:t xml:space="preserve"> It is particularly important to act now to leverage the increasing volumes of data that are being generated as more economic activity is digitised, including since the COVID-19 pandemic</w:t>
      </w:r>
      <w:r w:rsidR="0053707D">
        <w:t xml:space="preserve"> (as discussed in chapter</w:t>
      </w:r>
      <w:r w:rsidR="00D56060">
        <w:t> </w:t>
      </w:r>
      <w:r w:rsidR="00CC5D33">
        <w:t>1</w:t>
      </w:r>
      <w:r w:rsidR="0053707D">
        <w:t>)</w:t>
      </w:r>
      <w:r w:rsidR="00163CBE">
        <w:t>.</w:t>
      </w:r>
    </w:p>
    <w:p w14:paraId="0F8437A9" w14:textId="2CC1A366" w:rsidR="00F274DA" w:rsidRPr="00146382" w:rsidRDefault="00F274DA" w:rsidP="007A4E58">
      <w:pPr>
        <w:pStyle w:val="FigureTableHeading"/>
      </w:pPr>
      <w:bookmarkStart w:id="79" w:name="_Ref103007460"/>
      <w:r>
        <w:t xml:space="preserve">Figure </w:t>
      </w:r>
      <w:bookmarkStart w:id="80" w:name="OLE_LINK31"/>
      <w:r w:rsidR="00CC5D33">
        <w:rPr>
          <w:noProof/>
        </w:rPr>
        <w:t>3</w:t>
      </w:r>
      <w:r>
        <w:t>.</w:t>
      </w:r>
      <w:r w:rsidR="00CC5D33">
        <w:rPr>
          <w:noProof/>
        </w:rPr>
        <w:t>4</w:t>
      </w:r>
      <w:bookmarkEnd w:id="79"/>
      <w:bookmarkEnd w:id="80"/>
      <w:r>
        <w:rPr>
          <w:noProof/>
        </w:rPr>
        <w:t xml:space="preserve"> </w:t>
      </w:r>
      <w:r>
        <w:t xml:space="preserve">– </w:t>
      </w:r>
      <w:r w:rsidR="00E2545E">
        <w:t xml:space="preserve">Australia </w:t>
      </w:r>
      <w:r w:rsidR="007466D9">
        <w:t>has</w:t>
      </w:r>
      <w:r w:rsidR="00E2545E">
        <w:t xml:space="preserve"> relatively </w:t>
      </w:r>
      <w:r w:rsidR="007466D9">
        <w:t>mature</w:t>
      </w:r>
      <w:r w:rsidR="00E2545E">
        <w:t xml:space="preserve"> data enabler policies</w:t>
      </w:r>
    </w:p>
    <w:p w14:paraId="5E581726" w14:textId="63718648" w:rsidR="00F274DA" w:rsidRDefault="001B4B8A" w:rsidP="007A4E58">
      <w:pPr>
        <w:pStyle w:val="FigureTableSubheading"/>
        <w:keepLines/>
      </w:pPr>
      <w:r>
        <w:t xml:space="preserve">Share of enabler regulatory </w:t>
      </w:r>
      <w:r w:rsidR="00855C19">
        <w:t>practices adopted by high-income countries, 2021</w:t>
      </w:r>
      <w:r w:rsidR="00ED0ACF" w:rsidRPr="00ED0ACF">
        <w:rPr>
          <w:vertAlign w:val="superscript"/>
        </w:rPr>
        <w:t>a</w:t>
      </w:r>
    </w:p>
    <w:p w14:paraId="78CE20E9" w14:textId="3E454341" w:rsidR="00F274DA" w:rsidRDefault="00EB63E3" w:rsidP="00140739">
      <w:pPr>
        <w:pStyle w:val="BodyText"/>
        <w:spacing w:before="0" w:after="0"/>
      </w:pPr>
      <w:r w:rsidRPr="00EB63E3">
        <w:rPr>
          <w:noProof/>
        </w:rPr>
        <w:drawing>
          <wp:inline distT="0" distB="0" distL="0" distR="0" wp14:anchorId="60A4A538" wp14:editId="1CAF05DF">
            <wp:extent cx="6120130" cy="2769235"/>
            <wp:effectExtent l="0" t="0" r="0" b="0"/>
            <wp:docPr id="28" name="Picture 28" descr="This chart shows the share of data enabler policies that have been adopted by high-income countries as of 2021, according to a World Bank survey. Australia ranks third out of 14 high-income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shows the share of data enabler policies that have been adopted by high-income countries as of 2021, according to a World Bank survey. Australia ranks third out of 14 high-income countries.&#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769235"/>
                    </a:xfrm>
                    <a:prstGeom prst="rect">
                      <a:avLst/>
                    </a:prstGeom>
                    <a:noFill/>
                    <a:ln>
                      <a:noFill/>
                    </a:ln>
                  </pic:spPr>
                </pic:pic>
              </a:graphicData>
            </a:graphic>
          </wp:inline>
        </w:drawing>
      </w:r>
      <w:r w:rsidR="00F274DA" w:rsidRPr="00932C4D">
        <w:rPr>
          <w:b/>
          <w:bCs/>
        </w:rPr>
        <w:t>a.</w:t>
      </w:r>
      <w:r w:rsidR="00F274DA" w:rsidRPr="00932C4D">
        <w:t xml:space="preserve"> </w:t>
      </w:r>
      <w:r w:rsidR="00EC3989" w:rsidRPr="00932C4D">
        <w:t xml:space="preserve">Estimates are based on the Global Data Regulation Diagnostic Survey Dataset 2021, </w:t>
      </w:r>
      <w:r w:rsidR="008632FE" w:rsidRPr="00932C4D">
        <w:t xml:space="preserve">published by the World Bank. </w:t>
      </w:r>
      <w:r w:rsidR="00B86C3E" w:rsidRPr="00932C4D">
        <w:t xml:space="preserve">The dataset includes five </w:t>
      </w:r>
      <w:r w:rsidR="007756B5" w:rsidRPr="00932C4D">
        <w:t xml:space="preserve">data </w:t>
      </w:r>
      <w:r w:rsidR="00B86C3E" w:rsidRPr="00932C4D">
        <w:t xml:space="preserve">enabler policies </w:t>
      </w:r>
      <w:r w:rsidR="00F0050A" w:rsidRPr="00932C4D">
        <w:t xml:space="preserve">relating to e-commerce, </w:t>
      </w:r>
      <w:r w:rsidR="00BC45BB" w:rsidRPr="00932C4D">
        <w:t xml:space="preserve">seven relating to public intent data and four relating to private intent data. </w:t>
      </w:r>
      <w:r w:rsidR="00186174" w:rsidRPr="00932C4D">
        <w:t xml:space="preserve">Where the dataset includes </w:t>
      </w:r>
      <w:r w:rsidR="0006256C" w:rsidRPr="00932C4D">
        <w:t xml:space="preserve">multiple responses for a single </w:t>
      </w:r>
      <w:r w:rsidR="007756B5" w:rsidRPr="00932C4D">
        <w:t xml:space="preserve">policy, </w:t>
      </w:r>
      <w:r w:rsidR="002B0F53" w:rsidRPr="00932C4D">
        <w:t>these responses</w:t>
      </w:r>
      <w:r w:rsidR="002B0F53">
        <w:t xml:space="preserve"> have been aggregated to a single measure for that enabler.</w:t>
      </w:r>
      <w:r w:rsidR="00052DA3">
        <w:t xml:space="preserve"> For example, a country is deemed to have</w:t>
      </w:r>
      <w:r w:rsidR="00683D0E">
        <w:t xml:space="preserve"> common technical standards in place for government entities if it </w:t>
      </w:r>
      <w:r w:rsidR="00D21C19">
        <w:t xml:space="preserve">mandates </w:t>
      </w:r>
      <w:r w:rsidR="00683D0E">
        <w:t xml:space="preserve">at least one of </w:t>
      </w:r>
      <w:r w:rsidR="006168C5">
        <w:t xml:space="preserve">the four </w:t>
      </w:r>
      <w:r w:rsidR="004A22B0">
        <w:t xml:space="preserve">types of standardisation </w:t>
      </w:r>
      <w:r w:rsidR="00312CBC">
        <w:t>options</w:t>
      </w:r>
      <w:r w:rsidR="00932C4D">
        <w:t>; it is not necessary for the country to have all four in place.</w:t>
      </w:r>
    </w:p>
    <w:p w14:paraId="5E2E5D8F" w14:textId="38452C7B" w:rsidR="000347B7" w:rsidRDefault="00F274DA" w:rsidP="00F274DA">
      <w:pPr>
        <w:pStyle w:val="Source"/>
      </w:pPr>
      <w:r w:rsidRPr="00696447">
        <w:t>Source:</w:t>
      </w:r>
      <w:r w:rsidR="001277DB">
        <w:t xml:space="preserve"> World Bank</w:t>
      </w:r>
      <w:r w:rsidR="00DE10A2">
        <w:t xml:space="preserve"> </w:t>
      </w:r>
      <w:r w:rsidR="00FD64DC" w:rsidRPr="00FD64DC">
        <w:rPr>
          <w:rFonts w:ascii="Arial" w:hAnsi="Arial" w:cs="Arial"/>
        </w:rPr>
        <w:t>(2021a)</w:t>
      </w:r>
      <w:r w:rsidR="00771827">
        <w:t>.</w:t>
      </w:r>
    </w:p>
    <w:p w14:paraId="5876D6A3" w14:textId="5687D096" w:rsidR="00CB29D8" w:rsidRDefault="007260CF" w:rsidP="007260CF">
      <w:pPr>
        <w:pStyle w:val="Heading3"/>
      </w:pPr>
      <w:r>
        <w:t xml:space="preserve">More </w:t>
      </w:r>
      <w:r w:rsidR="00DD58D8">
        <w:t>value from consumer</w:t>
      </w:r>
      <w:r w:rsidR="00CB29D8">
        <w:t xml:space="preserve"> data portability </w:t>
      </w:r>
    </w:p>
    <w:p w14:paraId="175AB970" w14:textId="1AF7D675" w:rsidR="00F45368" w:rsidRPr="00041465" w:rsidRDefault="00D27B97" w:rsidP="00F45368">
      <w:pPr>
        <w:pStyle w:val="BodyText"/>
      </w:pPr>
      <w:r>
        <w:t>T</w:t>
      </w:r>
      <w:r w:rsidR="000C05EF">
        <w:t xml:space="preserve">he </w:t>
      </w:r>
      <w:r w:rsidR="004E2DF9">
        <w:t xml:space="preserve">amount of data </w:t>
      </w:r>
      <w:r w:rsidR="002655AA">
        <w:t>produced</w:t>
      </w:r>
      <w:r w:rsidR="004E2DF9">
        <w:t xml:space="preserve"> and analysed by </w:t>
      </w:r>
      <w:r>
        <w:t>the private sector</w:t>
      </w:r>
      <w:r w:rsidR="004E2DF9">
        <w:t xml:space="preserve"> has </w:t>
      </w:r>
      <w:r w:rsidR="00B30B49">
        <w:t xml:space="preserve">continued to </w:t>
      </w:r>
      <w:r w:rsidR="004E2DF9">
        <w:t>increase</w:t>
      </w:r>
      <w:r w:rsidR="00B30B49">
        <w:t xml:space="preserve"> rapidly</w:t>
      </w:r>
      <w:r w:rsidR="00F72A7E">
        <w:t xml:space="preserve"> </w:t>
      </w:r>
      <w:r w:rsidR="00807DF1">
        <w:t xml:space="preserve">since </w:t>
      </w:r>
      <w:r>
        <w:t xml:space="preserve">the Commission’s 2017 </w:t>
      </w:r>
      <w:r>
        <w:rPr>
          <w:i/>
          <w:iCs/>
        </w:rPr>
        <w:t>Data Availability and Use</w:t>
      </w:r>
      <w:r>
        <w:t xml:space="preserve"> inquiry </w:t>
      </w:r>
      <w:r w:rsidR="009E7CCA" w:rsidRPr="009E7CCA">
        <w:rPr>
          <w:rFonts w:ascii="Arial" w:hAnsi="Arial" w:cs="Arial"/>
          <w:szCs w:val="24"/>
        </w:rPr>
        <w:t>(PC 2017a, p. 80)</w:t>
      </w:r>
      <w:r w:rsidR="00F72A7E">
        <w:t xml:space="preserve">. </w:t>
      </w:r>
      <w:r w:rsidR="00C80BC6">
        <w:t xml:space="preserve">The potential to </w:t>
      </w:r>
      <w:r w:rsidR="00317F2D">
        <w:t xml:space="preserve">use </w:t>
      </w:r>
      <w:r w:rsidR="00DD1A3A">
        <w:t>this</w:t>
      </w:r>
      <w:r w:rsidR="00317F2D">
        <w:t xml:space="preserve"> data to improve </w:t>
      </w:r>
      <w:r w:rsidR="006208D0">
        <w:t>decision making</w:t>
      </w:r>
      <w:r w:rsidR="00317F2D">
        <w:t xml:space="preserve">, </w:t>
      </w:r>
      <w:r w:rsidR="006208D0">
        <w:t xml:space="preserve">tailor services for customers </w:t>
      </w:r>
      <w:r w:rsidR="00B72DD5">
        <w:t>and</w:t>
      </w:r>
      <w:r w:rsidR="006208D0">
        <w:t xml:space="preserve"> </w:t>
      </w:r>
      <w:r w:rsidR="002655AA">
        <w:t>generate operational efficiencies</w:t>
      </w:r>
      <w:r w:rsidR="00973AE6">
        <w:t xml:space="preserve"> is now well established</w:t>
      </w:r>
      <w:r w:rsidR="00BD593D">
        <w:t>.</w:t>
      </w:r>
      <w:r w:rsidR="00973AE6">
        <w:t xml:space="preserve"> </w:t>
      </w:r>
      <w:r w:rsidR="00EF4F55">
        <w:t>Government</w:t>
      </w:r>
      <w:r>
        <w:t>s</w:t>
      </w:r>
      <w:r w:rsidR="00EF4F55">
        <w:t xml:space="preserve"> can support </w:t>
      </w:r>
      <w:r w:rsidR="00F913C8">
        <w:t xml:space="preserve">greater sharing and use of </w:t>
      </w:r>
      <w:r w:rsidR="00A76E0F">
        <w:t>consumer</w:t>
      </w:r>
      <w:r w:rsidR="00F913C8">
        <w:t xml:space="preserve"> data through d</w:t>
      </w:r>
      <w:r w:rsidR="002C5E40">
        <w:t>ata portability policies</w:t>
      </w:r>
      <w:r w:rsidR="00F913C8">
        <w:t xml:space="preserve">, </w:t>
      </w:r>
      <w:r w:rsidR="00406EE2">
        <w:t>enabling</w:t>
      </w:r>
      <w:r w:rsidR="002C5E40">
        <w:t xml:space="preserve"> consumers to </w:t>
      </w:r>
      <w:r w:rsidR="00F812DC">
        <w:t xml:space="preserve">authorise </w:t>
      </w:r>
      <w:r w:rsidR="00736DA8">
        <w:t xml:space="preserve">businesses holding their data </w:t>
      </w:r>
      <w:r w:rsidR="00ED2814">
        <w:t>to provide that data t</w:t>
      </w:r>
      <w:r w:rsidR="00DD071A">
        <w:t>o third parties.</w:t>
      </w:r>
      <w:r w:rsidR="00774A82">
        <w:t xml:space="preserve"> </w:t>
      </w:r>
      <w:r w:rsidR="00B56AEB">
        <w:t xml:space="preserve">Australia’s Consumer Data Right (CDR) </w:t>
      </w:r>
      <w:r w:rsidR="00DF18A1">
        <w:t xml:space="preserve">is an important example of enabling data portability for consumer benefit (box 3.2). </w:t>
      </w:r>
      <w:r w:rsidR="00726855">
        <w:t>To</w:t>
      </w:r>
      <w:r w:rsidR="00774A82">
        <w:t xml:space="preserve"> avoid </w:t>
      </w:r>
      <w:r w:rsidR="00304C07">
        <w:t xml:space="preserve">disincentivising </w:t>
      </w:r>
      <w:r w:rsidR="007C5CA8">
        <w:t xml:space="preserve">data </w:t>
      </w:r>
      <w:r w:rsidR="00BF04D3">
        <w:t>collection</w:t>
      </w:r>
      <w:r w:rsidR="007C5CA8">
        <w:t xml:space="preserve"> and </w:t>
      </w:r>
      <w:r w:rsidR="00C940CA">
        <w:t>use</w:t>
      </w:r>
      <w:r w:rsidR="007C5CA8">
        <w:t xml:space="preserve"> (section 2.2), </w:t>
      </w:r>
      <w:r w:rsidR="00321B8C">
        <w:t xml:space="preserve">portability </w:t>
      </w:r>
      <w:r w:rsidR="00174BA0">
        <w:t xml:space="preserve">should be limited to </w:t>
      </w:r>
      <w:r w:rsidR="00E149EC">
        <w:t xml:space="preserve">data that is jointly produced by consumers and businesses through </w:t>
      </w:r>
      <w:r w:rsidR="005B09CE">
        <w:t xml:space="preserve">transactions between these parties, </w:t>
      </w:r>
      <w:r w:rsidR="00B81CCA">
        <w:t xml:space="preserve">rather than being required for </w:t>
      </w:r>
      <w:r w:rsidR="001127BC">
        <w:t xml:space="preserve">data that businesses have analysed </w:t>
      </w:r>
      <w:r w:rsidR="002F60ED">
        <w:t>and added value to.</w:t>
      </w:r>
      <w:r w:rsidR="00726855">
        <w:t xml:space="preserve"> </w:t>
      </w:r>
      <w:r w:rsidR="003F0E6F">
        <w:t>Australia’s approach to consumer data portability</w:t>
      </w:r>
      <w:r w:rsidR="00A513C2">
        <w:t xml:space="preserve"> </w:t>
      </w:r>
      <w:r w:rsidR="005913DC">
        <w:t>is</w:t>
      </w:r>
      <w:r w:rsidR="00A513C2">
        <w:t xml:space="preserve"> ‘unique [compared </w:t>
      </w:r>
      <w:r w:rsidR="007320BE">
        <w:t>with</w:t>
      </w:r>
      <w:r w:rsidR="00A513C2">
        <w:t xml:space="preserve"> other countries] in its commitment to implement </w:t>
      </w:r>
      <w:r w:rsidR="00A513C2">
        <w:lastRenderedPageBreak/>
        <w:t xml:space="preserve">economy-wide standardisation of consumer data with the only limits to the range of services enabled by CDR being “the imagination of entrepreneurs”’ </w:t>
      </w:r>
      <w:r w:rsidR="00333DDA" w:rsidRPr="00333DDA">
        <w:rPr>
          <w:rFonts w:ascii="Arial" w:hAnsi="Arial" w:cs="Arial"/>
          <w:szCs w:val="24"/>
        </w:rPr>
        <w:t xml:space="preserve">(Buckley, </w:t>
      </w:r>
      <w:proofErr w:type="spellStart"/>
      <w:r w:rsidR="00333DDA" w:rsidRPr="00333DDA">
        <w:rPr>
          <w:rFonts w:ascii="Arial" w:hAnsi="Arial" w:cs="Arial"/>
          <w:szCs w:val="24"/>
        </w:rPr>
        <w:t>Jevglevskaja</w:t>
      </w:r>
      <w:proofErr w:type="spellEnd"/>
      <w:r w:rsidR="00333DDA" w:rsidRPr="00333DDA">
        <w:rPr>
          <w:rFonts w:ascii="Arial" w:hAnsi="Arial" w:cs="Arial"/>
          <w:szCs w:val="24"/>
        </w:rPr>
        <w:t xml:space="preserve"> and Farrell 2022, p. 26)</w:t>
      </w:r>
      <w:r w:rsidR="00A513C2">
        <w:t>.</w:t>
      </w:r>
    </w:p>
    <w:p w14:paraId="6964D9C6" w14:textId="0CB1D089" w:rsidR="00D25652" w:rsidRPr="00F82BD9" w:rsidRDefault="00D25652" w:rsidP="00CB00D2">
      <w:pPr>
        <w:pStyle w:val="NoSpacing"/>
        <w:keepNext/>
      </w:pPr>
    </w:p>
    <w:tbl>
      <w:tblPr>
        <w:tblStyle w:val="Boxtable"/>
        <w:tblW w:w="5000" w:type="pct"/>
        <w:tblLook w:val="04A0" w:firstRow="1" w:lastRow="0" w:firstColumn="1" w:lastColumn="0" w:noHBand="0" w:noVBand="1"/>
      </w:tblPr>
      <w:tblGrid>
        <w:gridCol w:w="9638"/>
      </w:tblGrid>
      <w:tr w:rsidR="00D25652" w14:paraId="69EB2D9E" w14:textId="77777777" w:rsidTr="00D25652">
        <w:trPr>
          <w:tblHeader/>
        </w:trPr>
        <w:tc>
          <w:tcPr>
            <w:tcW w:w="9638" w:type="dxa"/>
            <w:tcMar>
              <w:top w:w="170" w:type="dxa"/>
              <w:left w:w="170" w:type="dxa"/>
              <w:bottom w:w="113" w:type="dxa"/>
              <w:right w:w="170" w:type="dxa"/>
            </w:tcMar>
            <w:hideMark/>
          </w:tcPr>
          <w:p w14:paraId="5D037D4F" w14:textId="3664E0DF" w:rsidR="00D25652" w:rsidRDefault="00D25652">
            <w:pPr>
              <w:pStyle w:val="BoxHeading1"/>
            </w:pPr>
            <w:bookmarkStart w:id="81" w:name="OLE_LINK6"/>
            <w:r>
              <w:t xml:space="preserve">Box </w:t>
            </w:r>
            <w:bookmarkStart w:id="82" w:name="OLE_LINK32"/>
            <w:r w:rsidR="00CC5D33">
              <w:rPr>
                <w:noProof/>
              </w:rPr>
              <w:t>3</w:t>
            </w:r>
            <w:r>
              <w:t>.</w:t>
            </w:r>
            <w:r w:rsidR="00CC5D33">
              <w:rPr>
                <w:noProof/>
              </w:rPr>
              <w:t>2</w:t>
            </w:r>
            <w:bookmarkEnd w:id="81"/>
            <w:bookmarkEnd w:id="82"/>
            <w:r>
              <w:t xml:space="preserve"> – </w:t>
            </w:r>
            <w:r w:rsidR="00316DB4">
              <w:t>The</w:t>
            </w:r>
            <w:r w:rsidR="004D55E1">
              <w:t xml:space="preserve"> Consumer Data Right rollout </w:t>
            </w:r>
            <w:r w:rsidR="00DC189F">
              <w:t>is progress</w:t>
            </w:r>
            <w:r w:rsidR="008F1C0E">
              <w:t>ing</w:t>
            </w:r>
            <w:r w:rsidR="00573EB6">
              <w:t xml:space="preserve"> </w:t>
            </w:r>
          </w:p>
        </w:tc>
      </w:tr>
      <w:tr w:rsidR="00D25652" w14:paraId="491318F0" w14:textId="77777777" w:rsidTr="00D25652">
        <w:tc>
          <w:tcPr>
            <w:tcW w:w="9638" w:type="dxa"/>
            <w:tcMar>
              <w:top w:w="28" w:type="dxa"/>
              <w:left w:w="170" w:type="dxa"/>
              <w:bottom w:w="170" w:type="dxa"/>
              <w:right w:w="170" w:type="dxa"/>
            </w:tcMar>
            <w:hideMark/>
          </w:tcPr>
          <w:p w14:paraId="2CC13BB6" w14:textId="605D8BB3" w:rsidR="00FE3201" w:rsidRPr="00FE3201" w:rsidRDefault="00B56AEB" w:rsidP="00FE3201">
            <w:pPr>
              <w:pStyle w:val="BodyText"/>
            </w:pPr>
            <w:r>
              <w:t xml:space="preserve">A Consumer Data Right (CDR) was enacted by the Australian Government through the </w:t>
            </w:r>
            <w:r w:rsidRPr="000B165F">
              <w:rPr>
                <w:i/>
                <w:iCs/>
              </w:rPr>
              <w:t>Treasury Laws Amendment (Consumer Data Right) Act 2019</w:t>
            </w:r>
            <w:r w:rsidRPr="000B165F">
              <w:t xml:space="preserve"> (</w:t>
            </w:r>
            <w:proofErr w:type="spellStart"/>
            <w:r w:rsidRPr="000B165F">
              <w:t>Cth</w:t>
            </w:r>
            <w:proofErr w:type="spellEnd"/>
            <w:r w:rsidRPr="000B165F">
              <w:t>).</w:t>
            </w:r>
            <w:r>
              <w:t xml:space="preserve"> The CDR is being rolled out in stages,</w:t>
            </w:r>
            <w:r w:rsidR="00B936AC">
              <w:t xml:space="preserve"> with </w:t>
            </w:r>
            <w:r w:rsidR="00F44219">
              <w:t xml:space="preserve">ongoing consultation with industry and other stakeholders </w:t>
            </w:r>
            <w:r w:rsidR="00B936AC">
              <w:t>being a key part</w:t>
            </w:r>
            <w:r w:rsidR="00F44219">
              <w:t xml:space="preserve"> of the staged rollout.</w:t>
            </w:r>
          </w:p>
          <w:p w14:paraId="2E1676B1" w14:textId="408DDDAE" w:rsidR="00FE3201" w:rsidRPr="00746D6D" w:rsidRDefault="00FE3201" w:rsidP="00FE3201">
            <w:pPr>
              <w:pStyle w:val="BodyText"/>
              <w:rPr>
                <w:spacing w:val="-4"/>
              </w:rPr>
            </w:pPr>
            <w:r w:rsidRPr="00746D6D">
              <w:rPr>
                <w:spacing w:val="-4"/>
              </w:rPr>
              <w:t xml:space="preserve">The banking sector </w:t>
            </w:r>
            <w:r w:rsidR="008B06A2" w:rsidRPr="00746D6D">
              <w:rPr>
                <w:spacing w:val="-4"/>
              </w:rPr>
              <w:t xml:space="preserve">was first to be </w:t>
            </w:r>
            <w:r w:rsidRPr="00746D6D">
              <w:rPr>
                <w:spacing w:val="-4"/>
              </w:rPr>
              <w:t xml:space="preserve">designated </w:t>
            </w:r>
            <w:r w:rsidR="00224646" w:rsidRPr="00746D6D">
              <w:rPr>
                <w:spacing w:val="-4"/>
              </w:rPr>
              <w:t xml:space="preserve">for the CDR </w:t>
            </w:r>
            <w:r w:rsidRPr="00746D6D">
              <w:rPr>
                <w:spacing w:val="-4"/>
              </w:rPr>
              <w:t xml:space="preserve">in September 2019. Data sharing </w:t>
            </w:r>
            <w:r w:rsidR="0016371C" w:rsidRPr="00746D6D">
              <w:rPr>
                <w:spacing w:val="-4"/>
              </w:rPr>
              <w:t xml:space="preserve">requirements were </w:t>
            </w:r>
            <w:r w:rsidR="00680220" w:rsidRPr="00746D6D">
              <w:rPr>
                <w:spacing w:val="-4"/>
              </w:rPr>
              <w:t xml:space="preserve">gradually phased in, </w:t>
            </w:r>
            <w:r w:rsidR="003554C8" w:rsidRPr="00746D6D">
              <w:rPr>
                <w:spacing w:val="-4"/>
              </w:rPr>
              <w:t xml:space="preserve">starting </w:t>
            </w:r>
            <w:r w:rsidR="00680220" w:rsidRPr="00746D6D">
              <w:rPr>
                <w:spacing w:val="-4"/>
              </w:rPr>
              <w:t xml:space="preserve">with </w:t>
            </w:r>
            <w:r w:rsidR="005D655A" w:rsidRPr="00746D6D">
              <w:rPr>
                <w:spacing w:val="-4"/>
              </w:rPr>
              <w:t xml:space="preserve">product and </w:t>
            </w:r>
            <w:r w:rsidR="00CF0C36" w:rsidRPr="00746D6D">
              <w:rPr>
                <w:spacing w:val="-4"/>
              </w:rPr>
              <w:t xml:space="preserve">customer </w:t>
            </w:r>
            <w:r w:rsidR="00680220" w:rsidRPr="00746D6D">
              <w:rPr>
                <w:spacing w:val="-4"/>
              </w:rPr>
              <w:t xml:space="preserve">data </w:t>
            </w:r>
            <w:r w:rsidRPr="00746D6D">
              <w:rPr>
                <w:spacing w:val="-4"/>
              </w:rPr>
              <w:t>on individual accounts</w:t>
            </w:r>
            <w:r w:rsidR="00A323E2" w:rsidRPr="00746D6D">
              <w:rPr>
                <w:spacing w:val="-4"/>
              </w:rPr>
              <w:t xml:space="preserve">, followed by </w:t>
            </w:r>
            <w:r w:rsidR="00004A73" w:rsidRPr="00746D6D">
              <w:rPr>
                <w:spacing w:val="-4"/>
              </w:rPr>
              <w:t xml:space="preserve">information about business </w:t>
            </w:r>
            <w:r w:rsidR="00327C75" w:rsidRPr="00746D6D">
              <w:rPr>
                <w:spacing w:val="-4"/>
              </w:rPr>
              <w:t>finance</w:t>
            </w:r>
            <w:r w:rsidRPr="00746D6D">
              <w:rPr>
                <w:spacing w:val="-4"/>
              </w:rPr>
              <w:t>.</w:t>
            </w:r>
            <w:r w:rsidR="00327C75" w:rsidRPr="00746D6D">
              <w:rPr>
                <w:spacing w:val="-4"/>
              </w:rPr>
              <w:t xml:space="preserve"> The rollout was also </w:t>
            </w:r>
            <w:r w:rsidR="00F31703" w:rsidRPr="00746D6D">
              <w:rPr>
                <w:spacing w:val="-4"/>
              </w:rPr>
              <w:t xml:space="preserve">staged </w:t>
            </w:r>
            <w:r w:rsidR="0016371C" w:rsidRPr="00746D6D">
              <w:rPr>
                <w:spacing w:val="-4"/>
              </w:rPr>
              <w:t xml:space="preserve">such that the major banks were required </w:t>
            </w:r>
            <w:r w:rsidR="00CB7053" w:rsidRPr="00746D6D">
              <w:rPr>
                <w:spacing w:val="-4"/>
              </w:rPr>
              <w:t xml:space="preserve">to commence their data sharing obligations before non-major banks </w:t>
            </w:r>
            <w:r w:rsidR="009E7CCA" w:rsidRPr="00746D6D">
              <w:rPr>
                <w:rFonts w:cs="Arial"/>
                <w:spacing w:val="-4"/>
                <w:szCs w:val="24"/>
              </w:rPr>
              <w:t>(Australian Government 2021a)</w:t>
            </w:r>
            <w:r w:rsidR="00CB7053" w:rsidRPr="00746D6D">
              <w:rPr>
                <w:spacing w:val="-4"/>
              </w:rPr>
              <w:t>.</w:t>
            </w:r>
            <w:r w:rsidRPr="00746D6D">
              <w:rPr>
                <w:spacing w:val="-4"/>
              </w:rPr>
              <w:t xml:space="preserve"> </w:t>
            </w:r>
            <w:r w:rsidR="008B06A2" w:rsidRPr="00746D6D">
              <w:rPr>
                <w:spacing w:val="-4"/>
              </w:rPr>
              <w:t xml:space="preserve">As at </w:t>
            </w:r>
            <w:r w:rsidR="00A24EED" w:rsidRPr="00746D6D">
              <w:rPr>
                <w:spacing w:val="-4"/>
              </w:rPr>
              <w:t>mid</w:t>
            </w:r>
            <w:r w:rsidR="002055D5">
              <w:rPr>
                <w:spacing w:val="-4"/>
              </w:rPr>
              <w:noBreakHyphen/>
            </w:r>
            <w:r w:rsidR="00A24EED" w:rsidRPr="00746D6D">
              <w:rPr>
                <w:spacing w:val="-4"/>
              </w:rPr>
              <w:t>December</w:t>
            </w:r>
            <w:r w:rsidR="002915BD" w:rsidRPr="00746D6D">
              <w:rPr>
                <w:spacing w:val="-4"/>
              </w:rPr>
              <w:t xml:space="preserve"> </w:t>
            </w:r>
            <w:r w:rsidR="008B06A2" w:rsidRPr="00746D6D">
              <w:rPr>
                <w:spacing w:val="-4"/>
              </w:rPr>
              <w:t>2022, there were</w:t>
            </w:r>
            <w:r w:rsidRPr="00746D6D">
              <w:rPr>
                <w:spacing w:val="-4"/>
              </w:rPr>
              <w:t xml:space="preserve"> </w:t>
            </w:r>
            <w:r w:rsidR="002F11E7" w:rsidRPr="00746D6D">
              <w:rPr>
                <w:spacing w:val="-4"/>
              </w:rPr>
              <w:t>3</w:t>
            </w:r>
            <w:r w:rsidR="00414435" w:rsidRPr="00746D6D">
              <w:rPr>
                <w:spacing w:val="-4"/>
              </w:rPr>
              <w:t>8</w:t>
            </w:r>
            <w:r w:rsidRPr="00746D6D">
              <w:rPr>
                <w:spacing w:val="-4"/>
              </w:rPr>
              <w:t xml:space="preserve"> accredited data recipients </w:t>
            </w:r>
            <w:r w:rsidR="005A34EA" w:rsidRPr="00746D6D">
              <w:rPr>
                <w:rFonts w:cs="Arial"/>
                <w:spacing w:val="-4"/>
                <w:szCs w:val="24"/>
              </w:rPr>
              <w:t>(ACCC 2022b)</w:t>
            </w:r>
            <w:r w:rsidR="00D57AF3" w:rsidRPr="00746D6D">
              <w:rPr>
                <w:spacing w:val="-4"/>
              </w:rPr>
              <w:t xml:space="preserve"> </w:t>
            </w:r>
            <w:r w:rsidRPr="00746D6D">
              <w:rPr>
                <w:spacing w:val="-4"/>
              </w:rPr>
              <w:t xml:space="preserve">and </w:t>
            </w:r>
            <w:r w:rsidR="008B06A2" w:rsidRPr="00746D6D">
              <w:rPr>
                <w:spacing w:val="-4"/>
              </w:rPr>
              <w:t>1</w:t>
            </w:r>
            <w:r w:rsidR="004B7DE6" w:rsidRPr="00746D6D">
              <w:rPr>
                <w:spacing w:val="-4"/>
              </w:rPr>
              <w:t>1</w:t>
            </w:r>
            <w:r w:rsidR="00A24EED" w:rsidRPr="00746D6D">
              <w:rPr>
                <w:spacing w:val="-4"/>
              </w:rPr>
              <w:t>4</w:t>
            </w:r>
            <w:r w:rsidRPr="00746D6D">
              <w:rPr>
                <w:spacing w:val="-4"/>
              </w:rPr>
              <w:t xml:space="preserve"> active data holders</w:t>
            </w:r>
            <w:r w:rsidR="00B61082" w:rsidRPr="00746D6D">
              <w:rPr>
                <w:spacing w:val="-4"/>
              </w:rPr>
              <w:t xml:space="preserve"> </w:t>
            </w:r>
            <w:r w:rsidR="00F206A2" w:rsidRPr="00746D6D">
              <w:rPr>
                <w:rFonts w:cs="Arial"/>
                <w:spacing w:val="-4"/>
                <w:szCs w:val="24"/>
              </w:rPr>
              <w:t>(Australian Government 2022)</w:t>
            </w:r>
            <w:r w:rsidRPr="00746D6D">
              <w:rPr>
                <w:spacing w:val="-4"/>
              </w:rPr>
              <w:t>.</w:t>
            </w:r>
          </w:p>
          <w:p w14:paraId="2ED42B69" w14:textId="06F69DE0" w:rsidR="00FE3201" w:rsidRDefault="00FE3201" w:rsidP="009651B7">
            <w:pPr>
              <w:pStyle w:val="BodyText"/>
            </w:pPr>
            <w:r>
              <w:t xml:space="preserve">Implementation for the </w:t>
            </w:r>
            <w:r w:rsidRPr="008B06A2">
              <w:t>energy</w:t>
            </w:r>
            <w:r>
              <w:t xml:space="preserve"> sector</w:t>
            </w:r>
            <w:r w:rsidR="00573EB6">
              <w:t xml:space="preserve">, which was </w:t>
            </w:r>
            <w:r>
              <w:t>designated in June 2020</w:t>
            </w:r>
            <w:r w:rsidR="00CD0BD1">
              <w:t>,</w:t>
            </w:r>
            <w:r w:rsidR="00573EB6">
              <w:t xml:space="preserve"> </w:t>
            </w:r>
            <w:r w:rsidRPr="008B06A2">
              <w:t>is in progress.</w:t>
            </w:r>
            <w:r>
              <w:t xml:space="preserve"> </w:t>
            </w:r>
            <w:r w:rsidR="00546915">
              <w:t>The rollout is</w:t>
            </w:r>
            <w:r w:rsidR="00575A48">
              <w:t xml:space="preserve"> another</w:t>
            </w:r>
            <w:r>
              <w:t xml:space="preserve"> </w:t>
            </w:r>
            <w:r w:rsidRPr="002B5825">
              <w:t>staged approach</w:t>
            </w:r>
            <w:r>
              <w:t xml:space="preserve"> </w:t>
            </w:r>
            <w:r w:rsidR="0081776C">
              <w:t xml:space="preserve">whereby </w:t>
            </w:r>
            <w:r w:rsidR="005D655A">
              <w:t xml:space="preserve">product and customer </w:t>
            </w:r>
            <w:r w:rsidR="0081776C">
              <w:t>data sharing</w:t>
            </w:r>
            <w:r>
              <w:t xml:space="preserve"> obligations </w:t>
            </w:r>
            <w:r w:rsidR="00B30E78">
              <w:t xml:space="preserve">first commence </w:t>
            </w:r>
            <w:r>
              <w:t>for the three largest energy retailers</w:t>
            </w:r>
            <w:r w:rsidDel="004A67E2">
              <w:t>,</w:t>
            </w:r>
            <w:r>
              <w:t xml:space="preserve"> </w:t>
            </w:r>
            <w:r w:rsidR="00573EB6">
              <w:t>Australian Energy Regulator</w:t>
            </w:r>
            <w:r w:rsidRPr="008B06A2">
              <w:t xml:space="preserve"> and</w:t>
            </w:r>
            <w:r w:rsidR="004A67E2">
              <w:t xml:space="preserve"> </w:t>
            </w:r>
            <w:r w:rsidR="00573EB6">
              <w:t>Australian Energy Market Operator</w:t>
            </w:r>
            <w:r w:rsidR="009651B7">
              <w:t xml:space="preserve">. </w:t>
            </w:r>
            <w:r w:rsidR="001F03A9">
              <w:t>S</w:t>
            </w:r>
            <w:r w:rsidR="009651B7">
              <w:t>equencing of the energy sector rollout</w:t>
            </w:r>
            <w:r w:rsidR="00C23DFF">
              <w:t xml:space="preserve">, </w:t>
            </w:r>
            <w:r w:rsidR="001C5177">
              <w:t>which</w:t>
            </w:r>
            <w:r w:rsidR="00C23DFF">
              <w:t xml:space="preserve"> </w:t>
            </w:r>
            <w:r w:rsidR="001C5177">
              <w:t xml:space="preserve">began </w:t>
            </w:r>
            <w:r w:rsidR="00C23DFF">
              <w:t xml:space="preserve">in </w:t>
            </w:r>
            <w:r w:rsidR="001C5177">
              <w:t>October</w:t>
            </w:r>
            <w:r w:rsidR="00C23DFF">
              <w:t xml:space="preserve"> 2022, </w:t>
            </w:r>
            <w:r w:rsidR="009651B7">
              <w:t>‘aims to ensure that CDR obligations first commence with participants that will provide the greatest coverage to enable consumers to benefit’</w:t>
            </w:r>
            <w:r w:rsidR="00EE313C">
              <w:t xml:space="preserve"> </w:t>
            </w:r>
            <w:r w:rsidR="00502368" w:rsidRPr="00502368">
              <w:rPr>
                <w:rFonts w:ascii="Arial" w:hAnsi="Arial" w:cs="Arial"/>
                <w:szCs w:val="24"/>
              </w:rPr>
              <w:t>(Treasury 2021a, p. 4)</w:t>
            </w:r>
            <w:r w:rsidRPr="008B06A2">
              <w:t>.</w:t>
            </w:r>
          </w:p>
          <w:p w14:paraId="1124BA7D" w14:textId="2BE40F4A" w:rsidR="00D25652" w:rsidRDefault="00175929" w:rsidP="00D36D49">
            <w:pPr>
              <w:pStyle w:val="BodyText"/>
            </w:pPr>
            <w:r>
              <w:t>T</w:t>
            </w:r>
            <w:r w:rsidR="00FE3201" w:rsidRPr="008B06A2">
              <w:t>elecommunications</w:t>
            </w:r>
            <w:r w:rsidR="00FE3201">
              <w:t xml:space="preserve"> </w:t>
            </w:r>
            <w:r w:rsidR="00961ECF">
              <w:t xml:space="preserve">was </w:t>
            </w:r>
            <w:r w:rsidR="00E06782">
              <w:t xml:space="preserve">the </w:t>
            </w:r>
            <w:r w:rsidR="00961ECF">
              <w:t xml:space="preserve">most recently designated </w:t>
            </w:r>
            <w:r w:rsidR="00E06782">
              <w:t xml:space="preserve">sector </w:t>
            </w:r>
            <w:r w:rsidR="00961ECF">
              <w:t>in January 2022.</w:t>
            </w:r>
            <w:r w:rsidR="009A1DD1">
              <w:t xml:space="preserve"> </w:t>
            </w:r>
            <w:proofErr w:type="gramStart"/>
            <w:r w:rsidR="009A1DD1">
              <w:t>Similar to</w:t>
            </w:r>
            <w:proofErr w:type="gramEnd"/>
            <w:r w:rsidR="009A1DD1">
              <w:t xml:space="preserve"> banking and energy, the </w:t>
            </w:r>
            <w:r w:rsidR="00FD71B6">
              <w:t>information that will be shared under the CDR include</w:t>
            </w:r>
            <w:r w:rsidR="002D3B15">
              <w:t>s</w:t>
            </w:r>
            <w:r w:rsidR="00FD71B6">
              <w:t xml:space="preserve"> product and customer data, </w:t>
            </w:r>
            <w:r w:rsidR="00CC2150">
              <w:t xml:space="preserve">with the government planning </w:t>
            </w:r>
            <w:r w:rsidR="00DB139F">
              <w:t xml:space="preserve">to consult with industry </w:t>
            </w:r>
            <w:r w:rsidR="00CC2150">
              <w:t>on the rules and standards to apply</w:t>
            </w:r>
            <w:r w:rsidR="00BD6E5D">
              <w:t xml:space="preserve"> </w:t>
            </w:r>
            <w:r w:rsidR="005A14A3" w:rsidRPr="005A14A3">
              <w:rPr>
                <w:rFonts w:ascii="Arial" w:hAnsi="Arial" w:cs="Arial"/>
                <w:szCs w:val="24"/>
              </w:rPr>
              <w:t>(Kwan 2022)</w:t>
            </w:r>
            <w:r w:rsidR="00CC2150">
              <w:t>.</w:t>
            </w:r>
          </w:p>
        </w:tc>
      </w:tr>
      <w:tr w:rsidR="00D25652" w14:paraId="1C0F9D02" w14:textId="77777777" w:rsidTr="00D25652">
        <w:trPr>
          <w:hidden/>
        </w:trPr>
        <w:tc>
          <w:tcPr>
            <w:tcW w:w="9638" w:type="dxa"/>
            <w:shd w:val="clear" w:color="auto" w:fill="auto"/>
            <w:tcMar>
              <w:top w:w="0" w:type="dxa"/>
              <w:left w:w="170" w:type="dxa"/>
              <w:bottom w:w="0" w:type="dxa"/>
              <w:right w:w="170" w:type="dxa"/>
            </w:tcMar>
          </w:tcPr>
          <w:p w14:paraId="7CB08C9F" w14:textId="57372D73" w:rsidR="00D25652" w:rsidRPr="00465191" w:rsidRDefault="00D25652">
            <w:pPr>
              <w:pStyle w:val="BodyText"/>
              <w:spacing w:before="0" w:after="0" w:line="80" w:lineRule="atLeast"/>
              <w:rPr>
                <w:smallCaps/>
                <w:vanish/>
              </w:rPr>
            </w:pPr>
          </w:p>
        </w:tc>
      </w:tr>
    </w:tbl>
    <w:p w14:paraId="77329EFD" w14:textId="74FD817A" w:rsidR="00632DCE" w:rsidRDefault="00AD400B" w:rsidP="00F45368">
      <w:pPr>
        <w:pStyle w:val="BodyText"/>
      </w:pPr>
      <w:r>
        <w:t>Several</w:t>
      </w:r>
      <w:r w:rsidR="00134C94">
        <w:t xml:space="preserve"> recent</w:t>
      </w:r>
      <w:r>
        <w:t xml:space="preserve"> reviews have examined </w:t>
      </w:r>
      <w:r w:rsidR="00A43AB1">
        <w:t xml:space="preserve">opportunities </w:t>
      </w:r>
      <w:r w:rsidR="00134C94">
        <w:t xml:space="preserve">to </w:t>
      </w:r>
      <w:r w:rsidR="00A167E9">
        <w:t xml:space="preserve">expand </w:t>
      </w:r>
      <w:r w:rsidR="00A43AB1">
        <w:t>the CDR framework.</w:t>
      </w:r>
      <w:r w:rsidR="00445DB2">
        <w:t xml:space="preserve"> </w:t>
      </w:r>
    </w:p>
    <w:p w14:paraId="66E0254D" w14:textId="56A72401" w:rsidR="00100780" w:rsidRDefault="00100780" w:rsidP="00AA4656">
      <w:pPr>
        <w:pStyle w:val="ListBullet"/>
      </w:pPr>
      <w:r>
        <w:t xml:space="preserve">The 2020 </w:t>
      </w:r>
      <w:r>
        <w:rPr>
          <w:i/>
          <w:iCs/>
        </w:rPr>
        <w:t>Inquiry into Future Directions for the Consumer Data Right</w:t>
      </w:r>
      <w:r>
        <w:t xml:space="preserve"> </w:t>
      </w:r>
      <w:r w:rsidR="00D06D16">
        <w:t xml:space="preserve">examined how to expand the CDR’s functionality and </w:t>
      </w:r>
      <w:r w:rsidR="006E2110">
        <w:t xml:space="preserve">link CDR infrastructure </w:t>
      </w:r>
      <w:r w:rsidR="00F3579B">
        <w:t>with the broader data and digital</w:t>
      </w:r>
      <w:r w:rsidR="006E2110">
        <w:t xml:space="preserve"> economy</w:t>
      </w:r>
      <w:r w:rsidR="008D1764">
        <w:t xml:space="preserve"> </w:t>
      </w:r>
      <w:r w:rsidR="008D1764" w:rsidRPr="008D1764">
        <w:rPr>
          <w:rFonts w:ascii="Arial" w:hAnsi="Arial" w:cs="Arial"/>
          <w:szCs w:val="24"/>
        </w:rPr>
        <w:t>(Farrell 2020)</w:t>
      </w:r>
      <w:r w:rsidR="006E2110">
        <w:t xml:space="preserve">. </w:t>
      </w:r>
      <w:r w:rsidR="00341C3D">
        <w:t xml:space="preserve">Its 100 recommendations </w:t>
      </w:r>
      <w:r w:rsidR="00811394">
        <w:t>included reforms to implement action initiation</w:t>
      </w:r>
      <w:r w:rsidR="00F041B8">
        <w:t xml:space="preserve">, </w:t>
      </w:r>
      <w:r w:rsidR="0002094F">
        <w:t>such as</w:t>
      </w:r>
      <w:r w:rsidR="00F041B8">
        <w:t xml:space="preserve"> payment initiation </w:t>
      </w:r>
      <w:r w:rsidR="005B583E">
        <w:t>and account switching</w:t>
      </w:r>
      <w:r w:rsidR="00F041B8">
        <w:t xml:space="preserve"> (</w:t>
      </w:r>
      <w:r w:rsidR="00507A0A">
        <w:t>discussed below</w:t>
      </w:r>
      <w:r w:rsidR="00F041B8">
        <w:t xml:space="preserve">). </w:t>
      </w:r>
      <w:r w:rsidR="00DB5770">
        <w:t xml:space="preserve">The government has agreed or agreed-in-principle to 94 of the inquiry’s recommendations </w:t>
      </w:r>
      <w:r w:rsidR="00EE313C" w:rsidRPr="00EE313C">
        <w:rPr>
          <w:rFonts w:ascii="Arial" w:hAnsi="Arial" w:cs="Arial"/>
          <w:szCs w:val="24"/>
        </w:rPr>
        <w:t>(Treasury 2021b)</w:t>
      </w:r>
      <w:r w:rsidR="00DB5770">
        <w:t xml:space="preserve">. </w:t>
      </w:r>
    </w:p>
    <w:p w14:paraId="6906787B" w14:textId="4F730BCC" w:rsidR="0045563A" w:rsidRDefault="008C6D1B" w:rsidP="00AA4656">
      <w:pPr>
        <w:pStyle w:val="ListBullet"/>
      </w:pPr>
      <w:r>
        <w:t xml:space="preserve">In late 2021, the Commonwealth Treasury undertook a Strategic Assessment on the next sectors and datasets that should be covered in the CDR rollout. </w:t>
      </w:r>
      <w:r w:rsidR="00C27531">
        <w:t xml:space="preserve">It </w:t>
      </w:r>
      <w:r w:rsidR="00C433FC">
        <w:t>concluded</w:t>
      </w:r>
      <w:r w:rsidR="00C27531">
        <w:t xml:space="preserve"> that </w:t>
      </w:r>
      <w:r w:rsidR="00B4020C">
        <w:t>open finance</w:t>
      </w:r>
      <w:r w:rsidR="00112701">
        <w:t xml:space="preserve"> should be the next </w:t>
      </w:r>
      <w:r w:rsidR="00442BAF">
        <w:t xml:space="preserve">area of focus, </w:t>
      </w:r>
      <w:r w:rsidR="00821D9C">
        <w:t>targeting high</w:t>
      </w:r>
      <w:r w:rsidR="00FE42F7">
        <w:noBreakHyphen/>
      </w:r>
      <w:r w:rsidR="00821D9C">
        <w:t xml:space="preserve">value datasets from </w:t>
      </w:r>
      <w:r w:rsidR="00F86275">
        <w:t xml:space="preserve">the superannuation, general insurance, </w:t>
      </w:r>
      <w:r w:rsidR="00FE42F7">
        <w:t>merchant acquirer and non</w:t>
      </w:r>
      <w:r w:rsidR="00FE42F7">
        <w:noBreakHyphen/>
        <w:t>bank lending sectors</w:t>
      </w:r>
      <w:r w:rsidR="00606F0F">
        <w:t xml:space="preserve">, as well as complementary data held by governments </w:t>
      </w:r>
      <w:r w:rsidR="006534A6" w:rsidRPr="006534A6">
        <w:rPr>
          <w:rFonts w:ascii="Arial" w:hAnsi="Arial" w:cs="Arial"/>
          <w:szCs w:val="24"/>
        </w:rPr>
        <w:t>(Treasury 2022b)</w:t>
      </w:r>
      <w:r w:rsidR="00606F0F">
        <w:t>.</w:t>
      </w:r>
      <w:r w:rsidR="005F08B0">
        <w:t xml:space="preserve"> </w:t>
      </w:r>
    </w:p>
    <w:p w14:paraId="171FE7D6" w14:textId="12D40862" w:rsidR="00134C94" w:rsidRPr="00100780" w:rsidRDefault="007A177C" w:rsidP="00AD3424">
      <w:pPr>
        <w:pStyle w:val="ListBullet"/>
      </w:pPr>
      <w:r>
        <w:t>The Statutory Review of the Consumer Data Right</w:t>
      </w:r>
      <w:r w:rsidR="008124C4">
        <w:t>,</w:t>
      </w:r>
      <w:r>
        <w:t xml:space="preserve"> </w:t>
      </w:r>
      <w:r w:rsidR="00273079">
        <w:t>released in September</w:t>
      </w:r>
      <w:r w:rsidR="003D0C7A">
        <w:t xml:space="preserve"> 2022,</w:t>
      </w:r>
      <w:r w:rsidR="00A73384">
        <w:t xml:space="preserve"> </w:t>
      </w:r>
      <w:r w:rsidR="00643AC8">
        <w:t>reiterated</w:t>
      </w:r>
      <w:r w:rsidR="00124560">
        <w:t xml:space="preserve"> the potential</w:t>
      </w:r>
      <w:r w:rsidR="001D1C24">
        <w:t xml:space="preserve">ly significant </w:t>
      </w:r>
      <w:r w:rsidR="000F3363">
        <w:t>impacts</w:t>
      </w:r>
      <w:r w:rsidR="00124560">
        <w:t xml:space="preserve"> </w:t>
      </w:r>
      <w:r w:rsidR="00A3747F">
        <w:t>of action initiation</w:t>
      </w:r>
      <w:r w:rsidR="00F92EDE">
        <w:t xml:space="preserve"> </w:t>
      </w:r>
      <w:r w:rsidR="00A3747F">
        <w:t>under the</w:t>
      </w:r>
      <w:r w:rsidR="00124560">
        <w:t xml:space="preserve"> CDR</w:t>
      </w:r>
      <w:r w:rsidR="00A3747F">
        <w:t xml:space="preserve">. </w:t>
      </w:r>
      <w:r w:rsidR="007E404B">
        <w:t>For example</w:t>
      </w:r>
      <w:r w:rsidR="00025AC6">
        <w:t>,</w:t>
      </w:r>
      <w:r w:rsidR="007E404B">
        <w:t xml:space="preserve"> the CDR </w:t>
      </w:r>
      <w:r w:rsidR="00025AC6">
        <w:t>could facilitate</w:t>
      </w:r>
      <w:r w:rsidR="004A2CE0">
        <w:t xml:space="preserve"> digital payments</w:t>
      </w:r>
      <w:r w:rsidR="00445F8A">
        <w:t xml:space="preserve"> </w:t>
      </w:r>
      <w:r w:rsidR="00E82937">
        <w:t xml:space="preserve">as </w:t>
      </w:r>
      <w:r w:rsidR="00445F8A">
        <w:t>‘</w:t>
      </w:r>
      <w:r w:rsidR="00E82937">
        <w:t>i</w:t>
      </w:r>
      <w:r w:rsidR="00124560">
        <w:t>ts unique framework for secure transfers of consumer, product and service data can integrate with and augment existing and emerging payment channels</w:t>
      </w:r>
      <w:r w:rsidR="00445F8A">
        <w:t>’</w:t>
      </w:r>
      <w:r w:rsidR="0001014F">
        <w:t xml:space="preserve"> </w:t>
      </w:r>
      <w:r w:rsidR="006534A6" w:rsidRPr="006534A6">
        <w:rPr>
          <w:rFonts w:ascii="Arial" w:hAnsi="Arial" w:cs="Arial"/>
          <w:szCs w:val="24"/>
        </w:rPr>
        <w:t>(Treasury 2022c, p. 5)</w:t>
      </w:r>
      <w:r w:rsidR="009D7F9E">
        <w:t>.</w:t>
      </w:r>
      <w:r w:rsidR="00313D3B">
        <w:t xml:space="preserve"> </w:t>
      </w:r>
      <w:r w:rsidR="00B74294">
        <w:t xml:space="preserve"> </w:t>
      </w:r>
    </w:p>
    <w:p w14:paraId="29514492" w14:textId="3E2B0038" w:rsidR="00C1456E" w:rsidRDefault="00F64D9F" w:rsidP="002F2F30">
      <w:pPr>
        <w:pStyle w:val="BodyText"/>
      </w:pPr>
      <w:r>
        <w:t xml:space="preserve">While the CDR rollout is progressing </w:t>
      </w:r>
      <w:r w:rsidR="003E4C00">
        <w:t>and providing strong foundations for consumer data sharing</w:t>
      </w:r>
      <w:r>
        <w:t xml:space="preserve">, a great deal of the value that </w:t>
      </w:r>
      <w:r w:rsidR="00DE38FB">
        <w:t>could</w:t>
      </w:r>
      <w:r>
        <w:t xml:space="preserve"> be created from this data portability has yet to be realised. </w:t>
      </w:r>
      <w:r w:rsidR="003D6421">
        <w:t xml:space="preserve">For example, </w:t>
      </w:r>
      <w:r w:rsidR="00242943">
        <w:t xml:space="preserve">in the banking sector, </w:t>
      </w:r>
      <w:r w:rsidR="006B55FA">
        <w:t xml:space="preserve">there are only </w:t>
      </w:r>
      <w:r w:rsidR="00B41CD9">
        <w:t>3</w:t>
      </w:r>
      <w:r w:rsidR="00FE505A">
        <w:t>8</w:t>
      </w:r>
      <w:r w:rsidR="006B55FA">
        <w:t xml:space="preserve"> accredited data recipients and </w:t>
      </w:r>
      <w:r w:rsidR="002B7021">
        <w:t xml:space="preserve">development of </w:t>
      </w:r>
      <w:r w:rsidR="00D015BB">
        <w:t>innovative products or improve</w:t>
      </w:r>
      <w:r w:rsidR="002B7021">
        <w:t>ments to</w:t>
      </w:r>
      <w:r w:rsidR="00D015BB">
        <w:t xml:space="preserve"> customer service</w:t>
      </w:r>
      <w:r w:rsidR="002B7021">
        <w:t xml:space="preserve"> based on the CDR appear to be in their early stages still</w:t>
      </w:r>
      <w:r w:rsidR="00522F97">
        <w:t xml:space="preserve">. </w:t>
      </w:r>
    </w:p>
    <w:p w14:paraId="0A25031A" w14:textId="650B13E0" w:rsidR="00285666" w:rsidRDefault="00A743DD" w:rsidP="002F2F30">
      <w:pPr>
        <w:pStyle w:val="BodyText"/>
      </w:pPr>
      <w:r>
        <w:lastRenderedPageBreak/>
        <w:t>S</w:t>
      </w:r>
      <w:r w:rsidR="00701467">
        <w:t xml:space="preserve">ome reports suggest </w:t>
      </w:r>
      <w:r w:rsidR="00AE2FA2">
        <w:t>that</w:t>
      </w:r>
      <w:r w:rsidR="002B7021">
        <w:t xml:space="preserve"> service providers are starting to r</w:t>
      </w:r>
      <w:r w:rsidR="003A2D87">
        <w:t>eplac</w:t>
      </w:r>
      <w:r w:rsidR="002B7021">
        <w:t>e</w:t>
      </w:r>
      <w:r w:rsidR="003A2D87">
        <w:t xml:space="preserve"> </w:t>
      </w:r>
      <w:r w:rsidR="00AB7FDF">
        <w:t>‘screen</w:t>
      </w:r>
      <w:r w:rsidR="00AB7FDF">
        <w:noBreakHyphen/>
        <w:t xml:space="preserve">scraping’ methods of collecting customer data </w:t>
      </w:r>
      <w:r w:rsidR="005A308E">
        <w:t xml:space="preserve">(which are </w:t>
      </w:r>
      <w:r w:rsidR="002F69CD">
        <w:t xml:space="preserve">unregulated, </w:t>
      </w:r>
      <w:r w:rsidR="005A308E">
        <w:t xml:space="preserve">more costly and less secure) </w:t>
      </w:r>
      <w:r w:rsidR="006A62F7">
        <w:t>with accessing higher qualit</w:t>
      </w:r>
      <w:r w:rsidR="002E38E2">
        <w:t xml:space="preserve">y information through the CDR. </w:t>
      </w:r>
      <w:r w:rsidR="002F69CD">
        <w:t xml:space="preserve">One fintech </w:t>
      </w:r>
      <w:r w:rsidR="008B2450">
        <w:t>has observed that the CDR’s ‘cleaner set of data</w:t>
      </w:r>
      <w:r w:rsidR="00BC57D6">
        <w:t xml:space="preserve"> </w:t>
      </w:r>
      <w:r w:rsidR="008B2450">
        <w:t xml:space="preserve">… is important </w:t>
      </w:r>
      <w:r w:rsidR="008B2450" w:rsidRPr="008B2450">
        <w:t xml:space="preserve">as we look to add insights to help the emerging customer experience </w:t>
      </w:r>
      <w:r w:rsidR="00E11AF6">
        <w:t>—</w:t>
      </w:r>
      <w:r w:rsidR="008B2450" w:rsidRPr="008B2450">
        <w:t xml:space="preserve"> like instant decisioning, straight</w:t>
      </w:r>
      <w:r w:rsidR="008B2450">
        <w:noBreakHyphen/>
      </w:r>
      <w:r w:rsidR="008B2450" w:rsidRPr="008B2450">
        <w:t>through</w:t>
      </w:r>
      <w:r w:rsidR="008B2450">
        <w:noBreakHyphen/>
      </w:r>
      <w:r w:rsidR="008B2450" w:rsidRPr="008B2450">
        <w:t>processing, or various nudges lenders can make to consumers</w:t>
      </w:r>
      <w:r w:rsidR="008B2450">
        <w:t>’</w:t>
      </w:r>
      <w:r w:rsidR="00745DA5">
        <w:t xml:space="preserve"> </w:t>
      </w:r>
      <w:r w:rsidR="00BC577E" w:rsidRPr="00BC577E">
        <w:rPr>
          <w:rFonts w:ascii="Arial" w:hAnsi="Arial" w:cs="Arial"/>
          <w:szCs w:val="24"/>
        </w:rPr>
        <w:t>(Eyers 2022b)</w:t>
      </w:r>
      <w:r w:rsidR="008B2450">
        <w:t xml:space="preserve">. </w:t>
      </w:r>
      <w:r w:rsidR="00A979AC">
        <w:t xml:space="preserve">However, variable data quality from some banks and </w:t>
      </w:r>
      <w:r w:rsidR="005760A1">
        <w:t xml:space="preserve">the time </w:t>
      </w:r>
      <w:r w:rsidR="008838BC">
        <w:t>required</w:t>
      </w:r>
      <w:r w:rsidR="005760A1">
        <w:t xml:space="preserve"> to fix these issues (sometimes more than a week) </w:t>
      </w:r>
      <w:r w:rsidR="009059FA">
        <w:t xml:space="preserve">may slow uptake </w:t>
      </w:r>
      <w:r w:rsidR="00BC577E" w:rsidRPr="00BC577E">
        <w:rPr>
          <w:rFonts w:ascii="Arial" w:hAnsi="Arial" w:cs="Arial"/>
          <w:szCs w:val="24"/>
        </w:rPr>
        <w:t>(Eyers 2022a)</w:t>
      </w:r>
      <w:r w:rsidR="009059FA">
        <w:t>.</w:t>
      </w:r>
      <w:r w:rsidR="00EC47C3">
        <w:t xml:space="preserve"> The ACCC introduced </w:t>
      </w:r>
      <w:r w:rsidR="000C69D0">
        <w:t>a CDR sandbox in July 2022, provid</w:t>
      </w:r>
      <w:r w:rsidR="00A95B55">
        <w:t>ing</w:t>
      </w:r>
      <w:r w:rsidR="000C69D0">
        <w:t xml:space="preserve"> a</w:t>
      </w:r>
      <w:r w:rsidR="00833690">
        <w:t>n</w:t>
      </w:r>
      <w:r w:rsidR="000C69D0">
        <w:t xml:space="preserve"> environment for potential and current CDR participants </w:t>
      </w:r>
      <w:r w:rsidR="003A010F">
        <w:t xml:space="preserve">to </w:t>
      </w:r>
      <w:r w:rsidR="00833690">
        <w:t xml:space="preserve">test </w:t>
      </w:r>
      <w:r w:rsidR="003A010F">
        <w:t>their CDR offerings and solutions</w:t>
      </w:r>
      <w:r w:rsidR="006D0C20">
        <w:t xml:space="preserve">, </w:t>
      </w:r>
      <w:r w:rsidR="002A391A">
        <w:t>which</w:t>
      </w:r>
      <w:r w:rsidR="006D0C20">
        <w:t xml:space="preserve"> could assist in improving data quality</w:t>
      </w:r>
      <w:r w:rsidR="00FE4F86">
        <w:t xml:space="preserve"> </w:t>
      </w:r>
      <w:r w:rsidR="005A34EA" w:rsidRPr="005A34EA">
        <w:rPr>
          <w:rFonts w:ascii="Arial" w:hAnsi="Arial" w:cs="Arial"/>
          <w:szCs w:val="24"/>
        </w:rPr>
        <w:t>(ACCC 2022a)</w:t>
      </w:r>
      <w:r w:rsidR="006D0C20">
        <w:t>.</w:t>
      </w:r>
    </w:p>
    <w:p w14:paraId="087CECCF" w14:textId="5EC6F8EE" w:rsidR="00107206" w:rsidRDefault="00C80C4E" w:rsidP="002F2F30">
      <w:pPr>
        <w:pStyle w:val="BodyText"/>
      </w:pPr>
      <w:r>
        <w:t>E</w:t>
      </w:r>
      <w:r w:rsidR="00986936">
        <w:t xml:space="preserve">xpanding </w:t>
      </w:r>
      <w:r>
        <w:t xml:space="preserve">the CDR’s </w:t>
      </w:r>
      <w:r w:rsidR="00986936">
        <w:t xml:space="preserve">sectoral coverage and </w:t>
      </w:r>
      <w:r w:rsidR="00CD19D3">
        <w:t xml:space="preserve">incorporating </w:t>
      </w:r>
      <w:r w:rsidR="008B7373">
        <w:t>additional</w:t>
      </w:r>
      <w:r w:rsidR="00180C49">
        <w:t xml:space="preserve"> </w:t>
      </w:r>
      <w:r w:rsidR="00CD19D3">
        <w:t xml:space="preserve">functions </w:t>
      </w:r>
      <w:r w:rsidR="00E141C7">
        <w:t xml:space="preserve">will create new uses </w:t>
      </w:r>
      <w:r w:rsidR="006E3204">
        <w:t>of and therefore value from the data</w:t>
      </w:r>
      <w:r w:rsidR="00521A4E">
        <w:t xml:space="preserve">. </w:t>
      </w:r>
      <w:proofErr w:type="spellStart"/>
      <w:r w:rsidR="00324CD9">
        <w:t>Gemaker</w:t>
      </w:r>
      <w:proofErr w:type="spellEnd"/>
      <w:r w:rsidR="00324CD9">
        <w:t xml:space="preserve"> submitted that </w:t>
      </w:r>
      <w:r w:rsidR="00CF2413">
        <w:t>‘extend[</w:t>
      </w:r>
      <w:proofErr w:type="spellStart"/>
      <w:r w:rsidR="00CF2413">
        <w:t>ing</w:t>
      </w:r>
      <w:proofErr w:type="spellEnd"/>
      <w:r w:rsidR="00CF2413">
        <w:t>] more rapidly the Consumer Data Right regime implemented for banking and energy – which has provided a strong basis for citizen trust – into other sectors [</w:t>
      </w:r>
      <w:r w:rsidR="001B0990">
        <w:t>w</w:t>
      </w:r>
      <w:r w:rsidR="00CF2413">
        <w:t>ould] promote digital innovations that deliver similar productivity and user benefits</w:t>
      </w:r>
      <w:r w:rsidR="0034334D">
        <w:t>’</w:t>
      </w:r>
      <w:r w:rsidR="00CF2413">
        <w:t xml:space="preserve"> (</w:t>
      </w:r>
      <w:proofErr w:type="spellStart"/>
      <w:r w:rsidR="00CF2413">
        <w:t>Gemaker</w:t>
      </w:r>
      <w:proofErr w:type="spellEnd"/>
      <w:r w:rsidR="00CF2413">
        <w:t>, sub. 13, p. </w:t>
      </w:r>
      <w:r w:rsidR="00E907CE">
        <w:t>3). In addition</w:t>
      </w:r>
      <w:r w:rsidR="005042F2">
        <w:t xml:space="preserve">, </w:t>
      </w:r>
      <w:r w:rsidR="00716313">
        <w:t xml:space="preserve">enabling action initiation in the CDR </w:t>
      </w:r>
      <w:r w:rsidR="005042F2">
        <w:t xml:space="preserve">has the potential to </w:t>
      </w:r>
      <w:r w:rsidR="0053424A">
        <w:t xml:space="preserve">result in significant consumer benefits, </w:t>
      </w:r>
      <w:r w:rsidR="00DE0D57">
        <w:t>including</w:t>
      </w:r>
      <w:r w:rsidR="00B84D33">
        <w:t>:</w:t>
      </w:r>
    </w:p>
    <w:p w14:paraId="1AC25387" w14:textId="573BE48D" w:rsidR="00062168" w:rsidRDefault="007731E0" w:rsidP="007731E0">
      <w:pPr>
        <w:pStyle w:val="Quote"/>
      </w:pPr>
      <w:r>
        <w:t>…</w:t>
      </w:r>
      <w:r w:rsidR="004A6730">
        <w:t xml:space="preserve"> </w:t>
      </w:r>
      <w:r w:rsidR="00D375DC">
        <w:t xml:space="preserve">overcoming [consumers’] friction when carrying out actions with their providers, as well as behavioural issues such as status quo biases… and </w:t>
      </w:r>
      <w:proofErr w:type="spellStart"/>
      <w:r w:rsidR="00D375DC">
        <w:t>reduc</w:t>
      </w:r>
      <w:proofErr w:type="spellEnd"/>
      <w:r w:rsidR="00D375DC">
        <w:t>[</w:t>
      </w:r>
      <w:proofErr w:type="spellStart"/>
      <w:r w:rsidR="00D375DC">
        <w:t>ing</w:t>
      </w:r>
      <w:proofErr w:type="spellEnd"/>
      <w:r w:rsidR="00D375DC">
        <w:t>] the complexity, time and costs to consumers seeking to carry out actions.</w:t>
      </w:r>
      <w:r w:rsidR="00636D79">
        <w:t xml:space="preserve"> Action initiation could support a range of actions that may be undertaken on the consumer’s behalf. These may differ depending on each sector but could include enabling </w:t>
      </w:r>
      <w:r w:rsidR="00D72F78">
        <w:t>[an]</w:t>
      </w:r>
      <w:r w:rsidR="00636D79">
        <w:t xml:space="preserve"> accredited person to initiate payments, update personal information, change billing delivery preferences, open and close accounts and assist consumers to switch from one provider to another.</w:t>
      </w:r>
      <w:r w:rsidR="004E00D7">
        <w:t xml:space="preserve"> </w:t>
      </w:r>
      <w:r w:rsidR="004E6273" w:rsidRPr="004E6273">
        <w:rPr>
          <w:rFonts w:ascii="Arial" w:hAnsi="Arial" w:cs="Arial"/>
          <w:szCs w:val="24"/>
        </w:rPr>
        <w:t>(Farrell 2020, pp. 19–20)</w:t>
      </w:r>
    </w:p>
    <w:p w14:paraId="415101C4" w14:textId="107FBE6C" w:rsidR="00636D79" w:rsidRDefault="004B0CB2" w:rsidP="00AA493D">
      <w:pPr>
        <w:pStyle w:val="BodyText"/>
      </w:pPr>
      <w:r>
        <w:t xml:space="preserve">The government </w:t>
      </w:r>
      <w:r w:rsidR="00B065E1">
        <w:t>sought comment on</w:t>
      </w:r>
      <w:r w:rsidR="00FB7AA0">
        <w:t xml:space="preserve"> e</w:t>
      </w:r>
      <w:r w:rsidR="00FB7AA0" w:rsidRPr="00E45833">
        <w:t>xposure draft legislation to enable action initiation</w:t>
      </w:r>
      <w:r>
        <w:t xml:space="preserve"> </w:t>
      </w:r>
      <w:r w:rsidR="00B065E1">
        <w:t xml:space="preserve">in </w:t>
      </w:r>
      <w:r w:rsidR="00072873">
        <w:t>late</w:t>
      </w:r>
      <w:r w:rsidR="00B065E1">
        <w:t xml:space="preserve"> 2022</w:t>
      </w:r>
      <w:r w:rsidR="00213524">
        <w:t>.</w:t>
      </w:r>
      <w:r w:rsidR="00763E72">
        <w:t xml:space="preserve"> This would allow the </w:t>
      </w:r>
      <w:r w:rsidR="00AA493D">
        <w:t xml:space="preserve">CDR </w:t>
      </w:r>
      <w:r w:rsidR="008E39CB">
        <w:t>to ‘</w:t>
      </w:r>
      <w:r w:rsidR="00AA493D">
        <w:t>create a new channel for consumers to instruct a business to initiate actions on their behalf and with their consent. These actions could include making a payment, opening and closing an account, switching providers and updating personal details (such as address) across providers’</w:t>
      </w:r>
      <w:r w:rsidR="00DD6AF7">
        <w:t xml:space="preserve"> </w:t>
      </w:r>
      <w:r w:rsidR="00DD6AF7" w:rsidRPr="00DD6AF7">
        <w:rPr>
          <w:rFonts w:ascii="Arial" w:hAnsi="Arial" w:cs="Arial"/>
          <w:szCs w:val="24"/>
        </w:rPr>
        <w:t>(Treasury 2022a, p. 1)</w:t>
      </w:r>
      <w:r w:rsidR="00341735">
        <w:t>.</w:t>
      </w:r>
      <w:r w:rsidR="00E83169">
        <w:t xml:space="preserve"> Ultimately, </w:t>
      </w:r>
      <w:r w:rsidR="003B5952">
        <w:t xml:space="preserve">making it easier for consumers to </w:t>
      </w:r>
      <w:r w:rsidR="0068616B">
        <w:t xml:space="preserve">switch between products and providers </w:t>
      </w:r>
      <w:r w:rsidR="003E0FD0">
        <w:t xml:space="preserve">will spur competition between </w:t>
      </w:r>
      <w:r w:rsidR="00726DAA">
        <w:t xml:space="preserve">businesses </w:t>
      </w:r>
      <w:r w:rsidR="00C8285A">
        <w:t>to deliver better service</w:t>
      </w:r>
      <w:r w:rsidR="008E7625">
        <w:t>s</w:t>
      </w:r>
      <w:r w:rsidR="00C8285A">
        <w:t xml:space="preserve"> to Australian consumers.</w:t>
      </w:r>
    </w:p>
    <w:p w14:paraId="7697D5EC" w14:textId="267DA443" w:rsidR="00B765F9" w:rsidRDefault="00B765F9"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B765F9" w14:paraId="5204B93F" w14:textId="77777777" w:rsidTr="00DA517E">
        <w:trPr>
          <w:trHeight w:val="765"/>
          <w:tblHeader/>
        </w:trPr>
        <w:tc>
          <w:tcPr>
            <w:tcW w:w="366" w:type="pct"/>
            <w:tcBorders>
              <w:bottom w:val="nil"/>
            </w:tcBorders>
            <w:tcMar>
              <w:bottom w:w="0" w:type="dxa"/>
            </w:tcMar>
            <w:vAlign w:val="center"/>
          </w:tcPr>
          <w:p w14:paraId="39F6B08D" w14:textId="77777777" w:rsidR="00B765F9" w:rsidRDefault="00B765F9" w:rsidP="00893312">
            <w:pPr>
              <w:pStyle w:val="NoSpacing"/>
              <w:keepNext/>
              <w:keepLines/>
              <w:jc w:val="right"/>
            </w:pPr>
            <w:r w:rsidRPr="00A51374">
              <w:rPr>
                <w:noProof/>
              </w:rPr>
              <w:drawing>
                <wp:inline distT="0" distB="0" distL="0" distR="0" wp14:anchorId="5131DD4A" wp14:editId="010336BB">
                  <wp:extent cx="288000" cy="288000"/>
                  <wp:effectExtent l="0" t="0" r="0" b="0"/>
                  <wp:docPr id="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7DFE7C4" w14:textId="21C74E32" w:rsidR="00B765F9" w:rsidRPr="00A4395A" w:rsidRDefault="00B765F9" w:rsidP="00893312">
            <w:pPr>
              <w:pStyle w:val="TableHeading"/>
              <w:keepNext/>
              <w:keepLines/>
              <w:spacing w:before="60" w:after="120"/>
              <w:contextualSpacing/>
              <w:rPr>
                <w:sz w:val="20"/>
              </w:rPr>
            </w:pPr>
            <w:r w:rsidRPr="00A4395A">
              <w:rPr>
                <w:sz w:val="20"/>
              </w:rPr>
              <w:t xml:space="preserve">Finding </w:t>
            </w:r>
            <w:r w:rsidR="002D35F7">
              <w:rPr>
                <w:sz w:val="20"/>
              </w:rPr>
              <w:t>4</w:t>
            </w:r>
            <w:r w:rsidRPr="00A4395A">
              <w:rPr>
                <w:sz w:val="20"/>
              </w:rPr>
              <w:t>.</w:t>
            </w:r>
            <w:r w:rsidR="002D35F7">
              <w:rPr>
                <w:sz w:val="20"/>
              </w:rPr>
              <w:t>11</w:t>
            </w:r>
          </w:p>
          <w:p w14:paraId="73CB1C2C" w14:textId="186DBD95" w:rsidR="00B765F9" w:rsidRDefault="00540E70" w:rsidP="00893312">
            <w:pPr>
              <w:pStyle w:val="TableHeading"/>
              <w:keepNext/>
              <w:keepLines/>
              <w:spacing w:before="60" w:after="120"/>
              <w:contextualSpacing/>
            </w:pPr>
            <w:r>
              <w:rPr>
                <w:sz w:val="20"/>
              </w:rPr>
              <w:t>The Consumer Data Right is a good foundation but has low uptake</w:t>
            </w:r>
          </w:p>
        </w:tc>
      </w:tr>
      <w:tr w:rsidR="00B765F9" w14:paraId="2C148266" w14:textId="77777777" w:rsidTr="007E17E1">
        <w:tc>
          <w:tcPr>
            <w:tcW w:w="5000" w:type="pct"/>
            <w:gridSpan w:val="2"/>
            <w:tcBorders>
              <w:top w:val="nil"/>
              <w:bottom w:val="single" w:sz="4" w:space="0" w:color="66BCDB" w:themeColor="text2"/>
            </w:tcBorders>
          </w:tcPr>
          <w:p w14:paraId="1A438A12" w14:textId="03A2DCBD" w:rsidR="00B765F9" w:rsidRDefault="002D35F7" w:rsidP="00DA517E">
            <w:pPr>
              <w:pStyle w:val="BodyText"/>
              <w:keepLines/>
            </w:pPr>
            <w:r>
              <w:rPr>
                <w:noProof/>
              </w:rPr>
              <w:t>The Consumer Data Right (CDR) provides a strong foundation for consumer data sharing, but relatively low uptake means its economic benefits are yet to be fully realised</w:t>
            </w:r>
            <w:r>
              <w:rPr>
                <w:rStyle w:val="BodyTextChar"/>
              </w:rPr>
              <w:t>. Initiatives such as the CDR sandbox, which may improve data quality, and introducing action initiation could increase uptake in the future.</w:t>
            </w:r>
          </w:p>
        </w:tc>
      </w:tr>
      <w:tr w:rsidR="00B765F9" w14:paraId="5AB94637" w14:textId="77777777" w:rsidTr="00237F30">
        <w:tc>
          <w:tcPr>
            <w:tcW w:w="5000" w:type="pct"/>
            <w:gridSpan w:val="2"/>
            <w:tcBorders>
              <w:top w:val="single" w:sz="4" w:space="0" w:color="66BCDB" w:themeColor="text2"/>
              <w:left w:val="nil"/>
              <w:bottom w:val="nil"/>
              <w:right w:val="nil"/>
            </w:tcBorders>
            <w:tcMar>
              <w:bottom w:w="0" w:type="dxa"/>
            </w:tcMar>
          </w:tcPr>
          <w:p w14:paraId="29DB3CD3" w14:textId="4B44B918" w:rsidR="00B765F9" w:rsidRDefault="00B765F9" w:rsidP="00D80C37">
            <w:pPr>
              <w:pStyle w:val="NoSpacing"/>
              <w:spacing w:line="200" w:lineRule="atLeast"/>
            </w:pPr>
          </w:p>
        </w:tc>
      </w:tr>
    </w:tbl>
    <w:p w14:paraId="3974543E" w14:textId="7D0DDD90" w:rsidR="0096600F" w:rsidRDefault="00723222" w:rsidP="0096600F">
      <w:pPr>
        <w:pStyle w:val="Heading3"/>
      </w:pPr>
      <w:r>
        <w:t>M</w:t>
      </w:r>
      <w:r w:rsidR="00286AF5">
        <w:t xml:space="preserve">ore value from data </w:t>
      </w:r>
      <w:r>
        <w:t xml:space="preserve">provided to </w:t>
      </w:r>
      <w:r w:rsidR="00286AF5">
        <w:t>government agencies</w:t>
      </w:r>
    </w:p>
    <w:p w14:paraId="6E91E9D5" w14:textId="0ACB5396" w:rsidR="0075336D" w:rsidRDefault="00CF1FF4" w:rsidP="0075336D">
      <w:pPr>
        <w:pStyle w:val="BodyText"/>
      </w:pPr>
      <w:r>
        <w:t xml:space="preserve">Notwithstanding </w:t>
      </w:r>
      <w:r w:rsidR="00543B28">
        <w:t xml:space="preserve">the advances in data sharing </w:t>
      </w:r>
      <w:r w:rsidR="00381E07">
        <w:t xml:space="preserve">over the past </w:t>
      </w:r>
      <w:r w:rsidR="00F8047B">
        <w:t>five</w:t>
      </w:r>
      <w:r w:rsidR="00381E07">
        <w:t xml:space="preserve"> years</w:t>
      </w:r>
      <w:r>
        <w:t xml:space="preserve">, there </w:t>
      </w:r>
      <w:r w:rsidR="00381E07">
        <w:t xml:space="preserve">remains </w:t>
      </w:r>
      <w:r>
        <w:t xml:space="preserve">significant potential to improve </w:t>
      </w:r>
      <w:r w:rsidR="008F0BE7">
        <w:t xml:space="preserve">— for the benefit of the community — </w:t>
      </w:r>
      <w:r>
        <w:t xml:space="preserve">the sharing, integration and use of data </w:t>
      </w:r>
      <w:r w:rsidR="000B7D8A">
        <w:t xml:space="preserve">that </w:t>
      </w:r>
      <w:r w:rsidR="00BE0D34">
        <w:t>is held by government agencies</w:t>
      </w:r>
      <w:r>
        <w:t xml:space="preserve">. </w:t>
      </w:r>
      <w:r w:rsidR="0075336D">
        <w:t xml:space="preserve">While progress on </w:t>
      </w:r>
      <w:r>
        <w:t xml:space="preserve">the underlying </w:t>
      </w:r>
      <w:r w:rsidR="0075336D">
        <w:t xml:space="preserve">frameworks and legislation has been made </w:t>
      </w:r>
      <w:r>
        <w:t>over recent years</w:t>
      </w:r>
      <w:r w:rsidR="009C037F">
        <w:t xml:space="preserve"> (</w:t>
      </w:r>
      <w:r w:rsidR="00227AE5">
        <w:t>box </w:t>
      </w:r>
      <w:r w:rsidR="004053C5">
        <w:t>3.1</w:t>
      </w:r>
      <w:r w:rsidR="009C037F">
        <w:t>)</w:t>
      </w:r>
      <w:r w:rsidR="0075336D">
        <w:t>,</w:t>
      </w:r>
      <w:r w:rsidR="00ED7B4A">
        <w:t xml:space="preserve"> </w:t>
      </w:r>
      <w:r>
        <w:t>s</w:t>
      </w:r>
      <w:r w:rsidR="007F493F">
        <w:t>ome stakeholders observe that the cultural</w:t>
      </w:r>
      <w:r w:rsidR="00577A7F">
        <w:t xml:space="preserve"> barr</w:t>
      </w:r>
      <w:r w:rsidR="00E65911">
        <w:t>iers preventing greater data sharing</w:t>
      </w:r>
      <w:r>
        <w:t xml:space="preserve"> —</w:t>
      </w:r>
      <w:r w:rsidR="00E65911">
        <w:t xml:space="preserve"> which were </w:t>
      </w:r>
      <w:r w:rsidR="007F25C8">
        <w:t>highlighted in</w:t>
      </w:r>
      <w:r w:rsidR="00D81A00">
        <w:t xml:space="preserve"> the Commission’s </w:t>
      </w:r>
      <w:r>
        <w:t xml:space="preserve">2017 </w:t>
      </w:r>
      <w:r>
        <w:rPr>
          <w:i/>
          <w:iCs/>
        </w:rPr>
        <w:t>Data Availability and Use</w:t>
      </w:r>
      <w:r>
        <w:t xml:space="preserve"> inquiry —</w:t>
      </w:r>
      <w:r w:rsidR="00D81A00">
        <w:t xml:space="preserve"> still exist today.</w:t>
      </w:r>
    </w:p>
    <w:p w14:paraId="5B005643" w14:textId="74C29A2B" w:rsidR="00D81A00" w:rsidRPr="00A75526" w:rsidRDefault="006202B3" w:rsidP="006B2A15">
      <w:pPr>
        <w:pStyle w:val="Quote"/>
        <w:rPr>
          <w:i/>
          <w:iCs/>
        </w:rPr>
      </w:pPr>
      <w:r>
        <w:lastRenderedPageBreak/>
        <w:t xml:space="preserve">The </w:t>
      </w:r>
      <w:r w:rsidR="009800C7">
        <w:t xml:space="preserve">[Commission’s 2017 inquiry] </w:t>
      </w:r>
      <w:r>
        <w:t>found ‘a very real culture of risk aversion and risk avoidance in the public sector when it comes to data release’. Anecdotally, this culture of risk aversion and avoidance has changed little since then.</w:t>
      </w:r>
      <w:r w:rsidR="006B2A15">
        <w:t xml:space="preserve"> … </w:t>
      </w:r>
      <w:r>
        <w:t>the main impediment to data sharing is still a cultural one, supplemented by a lack of clear agency-specific guidelines and guardrails as to what can be shared, to whom and in what circumstances.</w:t>
      </w:r>
      <w:r w:rsidR="00A75526">
        <w:t xml:space="preserve"> </w:t>
      </w:r>
      <w:r w:rsidR="00171F2E" w:rsidRPr="00171F2E">
        <w:rPr>
          <w:rFonts w:ascii="Arial" w:hAnsi="Arial" w:cs="Arial"/>
          <w:szCs w:val="24"/>
        </w:rPr>
        <w:t>(Christie and Wong 2021)</w:t>
      </w:r>
    </w:p>
    <w:p w14:paraId="36C16887" w14:textId="6CECFD7D" w:rsidR="00693CBC" w:rsidRDefault="00F6416E" w:rsidP="0075336D">
      <w:pPr>
        <w:pStyle w:val="BodyText"/>
      </w:pPr>
      <w:r>
        <w:t xml:space="preserve">It is important to think broadly about </w:t>
      </w:r>
      <w:r w:rsidR="007C0EA1">
        <w:t>what</w:t>
      </w:r>
      <w:r>
        <w:t xml:space="preserve"> data can be shared and combined, and the potential users </w:t>
      </w:r>
      <w:r w:rsidR="00F9510F">
        <w:t xml:space="preserve">who might create value from this data. </w:t>
      </w:r>
      <w:r w:rsidR="00C41FB8">
        <w:t>This could include agencies from different levels of government (including local government)</w:t>
      </w:r>
      <w:r w:rsidR="000F41AD">
        <w:t xml:space="preserve"> and universities</w:t>
      </w:r>
      <w:r w:rsidR="00C41FB8">
        <w:t xml:space="preserve">, </w:t>
      </w:r>
      <w:r w:rsidR="00151294">
        <w:t>as well as benefits arising from cross-sector uses of data; for instance, businesses or not</w:t>
      </w:r>
      <w:r w:rsidR="009252C5">
        <w:noBreakHyphen/>
      </w:r>
      <w:r w:rsidR="00151294">
        <w:t>for</w:t>
      </w:r>
      <w:r w:rsidR="009252C5">
        <w:noBreakHyphen/>
      </w:r>
      <w:r w:rsidR="00151294">
        <w:t>profit organisations deriving value from combining their own data with government data</w:t>
      </w:r>
      <w:r w:rsidR="00693CBC">
        <w:t>.</w:t>
      </w:r>
      <w:r w:rsidR="009716BD">
        <w:t xml:space="preserve"> </w:t>
      </w:r>
      <w:r w:rsidR="00AA1DED">
        <w:t xml:space="preserve">Breaking </w:t>
      </w:r>
      <w:r w:rsidR="0047496A">
        <w:t xml:space="preserve">down </w:t>
      </w:r>
      <w:r w:rsidR="00695BB7">
        <w:t xml:space="preserve">silos between </w:t>
      </w:r>
      <w:r w:rsidR="005F32B6">
        <w:t>these groups</w:t>
      </w:r>
      <w:r w:rsidR="007E3F4A">
        <w:t xml:space="preserve">, such as via data sharing </w:t>
      </w:r>
      <w:r w:rsidR="007166AD">
        <w:t>agreements</w:t>
      </w:r>
      <w:r w:rsidR="00A9543A" w:rsidRPr="00117850">
        <w:rPr>
          <w:rStyle w:val="FootnoteReference"/>
        </w:rPr>
        <w:footnoteReference w:id="17"/>
      </w:r>
      <w:r w:rsidR="005F32B6">
        <w:t xml:space="preserve"> </w:t>
      </w:r>
      <w:r w:rsidR="006A6C62">
        <w:t xml:space="preserve">or other partnerships (in the case of </w:t>
      </w:r>
      <w:r w:rsidR="00BF2F32">
        <w:t>data users outside of the public sector and academia)</w:t>
      </w:r>
      <w:r w:rsidR="00BF2A21">
        <w:t>,</w:t>
      </w:r>
      <w:r w:rsidR="00BF2F32">
        <w:t xml:space="preserve"> </w:t>
      </w:r>
      <w:r w:rsidR="005F32B6">
        <w:t xml:space="preserve">could </w:t>
      </w:r>
      <w:r w:rsidR="0088057D">
        <w:t xml:space="preserve">create new opportunities </w:t>
      </w:r>
      <w:r w:rsidR="00C27862">
        <w:t>for data use.</w:t>
      </w:r>
    </w:p>
    <w:p w14:paraId="1A22D401" w14:textId="763C597B" w:rsidR="005F793A" w:rsidRDefault="00590574" w:rsidP="0075336D">
      <w:pPr>
        <w:pStyle w:val="BodyText"/>
      </w:pPr>
      <w:r>
        <w:t>A</w:t>
      </w:r>
      <w:r w:rsidR="00F85BE6">
        <w:t>gencies that successfully embark on collaborative data sharing initiatives should be highlighted as examples where risk aversion has been overcome to yield benefits for businesses and individuals</w:t>
      </w:r>
      <w:r w:rsidR="0092144A">
        <w:t xml:space="preserve">, </w:t>
      </w:r>
      <w:r w:rsidR="00FF0F90">
        <w:t>as</w:t>
      </w:r>
      <w:r w:rsidR="0092144A">
        <w:t xml:space="preserve"> </w:t>
      </w:r>
      <w:r w:rsidR="00694CD1">
        <w:t>their experiences can provide lessons for other</w:t>
      </w:r>
      <w:r w:rsidR="00FF0F90">
        <w:t>s</w:t>
      </w:r>
      <w:r w:rsidR="00694CD1">
        <w:t xml:space="preserve"> seeking to improve </w:t>
      </w:r>
      <w:r w:rsidR="0099139C">
        <w:t>data sharing and use</w:t>
      </w:r>
      <w:r w:rsidR="00F85BE6">
        <w:t>.</w:t>
      </w:r>
      <w:r>
        <w:t xml:space="preserve"> </w:t>
      </w:r>
      <w:r w:rsidR="0099139C">
        <w:t>The Australian Taxation Office (ATO)</w:t>
      </w:r>
      <w:r>
        <w:t xml:space="preserve"> </w:t>
      </w:r>
      <w:r w:rsidR="00E829C8">
        <w:t>and ABS are</w:t>
      </w:r>
      <w:r w:rsidR="00B23999">
        <w:t xml:space="preserve"> </w:t>
      </w:r>
      <w:r w:rsidR="00206379">
        <w:t>prominent</w:t>
      </w:r>
      <w:r w:rsidR="00B23999">
        <w:t xml:space="preserve"> example</w:t>
      </w:r>
      <w:r w:rsidR="00E829C8">
        <w:t>s</w:t>
      </w:r>
      <w:r w:rsidR="00B23999">
        <w:t xml:space="preserve"> of how government agencies can </w:t>
      </w:r>
      <w:r w:rsidR="00206379">
        <w:t xml:space="preserve">lead the way in creating shared value using data they </w:t>
      </w:r>
      <w:r w:rsidR="00060639">
        <w:t xml:space="preserve">collect and </w:t>
      </w:r>
      <w:r w:rsidR="00206379">
        <w:t>hold</w:t>
      </w:r>
      <w:r w:rsidR="00E829C8">
        <w:t xml:space="preserve">, </w:t>
      </w:r>
      <w:r w:rsidR="008B438B">
        <w:t xml:space="preserve">and </w:t>
      </w:r>
      <w:r w:rsidR="00E829C8">
        <w:t>the National Disability Insurance Agency</w:t>
      </w:r>
      <w:r w:rsidR="00FF0F90">
        <w:t xml:space="preserve"> (NDIA)</w:t>
      </w:r>
      <w:r w:rsidR="000A3751">
        <w:t xml:space="preserve"> </w:t>
      </w:r>
      <w:r w:rsidR="00F94C96">
        <w:t xml:space="preserve">has </w:t>
      </w:r>
      <w:r w:rsidR="008B438B">
        <w:t>also commenced digital and data partnerships with the private sector in recent years (</w:t>
      </w:r>
      <w:r w:rsidR="0037787D">
        <w:t>box 3.3</w:t>
      </w:r>
      <w:r w:rsidR="008B438B">
        <w:t>).</w:t>
      </w:r>
    </w:p>
    <w:p w14:paraId="58B8C5A4" w14:textId="4767DDED" w:rsidR="008B438B" w:rsidRDefault="00262349" w:rsidP="0075336D">
      <w:pPr>
        <w:pStyle w:val="BodyText"/>
      </w:pPr>
      <w:r>
        <w:t xml:space="preserve">Based on the experiences of these government agencies, </w:t>
      </w:r>
      <w:r w:rsidR="00DE7CEF">
        <w:t xml:space="preserve">features of </w:t>
      </w:r>
      <w:r w:rsidR="00256C3F">
        <w:t xml:space="preserve">successful </w:t>
      </w:r>
      <w:r w:rsidR="00EE6943">
        <w:t>arrangements</w:t>
      </w:r>
      <w:r w:rsidR="00184A41">
        <w:t xml:space="preserve"> </w:t>
      </w:r>
      <w:r w:rsidR="009D1FF5">
        <w:t xml:space="preserve">that have </w:t>
      </w:r>
      <w:r w:rsidR="001E13DC">
        <w:t xml:space="preserve">created value </w:t>
      </w:r>
      <w:r w:rsidR="00184A41">
        <w:t xml:space="preserve">via data sharing </w:t>
      </w:r>
      <w:r w:rsidR="004C1131">
        <w:t>include:</w:t>
      </w:r>
    </w:p>
    <w:p w14:paraId="67162922" w14:textId="48AE18E7" w:rsidR="00502F4B" w:rsidRPr="004A6730" w:rsidRDefault="00D31084" w:rsidP="00AA4656">
      <w:pPr>
        <w:pStyle w:val="ListBullet"/>
        <w:rPr>
          <w:spacing w:val="-2"/>
        </w:rPr>
      </w:pPr>
      <w:r w:rsidRPr="004A6730">
        <w:rPr>
          <w:i/>
          <w:iCs/>
          <w:spacing w:val="-2"/>
        </w:rPr>
        <w:t>W</w:t>
      </w:r>
      <w:r w:rsidR="00692BE8" w:rsidRPr="004A6730">
        <w:rPr>
          <w:i/>
          <w:iCs/>
          <w:spacing w:val="-2"/>
        </w:rPr>
        <w:t>orking with digital service</w:t>
      </w:r>
      <w:r w:rsidR="004D6048" w:rsidRPr="004A6730">
        <w:rPr>
          <w:i/>
          <w:iCs/>
          <w:spacing w:val="-2"/>
        </w:rPr>
        <w:t xml:space="preserve"> providers </w:t>
      </w:r>
      <w:r w:rsidR="00502F4B" w:rsidRPr="004A6730">
        <w:rPr>
          <w:i/>
          <w:iCs/>
          <w:spacing w:val="-2"/>
        </w:rPr>
        <w:t>to integrate data requirements into software products</w:t>
      </w:r>
      <w:r w:rsidR="00502F4B" w:rsidRPr="004A6730">
        <w:rPr>
          <w:spacing w:val="-2"/>
        </w:rPr>
        <w:t xml:space="preserve"> </w:t>
      </w:r>
      <w:r w:rsidR="00F07AFC" w:rsidRPr="004A6730">
        <w:rPr>
          <w:spacing w:val="-2"/>
        </w:rPr>
        <w:t xml:space="preserve">that are already used by </w:t>
      </w:r>
      <w:r w:rsidR="00F57516" w:rsidRPr="004A6730">
        <w:rPr>
          <w:spacing w:val="-2"/>
        </w:rPr>
        <w:t xml:space="preserve">businesses, </w:t>
      </w:r>
      <w:r w:rsidR="00502F4B" w:rsidRPr="004A6730">
        <w:rPr>
          <w:spacing w:val="-2"/>
        </w:rPr>
        <w:t xml:space="preserve">to reduce </w:t>
      </w:r>
      <w:r w:rsidR="00F57516" w:rsidRPr="004A6730">
        <w:rPr>
          <w:spacing w:val="-2"/>
        </w:rPr>
        <w:t xml:space="preserve">reporting </w:t>
      </w:r>
      <w:r w:rsidR="00502F4B" w:rsidRPr="004A6730">
        <w:rPr>
          <w:spacing w:val="-2"/>
        </w:rPr>
        <w:t xml:space="preserve">burdens and maintain </w:t>
      </w:r>
      <w:r w:rsidR="00F57516" w:rsidRPr="004A6730">
        <w:rPr>
          <w:spacing w:val="-2"/>
        </w:rPr>
        <w:t xml:space="preserve">data </w:t>
      </w:r>
      <w:r w:rsidR="00502F4B" w:rsidRPr="004A6730">
        <w:rPr>
          <w:spacing w:val="-2"/>
        </w:rPr>
        <w:t>quality</w:t>
      </w:r>
      <w:r w:rsidR="00F57516" w:rsidRPr="004A6730">
        <w:rPr>
          <w:spacing w:val="-2"/>
        </w:rPr>
        <w:t>. In implementing the Single Touch Payroll (STP) system, which captures near</w:t>
      </w:r>
      <w:r w:rsidR="00F57516" w:rsidRPr="004A6730">
        <w:rPr>
          <w:spacing w:val="-2"/>
        </w:rPr>
        <w:noBreakHyphen/>
        <w:t>real time payroll information entered by businesses in their accounting software, close collaboration between the ATO and digital service providers ‘was a huge factor in the program’s success’ (DSPANZ, sub. 18, p. 2)</w:t>
      </w:r>
      <w:r w:rsidR="00B74B97" w:rsidRPr="004A6730">
        <w:rPr>
          <w:spacing w:val="-2"/>
        </w:rPr>
        <w:t xml:space="preserve">. The ATO </w:t>
      </w:r>
      <w:r w:rsidR="000106E6" w:rsidRPr="004A6730">
        <w:rPr>
          <w:spacing w:val="-2"/>
        </w:rPr>
        <w:t xml:space="preserve">set up </w:t>
      </w:r>
      <w:r w:rsidR="00B74B97" w:rsidRPr="004A6730">
        <w:rPr>
          <w:spacing w:val="-2"/>
        </w:rPr>
        <w:t xml:space="preserve">a Digital Partnership Office to </w:t>
      </w:r>
      <w:r w:rsidR="0061413A" w:rsidRPr="004A6730">
        <w:rPr>
          <w:spacing w:val="-2"/>
        </w:rPr>
        <w:t>facilitate this</w:t>
      </w:r>
      <w:r w:rsidR="009D315D" w:rsidRPr="004A6730">
        <w:rPr>
          <w:spacing w:val="-2"/>
        </w:rPr>
        <w:t xml:space="preserve"> </w:t>
      </w:r>
      <w:r w:rsidR="00B74B97" w:rsidRPr="004A6730">
        <w:rPr>
          <w:spacing w:val="-2"/>
        </w:rPr>
        <w:t>collaboration</w:t>
      </w:r>
      <w:r w:rsidR="00B72DB9" w:rsidRPr="004A6730">
        <w:rPr>
          <w:spacing w:val="-2"/>
        </w:rPr>
        <w:t>. T</w:t>
      </w:r>
      <w:r w:rsidR="00B74B97" w:rsidRPr="004A6730">
        <w:rPr>
          <w:spacing w:val="-2"/>
        </w:rPr>
        <w:t xml:space="preserve">he NDIA has a Digital Partnership Program </w:t>
      </w:r>
      <w:r w:rsidR="00B26013" w:rsidRPr="004A6730">
        <w:rPr>
          <w:spacing w:val="-2"/>
        </w:rPr>
        <w:t xml:space="preserve">with </w:t>
      </w:r>
      <w:r w:rsidR="00583EF4" w:rsidRPr="004A6730">
        <w:rPr>
          <w:spacing w:val="-2"/>
        </w:rPr>
        <w:t>a similar purpose</w:t>
      </w:r>
      <w:r w:rsidR="00A212C4" w:rsidRPr="004A6730">
        <w:rPr>
          <w:spacing w:val="-2"/>
        </w:rPr>
        <w:t>.</w:t>
      </w:r>
    </w:p>
    <w:p w14:paraId="0812C945" w14:textId="4F8CA34C" w:rsidR="00E8674E" w:rsidRDefault="00D31084" w:rsidP="00AA4656">
      <w:pPr>
        <w:pStyle w:val="ListBullet"/>
      </w:pPr>
      <w:r w:rsidRPr="00D31084">
        <w:rPr>
          <w:i/>
          <w:iCs/>
        </w:rPr>
        <w:t>S</w:t>
      </w:r>
      <w:r w:rsidR="00F37A28" w:rsidRPr="00D31084">
        <w:rPr>
          <w:i/>
          <w:iCs/>
        </w:rPr>
        <w:t>upporting</w:t>
      </w:r>
      <w:r w:rsidR="00797933" w:rsidRPr="00D31084">
        <w:rPr>
          <w:i/>
          <w:iCs/>
        </w:rPr>
        <w:t xml:space="preserve"> businesses with more limited capacity or digital capability</w:t>
      </w:r>
      <w:r w:rsidR="008A283B">
        <w:t xml:space="preserve">. </w:t>
      </w:r>
      <w:r w:rsidR="00797933">
        <w:t xml:space="preserve">The ATO adopted a staged approach to implementing STP </w:t>
      </w:r>
      <w:r w:rsidR="00751E9C">
        <w:t xml:space="preserve">to assist </w:t>
      </w:r>
      <w:r w:rsidR="00797933">
        <w:t xml:space="preserve">employers through the transition: large employers were required to report via STP before small employers, and there were concessions for some businesses that needed more time, such as micro employers and seasonal employers </w:t>
      </w:r>
      <w:r w:rsidR="00797933" w:rsidRPr="001F7018">
        <w:rPr>
          <w:rFonts w:ascii="Arial" w:hAnsi="Arial" w:cs="Arial"/>
          <w:szCs w:val="24"/>
        </w:rPr>
        <w:t>(ATO 2021c, 2021a, 2021b)</w:t>
      </w:r>
      <w:r w:rsidR="00797933">
        <w:t>.</w:t>
      </w:r>
      <w:r w:rsidR="00BB019F" w:rsidRPr="00BB019F">
        <w:t xml:space="preserve"> </w:t>
      </w:r>
      <w:r w:rsidR="00B8332A">
        <w:t xml:space="preserve">Meanwhile, the NDIA allows smaller </w:t>
      </w:r>
      <w:r w:rsidR="00F2591C">
        <w:t xml:space="preserve">service providers to connect to their data and systems via </w:t>
      </w:r>
      <w:r w:rsidR="00B8332A" w:rsidRPr="00C9362E">
        <w:t>‘aggregator’ software companies</w:t>
      </w:r>
      <w:r w:rsidR="00F2591C">
        <w:t xml:space="preserve">, enabling the </w:t>
      </w:r>
      <w:r w:rsidR="00BB019F">
        <w:t xml:space="preserve">benefits of improved data use </w:t>
      </w:r>
      <w:r w:rsidR="00F2591C">
        <w:t>to</w:t>
      </w:r>
      <w:r w:rsidR="00BB019F">
        <w:t xml:space="preserve"> flow broadly across the sector, including to</w:t>
      </w:r>
      <w:r w:rsidR="00F2591C">
        <w:t xml:space="preserve"> providers</w:t>
      </w:r>
      <w:r w:rsidR="00BB019F">
        <w:t xml:space="preserve"> that would not have the capability to connect directly to the NDIA’s systems themselves</w:t>
      </w:r>
      <w:r w:rsidR="00A212C4">
        <w:t>.</w:t>
      </w:r>
    </w:p>
    <w:p w14:paraId="3BA28C98" w14:textId="31252BD9" w:rsidR="00DC504D" w:rsidRDefault="00D31084" w:rsidP="00AA4656">
      <w:pPr>
        <w:pStyle w:val="ListBullet"/>
      </w:pPr>
      <w:r w:rsidRPr="00D31084">
        <w:rPr>
          <w:i/>
          <w:iCs/>
        </w:rPr>
        <w:t>C</w:t>
      </w:r>
      <w:r w:rsidR="009C1FF9" w:rsidRPr="00D31084">
        <w:rPr>
          <w:i/>
          <w:iCs/>
        </w:rPr>
        <w:t xml:space="preserve">onsidering </w:t>
      </w:r>
      <w:r w:rsidR="000923B3" w:rsidRPr="00D31084">
        <w:rPr>
          <w:i/>
          <w:iCs/>
        </w:rPr>
        <w:t>i</w:t>
      </w:r>
      <w:r w:rsidR="00695547" w:rsidRPr="00D31084">
        <w:rPr>
          <w:i/>
          <w:iCs/>
        </w:rPr>
        <w:t>nnovative and high</w:t>
      </w:r>
      <w:r w:rsidR="000923B3" w:rsidRPr="00D31084">
        <w:rPr>
          <w:i/>
          <w:iCs/>
        </w:rPr>
        <w:noBreakHyphen/>
      </w:r>
      <w:r w:rsidR="00695547" w:rsidRPr="00D31084">
        <w:rPr>
          <w:i/>
          <w:iCs/>
        </w:rPr>
        <w:t>value uses of data</w:t>
      </w:r>
      <w:r w:rsidR="00695547">
        <w:t xml:space="preserve"> across public and private entities</w:t>
      </w:r>
      <w:r w:rsidR="000923B3">
        <w:t xml:space="preserve">, beyond meeting </w:t>
      </w:r>
      <w:r w:rsidR="00DB1432">
        <w:t>administrative and operational</w:t>
      </w:r>
      <w:r w:rsidR="000923B3">
        <w:t xml:space="preserve"> needs.</w:t>
      </w:r>
      <w:r w:rsidR="00BC1C62">
        <w:t xml:space="preserve"> For example, the ATO makes de-identified </w:t>
      </w:r>
      <w:r w:rsidR="00B04774">
        <w:t xml:space="preserve">individual and business tax data available to be linked to other datasets in MADIP and BLADE, for research purposes (box 3.1). </w:t>
      </w:r>
      <w:r w:rsidR="00FE769C">
        <w:t>STP data</w:t>
      </w:r>
      <w:r w:rsidR="00B04774">
        <w:t xml:space="preserve"> is used to support </w:t>
      </w:r>
      <w:r w:rsidR="00FE769C">
        <w:t xml:space="preserve">government </w:t>
      </w:r>
      <w:r w:rsidR="00B04774">
        <w:t>policy decisions and service delivery</w:t>
      </w:r>
      <w:r w:rsidR="00FE769C">
        <w:t xml:space="preserve">, including </w:t>
      </w:r>
      <w:r w:rsidR="009C7E14">
        <w:t xml:space="preserve">as a critical input </w:t>
      </w:r>
      <w:r w:rsidR="00030CA0">
        <w:t xml:space="preserve">for </w:t>
      </w:r>
      <w:r w:rsidR="00B04774">
        <w:t xml:space="preserve">the government’s economic response to COVID-19 </w:t>
      </w:r>
      <w:r w:rsidR="00003D4B" w:rsidRPr="00003D4B">
        <w:rPr>
          <w:rFonts w:ascii="Arial" w:hAnsi="Arial" w:cs="Arial"/>
          <w:szCs w:val="24"/>
        </w:rPr>
        <w:t>(</w:t>
      </w:r>
      <w:proofErr w:type="spellStart"/>
      <w:r w:rsidR="00003D4B" w:rsidRPr="00003D4B">
        <w:rPr>
          <w:rFonts w:ascii="Arial" w:hAnsi="Arial" w:cs="Arial"/>
          <w:szCs w:val="24"/>
        </w:rPr>
        <w:t>Hambur</w:t>
      </w:r>
      <w:proofErr w:type="spellEnd"/>
      <w:r w:rsidR="00003D4B" w:rsidRPr="00003D4B">
        <w:rPr>
          <w:rFonts w:ascii="Arial" w:hAnsi="Arial" w:cs="Arial"/>
          <w:szCs w:val="24"/>
        </w:rPr>
        <w:t xml:space="preserve"> et al. 2022)</w:t>
      </w:r>
      <w:r w:rsidR="00FE769C">
        <w:t>.</w:t>
      </w:r>
      <w:r w:rsidR="00CB1B35">
        <w:t xml:space="preserve"> </w:t>
      </w:r>
      <w:r w:rsidR="00367AD9">
        <w:t>T</w:t>
      </w:r>
      <w:r w:rsidR="00CB1B35">
        <w:t xml:space="preserve">he ABS is also seeking to </w:t>
      </w:r>
      <w:r w:rsidR="003D3147">
        <w:t xml:space="preserve">combine and </w:t>
      </w:r>
      <w:r w:rsidR="0068119B">
        <w:t xml:space="preserve">report </w:t>
      </w:r>
      <w:r w:rsidR="004B62E2">
        <w:t xml:space="preserve">data collected </w:t>
      </w:r>
      <w:r w:rsidR="007962AA">
        <w:t xml:space="preserve">from businesses’ accounting software </w:t>
      </w:r>
      <w:r w:rsidR="004B62E2">
        <w:t xml:space="preserve">back to businesses so that they can compare their performance </w:t>
      </w:r>
      <w:r w:rsidR="007962AA">
        <w:t>against others.</w:t>
      </w:r>
    </w:p>
    <w:p w14:paraId="0D9C59D1" w14:textId="79EF5231" w:rsidR="00DB24BB" w:rsidRDefault="00DB24BB" w:rsidP="00AA4656">
      <w:pPr>
        <w:pStyle w:val="ListBullet"/>
      </w:pPr>
      <w:r w:rsidRPr="00DC504D">
        <w:rPr>
          <w:i/>
          <w:iCs/>
        </w:rPr>
        <w:t xml:space="preserve">Using data sharing to build relationships </w:t>
      </w:r>
      <w:r w:rsidR="00525939" w:rsidRPr="00DC504D">
        <w:rPr>
          <w:i/>
          <w:iCs/>
        </w:rPr>
        <w:t>in the broader ecosystem</w:t>
      </w:r>
      <w:r w:rsidR="0017659E">
        <w:t xml:space="preserve">. </w:t>
      </w:r>
      <w:r w:rsidR="00DC504D">
        <w:t xml:space="preserve">In the Commission’s consultations, one business described </w:t>
      </w:r>
      <w:r w:rsidR="002D799C">
        <w:t>the ATO’s</w:t>
      </w:r>
      <w:r w:rsidR="00190F9B">
        <w:t xml:space="preserve"> leadership </w:t>
      </w:r>
      <w:r w:rsidR="00DC504D">
        <w:t xml:space="preserve">as a ‘symbiotic relationship’ </w:t>
      </w:r>
      <w:r w:rsidR="00190F9B">
        <w:t xml:space="preserve">with industry </w:t>
      </w:r>
      <w:r w:rsidR="00DC504D">
        <w:t xml:space="preserve">— the </w:t>
      </w:r>
      <w:r w:rsidR="001C1414">
        <w:t xml:space="preserve">agency </w:t>
      </w:r>
      <w:r w:rsidR="00883309">
        <w:t xml:space="preserve">has enabled more data collection and sharing through STP and other </w:t>
      </w:r>
      <w:r w:rsidR="00DA1868">
        <w:t xml:space="preserve">digital </w:t>
      </w:r>
      <w:r w:rsidR="00883309">
        <w:t xml:space="preserve">initiatives, which has, in turn, </w:t>
      </w:r>
      <w:r w:rsidR="00CB5796">
        <w:lastRenderedPageBreak/>
        <w:t xml:space="preserve">allowed </w:t>
      </w:r>
      <w:r w:rsidR="00DC504D">
        <w:t xml:space="preserve">technology providers </w:t>
      </w:r>
      <w:r w:rsidR="00CB5796">
        <w:t xml:space="preserve">to create new value in the </w:t>
      </w:r>
      <w:r w:rsidR="009E4809">
        <w:t>wider</w:t>
      </w:r>
      <w:r w:rsidR="00CB5796">
        <w:t xml:space="preserve"> business ecosystem. </w:t>
      </w:r>
      <w:r w:rsidR="00014CFB">
        <w:t xml:space="preserve">And the NDIA’s focus on digitisation and data has led to the </w:t>
      </w:r>
      <w:r w:rsidR="000F1A85">
        <w:t xml:space="preserve">formation of a Digital Community of Interest, where organisations share learnings and feedback </w:t>
      </w:r>
      <w:r w:rsidR="00675397">
        <w:t>about the change process.</w:t>
      </w:r>
    </w:p>
    <w:p w14:paraId="0F6802A3" w14:textId="0B61EC05" w:rsidR="00415835" w:rsidRPr="00F82BD9" w:rsidRDefault="00415835" w:rsidP="00FA17D6">
      <w:pPr>
        <w:pStyle w:val="NoSpacing"/>
        <w:keepNext/>
      </w:pPr>
    </w:p>
    <w:tbl>
      <w:tblPr>
        <w:tblStyle w:val="Boxtable"/>
        <w:tblW w:w="5000" w:type="pct"/>
        <w:tblLook w:val="04A0" w:firstRow="1" w:lastRow="0" w:firstColumn="1" w:lastColumn="0" w:noHBand="0" w:noVBand="1"/>
      </w:tblPr>
      <w:tblGrid>
        <w:gridCol w:w="9638"/>
      </w:tblGrid>
      <w:tr w:rsidR="00415835" w14:paraId="5D75C838" w14:textId="77777777" w:rsidTr="00566205">
        <w:trPr>
          <w:tblHeader/>
        </w:trPr>
        <w:tc>
          <w:tcPr>
            <w:tcW w:w="9638" w:type="dxa"/>
            <w:tcMar>
              <w:top w:w="170" w:type="dxa"/>
              <w:left w:w="170" w:type="dxa"/>
              <w:bottom w:w="113" w:type="dxa"/>
              <w:right w:w="170" w:type="dxa"/>
            </w:tcMar>
            <w:hideMark/>
          </w:tcPr>
          <w:p w14:paraId="2439EE40" w14:textId="6ED80504" w:rsidR="00415835" w:rsidRDefault="00415835">
            <w:pPr>
              <w:pStyle w:val="BoxHeading1"/>
            </w:pPr>
            <w:r>
              <w:t xml:space="preserve">Box </w:t>
            </w:r>
            <w:r>
              <w:rPr>
                <w:noProof/>
              </w:rPr>
              <w:t>3</w:t>
            </w:r>
            <w:r>
              <w:t>.</w:t>
            </w:r>
            <w:r>
              <w:rPr>
                <w:noProof/>
              </w:rPr>
              <w:t>3</w:t>
            </w:r>
            <w:r>
              <w:t xml:space="preserve"> – Examples of government and private sector digital and data partnerships</w:t>
            </w:r>
          </w:p>
        </w:tc>
      </w:tr>
      <w:tr w:rsidR="00415835" w14:paraId="591AA99E" w14:textId="77777777" w:rsidTr="00566205">
        <w:tc>
          <w:tcPr>
            <w:tcW w:w="9638" w:type="dxa"/>
            <w:tcMar>
              <w:top w:w="28" w:type="dxa"/>
              <w:left w:w="170" w:type="dxa"/>
              <w:bottom w:w="170" w:type="dxa"/>
              <w:right w:w="170" w:type="dxa"/>
            </w:tcMar>
            <w:hideMark/>
          </w:tcPr>
          <w:p w14:paraId="46EA4F5D" w14:textId="0B0E7D8E" w:rsidR="00700280" w:rsidRPr="00040187" w:rsidRDefault="00700280" w:rsidP="00700280">
            <w:pPr>
              <w:pStyle w:val="BodyText"/>
              <w:rPr>
                <w:spacing w:val="-4"/>
              </w:rPr>
            </w:pPr>
            <w:r w:rsidRPr="00040187">
              <w:rPr>
                <w:spacing w:val="-4"/>
              </w:rPr>
              <w:t>The Australian Taxation Office (ATO) provides a case study on how government agencies can lead the way in creating shared value using data. Significant volumes of data must be collected from individuals and businesses every year as part of tax administration. The ATO sees data usage — and digitisation more broadly — as an opportunity to improve taxpayers’ engagement with the tax system, by facilitating ‘well</w:t>
            </w:r>
            <w:r w:rsidRPr="00040187">
              <w:rPr>
                <w:spacing w:val="-4"/>
              </w:rPr>
              <w:noBreakHyphen/>
              <w:t xml:space="preserve">designed client experiences’ in a system where it is ‘easy to comply, but hard not to’ </w:t>
            </w:r>
            <w:r w:rsidRPr="00040187">
              <w:rPr>
                <w:rFonts w:cs="Arial"/>
                <w:spacing w:val="-4"/>
                <w:szCs w:val="24"/>
              </w:rPr>
              <w:t>(Hirschhorn 2021)</w:t>
            </w:r>
            <w:r w:rsidRPr="00040187">
              <w:rPr>
                <w:spacing w:val="-4"/>
              </w:rPr>
              <w:t xml:space="preserve">. </w:t>
            </w:r>
          </w:p>
          <w:p w14:paraId="054BB485" w14:textId="6BF12202" w:rsidR="00DF1487" w:rsidRDefault="00DF1487" w:rsidP="00DF1487">
            <w:pPr>
              <w:pStyle w:val="BodyText"/>
            </w:pPr>
            <w:r>
              <w:t xml:space="preserve">To improve digital uptake and support new uses of data, the ATO works with digital service providers (which provide accounting, tax and other software to businesses) to integrate data requirements into their software products, minimising reporting burdens while maintaining information quality. The agency has a Digital Partnership Office to support these collaborations with the private sector, which has enabled, for example, the co-design of software standards and security mechanisms </w:t>
            </w:r>
            <w:r w:rsidRPr="00512BD7">
              <w:rPr>
                <w:rFonts w:ascii="Arial" w:hAnsi="Arial" w:cs="Arial"/>
                <w:szCs w:val="24"/>
              </w:rPr>
              <w:t>(ATO 2019)</w:t>
            </w:r>
            <w:r>
              <w:t xml:space="preserve">. </w:t>
            </w:r>
          </w:p>
          <w:p w14:paraId="4458FD40" w14:textId="3A113B99" w:rsidR="00DF1487" w:rsidRDefault="00DF1487" w:rsidP="00DF1487">
            <w:pPr>
              <w:pStyle w:val="BodyText"/>
            </w:pPr>
            <w:r>
              <w:t>Moreover, the ATO’s leadership in technology and data use has encouraged many Australian businesses to digitise and adopt potentially time</w:t>
            </w:r>
            <w:r>
              <w:noBreakHyphen/>
              <w:t>saving software solutions. For example, prior to</w:t>
            </w:r>
            <w:r w:rsidR="0036473C">
              <w:t xml:space="preserve"> the introduction of the Single Touch Payroll (STP) system</w:t>
            </w:r>
            <w:r w:rsidR="003A60C9">
              <w:t xml:space="preserve">, </w:t>
            </w:r>
            <w:r>
              <w:t>which commenced in 2018</w:t>
            </w:r>
            <w:r w:rsidR="0036473C">
              <w:t xml:space="preserve"> and captures near</w:t>
            </w:r>
            <w:r w:rsidR="0036473C">
              <w:noBreakHyphen/>
              <w:t>real time payroll information entered by businesses in their accounting software</w:t>
            </w:r>
            <w:r>
              <w:t>, about 48</w:t>
            </w:r>
            <w:r w:rsidR="00BB4F5A">
              <w:t>%</w:t>
            </w:r>
            <w:r>
              <w:t xml:space="preserve"> of employers lodged their payment summary annual report with the ATO in a non</w:t>
            </w:r>
            <w:r>
              <w:noBreakHyphen/>
              <w:t>electronic format</w:t>
            </w:r>
            <w:r w:rsidR="0036473C">
              <w:t>.</w:t>
            </w:r>
            <w:r>
              <w:t xml:space="preserve"> </w:t>
            </w:r>
            <w:r w:rsidR="0036473C">
              <w:t>N</w:t>
            </w:r>
            <w:r>
              <w:t>ow in 2022, approximately 90</w:t>
            </w:r>
            <w:r w:rsidR="00BB4F5A">
              <w:t>%</w:t>
            </w:r>
            <w:r>
              <w:t xml:space="preserve"> of employers interact electronically with the ATO in near real time as they run their payroll and report that information (ATO, pers. comm., 17 May 2022). </w:t>
            </w:r>
          </w:p>
          <w:p w14:paraId="24F85D2A" w14:textId="39E21250" w:rsidR="00DF1487" w:rsidRDefault="00DF1487" w:rsidP="00DF1487">
            <w:pPr>
              <w:pStyle w:val="BodyText"/>
            </w:pPr>
            <w:r>
              <w:t xml:space="preserve">There are currently more than 300 STP product offerings listed on the ATO’s online register of commercially available products </w:t>
            </w:r>
            <w:r w:rsidRPr="005578BB">
              <w:rPr>
                <w:rFonts w:ascii="Arial" w:hAnsi="Arial" w:cs="Arial"/>
                <w:szCs w:val="24"/>
              </w:rPr>
              <w:t>(ATO 2022)</w:t>
            </w:r>
            <w:r>
              <w:t xml:space="preserve">, and ecosystems of digital service providers have grown around the data that businesses are entering into their software platforms. For example, the cloud-based accounting software provider Xero underpins a platform of over 1000 apps. These apps take data that businesses </w:t>
            </w:r>
            <w:proofErr w:type="gramStart"/>
            <w:r>
              <w:t>enter into</w:t>
            </w:r>
            <w:proofErr w:type="gramEnd"/>
            <w:r>
              <w:t xml:space="preserve"> Xero, combine it with other sources and tools, and produce valuable insights such as cash flow forecasts, dashboard reporting, flagging risks and linking to e</w:t>
            </w:r>
            <w:r>
              <w:noBreakHyphen/>
              <w:t xml:space="preserve">commerce platforms. In 2020, each developer or app partner in this Xero ecosystem spent more than $20 000, on average, on innovations such as increasing efficiency, implementing new ideas and anticipating future needs </w:t>
            </w:r>
            <w:r w:rsidRPr="009055B0">
              <w:rPr>
                <w:rFonts w:ascii="Arial" w:hAnsi="Arial" w:cs="Arial"/>
                <w:szCs w:val="24"/>
              </w:rPr>
              <w:t>(Xero 2021b, p. 15)</w:t>
            </w:r>
            <w:r>
              <w:t>.</w:t>
            </w:r>
            <w:r w:rsidR="00C6767B">
              <w:t xml:space="preserve"> The ATO </w:t>
            </w:r>
            <w:r w:rsidR="00BD51FC">
              <w:t xml:space="preserve">has catalysed innovative activity in </w:t>
            </w:r>
            <w:r w:rsidR="0036573F">
              <w:t>such</w:t>
            </w:r>
            <w:r w:rsidR="00C6767B">
              <w:t xml:space="preserve"> ecosystem</w:t>
            </w:r>
            <w:r w:rsidR="0036573F">
              <w:t>s</w:t>
            </w:r>
            <w:r w:rsidR="00BD51FC">
              <w:t xml:space="preserve"> </w:t>
            </w:r>
            <w:r w:rsidR="00C6767B">
              <w:t>— it establishe</w:t>
            </w:r>
            <w:r w:rsidR="00BD51FC">
              <w:t>d</w:t>
            </w:r>
            <w:r w:rsidR="00C6767B">
              <w:t xml:space="preserve"> and maintains the framework for collecting </w:t>
            </w:r>
            <w:r w:rsidR="00333579">
              <w:t xml:space="preserve">businesses’ </w:t>
            </w:r>
            <w:r w:rsidR="00C6767B">
              <w:t>data, enabling software providers to push this data back to businesses in more valuable forms (with consent and appropriate protections).</w:t>
            </w:r>
          </w:p>
          <w:p w14:paraId="0AC63974" w14:textId="6D470E1A" w:rsidR="00DF1487" w:rsidRPr="004A6730" w:rsidRDefault="00C56BF3" w:rsidP="00DF1487">
            <w:pPr>
              <w:pStyle w:val="BodyText"/>
              <w:rPr>
                <w:spacing w:val="-2"/>
              </w:rPr>
            </w:pPr>
            <w:r w:rsidRPr="004A6730">
              <w:rPr>
                <w:spacing w:val="-2"/>
              </w:rPr>
              <w:t>The</w:t>
            </w:r>
            <w:r w:rsidR="00DF1487" w:rsidRPr="004A6730">
              <w:rPr>
                <w:spacing w:val="-2"/>
              </w:rPr>
              <w:t xml:space="preserve"> ABS is working with digital service providers to allow businesses to complete the Quarterly Business Indicators Survey through their accounting software from March 2023. Businesses will benefit in several ways: first, ‘small and medium businesses will spend at least 70% less time completing ABS surveys’; and second, the ABS will be able to use and combine the collected data to ‘provide tailored reports back to business to help them understand their performance against similar businesses’ </w:t>
            </w:r>
            <w:r w:rsidR="00DF1487" w:rsidRPr="004A6730">
              <w:rPr>
                <w:rFonts w:cs="Arial"/>
                <w:spacing w:val="-2"/>
                <w:szCs w:val="24"/>
              </w:rPr>
              <w:t>(ABS </w:t>
            </w:r>
            <w:proofErr w:type="spellStart"/>
            <w:r w:rsidR="00DF1487" w:rsidRPr="004A6730">
              <w:rPr>
                <w:rFonts w:cs="Arial"/>
                <w:spacing w:val="-2"/>
                <w:szCs w:val="24"/>
              </w:rPr>
              <w:t>nd</w:t>
            </w:r>
            <w:proofErr w:type="spellEnd"/>
            <w:r w:rsidR="00DF1487" w:rsidRPr="004A6730">
              <w:rPr>
                <w:rFonts w:cs="Arial"/>
                <w:spacing w:val="-2"/>
                <w:szCs w:val="24"/>
              </w:rPr>
              <w:t>; PMC 2022a)</w:t>
            </w:r>
            <w:r w:rsidR="00DF1487" w:rsidRPr="004A6730">
              <w:rPr>
                <w:spacing w:val="-2"/>
              </w:rPr>
              <w:t>.</w:t>
            </w:r>
          </w:p>
          <w:p w14:paraId="7196CE5C" w14:textId="0E6A5805" w:rsidR="00DF1487" w:rsidRDefault="00DF1487" w:rsidP="00DF1487">
            <w:pPr>
              <w:pStyle w:val="BodyText"/>
            </w:pPr>
            <w:r>
              <w:t xml:space="preserve">Government leadership in data sharing partnerships across agencies and sectors should not be limited to business transactions and accounting data. </w:t>
            </w:r>
            <w:r w:rsidR="009C27B3">
              <w:t>T</w:t>
            </w:r>
            <w:r>
              <w:t xml:space="preserve">he National Disability Insurance Agency (NDIA) has a Digital Partnership Program, which ‘manages controlled and secure access to some of the NDIA’s data and systems … so providers and software developers can build new tools, applications and digital </w:t>
            </w:r>
            <w:r>
              <w:lastRenderedPageBreak/>
              <w:t xml:space="preserve">marketplaces to improve how participants, providers and the NDIA all connect and work together’ </w:t>
            </w:r>
            <w:r w:rsidRPr="00020EA2">
              <w:rPr>
                <w:rFonts w:ascii="Arial" w:hAnsi="Arial" w:cs="Arial"/>
                <w:szCs w:val="24"/>
              </w:rPr>
              <w:t>(NDIA 2020)</w:t>
            </w:r>
            <w:r>
              <w:t xml:space="preserve">. The program had 240 digital partners as </w:t>
            </w:r>
            <w:proofErr w:type="gramStart"/>
            <w:r>
              <w:t>at</w:t>
            </w:r>
            <w:proofErr w:type="gramEnd"/>
            <w:r>
              <w:t xml:space="preserve"> June 2022, </w:t>
            </w:r>
            <w:r w:rsidRPr="00C9362E">
              <w:t xml:space="preserve">comprising directly connected registered providers (often larger </w:t>
            </w:r>
            <w:r>
              <w:t xml:space="preserve">service </w:t>
            </w:r>
            <w:r w:rsidRPr="00C9362E">
              <w:t>providers) and smaller providers that indirectly connect through ‘aggregator’ software companies</w:t>
            </w:r>
            <w:r w:rsidR="00E93298">
              <w:t xml:space="preserve"> (NDIA, pers. comm., 10 June 2022)</w:t>
            </w:r>
            <w:r w:rsidRPr="00C9362E">
              <w:t>.</w:t>
            </w:r>
            <w:r>
              <w:t xml:space="preserve"> </w:t>
            </w:r>
          </w:p>
          <w:p w14:paraId="57A46745" w14:textId="5A0953E2" w:rsidR="00415835" w:rsidRPr="004A6730" w:rsidRDefault="00DF1487" w:rsidP="00DF1487">
            <w:pPr>
              <w:pStyle w:val="BodyText"/>
              <w:rPr>
                <w:spacing w:val="-4"/>
              </w:rPr>
            </w:pPr>
            <w:r w:rsidRPr="004A6730">
              <w:rPr>
                <w:spacing w:val="-4"/>
              </w:rPr>
              <w:t xml:space="preserve">Provider access to the NDIA’s application programming interfaces under the Digital Partnership Program has enabled the streamlining of a range of National Disability Insurance Scheme (NDIS) transactions. The provider adoption curve generally starts with </w:t>
            </w:r>
            <w:proofErr w:type="gramStart"/>
            <w:r w:rsidRPr="004A6730">
              <w:rPr>
                <w:spacing w:val="-4"/>
              </w:rPr>
              <w:t>lower-risk</w:t>
            </w:r>
            <w:proofErr w:type="gramEnd"/>
            <w:r w:rsidRPr="004A6730">
              <w:rPr>
                <w:spacing w:val="-4"/>
              </w:rPr>
              <w:t xml:space="preserve"> but prolific transactions, such as more visibility over NDIS participants’ plans and service bookings, before progressing towards more complex transactions, such as claims processes, as providers build confidence in the streamlined processes. More broadly, a Digital Community of Interest — with over 20 organisations and members across providers, participants, peak bodies and software developers — enables learnings and positive changes to be shared among interested parties. The group meets multiple times a year, which provides opportunities for the NDIA to receive feedback on what is working and what to progress next (NDIA, pers. comm., 10 June 2022).</w:t>
            </w:r>
          </w:p>
        </w:tc>
      </w:tr>
      <w:tr w:rsidR="00415835" w14:paraId="1F40F006" w14:textId="77777777" w:rsidTr="00566205">
        <w:trPr>
          <w:hidden/>
        </w:trPr>
        <w:tc>
          <w:tcPr>
            <w:tcW w:w="9638" w:type="dxa"/>
            <w:shd w:val="clear" w:color="auto" w:fill="auto"/>
            <w:tcMar>
              <w:top w:w="0" w:type="dxa"/>
              <w:left w:w="170" w:type="dxa"/>
              <w:bottom w:w="0" w:type="dxa"/>
              <w:right w:w="170" w:type="dxa"/>
            </w:tcMar>
          </w:tcPr>
          <w:p w14:paraId="6EE9ED49" w14:textId="367F4979" w:rsidR="00415835" w:rsidRPr="00465191" w:rsidRDefault="00415835">
            <w:pPr>
              <w:pStyle w:val="BodyText"/>
              <w:spacing w:before="0" w:after="0" w:line="80" w:lineRule="atLeast"/>
              <w:rPr>
                <w:smallCaps/>
                <w:vanish/>
              </w:rPr>
            </w:pPr>
          </w:p>
        </w:tc>
      </w:tr>
    </w:tbl>
    <w:p w14:paraId="2E1A8D76" w14:textId="27AACA39" w:rsidR="0057529F" w:rsidRPr="004A6730" w:rsidRDefault="0057529F" w:rsidP="0057529F">
      <w:pPr>
        <w:pStyle w:val="BodyText"/>
        <w:rPr>
          <w:spacing w:val="-2"/>
        </w:rPr>
      </w:pPr>
      <w:r w:rsidRPr="004A6730">
        <w:rPr>
          <w:spacing w:val="-2"/>
        </w:rPr>
        <w:t xml:space="preserve">One area where there is opportunity to get more value from data provided to government, and increase digital uptake across the population, is the Australian Government’s Digital Identity initiative. This is a voluntary, centralised system for identity verification when accessing online services. Individuals create a digital identity through accredited identity providers (including the ATO, Australia Post and Mastercard, with other providers to be added), which set up and manage a digital identity account, and credentials such as passwords are managed by accredited credential providers </w:t>
      </w:r>
      <w:r w:rsidRPr="004A6730">
        <w:rPr>
          <w:rFonts w:cs="Arial"/>
          <w:spacing w:val="-2"/>
          <w:szCs w:val="24"/>
        </w:rPr>
        <w:t>(DTA 2022b)</w:t>
      </w:r>
      <w:r w:rsidRPr="004A6730">
        <w:rPr>
          <w:spacing w:val="-2"/>
        </w:rPr>
        <w:t xml:space="preserve">. The system is designed to preserve privacy using rules and standards set out in the Trusted Digital Identity Framework, with individuals sharing only relevant details and service providers unable to seek further personal information without consent. </w:t>
      </w:r>
    </w:p>
    <w:p w14:paraId="4BB1A8AE" w14:textId="0C1426E4" w:rsidR="0057529F" w:rsidRDefault="0057529F" w:rsidP="0057529F">
      <w:pPr>
        <w:pStyle w:val="BodyText"/>
      </w:pPr>
      <w:r>
        <w:t xml:space="preserve">The Digital Identity system aims to improve convenience, as individuals no longer need multiple logins to access different services, and security, as identity verification is centralised so separate service providers do not need to collect and store sensitive information such as driver’s licence and passport numbers </w:t>
      </w:r>
      <w:r w:rsidRPr="00091570">
        <w:rPr>
          <w:rFonts w:ascii="Arial" w:hAnsi="Arial" w:cs="Arial"/>
          <w:szCs w:val="24"/>
        </w:rPr>
        <w:t>(Bennett and Davidson 2022; Shah 2022)</w:t>
      </w:r>
      <w:r>
        <w:t xml:space="preserve">. Fewer reproductions of sensitive information </w:t>
      </w:r>
      <w:proofErr w:type="gramStart"/>
      <w:r>
        <w:t>reduces</w:t>
      </w:r>
      <w:proofErr w:type="gramEnd"/>
      <w:r>
        <w:t xml:space="preserve"> the risk of third-party losses of personal information to security breaches. This is especially pertinent </w:t>
      </w:r>
      <w:proofErr w:type="gramStart"/>
      <w:r>
        <w:t>in light of</w:t>
      </w:r>
      <w:proofErr w:type="gramEnd"/>
      <w:r>
        <w:t xml:space="preserve"> sensitive data breaches at some large Australian businesses in late 2022, such as Optus and Medibank. The head of Australia’s Digital Transformation Agency noted that had there been ‘a </w:t>
      </w:r>
      <w:r w:rsidRPr="0026014E">
        <w:t>working identity system, Optus would not have had to hang on to all the personal data that is now in jeopardy</w:t>
      </w:r>
      <w:r>
        <w:t xml:space="preserve">’ </w:t>
      </w:r>
      <w:r w:rsidRPr="008238C7">
        <w:rPr>
          <w:rFonts w:ascii="Arial" w:hAnsi="Arial" w:cs="Arial"/>
          <w:szCs w:val="24"/>
        </w:rPr>
        <w:t>(Burton 2022a)</w:t>
      </w:r>
      <w:r>
        <w:t>. These security benefits should be clearly communicated to Australians, to encourage adoption of the Digital Identity.</w:t>
      </w:r>
    </w:p>
    <w:p w14:paraId="79A0F99E" w14:textId="4D5AC1C9" w:rsidR="0057529F" w:rsidRPr="00040187" w:rsidRDefault="0057529F" w:rsidP="0057529F">
      <w:pPr>
        <w:pStyle w:val="BodyText"/>
        <w:rPr>
          <w:spacing w:val="-4"/>
        </w:rPr>
      </w:pPr>
      <w:r w:rsidRPr="00040187">
        <w:rPr>
          <w:spacing w:val="-4"/>
        </w:rPr>
        <w:t xml:space="preserve">The Digital Identity system has seen some good uptake recently, with more than 8.7 million individuals on the system as </w:t>
      </w:r>
      <w:proofErr w:type="gramStart"/>
      <w:r w:rsidRPr="00040187">
        <w:rPr>
          <w:spacing w:val="-4"/>
        </w:rPr>
        <w:t>at</w:t>
      </w:r>
      <w:proofErr w:type="gramEnd"/>
      <w:r w:rsidRPr="00040187">
        <w:rPr>
          <w:spacing w:val="-4"/>
        </w:rPr>
        <w:t xml:space="preserve"> July 2022 </w:t>
      </w:r>
      <w:r w:rsidRPr="00040187">
        <w:rPr>
          <w:rFonts w:cs="Arial"/>
          <w:spacing w:val="-4"/>
          <w:szCs w:val="24"/>
        </w:rPr>
        <w:t>(Hendry 2022)</w:t>
      </w:r>
      <w:r w:rsidRPr="00040187">
        <w:rPr>
          <w:spacing w:val="-4"/>
        </w:rPr>
        <w:t xml:space="preserve">, up from over 6 million as at December 2021 </w:t>
      </w:r>
      <w:r w:rsidRPr="00040187">
        <w:rPr>
          <w:rFonts w:cs="Arial"/>
          <w:spacing w:val="-4"/>
          <w:szCs w:val="24"/>
        </w:rPr>
        <w:t>(Robert and Hume 2021)</w:t>
      </w:r>
      <w:r w:rsidRPr="00040187">
        <w:rPr>
          <w:spacing w:val="-4"/>
        </w:rPr>
        <w:t xml:space="preserve">. However, a key barrier to further uptake is the limited uses of the Digital Identity, which is currently only able to be used as a way for individuals to verify their identity for selected services provided by the Australian Government, such as applying for a tax file number or updating business details and authorisations on the Australian Business Register </w:t>
      </w:r>
      <w:r w:rsidRPr="00040187">
        <w:rPr>
          <w:rFonts w:cs="Arial"/>
          <w:spacing w:val="-4"/>
          <w:szCs w:val="24"/>
        </w:rPr>
        <w:t>(Australian Government </w:t>
      </w:r>
      <w:proofErr w:type="spellStart"/>
      <w:r w:rsidRPr="00040187">
        <w:rPr>
          <w:rFonts w:cs="Arial"/>
          <w:spacing w:val="-4"/>
          <w:szCs w:val="24"/>
        </w:rPr>
        <w:t>nd</w:t>
      </w:r>
      <w:proofErr w:type="spellEnd"/>
      <w:r w:rsidRPr="00040187">
        <w:rPr>
          <w:rFonts w:cs="Arial"/>
          <w:spacing w:val="-4"/>
          <w:szCs w:val="24"/>
        </w:rPr>
        <w:t>)</w:t>
      </w:r>
      <w:r w:rsidRPr="00040187">
        <w:rPr>
          <w:spacing w:val="-4"/>
        </w:rPr>
        <w:t xml:space="preserve">. Increasing the number of uses for the Digital Identity will also create ‘network effects’ whereby more organisations accepting a digital identity will encourage more users to sign up, which will in turn encourage more investment by organisations to accept the digital identity </w:t>
      </w:r>
      <w:r w:rsidRPr="00040187">
        <w:rPr>
          <w:rFonts w:cs="Arial"/>
          <w:spacing w:val="-4"/>
          <w:szCs w:val="24"/>
        </w:rPr>
        <w:t>(Shah 2022, p. 8)</w:t>
      </w:r>
      <w:r w:rsidRPr="00040187">
        <w:rPr>
          <w:spacing w:val="-4"/>
        </w:rPr>
        <w:t xml:space="preserve">. </w:t>
      </w:r>
    </w:p>
    <w:p w14:paraId="2F951D82" w14:textId="253901E2" w:rsidR="0057529F" w:rsidRPr="00BC7949" w:rsidRDefault="0057529F" w:rsidP="0057529F">
      <w:pPr>
        <w:pStyle w:val="BodyText"/>
        <w:rPr>
          <w:spacing w:val="-2"/>
        </w:rPr>
      </w:pPr>
      <w:r w:rsidRPr="00BC7949">
        <w:rPr>
          <w:spacing w:val="-2"/>
        </w:rPr>
        <w:t xml:space="preserve">Uptake could be encouraged by allowing State and Territory Governments to use the Digital Identity for services where they require identity verification (such as for driver’s licence applications), as well as the private sector (such as for bank or utility account openings). </w:t>
      </w:r>
      <w:r w:rsidR="004D5061" w:rsidRPr="00BC7949">
        <w:rPr>
          <w:spacing w:val="-2"/>
        </w:rPr>
        <w:t xml:space="preserve">The Australian Government could work with the Council </w:t>
      </w:r>
      <w:r w:rsidR="004D5061" w:rsidRPr="00BC7949">
        <w:rPr>
          <w:spacing w:val="-2"/>
        </w:rPr>
        <w:lastRenderedPageBreak/>
        <w:t xml:space="preserve">on Federal Financial Relations </w:t>
      </w:r>
      <w:r w:rsidR="00632A32" w:rsidRPr="00BC7949">
        <w:rPr>
          <w:spacing w:val="-2"/>
        </w:rPr>
        <w:t xml:space="preserve">to improve access to its Digital Identity for State and Territory Government services. </w:t>
      </w:r>
      <w:r w:rsidRPr="00BC7949">
        <w:rPr>
          <w:spacing w:val="-2"/>
        </w:rPr>
        <w:t xml:space="preserve">Draft legislation required to expand the Digital Identity system was discussed and published in 2021 </w:t>
      </w:r>
      <w:r w:rsidRPr="00BC7949">
        <w:rPr>
          <w:rFonts w:cs="Arial"/>
          <w:spacing w:val="-2"/>
          <w:szCs w:val="24"/>
        </w:rPr>
        <w:t>(DTA 2022a; Robert 2021)</w:t>
      </w:r>
      <w:r w:rsidRPr="00BC7949">
        <w:rPr>
          <w:spacing w:val="-2"/>
        </w:rPr>
        <w:t xml:space="preserve">, though it did not progress far from this point. As of November 2022, the Australian Government has signalled an intention to renew its focus on the Digital Identity </w:t>
      </w:r>
      <w:r w:rsidRPr="00BC7949">
        <w:rPr>
          <w:rFonts w:cs="Arial"/>
          <w:spacing w:val="-2"/>
          <w:szCs w:val="24"/>
        </w:rPr>
        <w:t>(Shah 2022)</w:t>
      </w:r>
      <w:r w:rsidRPr="00BC7949">
        <w:rPr>
          <w:spacing w:val="-2"/>
        </w:rPr>
        <w:t xml:space="preserve">. This could potentially include integrating the system with the </w:t>
      </w:r>
      <w:proofErr w:type="spellStart"/>
      <w:r w:rsidRPr="00BC7949">
        <w:rPr>
          <w:spacing w:val="-2"/>
        </w:rPr>
        <w:t>myGov</w:t>
      </w:r>
      <w:proofErr w:type="spellEnd"/>
      <w:r w:rsidRPr="00BC7949">
        <w:rPr>
          <w:spacing w:val="-2"/>
        </w:rPr>
        <w:t xml:space="preserve"> mobile app to provide access to an expanded set of federal services in one environment, which could also provide a channel for further links with state government services and the private sector (such as banking, transport and corporate services) </w:t>
      </w:r>
      <w:r w:rsidRPr="00BC7949">
        <w:rPr>
          <w:rFonts w:cs="Arial"/>
          <w:spacing w:val="-2"/>
          <w:szCs w:val="24"/>
        </w:rPr>
        <w:t>(Burton 2022b)</w:t>
      </w:r>
      <w:r w:rsidRPr="00BC7949">
        <w:rPr>
          <w:spacing w:val="-2"/>
        </w:rPr>
        <w:t xml:space="preserve">. </w:t>
      </w:r>
    </w:p>
    <w:p w14:paraId="0699C87D" w14:textId="1FB22CAA" w:rsidR="0057529F" w:rsidRPr="00BC7949" w:rsidRDefault="0057529F" w:rsidP="0057529F">
      <w:pPr>
        <w:pStyle w:val="BodyText"/>
        <w:rPr>
          <w:spacing w:val="-2"/>
        </w:rPr>
      </w:pPr>
      <w:r w:rsidRPr="00BC7949">
        <w:rPr>
          <w:spacing w:val="-2"/>
        </w:rPr>
        <w:t xml:space="preserve">Avoiding duplication of identity verification systems is also important, as having multiple systems would hinder the consumer experience and limit the efficiency gains from a centralised system. The NSW Government is developing the NSW Government Identity Strategy, which has already rolled out digital driver’s licences and will explore the NSW digital identity separate from the federal system </w:t>
      </w:r>
      <w:r w:rsidRPr="00BC7949">
        <w:rPr>
          <w:rFonts w:cs="Arial"/>
          <w:spacing w:val="-2"/>
          <w:szCs w:val="24"/>
        </w:rPr>
        <w:t>(NSW Government 2021)</w:t>
      </w:r>
      <w:r w:rsidRPr="00BC7949">
        <w:rPr>
          <w:spacing w:val="-2"/>
        </w:rPr>
        <w:t xml:space="preserve">. It is important for the Australian Government to prioritise expansion of the digital identity system — and where possible learn from the experiences of New South Wales — so that it can be used for State and Territory Government services to avoid a proliferation of systems. The Australian Academy of Technology and Engineering has noted that different approaches across jurisdictions can lead to inefficiencies: </w:t>
      </w:r>
    </w:p>
    <w:p w14:paraId="253EFCDF" w14:textId="54AD2918" w:rsidR="00C04C0A" w:rsidRDefault="003A3AEA" w:rsidP="0057529F">
      <w:pPr>
        <w:pStyle w:val="Quote"/>
      </w:pPr>
      <w:r w:rsidRPr="003A3AEA">
        <w:t>When a new digital initiative commences it is important to undertake a systematic review of existing standards. However, this does not always occur</w:t>
      </w:r>
      <w:r w:rsidR="00DE4F31">
        <w:t xml:space="preserve"> … [for example</w:t>
      </w:r>
      <w:r w:rsidR="0057529F">
        <w:t>,]</w:t>
      </w:r>
      <w:r w:rsidRPr="003A3AEA">
        <w:t xml:space="preserve"> digital driver’s licenses in different jurisdictions. Application of existing standards will help minimise reinvention, </w:t>
      </w:r>
      <w:r w:rsidR="0057529F">
        <w:t>…</w:t>
      </w:r>
      <w:r w:rsidRPr="003A3AEA">
        <w:t xml:space="preserve"> helping create nationally consistent approaches. </w:t>
      </w:r>
      <w:r w:rsidR="002F2A76">
        <w:t>(</w:t>
      </w:r>
      <w:r>
        <w:t>ATSE</w:t>
      </w:r>
      <w:r w:rsidR="00EF1357">
        <w:t>,</w:t>
      </w:r>
      <w:r>
        <w:t xml:space="preserve"> sub</w:t>
      </w:r>
      <w:r w:rsidR="00DA348E">
        <w:t>. 89,</w:t>
      </w:r>
      <w:r>
        <w:t xml:space="preserve"> </w:t>
      </w:r>
      <w:r w:rsidRPr="003A3AEA">
        <w:t>p.</w:t>
      </w:r>
      <w:r w:rsidR="00DA348E">
        <w:t> </w:t>
      </w:r>
      <w:r w:rsidRPr="003A3AEA">
        <w:t>4</w:t>
      </w:r>
      <w:r w:rsidR="002F2A76">
        <w:t>)</w:t>
      </w:r>
    </w:p>
    <w:p w14:paraId="59709D42" w14:textId="77777777" w:rsidR="00BF0D95" w:rsidRPr="00BF0D95" w:rsidRDefault="00BF0D95" w:rsidP="00FF6804">
      <w:pPr>
        <w:pStyle w:val="NoSpacing"/>
      </w:pPr>
    </w:p>
    <w:tbl>
      <w:tblPr>
        <w:tblStyle w:val="Texttable-Paleblue"/>
        <w:tblW w:w="5000" w:type="pct"/>
        <w:tblLook w:val="04A0" w:firstRow="1" w:lastRow="0" w:firstColumn="1" w:lastColumn="0" w:noHBand="0" w:noVBand="1"/>
      </w:tblPr>
      <w:tblGrid>
        <w:gridCol w:w="713"/>
        <w:gridCol w:w="8925"/>
      </w:tblGrid>
      <w:tr w:rsidR="00C04C0A" w14:paraId="1C9B76C1" w14:textId="77777777">
        <w:trPr>
          <w:tblHeader/>
        </w:trPr>
        <w:tc>
          <w:tcPr>
            <w:tcW w:w="709" w:type="dxa"/>
            <w:tcMar>
              <w:top w:w="0" w:type="dxa"/>
              <w:bottom w:w="0" w:type="dxa"/>
            </w:tcMar>
            <w:vAlign w:val="center"/>
          </w:tcPr>
          <w:p w14:paraId="7C77BBCB" w14:textId="77777777" w:rsidR="00C04C0A" w:rsidRDefault="00C04C0A" w:rsidP="00040187">
            <w:pPr>
              <w:jc w:val="center"/>
            </w:pPr>
            <w:r w:rsidRPr="00A51374">
              <w:rPr>
                <w:noProof/>
              </w:rPr>
              <w:drawing>
                <wp:inline distT="0" distB="0" distL="0" distR="0" wp14:anchorId="10C36587" wp14:editId="331AB28D">
                  <wp:extent cx="288000" cy="28800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86C5136" w14:textId="318C65E5" w:rsidR="00C04C0A" w:rsidRPr="00715040" w:rsidRDefault="0093497B" w:rsidP="00040187">
            <w:pPr>
              <w:pStyle w:val="TableHeading"/>
              <w:spacing w:before="120" w:after="120"/>
              <w:contextualSpacing/>
              <w:rPr>
                <w:sz w:val="20"/>
              </w:rPr>
            </w:pPr>
            <w:r>
              <w:rPr>
                <w:sz w:val="20"/>
              </w:rPr>
              <w:t>Recommendation 4.</w:t>
            </w:r>
            <w:r w:rsidR="00521FA9">
              <w:rPr>
                <w:sz w:val="20"/>
              </w:rPr>
              <w:t>2</w:t>
            </w:r>
          </w:p>
          <w:p w14:paraId="0E743ED7" w14:textId="63D77A1E" w:rsidR="00C04C0A" w:rsidRPr="00715040" w:rsidRDefault="008C5B45" w:rsidP="00040187">
            <w:pPr>
              <w:pStyle w:val="TableHeading"/>
              <w:spacing w:before="120" w:after="120"/>
              <w:contextualSpacing/>
              <w:rPr>
                <w:sz w:val="20"/>
              </w:rPr>
            </w:pPr>
            <w:r>
              <w:rPr>
                <w:sz w:val="20"/>
              </w:rPr>
              <w:t>Expanding use cases for</w:t>
            </w:r>
            <w:r w:rsidR="00420A7E">
              <w:rPr>
                <w:sz w:val="20"/>
              </w:rPr>
              <w:t xml:space="preserve"> the</w:t>
            </w:r>
            <w:r w:rsidR="005D7957">
              <w:rPr>
                <w:sz w:val="20"/>
              </w:rPr>
              <w:t xml:space="preserve"> Australian Government Digital Identity</w:t>
            </w:r>
          </w:p>
        </w:tc>
      </w:tr>
      <w:tr w:rsidR="00C04C0A" w14:paraId="53537980" w14:textId="77777777">
        <w:tc>
          <w:tcPr>
            <w:tcW w:w="9583" w:type="dxa"/>
            <w:gridSpan w:val="2"/>
            <w:tcMar>
              <w:top w:w="0" w:type="dxa"/>
            </w:tcMar>
          </w:tcPr>
          <w:p w14:paraId="3A2C8B37" w14:textId="354944BE" w:rsidR="00DA348D" w:rsidRPr="004A6730" w:rsidRDefault="005D7957" w:rsidP="00040187">
            <w:pPr>
              <w:pStyle w:val="BodyText"/>
              <w:rPr>
                <w:spacing w:val="-4"/>
              </w:rPr>
            </w:pPr>
            <w:r w:rsidRPr="004A6730">
              <w:rPr>
                <w:spacing w:val="-4"/>
              </w:rPr>
              <w:t>The Australian Government</w:t>
            </w:r>
            <w:r w:rsidR="003D2AAC" w:rsidRPr="004A6730">
              <w:rPr>
                <w:spacing w:val="-4"/>
              </w:rPr>
              <w:t>, working with the Council on Federal Financial Relations,</w:t>
            </w:r>
            <w:r w:rsidRPr="004A6730">
              <w:rPr>
                <w:spacing w:val="-4"/>
              </w:rPr>
              <w:t xml:space="preserve"> should </w:t>
            </w:r>
            <w:r w:rsidR="001A1627" w:rsidRPr="004A6730">
              <w:rPr>
                <w:spacing w:val="-4"/>
              </w:rPr>
              <w:t>increase access to</w:t>
            </w:r>
            <w:r w:rsidRPr="004A6730">
              <w:rPr>
                <w:spacing w:val="-4"/>
              </w:rPr>
              <w:t xml:space="preserve"> its Digital Identity </w:t>
            </w:r>
            <w:r w:rsidR="00847AC7" w:rsidRPr="004A6730">
              <w:rPr>
                <w:spacing w:val="-4"/>
              </w:rPr>
              <w:t>so that</w:t>
            </w:r>
            <w:r w:rsidR="005C0F8A" w:rsidRPr="004A6730">
              <w:rPr>
                <w:spacing w:val="-4"/>
              </w:rPr>
              <w:t xml:space="preserve"> State and Territory Government services that require identity verification (such as </w:t>
            </w:r>
            <w:r w:rsidR="000979A5" w:rsidRPr="004A6730">
              <w:rPr>
                <w:spacing w:val="-4"/>
              </w:rPr>
              <w:t>applying for a driver</w:t>
            </w:r>
            <w:r w:rsidR="00FB7C03" w:rsidRPr="004A6730">
              <w:rPr>
                <w:spacing w:val="-4"/>
              </w:rPr>
              <w:t>’</w:t>
            </w:r>
            <w:r w:rsidR="000979A5" w:rsidRPr="004A6730">
              <w:rPr>
                <w:spacing w:val="-4"/>
              </w:rPr>
              <w:t xml:space="preserve">s licence) </w:t>
            </w:r>
            <w:r w:rsidR="00C21E05" w:rsidRPr="004A6730">
              <w:rPr>
                <w:spacing w:val="-4"/>
              </w:rPr>
              <w:t xml:space="preserve">and </w:t>
            </w:r>
            <w:r w:rsidR="00847AC7" w:rsidRPr="004A6730">
              <w:rPr>
                <w:spacing w:val="-4"/>
              </w:rPr>
              <w:t xml:space="preserve">private sector services that require identity verification (such as opening a bank or utility account) are able to </w:t>
            </w:r>
            <w:r w:rsidR="005C0924" w:rsidRPr="004A6730">
              <w:rPr>
                <w:spacing w:val="-4"/>
              </w:rPr>
              <w:t xml:space="preserve">use the system, with appropriate </w:t>
            </w:r>
            <w:r w:rsidR="001A1627" w:rsidRPr="004A6730">
              <w:rPr>
                <w:spacing w:val="-4"/>
              </w:rPr>
              <w:t>access controls and safeguards</w:t>
            </w:r>
            <w:r w:rsidR="005C0924" w:rsidRPr="004A6730">
              <w:rPr>
                <w:spacing w:val="-4"/>
              </w:rPr>
              <w:t xml:space="preserve">. </w:t>
            </w:r>
          </w:p>
          <w:p w14:paraId="6EE14651" w14:textId="7ADF853C" w:rsidR="00C04C0A" w:rsidRPr="00767EAE" w:rsidRDefault="003D0450" w:rsidP="00040187">
            <w:pPr>
              <w:pStyle w:val="BodyText"/>
            </w:pPr>
            <w:r>
              <w:t xml:space="preserve">Governments should work </w:t>
            </w:r>
            <w:r w:rsidR="00294DF6">
              <w:t xml:space="preserve">towards </w:t>
            </w:r>
            <w:r w:rsidR="00A03FC5">
              <w:t>adopting</w:t>
            </w:r>
            <w:r w:rsidR="00F31117">
              <w:t xml:space="preserve"> a single national digital identity,</w:t>
            </w:r>
            <w:r w:rsidR="00294DF6">
              <w:t xml:space="preserve"> </w:t>
            </w:r>
            <w:r w:rsidR="00CF3F6D">
              <w:t xml:space="preserve">rather than different jurisdictions having </w:t>
            </w:r>
            <w:r w:rsidR="00566105">
              <w:t>fragmented</w:t>
            </w:r>
            <w:r w:rsidR="00CF3F6D">
              <w:t xml:space="preserve"> identity systems that </w:t>
            </w:r>
            <w:r w:rsidR="00D76073">
              <w:t xml:space="preserve">require </w:t>
            </w:r>
            <w:r w:rsidR="005A70F9">
              <w:t xml:space="preserve">citizens to </w:t>
            </w:r>
            <w:r w:rsidR="00566105">
              <w:t>verify their identity</w:t>
            </w:r>
            <w:r w:rsidR="005A70F9">
              <w:t xml:space="preserve"> with governments and businesses </w:t>
            </w:r>
            <w:r w:rsidR="003C1FFF">
              <w:t xml:space="preserve">through different </w:t>
            </w:r>
            <w:r w:rsidR="00566105">
              <w:t>channels</w:t>
            </w:r>
            <w:r w:rsidR="003C1FFF">
              <w:t>.</w:t>
            </w:r>
          </w:p>
        </w:tc>
      </w:tr>
      <w:tr w:rsidR="00C04C0A" w14:paraId="0C86705D" w14:textId="77777777">
        <w:tc>
          <w:tcPr>
            <w:tcW w:w="9583" w:type="dxa"/>
            <w:gridSpan w:val="2"/>
            <w:shd w:val="clear" w:color="auto" w:fill="auto"/>
            <w:tcMar>
              <w:top w:w="0" w:type="dxa"/>
              <w:bottom w:w="0" w:type="dxa"/>
            </w:tcMar>
          </w:tcPr>
          <w:p w14:paraId="446908E1" w14:textId="77777777" w:rsidR="00C04C0A" w:rsidRPr="00BF0D95" w:rsidRDefault="00C04C0A" w:rsidP="00040187">
            <w:pPr>
              <w:pStyle w:val="NoSpacing"/>
            </w:pPr>
          </w:p>
        </w:tc>
      </w:tr>
    </w:tbl>
    <w:p w14:paraId="7CBF8459" w14:textId="779DCA70" w:rsidR="00847CA9" w:rsidRDefault="006110C6" w:rsidP="009F5855">
      <w:pPr>
        <w:pStyle w:val="Heading4"/>
      </w:pPr>
      <w:r>
        <w:t>Cross</w:t>
      </w:r>
      <w:r w:rsidR="00931906">
        <w:t>-</w:t>
      </w:r>
      <w:r>
        <w:t>sector</w:t>
      </w:r>
      <w:r w:rsidR="001E5F7B">
        <w:t xml:space="preserve"> data</w:t>
      </w:r>
      <w:r w:rsidR="009D4DA8">
        <w:t xml:space="preserve"> sharing policies</w:t>
      </w:r>
    </w:p>
    <w:p w14:paraId="119A5F5B" w14:textId="58A994D5" w:rsidR="00591E4E" w:rsidRDefault="00F85BE6" w:rsidP="00E9766B">
      <w:pPr>
        <w:pStyle w:val="BodyText"/>
      </w:pPr>
      <w:r>
        <w:t>B</w:t>
      </w:r>
      <w:r w:rsidR="00434FC2">
        <w:t xml:space="preserve">roader data legislation and policy settings </w:t>
      </w:r>
      <w:r w:rsidR="00F07A50">
        <w:t xml:space="preserve">can </w:t>
      </w:r>
      <w:r w:rsidR="00C20A83">
        <w:t>also</w:t>
      </w:r>
      <w:r w:rsidR="00F07A50">
        <w:t xml:space="preserve"> </w:t>
      </w:r>
      <w:r w:rsidR="00EF03E9">
        <w:t>support collaboration and integration</w:t>
      </w:r>
      <w:r w:rsidR="00F07A50">
        <w:t xml:space="preserve"> — or </w:t>
      </w:r>
      <w:r w:rsidR="00D10E6B">
        <w:t xml:space="preserve">prevent </w:t>
      </w:r>
      <w:r w:rsidR="00F07A50">
        <w:t>it</w:t>
      </w:r>
      <w:r w:rsidR="00EF03E9">
        <w:t>.</w:t>
      </w:r>
      <w:r w:rsidR="00E64D62">
        <w:t xml:space="preserve"> One example is the CDR</w:t>
      </w:r>
      <w:r w:rsidR="00BE1CF5">
        <w:t xml:space="preserve">: as discussed above, its expansion into open finance will include not only private sector data but also customer-specific data held by government. The </w:t>
      </w:r>
      <w:r w:rsidR="00550A36">
        <w:t>recent strategic assessment found that:</w:t>
      </w:r>
    </w:p>
    <w:p w14:paraId="453732D8" w14:textId="77777777" w:rsidR="00550A36" w:rsidRDefault="00550A36" w:rsidP="00550A36">
      <w:pPr>
        <w:pStyle w:val="Quote"/>
      </w:pPr>
      <w:r>
        <w:t xml:space="preserve">Prioritising the inclusion of customer data held by governments recognises that most consumer milestone events or decisions (for example, buying a house, getting married, having a child, starting or winding up a business, or retiring) will involve a mixture of data held by private business and government agencies about an individual or business. </w:t>
      </w:r>
    </w:p>
    <w:p w14:paraId="1EB22A21" w14:textId="5BA0C46B" w:rsidR="00550A36" w:rsidRPr="00DE19D5" w:rsidRDefault="00550A36" w:rsidP="00550A36">
      <w:pPr>
        <w:pStyle w:val="Quote"/>
        <w:rPr>
          <w:i/>
        </w:rPr>
      </w:pPr>
      <w:r>
        <w:t xml:space="preserve">… expansion to government datasets and the inclusion of government agencies as both data holders and accredited data recipients has the potential to improve private sector goods and </w:t>
      </w:r>
      <w:r>
        <w:lastRenderedPageBreak/>
        <w:t>services, support improved Government service delivery, and support Australians and Australian businesses across all facets of their lives and operations.</w:t>
      </w:r>
      <w:r w:rsidR="00DE19D5">
        <w:t xml:space="preserve"> </w:t>
      </w:r>
      <w:r w:rsidR="006534A6" w:rsidRPr="006534A6">
        <w:rPr>
          <w:rFonts w:ascii="Arial" w:hAnsi="Arial" w:cs="Arial"/>
          <w:szCs w:val="24"/>
        </w:rPr>
        <w:t>(Treasury 2022b, p. 9)</w:t>
      </w:r>
      <w:r w:rsidR="00397EF0">
        <w:t xml:space="preserve"> </w:t>
      </w:r>
    </w:p>
    <w:p w14:paraId="6F32CB1E" w14:textId="1B0D6513" w:rsidR="00585CEE" w:rsidRDefault="006577B5" w:rsidP="00E9766B">
      <w:pPr>
        <w:pStyle w:val="BodyText"/>
      </w:pPr>
      <w:r>
        <w:t xml:space="preserve">On the other hand, the </w:t>
      </w:r>
      <w:r w:rsidR="004A0BDB" w:rsidRPr="00856147">
        <w:rPr>
          <w:i/>
          <w:iCs/>
        </w:rPr>
        <w:t>Data Availability and Transparency Act 2022</w:t>
      </w:r>
      <w:r w:rsidR="004A0BDB">
        <w:t xml:space="preserve"> (</w:t>
      </w:r>
      <w:proofErr w:type="spellStart"/>
      <w:r w:rsidR="004A0BDB">
        <w:t>Cth</w:t>
      </w:r>
      <w:proofErr w:type="spellEnd"/>
      <w:r w:rsidR="004A0BDB">
        <w:t xml:space="preserve">) </w:t>
      </w:r>
      <w:r w:rsidR="00B71F27">
        <w:t xml:space="preserve">(DAT Act) </w:t>
      </w:r>
      <w:r>
        <w:t xml:space="preserve">does not </w:t>
      </w:r>
      <w:r w:rsidR="007A0890">
        <w:t xml:space="preserve">currently </w:t>
      </w:r>
      <w:r>
        <w:t xml:space="preserve">allow for </w:t>
      </w:r>
      <w:r w:rsidR="00C7214A">
        <w:t xml:space="preserve">government </w:t>
      </w:r>
      <w:r>
        <w:t>data to be shared with the private sector</w:t>
      </w:r>
      <w:r w:rsidR="00EA7D45">
        <w:t>,</w:t>
      </w:r>
      <w:r w:rsidR="0081143C">
        <w:t xml:space="preserve"> including businesses and not</w:t>
      </w:r>
      <w:r w:rsidR="0081143C">
        <w:noBreakHyphen/>
        <w:t>for</w:t>
      </w:r>
      <w:r w:rsidR="0081143C">
        <w:noBreakHyphen/>
        <w:t>profit organisations</w:t>
      </w:r>
      <w:r w:rsidR="004A0BDB">
        <w:t xml:space="preserve"> (box </w:t>
      </w:r>
      <w:r w:rsidR="004053C5">
        <w:t>3.1</w:t>
      </w:r>
      <w:r w:rsidR="004A0BDB">
        <w:t>)</w:t>
      </w:r>
      <w:r w:rsidR="0051132A">
        <w:t>.</w:t>
      </w:r>
      <w:r w:rsidR="00A53472">
        <w:t xml:space="preserve"> </w:t>
      </w:r>
      <w:r w:rsidR="0051132A">
        <w:t xml:space="preserve">This </w:t>
      </w:r>
      <w:r w:rsidR="002A11F3">
        <w:t>limits the ability for the data to be used for</w:t>
      </w:r>
      <w:r w:rsidR="00A53472">
        <w:t xml:space="preserve"> </w:t>
      </w:r>
      <w:r w:rsidR="00B53A9D">
        <w:t xml:space="preserve">productivity- and welfare-enhancing </w:t>
      </w:r>
      <w:r w:rsidR="002A11F3">
        <w:t>purposes</w:t>
      </w:r>
      <w:r w:rsidR="0051132A">
        <w:t xml:space="preserve">, </w:t>
      </w:r>
      <w:r w:rsidR="002A11F3">
        <w:t xml:space="preserve">such as </w:t>
      </w:r>
      <w:r w:rsidR="00C91A4F">
        <w:t>for policy and research or to improve products and services.</w:t>
      </w:r>
    </w:p>
    <w:p w14:paraId="75150ADA" w14:textId="02661F5F" w:rsidR="00591E4E" w:rsidRPr="00EF07EF" w:rsidRDefault="00956CAD" w:rsidP="00E9766B">
      <w:pPr>
        <w:pStyle w:val="BodyText"/>
        <w:rPr>
          <w:spacing w:val="-4"/>
        </w:rPr>
      </w:pPr>
      <w:r w:rsidRPr="00EF07EF">
        <w:rPr>
          <w:spacing w:val="-4"/>
        </w:rPr>
        <w:t>For example, s</w:t>
      </w:r>
      <w:r w:rsidR="00965A52" w:rsidRPr="00EF07EF">
        <w:rPr>
          <w:spacing w:val="-4"/>
        </w:rPr>
        <w:t xml:space="preserve">ome </w:t>
      </w:r>
      <w:r w:rsidR="00382C66" w:rsidRPr="00EF07EF">
        <w:rPr>
          <w:spacing w:val="-4"/>
        </w:rPr>
        <w:t>not-for-profits</w:t>
      </w:r>
      <w:r w:rsidR="00965A52" w:rsidRPr="00EF07EF">
        <w:rPr>
          <w:spacing w:val="-4"/>
        </w:rPr>
        <w:t xml:space="preserve"> </w:t>
      </w:r>
      <w:r w:rsidR="00784A67" w:rsidRPr="00EF07EF">
        <w:rPr>
          <w:spacing w:val="-4"/>
        </w:rPr>
        <w:t xml:space="preserve">that deliver </w:t>
      </w:r>
      <w:r w:rsidR="00703944" w:rsidRPr="00EF07EF">
        <w:rPr>
          <w:spacing w:val="-4"/>
        </w:rPr>
        <w:t xml:space="preserve">local community </w:t>
      </w:r>
      <w:r w:rsidR="00784A67" w:rsidRPr="00EF07EF">
        <w:rPr>
          <w:spacing w:val="-4"/>
        </w:rPr>
        <w:t xml:space="preserve">services on behalf of the government have observed that </w:t>
      </w:r>
      <w:r w:rsidR="00064F44" w:rsidRPr="00EF07EF">
        <w:rPr>
          <w:spacing w:val="-4"/>
        </w:rPr>
        <w:t>more data sharing</w:t>
      </w:r>
      <w:r w:rsidR="0057030E" w:rsidRPr="00EF07EF">
        <w:rPr>
          <w:spacing w:val="-4"/>
        </w:rPr>
        <w:t xml:space="preserve"> and government–private sector collaboration</w:t>
      </w:r>
      <w:r w:rsidR="005D1BA1" w:rsidRPr="00EF07EF">
        <w:rPr>
          <w:spacing w:val="-4"/>
        </w:rPr>
        <w:t>, such as via the Act,</w:t>
      </w:r>
      <w:r w:rsidR="0047093A" w:rsidRPr="00EF07EF">
        <w:rPr>
          <w:spacing w:val="-4"/>
        </w:rPr>
        <w:t xml:space="preserve"> would enable them to improve </w:t>
      </w:r>
      <w:r w:rsidR="0087262B" w:rsidRPr="00EF07EF">
        <w:rPr>
          <w:spacing w:val="-4"/>
        </w:rPr>
        <w:t>program</w:t>
      </w:r>
      <w:r w:rsidR="0047093A" w:rsidRPr="00EF07EF">
        <w:rPr>
          <w:spacing w:val="-4"/>
        </w:rPr>
        <w:t xml:space="preserve"> delivery and community outcomes</w:t>
      </w:r>
      <w:r w:rsidR="002B354C" w:rsidRPr="00EF07EF">
        <w:rPr>
          <w:spacing w:val="-4"/>
        </w:rPr>
        <w:t xml:space="preserve"> </w:t>
      </w:r>
      <w:r w:rsidR="0045162D" w:rsidRPr="00EF07EF">
        <w:rPr>
          <w:rFonts w:cs="Arial"/>
          <w:spacing w:val="-4"/>
          <w:szCs w:val="24"/>
        </w:rPr>
        <w:t>(Sier 2022)</w:t>
      </w:r>
      <w:r w:rsidR="0047093A" w:rsidRPr="00EF07EF">
        <w:rPr>
          <w:spacing w:val="-4"/>
        </w:rPr>
        <w:t>.</w:t>
      </w:r>
      <w:r w:rsidR="00CC6931" w:rsidRPr="00EF07EF">
        <w:rPr>
          <w:spacing w:val="-4"/>
        </w:rPr>
        <w:t xml:space="preserve"> </w:t>
      </w:r>
      <w:r w:rsidR="00165509" w:rsidRPr="00EF07EF">
        <w:rPr>
          <w:spacing w:val="-4"/>
        </w:rPr>
        <w:t>The review into Australia’s response to COVID</w:t>
      </w:r>
      <w:r w:rsidR="00165509" w:rsidRPr="00EF07EF">
        <w:rPr>
          <w:spacing w:val="-4"/>
        </w:rPr>
        <w:noBreakHyphen/>
        <w:t xml:space="preserve">19 highlighted the importance of data sharing between the government and private sector in enabling the </w:t>
      </w:r>
      <w:r w:rsidR="00305E97" w:rsidRPr="00EF07EF">
        <w:rPr>
          <w:spacing w:val="-4"/>
        </w:rPr>
        <w:t xml:space="preserve">policy </w:t>
      </w:r>
      <w:proofErr w:type="gramStart"/>
      <w:r w:rsidR="00165509" w:rsidRPr="00EF07EF">
        <w:rPr>
          <w:spacing w:val="-4"/>
        </w:rPr>
        <w:t>response, and</w:t>
      </w:r>
      <w:proofErr w:type="gramEnd"/>
      <w:r w:rsidR="00165509" w:rsidRPr="00EF07EF">
        <w:rPr>
          <w:spacing w:val="-4"/>
        </w:rPr>
        <w:t xml:space="preserve"> recommended that private sector researchers</w:t>
      </w:r>
      <w:r w:rsidR="005F60FB" w:rsidRPr="00EF07EF">
        <w:rPr>
          <w:spacing w:val="-4"/>
        </w:rPr>
        <w:t xml:space="preserve"> should be allowed to access </w:t>
      </w:r>
      <w:r w:rsidR="00540CC5" w:rsidRPr="00EF07EF">
        <w:rPr>
          <w:spacing w:val="-4"/>
        </w:rPr>
        <w:t xml:space="preserve">public sector </w:t>
      </w:r>
      <w:r w:rsidR="005F60FB" w:rsidRPr="00EF07EF">
        <w:rPr>
          <w:spacing w:val="-4"/>
        </w:rPr>
        <w:t xml:space="preserve">data under the scheme </w:t>
      </w:r>
      <w:r w:rsidR="00AC6692" w:rsidRPr="00EF07EF">
        <w:rPr>
          <w:spacing w:val="-4"/>
        </w:rPr>
        <w:t xml:space="preserve">subject to accreditation and </w:t>
      </w:r>
      <w:r w:rsidR="00C80AF8" w:rsidRPr="00EF07EF">
        <w:rPr>
          <w:spacing w:val="-4"/>
        </w:rPr>
        <w:t xml:space="preserve">other </w:t>
      </w:r>
      <w:r w:rsidR="00AC6692" w:rsidRPr="00EF07EF">
        <w:rPr>
          <w:spacing w:val="-4"/>
        </w:rPr>
        <w:t xml:space="preserve">controls </w:t>
      </w:r>
      <w:r w:rsidR="007969D8" w:rsidRPr="00EF07EF">
        <w:rPr>
          <w:rFonts w:cs="Arial"/>
          <w:spacing w:val="-4"/>
          <w:szCs w:val="24"/>
        </w:rPr>
        <w:t>(</w:t>
      </w:r>
      <w:proofErr w:type="spellStart"/>
      <w:r w:rsidR="007969D8" w:rsidRPr="00EF07EF">
        <w:rPr>
          <w:rFonts w:cs="Arial"/>
          <w:spacing w:val="-4"/>
          <w:szCs w:val="24"/>
        </w:rPr>
        <w:t>Shergold</w:t>
      </w:r>
      <w:proofErr w:type="spellEnd"/>
      <w:r w:rsidR="007969D8" w:rsidRPr="00EF07EF">
        <w:rPr>
          <w:rFonts w:cs="Arial"/>
          <w:spacing w:val="-4"/>
          <w:szCs w:val="24"/>
        </w:rPr>
        <w:t xml:space="preserve"> et al. 2022, p. 65)</w:t>
      </w:r>
      <w:r w:rsidR="009C639C" w:rsidRPr="00EF07EF">
        <w:rPr>
          <w:spacing w:val="-4"/>
        </w:rPr>
        <w:t>.</w:t>
      </w:r>
      <w:r w:rsidR="00605828" w:rsidRPr="00EF07EF">
        <w:rPr>
          <w:spacing w:val="-4"/>
        </w:rPr>
        <w:t xml:space="preserve"> And </w:t>
      </w:r>
      <w:r w:rsidR="00D27EE1" w:rsidRPr="00EF07EF">
        <w:rPr>
          <w:spacing w:val="-4"/>
        </w:rPr>
        <w:t>participants to this inquiry</w:t>
      </w:r>
      <w:r w:rsidR="00E61D61" w:rsidRPr="00EF07EF">
        <w:rPr>
          <w:spacing w:val="-4"/>
        </w:rPr>
        <w:t xml:space="preserve"> submitted that </w:t>
      </w:r>
      <w:r w:rsidR="0033048A" w:rsidRPr="00EF07EF">
        <w:rPr>
          <w:spacing w:val="-4"/>
        </w:rPr>
        <w:t>more access to government data</w:t>
      </w:r>
      <w:r w:rsidR="00D27EE1" w:rsidRPr="00EF07EF">
        <w:rPr>
          <w:spacing w:val="-4"/>
        </w:rPr>
        <w:t xml:space="preserve"> by researchers, not-for-profits and data intermediaries</w:t>
      </w:r>
      <w:r w:rsidR="002C4CB8" w:rsidRPr="00EF07EF">
        <w:rPr>
          <w:spacing w:val="-4"/>
        </w:rPr>
        <w:t xml:space="preserve">, in a secure and </w:t>
      </w:r>
      <w:r w:rsidR="00A66634" w:rsidRPr="00EF07EF">
        <w:rPr>
          <w:spacing w:val="-4"/>
        </w:rPr>
        <w:t>trusted</w:t>
      </w:r>
      <w:r w:rsidR="002C4CB8" w:rsidRPr="00EF07EF">
        <w:rPr>
          <w:spacing w:val="-4"/>
        </w:rPr>
        <w:t xml:space="preserve"> framework,</w:t>
      </w:r>
      <w:r w:rsidR="00847A56" w:rsidRPr="00EF07EF">
        <w:rPr>
          <w:spacing w:val="-4"/>
        </w:rPr>
        <w:t xml:space="preserve"> can improve </w:t>
      </w:r>
      <w:r w:rsidR="000F2FA1" w:rsidRPr="00EF07EF">
        <w:rPr>
          <w:spacing w:val="-4"/>
        </w:rPr>
        <w:t xml:space="preserve">our understanding of </w:t>
      </w:r>
      <w:r w:rsidR="004D4381" w:rsidRPr="00EF07EF">
        <w:rPr>
          <w:spacing w:val="-4"/>
        </w:rPr>
        <w:t>and policy response to</w:t>
      </w:r>
      <w:r w:rsidR="000F2FA1" w:rsidRPr="00EF07EF">
        <w:rPr>
          <w:spacing w:val="-4"/>
        </w:rPr>
        <w:t xml:space="preserve"> national challenges such as </w:t>
      </w:r>
      <w:r w:rsidR="005F7E84" w:rsidRPr="00EF07EF">
        <w:rPr>
          <w:spacing w:val="-4"/>
        </w:rPr>
        <w:t>population ageing</w:t>
      </w:r>
      <w:r w:rsidR="00297EA5" w:rsidRPr="00EF07EF">
        <w:rPr>
          <w:spacing w:val="-4"/>
        </w:rPr>
        <w:t>,</w:t>
      </w:r>
      <w:r w:rsidR="003C2718" w:rsidRPr="00EF07EF">
        <w:rPr>
          <w:spacing w:val="-4"/>
        </w:rPr>
        <w:t xml:space="preserve"> disaster prevention and recovery</w:t>
      </w:r>
      <w:r w:rsidR="00297EA5" w:rsidRPr="00EF07EF">
        <w:rPr>
          <w:spacing w:val="-4"/>
        </w:rPr>
        <w:t xml:space="preserve">, energy security and </w:t>
      </w:r>
      <w:r w:rsidR="008F7A3C" w:rsidRPr="00EF07EF">
        <w:rPr>
          <w:spacing w:val="-4"/>
        </w:rPr>
        <w:t>First Nations community issues</w:t>
      </w:r>
      <w:r w:rsidR="003C2718" w:rsidRPr="00EF07EF">
        <w:rPr>
          <w:spacing w:val="-4"/>
        </w:rPr>
        <w:t xml:space="preserve"> (</w:t>
      </w:r>
      <w:r w:rsidR="00262CF0" w:rsidRPr="00EF07EF">
        <w:rPr>
          <w:spacing w:val="-4"/>
        </w:rPr>
        <w:t>ATSE, sub. 89, p. 3</w:t>
      </w:r>
      <w:r w:rsidR="0043141D" w:rsidRPr="00EF07EF">
        <w:rPr>
          <w:spacing w:val="-4"/>
        </w:rPr>
        <w:t xml:space="preserve">; Seer Data and Analytics, sub. 139, </w:t>
      </w:r>
      <w:r w:rsidR="00F923F6" w:rsidRPr="00EF07EF">
        <w:rPr>
          <w:spacing w:val="-4"/>
        </w:rPr>
        <w:t>pp. 3–4</w:t>
      </w:r>
      <w:r w:rsidR="00262CF0" w:rsidRPr="00EF07EF">
        <w:rPr>
          <w:spacing w:val="-4"/>
        </w:rPr>
        <w:t>).</w:t>
      </w:r>
    </w:p>
    <w:p w14:paraId="4A17D07D" w14:textId="787E6BA0" w:rsidR="00C34CC6" w:rsidRDefault="00DB636E" w:rsidP="00C34CC6">
      <w:pPr>
        <w:pStyle w:val="BodyText"/>
      </w:pPr>
      <w:r>
        <w:t xml:space="preserve">Sharing </w:t>
      </w:r>
      <w:r w:rsidR="000A151F">
        <w:t xml:space="preserve">government data </w:t>
      </w:r>
      <w:r>
        <w:t xml:space="preserve">with </w:t>
      </w:r>
      <w:r w:rsidR="00ED3229">
        <w:t xml:space="preserve">businesses </w:t>
      </w:r>
      <w:r w:rsidR="000A151F">
        <w:t>can</w:t>
      </w:r>
      <w:r w:rsidR="00F24F9E">
        <w:t xml:space="preserve"> </w:t>
      </w:r>
      <w:r w:rsidR="004D4381">
        <w:t>enable</w:t>
      </w:r>
      <w:r w:rsidR="00682F28">
        <w:t xml:space="preserve"> improv</w:t>
      </w:r>
      <w:r w:rsidR="004D4381">
        <w:t>ed</w:t>
      </w:r>
      <w:r w:rsidR="00682F28">
        <w:t xml:space="preserve"> </w:t>
      </w:r>
      <w:r w:rsidR="004C4942">
        <w:t>product</w:t>
      </w:r>
      <w:r w:rsidR="004D4381">
        <w:t>s</w:t>
      </w:r>
      <w:r w:rsidR="004C4942">
        <w:t xml:space="preserve"> and process</w:t>
      </w:r>
      <w:r w:rsidR="004D4381">
        <w:t>es</w:t>
      </w:r>
      <w:r w:rsidR="004C4942">
        <w:t xml:space="preserve">, </w:t>
      </w:r>
      <w:r w:rsidR="004D4381">
        <w:t>better</w:t>
      </w:r>
      <w:r w:rsidR="004C4942">
        <w:t xml:space="preserve"> business decision</w:t>
      </w:r>
      <w:r w:rsidR="00631733">
        <w:t>s</w:t>
      </w:r>
      <w:r w:rsidR="004C4942">
        <w:t xml:space="preserve"> and innovation </w:t>
      </w:r>
      <w:r w:rsidR="004C4942" w:rsidRPr="00177181">
        <w:rPr>
          <w:rFonts w:ascii="Arial" w:hAnsi="Arial" w:cs="Arial"/>
          <w:szCs w:val="24"/>
        </w:rPr>
        <w:t>(PC 2017a, pp. 106–108)</w:t>
      </w:r>
      <w:r w:rsidR="004C4942">
        <w:t xml:space="preserve">. </w:t>
      </w:r>
      <w:r w:rsidR="00824DBA">
        <w:t>For instance,</w:t>
      </w:r>
      <w:r w:rsidR="00F35F99">
        <w:t xml:space="preserve"> </w:t>
      </w:r>
      <w:r w:rsidR="00DA7725">
        <w:t xml:space="preserve">retailer </w:t>
      </w:r>
      <w:r w:rsidR="00F35F99">
        <w:t xml:space="preserve">Best Buy </w:t>
      </w:r>
      <w:r w:rsidR="00DA7725">
        <w:t>has</w:t>
      </w:r>
      <w:r w:rsidR="00F35F99">
        <w:t xml:space="preserve"> used government demographic data to </w:t>
      </w:r>
      <w:r w:rsidR="00B6703C">
        <w:t xml:space="preserve">develop a market segmentation strategy </w:t>
      </w:r>
      <w:r w:rsidR="001C4394">
        <w:t xml:space="preserve">based on </w:t>
      </w:r>
      <w:r w:rsidR="00930328">
        <w:t>custom</w:t>
      </w:r>
      <w:r w:rsidR="00D148AC">
        <w:t>ised consumer</w:t>
      </w:r>
      <w:r w:rsidR="00303ACC">
        <w:t xml:space="preserve"> profiles</w:t>
      </w:r>
      <w:r w:rsidR="007A130B">
        <w:t>, while in the health sector,</w:t>
      </w:r>
      <w:r w:rsidR="000422FB">
        <w:t xml:space="preserve"> </w:t>
      </w:r>
      <w:r w:rsidR="006E2D25">
        <w:t xml:space="preserve">Propeller Health created a GPS-enabled tracker that monitors inhaler usage by asthmatics from data supplied by the US Centre for Disease Control and Prevention </w:t>
      </w:r>
      <w:r w:rsidR="00C73574">
        <w:t xml:space="preserve">to improve patient outcomes </w:t>
      </w:r>
      <w:r w:rsidR="00351C1B" w:rsidRPr="00351C1B">
        <w:rPr>
          <w:rFonts w:ascii="Arial" w:hAnsi="Arial" w:cs="Arial"/>
          <w:szCs w:val="24"/>
        </w:rPr>
        <w:t>(Chui, Farrell and Jackson 2014, p. 10)</w:t>
      </w:r>
      <w:r w:rsidR="006E2D25">
        <w:t xml:space="preserve">. </w:t>
      </w:r>
      <w:r w:rsidR="001420B6">
        <w:t>And t</w:t>
      </w:r>
      <w:r w:rsidR="00BA784D">
        <w:t>he</w:t>
      </w:r>
      <w:r w:rsidR="00E27FC7">
        <w:t xml:space="preserve"> </w:t>
      </w:r>
      <w:r w:rsidR="001A51D8">
        <w:t>Commission</w:t>
      </w:r>
      <w:r w:rsidR="00E27FC7">
        <w:t xml:space="preserve"> has previously noted that</w:t>
      </w:r>
      <w:r w:rsidR="00BA784D">
        <w:t xml:space="preserve"> </w:t>
      </w:r>
      <w:r w:rsidR="00C34CC6">
        <w:t>superannuation</w:t>
      </w:r>
      <w:r w:rsidR="00BD69CC">
        <w:t xml:space="preserve"> member outcomes </w:t>
      </w:r>
      <w:r w:rsidR="001420B6">
        <w:t>— for those in retirement or transitioning to retirement —</w:t>
      </w:r>
      <w:r w:rsidR="00BD69CC">
        <w:t xml:space="preserve"> could be improved by</w:t>
      </w:r>
      <w:r w:rsidR="00C34CC6">
        <w:t xml:space="preserve"> using higher quality </w:t>
      </w:r>
      <w:r w:rsidR="006C3C76">
        <w:t xml:space="preserve">public </w:t>
      </w:r>
      <w:r w:rsidR="00C34CC6">
        <w:t xml:space="preserve">data to develop and price super fund products </w:t>
      </w:r>
      <w:r w:rsidR="00C34CC6" w:rsidRPr="002202F9">
        <w:rPr>
          <w:rFonts w:ascii="Arial" w:hAnsi="Arial" w:cs="Arial"/>
          <w:szCs w:val="24"/>
        </w:rPr>
        <w:t>(PC 2018, p. 240)</w:t>
      </w:r>
      <w:r w:rsidR="00C34CC6">
        <w:t xml:space="preserve">. </w:t>
      </w:r>
    </w:p>
    <w:p w14:paraId="6EED93C4" w14:textId="2E13EFAC" w:rsidR="00325677" w:rsidRDefault="00666F3D" w:rsidP="00E9766B">
      <w:pPr>
        <w:pStyle w:val="BodyText"/>
      </w:pPr>
      <w:r>
        <w:t>T</w:t>
      </w:r>
      <w:r w:rsidR="0038399E">
        <w:t xml:space="preserve">he DAT </w:t>
      </w:r>
      <w:r w:rsidR="00E32D00">
        <w:t xml:space="preserve">Act </w:t>
      </w:r>
      <w:r w:rsidR="00A7643E">
        <w:t>does</w:t>
      </w:r>
      <w:r w:rsidR="00E32D00">
        <w:t xml:space="preserve"> </w:t>
      </w:r>
      <w:r w:rsidR="002F0788">
        <w:t xml:space="preserve">not </w:t>
      </w:r>
      <w:r w:rsidR="00251409">
        <w:t>currently</w:t>
      </w:r>
      <w:r w:rsidR="002F0788">
        <w:t xml:space="preserve"> allow private sector </w:t>
      </w:r>
      <w:r w:rsidR="00A7643E">
        <w:t>access</w:t>
      </w:r>
      <w:r w:rsidR="002F0788">
        <w:t xml:space="preserve"> </w:t>
      </w:r>
      <w:r w:rsidR="004F3066">
        <w:t>because of</w:t>
      </w:r>
      <w:r w:rsidR="00635252">
        <w:t xml:space="preserve"> the</w:t>
      </w:r>
      <w:r w:rsidR="000B04BF">
        <w:t xml:space="preserve"> desire to </w:t>
      </w:r>
      <w:r w:rsidR="00635252">
        <w:t xml:space="preserve">balance </w:t>
      </w:r>
      <w:r w:rsidR="006C309F">
        <w:t xml:space="preserve">increased </w:t>
      </w:r>
      <w:r w:rsidR="007A6A87">
        <w:t xml:space="preserve">data </w:t>
      </w:r>
      <w:r w:rsidR="00B01C9D">
        <w:t xml:space="preserve">use </w:t>
      </w:r>
      <w:r w:rsidR="00A2375C">
        <w:t>against</w:t>
      </w:r>
      <w:r w:rsidR="007A6A87">
        <w:t xml:space="preserve"> </w:t>
      </w:r>
      <w:r w:rsidR="0097262F">
        <w:t xml:space="preserve">privacy and security </w:t>
      </w:r>
      <w:r w:rsidR="00B01C9D">
        <w:t>concerns</w:t>
      </w:r>
      <w:r w:rsidR="0097262F">
        <w:t xml:space="preserve"> </w:t>
      </w:r>
      <w:r w:rsidR="0097262F" w:rsidRPr="00902402">
        <w:t>(ABS, sub. 127, p. 12)</w:t>
      </w:r>
      <w:r w:rsidR="0097262F">
        <w:t>. Therefore, a</w:t>
      </w:r>
      <w:r w:rsidR="00C94A14">
        <w:t xml:space="preserve">ny expansion of </w:t>
      </w:r>
      <w:r w:rsidR="00CF168D">
        <w:t xml:space="preserve">the DAT Act to allow private sector participation </w:t>
      </w:r>
      <w:r w:rsidR="00F27080">
        <w:t xml:space="preserve">should be done gradually and </w:t>
      </w:r>
      <w:r w:rsidR="003D7FE0">
        <w:t>with</w:t>
      </w:r>
      <w:r w:rsidR="007459CC">
        <w:t xml:space="preserve"> appropriate </w:t>
      </w:r>
      <w:r w:rsidR="006E2F95">
        <w:t>safeguards</w:t>
      </w:r>
      <w:r w:rsidR="00A176F1">
        <w:t>.</w:t>
      </w:r>
      <w:r w:rsidR="00C83C3A">
        <w:t xml:space="preserve"> </w:t>
      </w:r>
      <w:r w:rsidR="0001144B">
        <w:t>This could, f</w:t>
      </w:r>
      <w:r w:rsidR="00C83C3A">
        <w:t>or example, include</w:t>
      </w:r>
      <w:r w:rsidR="00C41472">
        <w:t xml:space="preserve"> </w:t>
      </w:r>
      <w:r w:rsidR="007138D9">
        <w:t>a staged implementation,</w:t>
      </w:r>
      <w:r w:rsidR="0020067B">
        <w:t xml:space="preserve"> </w:t>
      </w:r>
      <w:r w:rsidR="007A166B">
        <w:t xml:space="preserve">whereby </w:t>
      </w:r>
      <w:r w:rsidR="000B4345">
        <w:t xml:space="preserve">access is first made available to accredited </w:t>
      </w:r>
      <w:r w:rsidR="006C20EF">
        <w:t xml:space="preserve">private sector </w:t>
      </w:r>
      <w:r w:rsidR="000B4345">
        <w:t xml:space="preserve">organisations using the data for </w:t>
      </w:r>
      <w:r w:rsidR="00DB4803">
        <w:t xml:space="preserve">policy and research purposes to achieve social objectives, </w:t>
      </w:r>
      <w:r w:rsidR="00474768">
        <w:t xml:space="preserve">before the scheme is eventually opened </w:t>
      </w:r>
      <w:r w:rsidR="009378B7">
        <w:t>for business</w:t>
      </w:r>
      <w:r w:rsidR="009B6C8F">
        <w:t>es to</w:t>
      </w:r>
      <w:r w:rsidR="009378B7">
        <w:t xml:space="preserve"> use</w:t>
      </w:r>
      <w:r w:rsidR="009B6C8F">
        <w:t xml:space="preserve"> commercially</w:t>
      </w:r>
      <w:r w:rsidR="009378B7">
        <w:t>.</w:t>
      </w:r>
      <w:r w:rsidR="008F3E40">
        <w:t xml:space="preserve"> And in terms of the appropriate safeguards, t</w:t>
      </w:r>
      <w:r w:rsidR="0020067B">
        <w:t xml:space="preserve">he BSA Software Alliance </w:t>
      </w:r>
      <w:r w:rsidR="008456D6">
        <w:t xml:space="preserve">observed that the DAT Act’s existing accreditation framework </w:t>
      </w:r>
      <w:r w:rsidR="001E70E3">
        <w:t xml:space="preserve">for data access </w:t>
      </w:r>
      <w:r w:rsidR="00C8384B">
        <w:t xml:space="preserve">already </w:t>
      </w:r>
      <w:r w:rsidR="0050247D">
        <w:t>allows the government to make risk</w:t>
      </w:r>
      <w:r w:rsidR="0050247D">
        <w:noBreakHyphen/>
        <w:t>based decisions</w:t>
      </w:r>
      <w:r w:rsidR="00B939EA">
        <w:t xml:space="preserve"> on whether an entity </w:t>
      </w:r>
      <w:r w:rsidR="000F10F6">
        <w:t xml:space="preserve">can </w:t>
      </w:r>
      <w:r w:rsidR="00B939EA">
        <w:t>meet the security and data-handling</w:t>
      </w:r>
      <w:r w:rsidR="00472416">
        <w:t xml:space="preserve"> measures required </w:t>
      </w:r>
      <w:r w:rsidR="00140968">
        <w:t xml:space="preserve">to safely </w:t>
      </w:r>
      <w:r w:rsidR="006810BF">
        <w:t>use the data</w:t>
      </w:r>
      <w:r w:rsidR="006D6A87">
        <w:t>, and that this framework could be applied t</w:t>
      </w:r>
      <w:r w:rsidR="00BF06D8">
        <w:t>o</w:t>
      </w:r>
      <w:r w:rsidR="00FC431E">
        <w:t xml:space="preserve"> businesses and not-for-profit organisations as well. In addition, they noted that</w:t>
      </w:r>
      <w:r w:rsidR="0081613D">
        <w:t xml:space="preserve"> </w:t>
      </w:r>
      <w:r w:rsidR="00EF1C6D">
        <w:t xml:space="preserve">government can </w:t>
      </w:r>
      <w:r w:rsidR="00FC431E">
        <w:t>explore new privacy</w:t>
      </w:r>
      <w:r w:rsidR="00FC431E">
        <w:noBreakHyphen/>
        <w:t>enhancing technologies</w:t>
      </w:r>
      <w:r w:rsidR="008742AD">
        <w:t xml:space="preserve"> </w:t>
      </w:r>
      <w:r w:rsidR="00EF1C6D">
        <w:t>such as</w:t>
      </w:r>
      <w:r w:rsidR="00036503">
        <w:t xml:space="preserve"> </w:t>
      </w:r>
      <w:r w:rsidR="008742AD">
        <w:t>‘</w:t>
      </w:r>
      <w:r w:rsidR="009D491B" w:rsidRPr="009D491B">
        <w:t xml:space="preserve">homomorphic encryption, differential privacy techniques, and federated machine learning </w:t>
      </w:r>
      <w:r w:rsidR="00BD3680">
        <w:t xml:space="preserve">[to] </w:t>
      </w:r>
      <w:r w:rsidR="009D491B" w:rsidRPr="009D491B">
        <w:t>create opportunities for further sharing data while preserving individual privacy</w:t>
      </w:r>
      <w:r w:rsidR="008742AD">
        <w:t>’</w:t>
      </w:r>
      <w:r w:rsidR="009D491B" w:rsidRPr="009D491B">
        <w:t xml:space="preserve"> (BSA, sub. 134</w:t>
      </w:r>
      <w:r w:rsidR="000C4111">
        <w:t>,</w:t>
      </w:r>
      <w:r w:rsidR="009D491B" w:rsidRPr="009D491B">
        <w:t xml:space="preserve"> p. 3)</w:t>
      </w:r>
      <w:r w:rsidR="00036503">
        <w:t>.</w:t>
      </w:r>
      <w:r w:rsidR="009D491B">
        <w:t xml:space="preserve"> </w:t>
      </w:r>
    </w:p>
    <w:p w14:paraId="3A3A3735" w14:textId="053CC58C" w:rsidR="00304C29" w:rsidRDefault="007D1228" w:rsidP="007D1228">
      <w:pPr>
        <w:pStyle w:val="BodyText"/>
      </w:pPr>
      <w:r>
        <w:t>An</w:t>
      </w:r>
      <w:r w:rsidR="00EC7AB1">
        <w:t>other</w:t>
      </w:r>
      <w:r w:rsidR="00453D22">
        <w:t xml:space="preserve"> </w:t>
      </w:r>
      <w:r>
        <w:t>approach that has been applied in other countries to improve data sharing and use between governments, companies and researchers is data labs — ‘a</w:t>
      </w:r>
      <w:r w:rsidRPr="00E67CAC">
        <w:t>gile implementation units with cross</w:t>
      </w:r>
      <w:r w:rsidR="008A4C87">
        <w:noBreakHyphen/>
      </w:r>
      <w:r w:rsidRPr="00E67CAC">
        <w:t>functional expertise that focus on specific use cases. Solutions are rapidly developed, tested, iterated and, once successful, rolled out at scale</w:t>
      </w:r>
      <w:r>
        <w:t xml:space="preserve">’ </w:t>
      </w:r>
      <w:r w:rsidR="008F1A1F" w:rsidRPr="008F1A1F">
        <w:rPr>
          <w:rFonts w:ascii="Arial" w:hAnsi="Arial" w:cs="Arial"/>
          <w:szCs w:val="24"/>
        </w:rPr>
        <w:t>(Domeyer et al. 2021, p. 9)</w:t>
      </w:r>
      <w:r>
        <w:t xml:space="preserve">. For </w:t>
      </w:r>
      <w:r w:rsidR="00491C8C">
        <w:t>instance</w:t>
      </w:r>
      <w:r w:rsidR="00304C29">
        <w:t xml:space="preserve">: </w:t>
      </w:r>
    </w:p>
    <w:p w14:paraId="6C7642E1" w14:textId="31174437" w:rsidR="00304C29" w:rsidRDefault="007D1228" w:rsidP="00AA4656">
      <w:pPr>
        <w:pStyle w:val="ListBullet"/>
      </w:pPr>
      <w:r>
        <w:t xml:space="preserve">in the </w:t>
      </w:r>
      <w:r w:rsidR="00261DA4">
        <w:t>United Kingdom</w:t>
      </w:r>
      <w:r>
        <w:t xml:space="preserve">, the Ministry of Justice’s Justice Data Lab gives organisations access to the government’s administrative data on criminal reoffending, enabling research on </w:t>
      </w:r>
      <w:r w:rsidR="003149A4">
        <w:t xml:space="preserve">specific questions about </w:t>
      </w:r>
      <w:r>
        <w:t>risks and rehabilitation</w:t>
      </w:r>
      <w:r w:rsidR="00726082">
        <w:t xml:space="preserve"> </w:t>
      </w:r>
      <w:r w:rsidR="00FC4478" w:rsidRPr="00FC4478">
        <w:rPr>
          <w:rFonts w:ascii="Arial" w:hAnsi="Arial" w:cs="Arial"/>
          <w:szCs w:val="24"/>
        </w:rPr>
        <w:t>(</w:t>
      </w:r>
      <w:proofErr w:type="spellStart"/>
      <w:r w:rsidR="00FC4478" w:rsidRPr="00FC4478">
        <w:rPr>
          <w:rFonts w:ascii="Arial" w:hAnsi="Arial" w:cs="Arial"/>
          <w:szCs w:val="24"/>
        </w:rPr>
        <w:t>GovLab</w:t>
      </w:r>
      <w:proofErr w:type="spellEnd"/>
      <w:r w:rsidR="00FC4478" w:rsidRPr="00FC4478">
        <w:rPr>
          <w:rFonts w:ascii="Arial" w:hAnsi="Arial" w:cs="Arial"/>
          <w:szCs w:val="24"/>
        </w:rPr>
        <w:t xml:space="preserve"> 2017b; </w:t>
      </w:r>
      <w:proofErr w:type="spellStart"/>
      <w:r w:rsidR="00FC4478" w:rsidRPr="00FC4478">
        <w:rPr>
          <w:rFonts w:ascii="Arial" w:hAnsi="Arial" w:cs="Arial"/>
          <w:szCs w:val="24"/>
        </w:rPr>
        <w:t>MoJ</w:t>
      </w:r>
      <w:proofErr w:type="spellEnd"/>
      <w:r w:rsidR="00FC4478" w:rsidRPr="00FC4478">
        <w:rPr>
          <w:rFonts w:ascii="Arial" w:hAnsi="Arial" w:cs="Arial"/>
          <w:szCs w:val="24"/>
        </w:rPr>
        <w:t> 2018)</w:t>
      </w:r>
    </w:p>
    <w:p w14:paraId="287EA088" w14:textId="768E72B3" w:rsidR="00304C29" w:rsidRDefault="007D1228" w:rsidP="00AA4656">
      <w:pPr>
        <w:pStyle w:val="ListBullet"/>
      </w:pPr>
      <w:r>
        <w:lastRenderedPageBreak/>
        <w:t>in the U</w:t>
      </w:r>
      <w:r w:rsidR="00D50002">
        <w:t>nited States</w:t>
      </w:r>
      <w:r>
        <w:t xml:space="preserve">, the California Policy Lab connects government agencies with academic researchers to answer specific policy questions using California’s administrative data, such as how to reduce </w:t>
      </w:r>
      <w:r w:rsidR="7940E27B">
        <w:t>drug</w:t>
      </w:r>
      <w:r w:rsidR="004E31BB">
        <w:noBreakHyphen/>
      </w:r>
      <w:r w:rsidR="7940E27B">
        <w:t>related</w:t>
      </w:r>
      <w:r>
        <w:t xml:space="preserve"> rule violations in the state’s prisons</w:t>
      </w:r>
      <w:r w:rsidR="008F7A2E">
        <w:t xml:space="preserve"> </w:t>
      </w:r>
      <w:r w:rsidR="00FC4478" w:rsidRPr="0E6EB7F4">
        <w:rPr>
          <w:rFonts w:ascii="Arial" w:hAnsi="Arial" w:cs="Arial"/>
        </w:rPr>
        <w:t>(California Policy Lab </w:t>
      </w:r>
      <w:proofErr w:type="spellStart"/>
      <w:r w:rsidR="00FC4478" w:rsidRPr="0E6EB7F4">
        <w:rPr>
          <w:rFonts w:ascii="Arial" w:hAnsi="Arial" w:cs="Arial"/>
        </w:rPr>
        <w:t>nd</w:t>
      </w:r>
      <w:proofErr w:type="spellEnd"/>
      <w:r w:rsidR="00FC4478" w:rsidRPr="0E6EB7F4">
        <w:rPr>
          <w:rFonts w:ascii="Arial" w:hAnsi="Arial" w:cs="Arial"/>
        </w:rPr>
        <w:t xml:space="preserve">; </w:t>
      </w:r>
      <w:proofErr w:type="spellStart"/>
      <w:r w:rsidR="00FC4478" w:rsidRPr="0E6EB7F4">
        <w:rPr>
          <w:rFonts w:ascii="Arial" w:hAnsi="Arial" w:cs="Arial"/>
        </w:rPr>
        <w:t>GovLab</w:t>
      </w:r>
      <w:proofErr w:type="spellEnd"/>
      <w:r w:rsidR="00FC4478" w:rsidRPr="0E6EB7F4">
        <w:rPr>
          <w:rFonts w:ascii="Arial" w:hAnsi="Arial" w:cs="Arial"/>
        </w:rPr>
        <w:t> 2017a)</w:t>
      </w:r>
      <w:r w:rsidR="00FC4478">
        <w:t>.</w:t>
      </w:r>
      <w:r w:rsidR="00A40B5D">
        <w:t xml:space="preserve"> </w:t>
      </w:r>
    </w:p>
    <w:p w14:paraId="6B1DAB26" w14:textId="58C44ABF" w:rsidR="007D1228" w:rsidRPr="0005692C" w:rsidRDefault="005057BC" w:rsidP="008B6A47">
      <w:pPr>
        <w:pStyle w:val="BodyText"/>
        <w:rPr>
          <w:spacing w:val="-2"/>
        </w:rPr>
      </w:pPr>
      <w:r w:rsidRPr="0005692C">
        <w:rPr>
          <w:spacing w:val="-2"/>
        </w:rPr>
        <w:t xml:space="preserve">This </w:t>
      </w:r>
      <w:r w:rsidR="00A40B5D" w:rsidRPr="0005692C">
        <w:rPr>
          <w:spacing w:val="-2"/>
        </w:rPr>
        <w:t>cross</w:t>
      </w:r>
      <w:r w:rsidR="00A40B5D" w:rsidRPr="0005692C">
        <w:rPr>
          <w:spacing w:val="-2"/>
        </w:rPr>
        <w:noBreakHyphen/>
        <w:t xml:space="preserve">disciplinary </w:t>
      </w:r>
      <w:r w:rsidR="0085208A" w:rsidRPr="0005692C">
        <w:rPr>
          <w:spacing w:val="-2"/>
        </w:rPr>
        <w:t>data sharing and use</w:t>
      </w:r>
      <w:r w:rsidR="00234186" w:rsidRPr="0005692C">
        <w:rPr>
          <w:spacing w:val="-2"/>
        </w:rPr>
        <w:t xml:space="preserve"> is particularly suited to solving complex economic and social problems, </w:t>
      </w:r>
      <w:r w:rsidR="00491C8C" w:rsidRPr="0005692C">
        <w:rPr>
          <w:spacing w:val="-2"/>
        </w:rPr>
        <w:t xml:space="preserve">such as those relating to the criminal and justice system per the above examples. </w:t>
      </w:r>
      <w:r w:rsidR="001A72EF" w:rsidRPr="0005692C">
        <w:rPr>
          <w:spacing w:val="-2"/>
        </w:rPr>
        <w:t xml:space="preserve">The Commission has previously observed that </w:t>
      </w:r>
      <w:r w:rsidR="006D4E36" w:rsidRPr="0005692C">
        <w:rPr>
          <w:spacing w:val="-2"/>
        </w:rPr>
        <w:t>supporting</w:t>
      </w:r>
      <w:r w:rsidR="00C02736" w:rsidRPr="0005692C">
        <w:rPr>
          <w:spacing w:val="-2"/>
        </w:rPr>
        <w:t xml:space="preserve"> prisoner release </w:t>
      </w:r>
      <w:r w:rsidR="008B6A47" w:rsidRPr="0005692C">
        <w:rPr>
          <w:spacing w:val="-2"/>
        </w:rPr>
        <w:t>via ‘throughcare’ — ‘rehabilitation and reintegration aimed at helping inmates overcome a range of complex needs and return to society</w:t>
      </w:r>
      <w:r w:rsidR="006D4E36" w:rsidRPr="0005692C">
        <w:rPr>
          <w:spacing w:val="-2"/>
        </w:rPr>
        <w:t>…</w:t>
      </w:r>
      <w:r w:rsidR="008B6A47" w:rsidRPr="0005692C">
        <w:rPr>
          <w:spacing w:val="-2"/>
        </w:rPr>
        <w:t xml:space="preserve"> coordinated to ensure offenders’ needs are identified and the right supports are provided</w:t>
      </w:r>
      <w:r w:rsidR="006D4E36" w:rsidRPr="0005692C">
        <w:rPr>
          <w:spacing w:val="-2"/>
        </w:rPr>
        <w:t>’</w:t>
      </w:r>
      <w:r w:rsidR="003B5F17" w:rsidRPr="0005692C">
        <w:rPr>
          <w:spacing w:val="-2"/>
        </w:rPr>
        <w:t xml:space="preserve"> </w:t>
      </w:r>
      <w:r w:rsidR="00670489" w:rsidRPr="0005692C">
        <w:rPr>
          <w:rFonts w:cs="Arial"/>
          <w:spacing w:val="-2"/>
          <w:szCs w:val="24"/>
        </w:rPr>
        <w:t>(PC 2021a, p. 88)</w:t>
      </w:r>
      <w:r w:rsidR="00670489" w:rsidRPr="0005692C">
        <w:rPr>
          <w:b/>
          <w:bCs/>
          <w:spacing w:val="-2"/>
        </w:rPr>
        <w:t xml:space="preserve"> </w:t>
      </w:r>
      <w:r w:rsidR="006D4E36" w:rsidRPr="0005692C">
        <w:rPr>
          <w:spacing w:val="-2"/>
        </w:rPr>
        <w:t>— w</w:t>
      </w:r>
      <w:r w:rsidR="00E04D94" w:rsidRPr="0005692C">
        <w:rPr>
          <w:spacing w:val="-2"/>
        </w:rPr>
        <w:t>ould help to reduce reoffending rates.</w:t>
      </w:r>
      <w:r w:rsidRPr="0005692C">
        <w:rPr>
          <w:spacing w:val="-2"/>
        </w:rPr>
        <w:t xml:space="preserve"> As </w:t>
      </w:r>
      <w:r w:rsidR="009A7A88" w:rsidRPr="0005692C">
        <w:rPr>
          <w:spacing w:val="-2"/>
        </w:rPr>
        <w:t xml:space="preserve">the necessary supports span a range of </w:t>
      </w:r>
      <w:r w:rsidR="001365A4" w:rsidRPr="0005692C">
        <w:rPr>
          <w:spacing w:val="-2"/>
        </w:rPr>
        <w:t xml:space="preserve">government portfolios and </w:t>
      </w:r>
      <w:r w:rsidR="00755E5E" w:rsidRPr="0005692C">
        <w:rPr>
          <w:spacing w:val="-2"/>
        </w:rPr>
        <w:t xml:space="preserve">community service providers (including in justice, healthcare, housing and employment services), </w:t>
      </w:r>
      <w:r w:rsidR="00256F23" w:rsidRPr="0005692C">
        <w:rPr>
          <w:spacing w:val="-2"/>
        </w:rPr>
        <w:t xml:space="preserve">sharing data between relevant agencies and private organisations </w:t>
      </w:r>
      <w:r w:rsidR="008C5639" w:rsidRPr="0005692C">
        <w:rPr>
          <w:spacing w:val="-2"/>
        </w:rPr>
        <w:t xml:space="preserve">would </w:t>
      </w:r>
      <w:r w:rsidR="00365CC5" w:rsidRPr="0005692C">
        <w:rPr>
          <w:spacing w:val="-2"/>
        </w:rPr>
        <w:t>assist in implementing throughcare programs.</w:t>
      </w:r>
    </w:p>
    <w:p w14:paraId="7F4D0648" w14:textId="64FBED99" w:rsidR="002D35F7" w:rsidRDefault="002D35F7"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D35F7" w14:paraId="481D8151" w14:textId="77777777" w:rsidTr="00DA517E">
        <w:trPr>
          <w:trHeight w:val="765"/>
          <w:tblHeader/>
        </w:trPr>
        <w:tc>
          <w:tcPr>
            <w:tcW w:w="366" w:type="pct"/>
            <w:tcBorders>
              <w:bottom w:val="nil"/>
            </w:tcBorders>
            <w:tcMar>
              <w:bottom w:w="0" w:type="dxa"/>
            </w:tcMar>
            <w:vAlign w:val="center"/>
          </w:tcPr>
          <w:p w14:paraId="48F6F91C" w14:textId="77777777" w:rsidR="002D35F7" w:rsidRDefault="002D35F7" w:rsidP="00893312">
            <w:pPr>
              <w:pStyle w:val="NoSpacing"/>
              <w:keepNext/>
              <w:keepLines/>
              <w:jc w:val="right"/>
            </w:pPr>
            <w:r w:rsidRPr="00A51374">
              <w:rPr>
                <w:noProof/>
              </w:rPr>
              <w:drawing>
                <wp:inline distT="0" distB="0" distL="0" distR="0" wp14:anchorId="5E131C26" wp14:editId="1E2BC32F">
                  <wp:extent cx="288000" cy="288000"/>
                  <wp:effectExtent l="0" t="0" r="0" b="0"/>
                  <wp:docPr id="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BF71E0" w14:textId="38202F1A" w:rsidR="002D35F7" w:rsidRPr="00A4395A" w:rsidRDefault="002D35F7" w:rsidP="00893312">
            <w:pPr>
              <w:pStyle w:val="TableHeading"/>
              <w:keepNext/>
              <w:keepLines/>
              <w:spacing w:before="60" w:after="120"/>
              <w:contextualSpacing/>
              <w:rPr>
                <w:sz w:val="20"/>
              </w:rPr>
            </w:pPr>
            <w:r w:rsidRPr="00A4395A">
              <w:rPr>
                <w:sz w:val="20"/>
              </w:rPr>
              <w:t xml:space="preserve">Finding </w:t>
            </w:r>
            <w:r>
              <w:rPr>
                <w:sz w:val="20"/>
              </w:rPr>
              <w:t>4.12</w:t>
            </w:r>
          </w:p>
          <w:p w14:paraId="5C807BE2" w14:textId="58D7B0DA" w:rsidR="002D35F7" w:rsidRDefault="00D51A9A" w:rsidP="00893312">
            <w:pPr>
              <w:pStyle w:val="TableHeading"/>
              <w:keepNext/>
              <w:keepLines/>
              <w:spacing w:before="60" w:after="120"/>
              <w:contextualSpacing/>
            </w:pPr>
            <w:r>
              <w:rPr>
                <w:sz w:val="20"/>
              </w:rPr>
              <w:t>Data sharing between public and private sectors has productivity benefits</w:t>
            </w:r>
          </w:p>
        </w:tc>
      </w:tr>
      <w:tr w:rsidR="002D35F7" w14:paraId="4D8AE69C" w14:textId="77777777" w:rsidTr="007E17E1">
        <w:tc>
          <w:tcPr>
            <w:tcW w:w="5000" w:type="pct"/>
            <w:gridSpan w:val="2"/>
            <w:tcBorders>
              <w:top w:val="nil"/>
              <w:bottom w:val="single" w:sz="4" w:space="0" w:color="66BCDB" w:themeColor="text2"/>
            </w:tcBorders>
          </w:tcPr>
          <w:p w14:paraId="2EF6CFB4" w14:textId="2AF6B80F" w:rsidR="002D35F7" w:rsidRDefault="002D35F7" w:rsidP="00DA517E">
            <w:pPr>
              <w:pStyle w:val="BodyText"/>
              <w:keepLines/>
            </w:pPr>
            <w:r>
              <w:rPr>
                <w:noProof/>
              </w:rPr>
              <w:t>Collaboration between government and the private sector can lead to new opportunities for digitisation and data sharing, and derive more value from data provided to government agencies</w:t>
            </w:r>
            <w:r w:rsidRPr="00905D59">
              <w:t xml:space="preserve">. </w:t>
            </w:r>
            <w:r>
              <w:rPr>
                <w:noProof/>
              </w:rPr>
              <w:t>Enabling</w:t>
            </w:r>
            <w:r w:rsidRPr="00905D59">
              <w:rPr>
                <w:noProof/>
              </w:rPr>
              <w:t xml:space="preserve"> government data sharing</w:t>
            </w:r>
            <w:r w:rsidRPr="00905D59">
              <w:rPr>
                <w:rStyle w:val="BodyTextChar"/>
              </w:rPr>
              <w:t xml:space="preserve"> can </w:t>
            </w:r>
            <w:r>
              <w:rPr>
                <w:rStyle w:val="BodyTextChar"/>
              </w:rPr>
              <w:t xml:space="preserve">benefit businesses and consumers by streamlining processes and </w:t>
            </w:r>
            <w:r w:rsidRPr="00905D59">
              <w:rPr>
                <w:rStyle w:val="BodyTextChar"/>
              </w:rPr>
              <w:t>improving</w:t>
            </w:r>
            <w:r>
              <w:rPr>
                <w:rStyle w:val="BodyTextChar"/>
              </w:rPr>
              <w:t xml:space="preserve"> service delivery, but only if data safety and security are maintained.</w:t>
            </w:r>
            <w:r w:rsidRPr="00905D59">
              <w:rPr>
                <w:rStyle w:val="BodyTextChar"/>
              </w:rPr>
              <w:t xml:space="preserve"> </w:t>
            </w:r>
            <w:r>
              <w:rPr>
                <w:rStyle w:val="BodyTextChar"/>
              </w:rPr>
              <w:t>T</w:t>
            </w:r>
            <w:r w:rsidRPr="00905D59">
              <w:rPr>
                <w:rStyle w:val="BodyTextChar"/>
              </w:rPr>
              <w:t xml:space="preserve">he </w:t>
            </w:r>
            <w:r w:rsidRPr="00905D59">
              <w:rPr>
                <w:rStyle w:val="BodyTextChar"/>
                <w:i/>
                <w:iCs/>
              </w:rPr>
              <w:t>Data Availability and Transparency Act 2022</w:t>
            </w:r>
            <w:r w:rsidRPr="00905D59">
              <w:rPr>
                <w:rStyle w:val="BodyTextChar"/>
              </w:rPr>
              <w:t xml:space="preserve"> (</w:t>
            </w:r>
            <w:proofErr w:type="spellStart"/>
            <w:r w:rsidRPr="00905D59">
              <w:rPr>
                <w:rStyle w:val="BodyTextChar"/>
              </w:rPr>
              <w:t>Cth</w:t>
            </w:r>
            <w:proofErr w:type="spellEnd"/>
            <w:r w:rsidRPr="00905D59">
              <w:rPr>
                <w:rStyle w:val="BodyTextChar"/>
              </w:rPr>
              <w:t xml:space="preserve">) does not currently allow government data sharing with the private sector, which could prevent </w:t>
            </w:r>
            <w:r>
              <w:rPr>
                <w:rStyle w:val="BodyTextChar"/>
              </w:rPr>
              <w:t>some high</w:t>
            </w:r>
            <w:r>
              <w:rPr>
                <w:rStyle w:val="BodyTextChar"/>
              </w:rPr>
              <w:noBreakHyphen/>
              <w:t>value data uses</w:t>
            </w:r>
            <w:r w:rsidRPr="00905D59">
              <w:rPr>
                <w:rStyle w:val="BodyTextChar"/>
              </w:rPr>
              <w:t>.</w:t>
            </w:r>
          </w:p>
        </w:tc>
      </w:tr>
    </w:tbl>
    <w:p w14:paraId="08070650" w14:textId="77777777" w:rsidR="00DD1B00" w:rsidRDefault="00DD1B00">
      <w:pPr>
        <w:pStyle w:val="NoSpacing"/>
      </w:pPr>
    </w:p>
    <w:tbl>
      <w:tblPr>
        <w:tblStyle w:val="Texttable-Paleblue"/>
        <w:tblW w:w="5000" w:type="pct"/>
        <w:tblLook w:val="04A0" w:firstRow="1" w:lastRow="0" w:firstColumn="1" w:lastColumn="0" w:noHBand="0" w:noVBand="1"/>
      </w:tblPr>
      <w:tblGrid>
        <w:gridCol w:w="713"/>
        <w:gridCol w:w="8925"/>
      </w:tblGrid>
      <w:tr w:rsidR="00DD1B00" w14:paraId="58E500F6" w14:textId="77777777" w:rsidTr="0088200F">
        <w:trPr>
          <w:tblHeader/>
        </w:trPr>
        <w:tc>
          <w:tcPr>
            <w:tcW w:w="713" w:type="dxa"/>
            <w:tcMar>
              <w:top w:w="0" w:type="dxa"/>
              <w:bottom w:w="0" w:type="dxa"/>
            </w:tcMar>
            <w:vAlign w:val="center"/>
          </w:tcPr>
          <w:p w14:paraId="21BFE31A" w14:textId="77777777" w:rsidR="00DD1B00" w:rsidRDefault="00DD1B00" w:rsidP="00EF07EF">
            <w:pPr>
              <w:keepNext/>
              <w:keepLines/>
              <w:jc w:val="center"/>
            </w:pPr>
            <w:r w:rsidRPr="00A51374">
              <w:rPr>
                <w:noProof/>
              </w:rPr>
              <w:drawing>
                <wp:inline distT="0" distB="0" distL="0" distR="0" wp14:anchorId="73A6D9EE" wp14:editId="63038090">
                  <wp:extent cx="288000" cy="28800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9782340" w14:textId="02E23A78" w:rsidR="00DD1B00" w:rsidRPr="00715040" w:rsidRDefault="0093497B" w:rsidP="00EF07EF">
            <w:pPr>
              <w:pStyle w:val="TableHeading"/>
              <w:keepNext/>
              <w:keepLines/>
              <w:spacing w:before="120" w:after="120"/>
              <w:contextualSpacing/>
              <w:rPr>
                <w:sz w:val="20"/>
              </w:rPr>
            </w:pPr>
            <w:r>
              <w:rPr>
                <w:sz w:val="20"/>
              </w:rPr>
              <w:t>Recommendation 4.</w:t>
            </w:r>
            <w:r w:rsidR="00521FA9">
              <w:rPr>
                <w:sz w:val="20"/>
              </w:rPr>
              <w:t>3</w:t>
            </w:r>
          </w:p>
          <w:p w14:paraId="70ED410A" w14:textId="159D2452" w:rsidR="00DD1B00" w:rsidRPr="00715040" w:rsidRDefault="009957B0" w:rsidP="00EF07EF">
            <w:pPr>
              <w:pStyle w:val="TableHeading"/>
              <w:keepNext/>
              <w:keepLines/>
              <w:spacing w:before="120" w:after="120"/>
              <w:contextualSpacing/>
              <w:rPr>
                <w:sz w:val="20"/>
              </w:rPr>
            </w:pPr>
            <w:r>
              <w:rPr>
                <w:sz w:val="20"/>
              </w:rPr>
              <w:t>Private sector access to government data</w:t>
            </w:r>
          </w:p>
        </w:tc>
      </w:tr>
      <w:tr w:rsidR="00DD1B00" w14:paraId="00F1DA3F" w14:textId="77777777" w:rsidTr="0088200F">
        <w:tc>
          <w:tcPr>
            <w:tcW w:w="9638" w:type="dxa"/>
            <w:gridSpan w:val="2"/>
            <w:tcMar>
              <w:top w:w="0" w:type="dxa"/>
            </w:tcMar>
          </w:tcPr>
          <w:p w14:paraId="4FEC0302" w14:textId="2F68ABBF" w:rsidR="00BE48C2" w:rsidRDefault="00BE48C2" w:rsidP="00EF07EF">
            <w:pPr>
              <w:pStyle w:val="BodyText"/>
              <w:keepNext/>
              <w:keepLines/>
            </w:pPr>
            <w:r w:rsidRPr="00BE48C2">
              <w:t>The Australian Government should enable government data to be securely shared with the private sector, so that not-for-profit organisations and businesses can undertake research and develop improved products and services for Australians.</w:t>
            </w:r>
          </w:p>
          <w:p w14:paraId="3B5D2F71" w14:textId="535B20AE" w:rsidR="00DD1B00" w:rsidRPr="0005692C" w:rsidRDefault="00BE48C2" w:rsidP="00EF07EF">
            <w:pPr>
              <w:pStyle w:val="BodyText"/>
              <w:keepNext/>
              <w:keepLines/>
              <w:rPr>
                <w:strike/>
                <w:spacing w:val="-2"/>
              </w:rPr>
            </w:pPr>
            <w:r w:rsidRPr="0005692C">
              <w:rPr>
                <w:spacing w:val="-2"/>
              </w:rPr>
              <w:t>This could be enabled by e</w:t>
            </w:r>
            <w:r w:rsidR="0013474B" w:rsidRPr="0005692C">
              <w:rPr>
                <w:spacing w:val="-2"/>
              </w:rPr>
              <w:t>xtend</w:t>
            </w:r>
            <w:r w:rsidRPr="0005692C">
              <w:rPr>
                <w:spacing w:val="-2"/>
              </w:rPr>
              <w:t>ing</w:t>
            </w:r>
            <w:r w:rsidR="006A3730" w:rsidRPr="0005692C">
              <w:rPr>
                <w:spacing w:val="-2"/>
              </w:rPr>
              <w:t xml:space="preserve"> the </w:t>
            </w:r>
            <w:r w:rsidR="006A3730" w:rsidRPr="0005692C">
              <w:rPr>
                <w:i/>
                <w:iCs/>
                <w:spacing w:val="-2"/>
              </w:rPr>
              <w:t>Data Availability and Transparency Act 2022</w:t>
            </w:r>
            <w:r w:rsidR="006A3730" w:rsidRPr="0005692C">
              <w:rPr>
                <w:spacing w:val="-2"/>
              </w:rPr>
              <w:t xml:space="preserve"> (</w:t>
            </w:r>
            <w:proofErr w:type="spellStart"/>
            <w:r w:rsidR="006A3730" w:rsidRPr="0005692C">
              <w:rPr>
                <w:spacing w:val="-2"/>
              </w:rPr>
              <w:t>Cth</w:t>
            </w:r>
            <w:proofErr w:type="spellEnd"/>
            <w:r w:rsidR="006A3730" w:rsidRPr="0005692C">
              <w:rPr>
                <w:spacing w:val="-2"/>
              </w:rPr>
              <w:t>)</w:t>
            </w:r>
            <w:r w:rsidRPr="0005692C">
              <w:rPr>
                <w:spacing w:val="-2"/>
              </w:rPr>
              <w:t>.</w:t>
            </w:r>
            <w:r w:rsidR="006A3730" w:rsidRPr="0005692C">
              <w:rPr>
                <w:spacing w:val="-2"/>
              </w:rPr>
              <w:t xml:space="preserve"> </w:t>
            </w:r>
            <w:r w:rsidR="00BB71A0" w:rsidRPr="0005692C">
              <w:rPr>
                <w:spacing w:val="-2"/>
              </w:rPr>
              <w:t>E</w:t>
            </w:r>
            <w:r w:rsidR="0088181B" w:rsidRPr="0005692C">
              <w:rPr>
                <w:spacing w:val="-2"/>
              </w:rPr>
              <w:t>xten</w:t>
            </w:r>
            <w:r w:rsidR="00BB71A0" w:rsidRPr="0005692C">
              <w:rPr>
                <w:spacing w:val="-2"/>
              </w:rPr>
              <w:t>sion could be</w:t>
            </w:r>
            <w:r w:rsidR="0088181B" w:rsidRPr="0005692C">
              <w:rPr>
                <w:spacing w:val="-2"/>
              </w:rPr>
              <w:t xml:space="preserve"> </w:t>
            </w:r>
            <w:r w:rsidR="00985C2D" w:rsidRPr="0005692C">
              <w:rPr>
                <w:spacing w:val="-2"/>
              </w:rPr>
              <w:t>gradual</w:t>
            </w:r>
            <w:r w:rsidR="00C451CC" w:rsidRPr="0005692C">
              <w:rPr>
                <w:spacing w:val="-2"/>
              </w:rPr>
              <w:t>,</w:t>
            </w:r>
            <w:r w:rsidR="0088181B" w:rsidRPr="0005692C">
              <w:rPr>
                <w:spacing w:val="-2"/>
              </w:rPr>
              <w:t xml:space="preserve"> </w:t>
            </w:r>
            <w:r w:rsidR="003E29C4" w:rsidRPr="0005692C">
              <w:rPr>
                <w:spacing w:val="-2"/>
              </w:rPr>
              <w:t>starting with accredited private organisations using the data for policy and research purposes to achieve social objectives, before being opened for accredited businesses to use the data commercially. A</w:t>
            </w:r>
            <w:r w:rsidR="00447EC4" w:rsidRPr="0005692C">
              <w:rPr>
                <w:spacing w:val="-2"/>
              </w:rPr>
              <w:t xml:space="preserve">ppropriate </w:t>
            </w:r>
            <w:r w:rsidR="00F116BE" w:rsidRPr="0005692C">
              <w:rPr>
                <w:spacing w:val="-2"/>
              </w:rPr>
              <w:t xml:space="preserve">safeguards should be employed to ensure security and privacy </w:t>
            </w:r>
            <w:r w:rsidR="00584CEC" w:rsidRPr="0005692C">
              <w:rPr>
                <w:spacing w:val="-2"/>
              </w:rPr>
              <w:t>concerns are addressed</w:t>
            </w:r>
            <w:r w:rsidR="003E29C4" w:rsidRPr="0005692C">
              <w:rPr>
                <w:spacing w:val="-2"/>
              </w:rPr>
              <w:t>, and</w:t>
            </w:r>
            <w:r w:rsidR="00CC6D1B" w:rsidRPr="0005692C">
              <w:rPr>
                <w:spacing w:val="-2"/>
              </w:rPr>
              <w:t xml:space="preserve"> </w:t>
            </w:r>
            <w:r w:rsidR="003E29C4" w:rsidRPr="0005692C">
              <w:rPr>
                <w:spacing w:val="-2"/>
              </w:rPr>
              <w:t>t</w:t>
            </w:r>
            <w:r w:rsidR="00020D6B" w:rsidRPr="0005692C">
              <w:rPr>
                <w:spacing w:val="-2"/>
              </w:rPr>
              <w:t>he government could consider</w:t>
            </w:r>
            <w:r w:rsidR="00CC6D1B" w:rsidRPr="0005692C">
              <w:rPr>
                <w:spacing w:val="-2"/>
              </w:rPr>
              <w:t xml:space="preserve"> utilis</w:t>
            </w:r>
            <w:r w:rsidR="00020D6B" w:rsidRPr="0005692C">
              <w:rPr>
                <w:spacing w:val="-2"/>
              </w:rPr>
              <w:t>ing</w:t>
            </w:r>
            <w:r w:rsidR="00CC6D1B" w:rsidRPr="0005692C">
              <w:rPr>
                <w:spacing w:val="-2"/>
              </w:rPr>
              <w:t xml:space="preserve"> advances in technology for </w:t>
            </w:r>
            <w:r w:rsidR="00020D6B" w:rsidRPr="0005692C">
              <w:rPr>
                <w:spacing w:val="-2"/>
              </w:rPr>
              <w:t xml:space="preserve">individual </w:t>
            </w:r>
            <w:r w:rsidR="00CC6D1B" w:rsidRPr="0005692C">
              <w:rPr>
                <w:spacing w:val="-2"/>
              </w:rPr>
              <w:t>privacy preservation</w:t>
            </w:r>
            <w:r w:rsidR="00584CEC" w:rsidRPr="0005692C">
              <w:rPr>
                <w:spacing w:val="-2"/>
              </w:rPr>
              <w:t>.</w:t>
            </w:r>
          </w:p>
        </w:tc>
      </w:tr>
      <w:tr w:rsidR="00DD1B00" w14:paraId="2C206D4C" w14:textId="77777777" w:rsidTr="0088200F">
        <w:tc>
          <w:tcPr>
            <w:tcW w:w="9638" w:type="dxa"/>
            <w:gridSpan w:val="2"/>
            <w:shd w:val="clear" w:color="auto" w:fill="auto"/>
            <w:tcMar>
              <w:top w:w="0" w:type="dxa"/>
              <w:bottom w:w="0" w:type="dxa"/>
            </w:tcMar>
          </w:tcPr>
          <w:p w14:paraId="594E4E58" w14:textId="77777777" w:rsidR="00DD1B00" w:rsidRPr="007E0EA8" w:rsidRDefault="00DD1B00" w:rsidP="00EF07EF">
            <w:pPr>
              <w:pStyle w:val="NoSpacing"/>
              <w:keepNext/>
              <w:keepLines/>
              <w:spacing w:line="200" w:lineRule="exact"/>
            </w:pPr>
          </w:p>
        </w:tc>
      </w:tr>
    </w:tbl>
    <w:p w14:paraId="3ADF43DE" w14:textId="2B646A90" w:rsidR="0057454B" w:rsidRDefault="00723222" w:rsidP="00A422B4">
      <w:pPr>
        <w:pStyle w:val="Heading3"/>
        <w:pageBreakBefore/>
      </w:pPr>
      <w:r>
        <w:lastRenderedPageBreak/>
        <w:t>M</w:t>
      </w:r>
      <w:r w:rsidR="00157BDD">
        <w:t>ore value</w:t>
      </w:r>
      <w:r w:rsidR="003860D3">
        <w:t xml:space="preserve"> </w:t>
      </w:r>
      <w:r w:rsidR="007E357E">
        <w:t xml:space="preserve">from </w:t>
      </w:r>
      <w:r w:rsidR="00157BDD">
        <w:t xml:space="preserve">data held by </w:t>
      </w:r>
      <w:r w:rsidR="007E357E">
        <w:t>government-funded service</w:t>
      </w:r>
      <w:r w:rsidR="0049217F">
        <w:t xml:space="preserve"> provider</w:t>
      </w:r>
      <w:r w:rsidR="007E357E">
        <w:t>s</w:t>
      </w:r>
    </w:p>
    <w:p w14:paraId="01769D53" w14:textId="2D693731" w:rsidR="007B409C" w:rsidRDefault="007B409C" w:rsidP="00E32EA2">
      <w:pPr>
        <w:pStyle w:val="BodyText"/>
        <w:keepNext/>
        <w:keepLines/>
        <w:spacing w:line="260" w:lineRule="atLeast"/>
      </w:pPr>
      <w:r>
        <w:t>Opportunities for government-initiated data sharing extend beyond the data that is directly collected by government agencies.</w:t>
      </w:r>
      <w:r w:rsidR="009C0E84">
        <w:t xml:space="preserve"> </w:t>
      </w:r>
      <w:r w:rsidR="004E57BF">
        <w:t>Governments fund</w:t>
      </w:r>
      <w:r w:rsidR="005C2EE1">
        <w:t xml:space="preserve"> various investments and services</w:t>
      </w:r>
      <w:r w:rsidR="00EA13C1">
        <w:t xml:space="preserve"> that </w:t>
      </w:r>
      <w:r w:rsidR="004E3B5D">
        <w:t xml:space="preserve">generate potentially valuable data in their delivery. </w:t>
      </w:r>
      <w:r w:rsidR="003233F6">
        <w:t xml:space="preserve">Even </w:t>
      </w:r>
      <w:r w:rsidR="002F0CF1">
        <w:t xml:space="preserve">though much of this data </w:t>
      </w:r>
      <w:r w:rsidR="007E1759">
        <w:t xml:space="preserve">is </w:t>
      </w:r>
      <w:r w:rsidR="002F0CF1">
        <w:t xml:space="preserve">produced </w:t>
      </w:r>
      <w:r w:rsidR="00021A43">
        <w:t>and held</w:t>
      </w:r>
      <w:r w:rsidR="002F0CF1">
        <w:t xml:space="preserve"> by service providers and users</w:t>
      </w:r>
      <w:r w:rsidR="00177537">
        <w:t xml:space="preserve">, </w:t>
      </w:r>
      <w:r w:rsidR="00EF63F9">
        <w:t>data that is</w:t>
      </w:r>
      <w:r w:rsidR="00177537">
        <w:t xml:space="preserve"> predominant</w:t>
      </w:r>
      <w:r w:rsidR="00EF63F9">
        <w:t>ly</w:t>
      </w:r>
      <w:r w:rsidR="00177537">
        <w:t xml:space="preserve"> </w:t>
      </w:r>
      <w:r w:rsidR="00EF63F9">
        <w:t>funded by taxpayers should be</w:t>
      </w:r>
      <w:r w:rsidR="00C51625">
        <w:t xml:space="preserve"> available for use in generating value for the community</w:t>
      </w:r>
      <w:r w:rsidR="00834AB5" w:rsidRPr="00834AB5">
        <w:t>, subject to privacy and security protections</w:t>
      </w:r>
      <w:r w:rsidR="0028201F">
        <w:t>.</w:t>
      </w:r>
    </w:p>
    <w:p w14:paraId="136203EE" w14:textId="4D911478" w:rsidR="00402158" w:rsidRDefault="00402158" w:rsidP="00633817">
      <w:pPr>
        <w:pStyle w:val="Heading4"/>
      </w:pPr>
      <w:r>
        <w:t xml:space="preserve">Healthcare </w:t>
      </w:r>
      <w:r w:rsidR="004C31F1">
        <w:t>case study</w:t>
      </w:r>
    </w:p>
    <w:p w14:paraId="7B92619C" w14:textId="299B97D7" w:rsidR="00DA3FBE" w:rsidRDefault="00AA0A03" w:rsidP="00E32EA2">
      <w:pPr>
        <w:pStyle w:val="BodyText"/>
        <w:spacing w:line="260" w:lineRule="atLeast"/>
      </w:pPr>
      <w:r>
        <w:t>Health</w:t>
      </w:r>
      <w:r w:rsidR="00F3714B">
        <w:t xml:space="preserve">care data </w:t>
      </w:r>
      <w:r w:rsidR="00697025">
        <w:t xml:space="preserve">is a good example </w:t>
      </w:r>
      <w:r w:rsidR="00E96C3D">
        <w:t>of this, as the Australian Governmen</w:t>
      </w:r>
      <w:r w:rsidR="00295993">
        <w:t xml:space="preserve">t provides </w:t>
      </w:r>
      <w:r w:rsidR="002F26DC">
        <w:t>significant subsidies for Medicare</w:t>
      </w:r>
      <w:r w:rsidR="002F26DC">
        <w:noBreakHyphen/>
        <w:t xml:space="preserve">funded </w:t>
      </w:r>
      <w:r w:rsidR="004C3DFA">
        <w:t xml:space="preserve">health </w:t>
      </w:r>
      <w:r w:rsidR="002F26DC">
        <w:t xml:space="preserve">services and </w:t>
      </w:r>
      <w:r w:rsidR="004C3DFA">
        <w:t xml:space="preserve">medicines on the Pharmaceutical Benefits Scheme. </w:t>
      </w:r>
      <w:r w:rsidR="004E222A">
        <w:t xml:space="preserve">The </w:t>
      </w:r>
      <w:r w:rsidR="00DA3FBE">
        <w:t>potential productivity</w:t>
      </w:r>
      <w:r w:rsidR="004E222A">
        <w:t xml:space="preserve"> benefits of </w:t>
      </w:r>
      <w:r w:rsidR="00932896">
        <w:t xml:space="preserve">greater </w:t>
      </w:r>
      <w:r w:rsidR="004E222A">
        <w:t xml:space="preserve">healthcare data </w:t>
      </w:r>
      <w:r w:rsidR="00932896">
        <w:t xml:space="preserve">sharing and use </w:t>
      </w:r>
      <w:r w:rsidR="004E222A">
        <w:t xml:space="preserve">are well established, </w:t>
      </w:r>
      <w:r w:rsidR="00DA3FBE">
        <w:t xml:space="preserve">and can primarily be grouped into two categories </w:t>
      </w:r>
      <w:r w:rsidR="00DA3FBE" w:rsidRPr="005C261A">
        <w:rPr>
          <w:rFonts w:ascii="Arial" w:hAnsi="Arial" w:cs="Arial"/>
          <w:szCs w:val="24"/>
        </w:rPr>
        <w:t>(PC 2017a, pp. 522, 531)</w:t>
      </w:r>
      <w:r w:rsidR="00D03208">
        <w:t>:</w:t>
      </w:r>
    </w:p>
    <w:p w14:paraId="251E9956" w14:textId="7CCFA473" w:rsidR="002F0CF1" w:rsidRDefault="00E56B2F" w:rsidP="00E32EA2">
      <w:pPr>
        <w:pStyle w:val="ListBullet"/>
        <w:spacing w:line="260" w:lineRule="atLeast"/>
        <w:rPr>
          <w:i/>
          <w:iCs/>
        </w:rPr>
      </w:pPr>
      <w:r>
        <w:rPr>
          <w:i/>
          <w:iCs/>
        </w:rPr>
        <w:t>i</w:t>
      </w:r>
      <w:r w:rsidR="004644B4" w:rsidRPr="0007182D">
        <w:rPr>
          <w:i/>
          <w:iCs/>
        </w:rPr>
        <w:t>mproved service quality for the patient</w:t>
      </w:r>
      <w:r w:rsidR="00D44BFB">
        <w:t xml:space="preserve">. </w:t>
      </w:r>
      <w:r w:rsidR="00ED77D0">
        <w:t xml:space="preserve">Sharing data between healthcare practitioners means that </w:t>
      </w:r>
      <w:r w:rsidR="00C34C8D">
        <w:t xml:space="preserve">it is </w:t>
      </w:r>
      <w:r w:rsidR="00A22A51">
        <w:t xml:space="preserve">quicker </w:t>
      </w:r>
      <w:r w:rsidR="00CD766A">
        <w:t xml:space="preserve">and cheaper </w:t>
      </w:r>
      <w:r w:rsidR="00C34C8D">
        <w:t xml:space="preserve">to access </w:t>
      </w:r>
      <w:r w:rsidR="00CD766A">
        <w:t xml:space="preserve">accurate medical </w:t>
      </w:r>
      <w:r w:rsidR="00C34C8D">
        <w:t xml:space="preserve">records </w:t>
      </w:r>
      <w:r w:rsidR="00A22A51">
        <w:t xml:space="preserve">and transfer </w:t>
      </w:r>
      <w:r w:rsidR="00C34C8D">
        <w:t xml:space="preserve">these </w:t>
      </w:r>
      <w:r w:rsidR="00A22A51">
        <w:t xml:space="preserve">between </w:t>
      </w:r>
      <w:r w:rsidR="00D03208">
        <w:t>practitioners</w:t>
      </w:r>
      <w:r w:rsidR="005572E0">
        <w:t xml:space="preserve">, leading to better </w:t>
      </w:r>
      <w:r w:rsidR="004F7485">
        <w:t xml:space="preserve">healthcare </w:t>
      </w:r>
      <w:r w:rsidR="005572E0">
        <w:t>decisions</w:t>
      </w:r>
      <w:r w:rsidR="00A17E3F">
        <w:t xml:space="preserve"> and reduc</w:t>
      </w:r>
      <w:r w:rsidR="003A1CE0">
        <w:t>tion in</w:t>
      </w:r>
      <w:r w:rsidR="00A17E3F">
        <w:t xml:space="preserve"> low value care</w:t>
      </w:r>
      <w:r w:rsidR="00574635">
        <w:t>.</w:t>
      </w:r>
      <w:r w:rsidR="0063544A">
        <w:t xml:space="preserve"> Individual</w:t>
      </w:r>
      <w:r w:rsidR="00D03208">
        <w:t xml:space="preserve"> consumers</w:t>
      </w:r>
      <w:r w:rsidR="0063544A">
        <w:t xml:space="preserve"> </w:t>
      </w:r>
      <w:r w:rsidR="008408CD">
        <w:t>recognise these benefits</w:t>
      </w:r>
      <w:r w:rsidR="002F771E">
        <w:t xml:space="preserve"> exist</w:t>
      </w:r>
      <w:r w:rsidR="00D03208">
        <w:t>:</w:t>
      </w:r>
      <w:r w:rsidR="001078D3">
        <w:t xml:space="preserve"> the </w:t>
      </w:r>
      <w:r w:rsidR="00A31C12">
        <w:t xml:space="preserve">Consumer Policy Research Centre submitted that </w:t>
      </w:r>
      <w:r w:rsidR="00361C9C">
        <w:t xml:space="preserve">Australians </w:t>
      </w:r>
      <w:r w:rsidR="00A31C12">
        <w:t>‘</w:t>
      </w:r>
      <w:r w:rsidR="00A31C12" w:rsidRPr="00A31C12">
        <w:t xml:space="preserve">largely want health care providers to have the information they need to provide quality care </w:t>
      </w:r>
      <w:r w:rsidR="00736583">
        <w:t>…</w:t>
      </w:r>
      <w:r w:rsidR="00A31C12" w:rsidRPr="00A31C12">
        <w:t xml:space="preserve"> 80% are ready to share their health data in a digitally enabled health system</w:t>
      </w:r>
      <w:r w:rsidR="00A31C12">
        <w:t>’</w:t>
      </w:r>
      <w:r w:rsidR="00736583">
        <w:t xml:space="preserve"> (CPRC, sub. 115, p. 7)</w:t>
      </w:r>
    </w:p>
    <w:p w14:paraId="0FA14F8B" w14:textId="6FB48E9A" w:rsidR="00DA3FBE" w:rsidRPr="007C56B3" w:rsidRDefault="00E56B2F" w:rsidP="00E32EA2">
      <w:pPr>
        <w:pStyle w:val="ListBullet"/>
        <w:spacing w:line="260" w:lineRule="atLeast"/>
        <w:rPr>
          <w:i/>
        </w:rPr>
      </w:pPr>
      <w:r>
        <w:rPr>
          <w:i/>
          <w:iCs/>
        </w:rPr>
        <w:t>m</w:t>
      </w:r>
      <w:r w:rsidR="00DF0E15" w:rsidRPr="00843C23">
        <w:rPr>
          <w:i/>
          <w:iCs/>
        </w:rPr>
        <w:t xml:space="preserve">ore informed health policy, funding allocation and service delivery. </w:t>
      </w:r>
      <w:r w:rsidR="00DF0E15" w:rsidRPr="00843C23">
        <w:t xml:space="preserve">Policymakers, researchers and service providers would have access to more accurate population health data and be able to better measure health system outcomes. This could be used, for example, to improve the identification of the causes of disease and </w:t>
      </w:r>
      <w:proofErr w:type="gramStart"/>
      <w:r w:rsidR="00DF0E15" w:rsidRPr="00843C23">
        <w:t>at risk</w:t>
      </w:r>
      <w:proofErr w:type="gramEnd"/>
      <w:r w:rsidR="00DF0E15" w:rsidRPr="00843C23">
        <w:t xml:space="preserve"> populations. Greater visibility over outcomes could also inform the evaluation of various approaches to service delivery (and the efficiency and effectiveness of these), enabling improvements and funding decisions that would potentially help service providers to deliver quality care to more consumers</w:t>
      </w:r>
      <w:r w:rsidR="007C56B3" w:rsidRPr="007C56B3">
        <w:rPr>
          <w:iCs/>
        </w:rPr>
        <w:t>.</w:t>
      </w:r>
    </w:p>
    <w:p w14:paraId="202F50FC" w14:textId="00818430" w:rsidR="003B61A6" w:rsidRDefault="002B5467" w:rsidP="00E32EA2">
      <w:pPr>
        <w:pStyle w:val="BodyText"/>
        <w:spacing w:line="260" w:lineRule="atLeast"/>
      </w:pPr>
      <w:r>
        <w:t xml:space="preserve">Appropriate consideration should be given to the types of </w:t>
      </w:r>
      <w:r w:rsidR="003B61A6">
        <w:t xml:space="preserve">healthcare data that </w:t>
      </w:r>
      <w:r w:rsidR="007C01F7">
        <w:t>c</w:t>
      </w:r>
      <w:r w:rsidR="003B61A6">
        <w:t>ould be shared with and</w:t>
      </w:r>
      <w:r w:rsidR="00980662">
        <w:t>/or</w:t>
      </w:r>
      <w:r w:rsidR="003B61A6">
        <w:t xml:space="preserve"> through government </w:t>
      </w:r>
      <w:proofErr w:type="gramStart"/>
      <w:r w:rsidR="003B61A6">
        <w:t>in order to</w:t>
      </w:r>
      <w:proofErr w:type="gramEnd"/>
      <w:r w:rsidR="003B61A6">
        <w:t xml:space="preserve"> achieve these benefits.</w:t>
      </w:r>
      <w:r w:rsidR="00A32B61">
        <w:t xml:space="preserve"> For example, </w:t>
      </w:r>
      <w:r w:rsidR="00980662">
        <w:t xml:space="preserve">improving </w:t>
      </w:r>
      <w:r w:rsidR="00855012">
        <w:t xml:space="preserve">individual </w:t>
      </w:r>
      <w:r w:rsidR="00980662">
        <w:t xml:space="preserve">healthcare decisions and quality of care may require sharing </w:t>
      </w:r>
      <w:r w:rsidR="00231243">
        <w:t xml:space="preserve">data such as prescribed medicines and pathology test results, so that </w:t>
      </w:r>
      <w:r w:rsidR="002E5D11">
        <w:t>patients can experience relatively seamless care across different practitioners and avoid the need to repeat tests</w:t>
      </w:r>
      <w:r w:rsidR="0047023A">
        <w:t xml:space="preserve"> or </w:t>
      </w:r>
      <w:r w:rsidR="00DD2F3B">
        <w:t xml:space="preserve">risking </w:t>
      </w:r>
      <w:r w:rsidR="0047023A">
        <w:t>prescription errors</w:t>
      </w:r>
      <w:r w:rsidR="002E5D11">
        <w:t>.</w:t>
      </w:r>
      <w:r w:rsidR="007F237F">
        <w:t xml:space="preserve"> In contrast, to </w:t>
      </w:r>
      <w:r w:rsidR="00855012">
        <w:t xml:space="preserve">achieve broader research and policy benefits, </w:t>
      </w:r>
      <w:r w:rsidR="00692D62">
        <w:t>this type of patient</w:t>
      </w:r>
      <w:r w:rsidR="00692D62">
        <w:noBreakHyphen/>
        <w:t>specific information is unlikely to be required</w:t>
      </w:r>
      <w:r w:rsidR="00414793">
        <w:t>.</w:t>
      </w:r>
      <w:r w:rsidR="00BE2963">
        <w:t xml:space="preserve"> </w:t>
      </w:r>
      <w:r w:rsidR="00414793">
        <w:t>D</w:t>
      </w:r>
      <w:r w:rsidR="00BE2963">
        <w:t>e</w:t>
      </w:r>
      <w:r w:rsidR="00BE2963">
        <w:noBreakHyphen/>
        <w:t xml:space="preserve">identified data about service use and outcomes </w:t>
      </w:r>
      <w:r w:rsidR="00583679">
        <w:t xml:space="preserve">linked across different parts of the health system </w:t>
      </w:r>
      <w:r w:rsidR="00CA3A99">
        <w:t xml:space="preserve">(for instance, whether a patient </w:t>
      </w:r>
      <w:r w:rsidR="00583679">
        <w:t xml:space="preserve">who saw a GP </w:t>
      </w:r>
      <w:r w:rsidR="0007427A">
        <w:t xml:space="preserve">was treated or had to </w:t>
      </w:r>
      <w:r w:rsidR="002E3919">
        <w:t>subsequently</w:t>
      </w:r>
      <w:r w:rsidR="0007427A">
        <w:t xml:space="preserve"> </w:t>
      </w:r>
      <w:r w:rsidR="000D3883">
        <w:t>engage with specialists or hospitals</w:t>
      </w:r>
      <w:r w:rsidR="00DA2D1C">
        <w:t xml:space="preserve">) </w:t>
      </w:r>
      <w:r w:rsidR="00712487">
        <w:t>might</w:t>
      </w:r>
      <w:r w:rsidR="00DA2D1C">
        <w:t xml:space="preserve"> be more useful.</w:t>
      </w:r>
      <w:r w:rsidR="00B00D31">
        <w:t xml:space="preserve"> </w:t>
      </w:r>
    </w:p>
    <w:p w14:paraId="239C168A" w14:textId="06C5CBA2" w:rsidR="002B5467" w:rsidRDefault="00B263AE" w:rsidP="00E32EA2">
      <w:pPr>
        <w:pStyle w:val="BodyText"/>
        <w:spacing w:line="260" w:lineRule="atLeast"/>
      </w:pPr>
      <w:r>
        <w:t>T</w:t>
      </w:r>
      <w:r w:rsidR="00B00D31">
        <w:t>he benefits of data sharing</w:t>
      </w:r>
      <w:r>
        <w:t xml:space="preserve"> must also be balanced against safety and privacy concerns</w:t>
      </w:r>
      <w:r w:rsidR="00B00D31">
        <w:t xml:space="preserve">. </w:t>
      </w:r>
      <w:r w:rsidR="002B5467" w:rsidRPr="001E5C47">
        <w:t xml:space="preserve">For example, </w:t>
      </w:r>
      <w:r w:rsidR="00553787">
        <w:t xml:space="preserve">even though the government provides significant funding for healthcare, their </w:t>
      </w:r>
      <w:r w:rsidR="002B5467" w:rsidRPr="001E5C47">
        <w:t xml:space="preserve">right to data </w:t>
      </w:r>
      <w:r w:rsidR="002B5467">
        <w:t xml:space="preserve">from publicly funded health services </w:t>
      </w:r>
      <w:r w:rsidR="002B5467" w:rsidRPr="001E5C47">
        <w:t>may not include written medical records created by a practitioner. These are covered by both copyright and privacy laws</w:t>
      </w:r>
      <w:r w:rsidR="002B5467">
        <w:t xml:space="preserve">, with </w:t>
      </w:r>
      <w:r w:rsidR="002B5467" w:rsidRPr="001E5C47">
        <w:t>patients hav</w:t>
      </w:r>
      <w:r w:rsidR="002B5467">
        <w:t>ing</w:t>
      </w:r>
      <w:r w:rsidR="002B5467" w:rsidRPr="001E5C47">
        <w:t xml:space="preserve"> some rights to access the records</w:t>
      </w:r>
      <w:r w:rsidR="002B5467">
        <w:t>. However,</w:t>
      </w:r>
      <w:r w:rsidR="002B5467" w:rsidRPr="001E5C47">
        <w:t xml:space="preserve"> it is far from clear that government access to these records</w:t>
      </w:r>
      <w:r w:rsidR="002B5467">
        <w:t xml:space="preserve"> (</w:t>
      </w:r>
      <w:r w:rsidR="002B5467" w:rsidRPr="001E5C47">
        <w:t>at this time</w:t>
      </w:r>
      <w:r w:rsidR="002B5467">
        <w:t>)</w:t>
      </w:r>
      <w:r w:rsidR="002B5467" w:rsidRPr="001E5C47">
        <w:t xml:space="preserve"> would create social benefits that outweigh the costs</w:t>
      </w:r>
      <w:r w:rsidR="002B5467">
        <w:t xml:space="preserve"> —</w:t>
      </w:r>
      <w:r w:rsidR="002B5467" w:rsidRPr="001E5C47">
        <w:t xml:space="preserve"> including the costs of practitioners </w:t>
      </w:r>
      <w:r w:rsidR="002B5467">
        <w:t xml:space="preserve">potentially </w:t>
      </w:r>
      <w:r w:rsidR="002B5467" w:rsidRPr="001E5C47">
        <w:t xml:space="preserve">reducing the amount of useful information they </w:t>
      </w:r>
      <w:r w:rsidR="002B5467">
        <w:t xml:space="preserve">include </w:t>
      </w:r>
      <w:r w:rsidR="002B5467" w:rsidRPr="001E5C47">
        <w:t>in these records.</w:t>
      </w:r>
    </w:p>
    <w:p w14:paraId="03EB3C66" w14:textId="7950C12D" w:rsidR="00537511" w:rsidRDefault="00E14223" w:rsidP="00E32EA2">
      <w:pPr>
        <w:pStyle w:val="BodyText"/>
        <w:spacing w:line="260" w:lineRule="atLeast"/>
        <w:rPr>
          <w:spacing w:val="-4"/>
        </w:rPr>
      </w:pPr>
      <w:r w:rsidRPr="00F638AE">
        <w:rPr>
          <w:spacing w:val="-4"/>
        </w:rPr>
        <w:t>The Australian Government’s My</w:t>
      </w:r>
      <w:r w:rsidR="00B545FA" w:rsidRPr="00F638AE">
        <w:rPr>
          <w:spacing w:val="-4"/>
        </w:rPr>
        <w:t xml:space="preserve"> </w:t>
      </w:r>
      <w:r w:rsidRPr="00F638AE">
        <w:rPr>
          <w:spacing w:val="-4"/>
        </w:rPr>
        <w:t>Health</w:t>
      </w:r>
      <w:r w:rsidR="00B545FA" w:rsidRPr="00F638AE">
        <w:rPr>
          <w:spacing w:val="-4"/>
        </w:rPr>
        <w:t xml:space="preserve"> </w:t>
      </w:r>
      <w:r w:rsidRPr="00F638AE">
        <w:rPr>
          <w:spacing w:val="-4"/>
        </w:rPr>
        <w:t>Record (MHR) initiative is intended to provide a mechanism for collating, storing</w:t>
      </w:r>
      <w:r w:rsidR="008236A7" w:rsidRPr="00F638AE">
        <w:rPr>
          <w:spacing w:val="-4"/>
        </w:rPr>
        <w:t xml:space="preserve"> and sharing consumer health information</w:t>
      </w:r>
      <w:r w:rsidR="00A232CC" w:rsidRPr="00F638AE">
        <w:rPr>
          <w:spacing w:val="-4"/>
        </w:rPr>
        <w:t xml:space="preserve"> (box </w:t>
      </w:r>
      <w:r w:rsidR="00DE076C" w:rsidRPr="00F638AE">
        <w:rPr>
          <w:spacing w:val="-4"/>
        </w:rPr>
        <w:t>3.4</w:t>
      </w:r>
      <w:r w:rsidR="00A232CC" w:rsidRPr="00F638AE">
        <w:rPr>
          <w:spacing w:val="-4"/>
        </w:rPr>
        <w:t xml:space="preserve">). </w:t>
      </w:r>
      <w:r w:rsidR="00B545FA" w:rsidRPr="00F638AE">
        <w:rPr>
          <w:spacing w:val="-4"/>
        </w:rPr>
        <w:t>However, d</w:t>
      </w:r>
      <w:r w:rsidR="00A232CC" w:rsidRPr="00F638AE">
        <w:rPr>
          <w:spacing w:val="-4"/>
        </w:rPr>
        <w:t>espite increased uptake</w:t>
      </w:r>
      <w:r w:rsidR="00B545FA" w:rsidRPr="00F638AE">
        <w:rPr>
          <w:spacing w:val="-4"/>
        </w:rPr>
        <w:t xml:space="preserve"> over recent years</w:t>
      </w:r>
      <w:r w:rsidR="00A232CC" w:rsidRPr="00F638AE">
        <w:rPr>
          <w:spacing w:val="-4"/>
        </w:rPr>
        <w:t xml:space="preserve">, MHR is some way off </w:t>
      </w:r>
      <w:r w:rsidR="006056E3" w:rsidRPr="00F638AE">
        <w:rPr>
          <w:spacing w:val="-4"/>
        </w:rPr>
        <w:t>from being a comprehensive source of information on all healthcare services used by a consumer.</w:t>
      </w:r>
      <w:r w:rsidR="00F17804" w:rsidRPr="00F638AE">
        <w:rPr>
          <w:spacing w:val="-4"/>
        </w:rPr>
        <w:t xml:space="preserve"> This</w:t>
      </w:r>
      <w:r w:rsidR="009B7031" w:rsidRPr="00F638AE">
        <w:rPr>
          <w:spacing w:val="-4"/>
        </w:rPr>
        <w:t>, in turn, limits the benefits that can be achieved for both individuals and the community.</w:t>
      </w:r>
      <w:r w:rsidR="00F17804" w:rsidRPr="00F638AE">
        <w:rPr>
          <w:spacing w:val="-4"/>
        </w:rPr>
        <w:t xml:space="preserve"> </w:t>
      </w:r>
    </w:p>
    <w:p w14:paraId="2B4F8A2E" w14:textId="04ED3E1C" w:rsidR="00740C84" w:rsidRPr="00A5154A" w:rsidRDefault="00740C84" w:rsidP="00E32EA2">
      <w:pPr>
        <w:pStyle w:val="BodyText"/>
        <w:spacing w:line="260" w:lineRule="atLeast"/>
        <w:rPr>
          <w:spacing w:val="-4"/>
        </w:rPr>
      </w:pPr>
      <w:r w:rsidRPr="00A5154A">
        <w:rPr>
          <w:spacing w:val="-4"/>
        </w:rPr>
        <w:t>Interoperability between the data collection and storage systems of different healthcare providers and data users has been an ongoing barrier to MHR take-up, including in the aged care sector. For example, a 2021 survey of residential aged care providers by the Aged Care Industry Information Technology Council found that 71</w:t>
      </w:r>
      <w:r w:rsidR="00BB4F5A">
        <w:rPr>
          <w:spacing w:val="-4"/>
        </w:rPr>
        <w:t>%</w:t>
      </w:r>
      <w:r w:rsidRPr="00A5154A">
        <w:rPr>
          <w:spacing w:val="-4"/>
        </w:rPr>
        <w:t xml:space="preserve"> used </w:t>
      </w:r>
      <w:r w:rsidRPr="00A5154A">
        <w:rPr>
          <w:spacing w:val="-4"/>
        </w:rPr>
        <w:lastRenderedPageBreak/>
        <w:t xml:space="preserve">software that does not interface with MHR </w:t>
      </w:r>
      <w:r w:rsidRPr="00A5154A">
        <w:rPr>
          <w:rFonts w:cs="Arial"/>
          <w:spacing w:val="-4"/>
          <w:szCs w:val="24"/>
        </w:rPr>
        <w:t>(Health Metrics 2021)</w:t>
      </w:r>
      <w:r w:rsidRPr="00A5154A">
        <w:rPr>
          <w:spacing w:val="-4"/>
        </w:rPr>
        <w:t xml:space="preserve">. More broadly, the Commission observed in its </w:t>
      </w:r>
      <w:r w:rsidRPr="00A5154A">
        <w:rPr>
          <w:i/>
          <w:iCs/>
          <w:spacing w:val="-4"/>
        </w:rPr>
        <w:t>Innovations in Care for Chronic Health Conditions</w:t>
      </w:r>
      <w:r w:rsidRPr="00A5154A">
        <w:rPr>
          <w:spacing w:val="-4"/>
        </w:rPr>
        <w:t xml:space="preserve"> report that ‘many of the IT systems that GPs use are not interoperable with hospital IT systems, limiting communication and information sharing between these two sectors’ </w:t>
      </w:r>
      <w:r w:rsidRPr="00A5154A">
        <w:rPr>
          <w:rFonts w:cs="Arial"/>
          <w:spacing w:val="-4"/>
          <w:szCs w:val="24"/>
        </w:rPr>
        <w:t>(PC 2021b, p. 118)</w:t>
      </w:r>
      <w:r w:rsidRPr="00A5154A">
        <w:rPr>
          <w:spacing w:val="-4"/>
        </w:rPr>
        <w:t>. In an environment where caregivers and medical practitioners are often time poor, the additional time required to navigate systems that do not interface with other data sources — or to change their system to enable interoperability — can be a significant barrier to better data use.</w:t>
      </w:r>
    </w:p>
    <w:p w14:paraId="45BC3B8F" w14:textId="77777777" w:rsidR="00ED582D" w:rsidRPr="00F82BD9" w:rsidRDefault="00ED582D" w:rsidP="00ED582D">
      <w:pPr>
        <w:pStyle w:val="NoSpacing"/>
      </w:pPr>
    </w:p>
    <w:tbl>
      <w:tblPr>
        <w:tblStyle w:val="Boxtable"/>
        <w:tblW w:w="5000" w:type="pct"/>
        <w:tblLook w:val="04A0" w:firstRow="1" w:lastRow="0" w:firstColumn="1" w:lastColumn="0" w:noHBand="0" w:noVBand="1"/>
      </w:tblPr>
      <w:tblGrid>
        <w:gridCol w:w="9638"/>
      </w:tblGrid>
      <w:tr w:rsidR="00537511" w14:paraId="1E22218C" w14:textId="77777777">
        <w:trPr>
          <w:tblHeader/>
        </w:trPr>
        <w:tc>
          <w:tcPr>
            <w:tcW w:w="9638" w:type="dxa"/>
            <w:tcMar>
              <w:top w:w="170" w:type="dxa"/>
              <w:left w:w="170" w:type="dxa"/>
              <w:bottom w:w="113" w:type="dxa"/>
              <w:right w:w="170" w:type="dxa"/>
            </w:tcMar>
            <w:hideMark/>
          </w:tcPr>
          <w:p w14:paraId="7278C4C8" w14:textId="1C3AC450" w:rsidR="00537511" w:rsidRDefault="00537511">
            <w:pPr>
              <w:pStyle w:val="BoxHeading1"/>
            </w:pPr>
            <w:r>
              <w:t xml:space="preserve">Box </w:t>
            </w:r>
            <w:r w:rsidR="00DE076C">
              <w:rPr>
                <w:noProof/>
              </w:rPr>
              <w:t>3</w:t>
            </w:r>
            <w:r>
              <w:t>.</w:t>
            </w:r>
            <w:r w:rsidR="00DE076C">
              <w:rPr>
                <w:noProof/>
              </w:rPr>
              <w:t>4</w:t>
            </w:r>
            <w:r>
              <w:t xml:space="preserve"> – Use of My Health Record</w:t>
            </w:r>
          </w:p>
        </w:tc>
      </w:tr>
      <w:tr w:rsidR="00537511" w14:paraId="1F00425A" w14:textId="77777777" w:rsidTr="004234EB">
        <w:tc>
          <w:tcPr>
            <w:tcW w:w="9581" w:type="dxa"/>
            <w:tcMar>
              <w:top w:w="28" w:type="dxa"/>
              <w:left w:w="170" w:type="dxa"/>
              <w:bottom w:w="170" w:type="dxa"/>
              <w:right w:w="170" w:type="dxa"/>
            </w:tcMar>
            <w:hideMark/>
          </w:tcPr>
          <w:p w14:paraId="40F0D3BE" w14:textId="54A6C3C8" w:rsidR="00E14223" w:rsidRDefault="00E14223" w:rsidP="00E32EA2">
            <w:pPr>
              <w:pStyle w:val="BodyText"/>
              <w:spacing w:line="260" w:lineRule="atLeast"/>
            </w:pPr>
            <w:r>
              <w:t>The Australian Government</w:t>
            </w:r>
            <w:r w:rsidR="00944053">
              <w:t xml:space="preserve"> introduced</w:t>
            </w:r>
            <w:r>
              <w:t xml:space="preserve"> My Health Record (MHR) </w:t>
            </w:r>
            <w:r w:rsidR="00724845">
              <w:t>in July 2012</w:t>
            </w:r>
            <w:r>
              <w:t xml:space="preserve"> to </w:t>
            </w:r>
            <w:r w:rsidR="00724845">
              <w:t>improve</w:t>
            </w:r>
            <w:r w:rsidR="008236A7">
              <w:t xml:space="preserve"> consumer</w:t>
            </w:r>
            <w:r>
              <w:t xml:space="preserve"> health </w:t>
            </w:r>
            <w:r w:rsidR="00724845">
              <w:t>data sharing</w:t>
            </w:r>
            <w:r>
              <w:t xml:space="preserve">. Initial uptake of MHR was slow, as it was opt-in until January 2019 and many medical practitioners and software providers were not well prepared to use MHR. In MHR’s early years, slow uptake begat slow uptake as ‘low usage throughout the healthcare system reduced the incentive for individual clinicians to use MHR. For example, patchy usage by [general practitioners (GPs)] meant that hospital staff saw little value in using MHR and vice versa’ </w:t>
            </w:r>
            <w:r w:rsidRPr="00670489">
              <w:rPr>
                <w:rFonts w:ascii="Arial" w:hAnsi="Arial" w:cs="Arial"/>
                <w:szCs w:val="24"/>
              </w:rPr>
              <w:t>(PC 2021b, p. 119)</w:t>
            </w:r>
            <w:r>
              <w:rPr>
                <w:i/>
                <w:iCs/>
              </w:rPr>
              <w:t>.</w:t>
            </w:r>
            <w:r>
              <w:t xml:space="preserve"> </w:t>
            </w:r>
          </w:p>
          <w:p w14:paraId="71F80001" w14:textId="789E60CC" w:rsidR="00E14223" w:rsidRDefault="00E14223" w:rsidP="00E32EA2">
            <w:pPr>
              <w:pStyle w:val="BodyText"/>
              <w:spacing w:line="260" w:lineRule="atLeast"/>
            </w:pPr>
            <w:r>
              <w:t xml:space="preserve">Since MHR was changed from opt in to opt out, the number of records with data has increased substantially, from 5.4 million people in January 2019 to more than 22.5 million in March 2022 </w:t>
            </w:r>
            <w:r w:rsidR="00F95F53" w:rsidRPr="00F95F53">
              <w:rPr>
                <w:rFonts w:ascii="Arial" w:hAnsi="Arial" w:cs="Arial"/>
                <w:szCs w:val="24"/>
              </w:rPr>
              <w:t>(ADHA 2022)</w:t>
            </w:r>
            <w:r>
              <w:t>. These records include 245 million clinical documents (such as those uploaded by hospitals, pathologists and radiologists) and 362 million medicine documents (such as those uploaded by GPs and pharmacists), with the volume of uploaded documents increasing by more than 50</w:t>
            </w:r>
            <w:r w:rsidR="00BB4F5A">
              <w:t>%</w:t>
            </w:r>
            <w:r>
              <w:t xml:space="preserve"> over the past year for most document types (figure </w:t>
            </w:r>
            <w:r w:rsidR="004234EB">
              <w:t>below</w:t>
            </w:r>
            <w:r>
              <w:t>). Early feedback from medical practitioners after the shift to an opt-out approach was mixed, with the Royal Australian College of GPs observing in July 2019: ‘</w:t>
            </w:r>
            <w:r w:rsidRPr="00060C17">
              <w:t>has Australia’s digital health repository hit the threshold for usefulness?</w:t>
            </w:r>
            <w:r>
              <w:t xml:space="preserve"> </w:t>
            </w:r>
            <w:r w:rsidRPr="00060C17">
              <w:t>Some GPs give an emphatic yes, while others say it is still a work in progress</w:t>
            </w:r>
            <w:r>
              <w:t xml:space="preserve">’ </w:t>
            </w:r>
            <w:r w:rsidRPr="00FD6832">
              <w:rPr>
                <w:rFonts w:ascii="Arial" w:hAnsi="Arial" w:cs="Arial"/>
                <w:szCs w:val="24"/>
              </w:rPr>
              <w:t>(Hendrie 2019)</w:t>
            </w:r>
            <w:r w:rsidRPr="00060C17">
              <w:t>.</w:t>
            </w:r>
            <w:r>
              <w:t xml:space="preserve"> The continued growth of data stored in MHRs is likely to have increased its usefulness to consumers and service </w:t>
            </w:r>
            <w:r w:rsidRPr="003C10D4">
              <w:t>providers.</w:t>
            </w:r>
          </w:p>
          <w:p w14:paraId="50AA2EEE" w14:textId="77777777" w:rsidR="00B263AE" w:rsidRPr="003C10D4" w:rsidRDefault="00B263AE" w:rsidP="00B263AE">
            <w:pPr>
              <w:pStyle w:val="FigureTableHeading"/>
            </w:pPr>
            <w:r>
              <w:t xml:space="preserve">Data in </w:t>
            </w:r>
            <w:r w:rsidRPr="003C10D4">
              <w:t>My Health Record has increased significantly</w:t>
            </w:r>
          </w:p>
          <w:p w14:paraId="2BD74AF0" w14:textId="77777777" w:rsidR="00B263AE" w:rsidRPr="003C10D4" w:rsidRDefault="00B263AE" w:rsidP="00B263AE">
            <w:pPr>
              <w:pStyle w:val="FigureTableSubheading"/>
              <w:keepLines/>
            </w:pPr>
            <w:r w:rsidRPr="003C10D4">
              <w:t>Volume of documents uploaded by document type, March 2022</w:t>
            </w:r>
          </w:p>
          <w:p w14:paraId="7D6290EE" w14:textId="02336816" w:rsidR="00B263AE" w:rsidRPr="003C10D4" w:rsidRDefault="0038568A" w:rsidP="00E32EA2">
            <w:pPr>
              <w:pStyle w:val="BodyText"/>
              <w:spacing w:before="0" w:after="0"/>
            </w:pPr>
            <w:r w:rsidRPr="0038568A">
              <w:rPr>
                <w:noProof/>
              </w:rPr>
              <w:drawing>
                <wp:inline distT="0" distB="0" distL="0" distR="0" wp14:anchorId="7C389C84" wp14:editId="47DCF1C2">
                  <wp:extent cx="5943600" cy="2828925"/>
                  <wp:effectExtent l="0" t="0" r="0" b="0"/>
                  <wp:docPr id="31" name="Picture 31" descr="This chart shows the volume of documents uploaded in My Health Record as at March 2022 by document type, and the increase in volume over the p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chart shows the volume of documents uploaded in My Health Record as at March 2022 by document type, and the increase in volume over the past year.&#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29C0113A" w14:textId="238A5B1F" w:rsidR="00B263AE" w:rsidRPr="003C10D4" w:rsidRDefault="00B263AE" w:rsidP="00E32EA2">
            <w:pPr>
              <w:pStyle w:val="BodyText"/>
              <w:spacing w:before="0"/>
              <w:rPr>
                <w:i/>
                <w:iCs/>
              </w:rPr>
            </w:pPr>
            <w:r w:rsidRPr="00696447">
              <w:t xml:space="preserve">Source: </w:t>
            </w:r>
            <w:r>
              <w:t xml:space="preserve">ADHA </w:t>
            </w:r>
            <w:r w:rsidR="00F95F53" w:rsidRPr="00F95F53">
              <w:rPr>
                <w:rFonts w:ascii="Arial" w:hAnsi="Arial" w:cs="Arial"/>
              </w:rPr>
              <w:t>(2022)</w:t>
            </w:r>
            <w:r>
              <w:t>.</w:t>
            </w:r>
          </w:p>
          <w:p w14:paraId="79589ADA" w14:textId="10059B6B" w:rsidR="00DF04A1" w:rsidRDefault="00E14223" w:rsidP="00DF04A1">
            <w:pPr>
              <w:pStyle w:val="BodyText"/>
            </w:pPr>
            <w:r w:rsidRPr="003C10D4">
              <w:lastRenderedPageBreak/>
              <w:t>However, despite the increased uptake, MHR is some way off from being a comprehensive source</w:t>
            </w:r>
            <w:r>
              <w:t xml:space="preserve"> of data on all healthcare services used by a </w:t>
            </w:r>
            <w:r w:rsidR="00F17804">
              <w:t>consumer</w:t>
            </w:r>
            <w:r>
              <w:t xml:space="preserve">. In addition to individuals being able to opt out, healthcare providers can also choose not to enter </w:t>
            </w:r>
            <w:r w:rsidR="00F17804">
              <w:t xml:space="preserve">consumer </w:t>
            </w:r>
            <w:r>
              <w:t xml:space="preserve">data into </w:t>
            </w:r>
            <w:proofErr w:type="gramStart"/>
            <w:r>
              <w:t>a</w:t>
            </w:r>
            <w:proofErr w:type="gramEnd"/>
            <w:r>
              <w:t xml:space="preserve"> MHR, even if the individual has opted in. </w:t>
            </w:r>
            <w:r w:rsidR="00DF04A1">
              <w:t>As such, the amount of detail contained within individual MHRs is variable; for example, although 99</w:t>
            </w:r>
            <w:r w:rsidR="00BB4F5A">
              <w:t>%</w:t>
            </w:r>
            <w:r w:rsidR="00DF04A1">
              <w:t xml:space="preserve"> of GPs are registered on the system, GPs report that one in 25 MHRs currently contain no data at all </w:t>
            </w:r>
            <w:r w:rsidR="00DF04A1" w:rsidRPr="00CD3F2D">
              <w:rPr>
                <w:rFonts w:ascii="Arial" w:hAnsi="Arial" w:cs="Arial"/>
                <w:szCs w:val="24"/>
              </w:rPr>
              <w:t>(</w:t>
            </w:r>
            <w:proofErr w:type="spellStart"/>
            <w:r w:rsidR="00DF04A1" w:rsidRPr="00CD3F2D">
              <w:rPr>
                <w:rFonts w:ascii="Arial" w:hAnsi="Arial" w:cs="Arial"/>
                <w:szCs w:val="24"/>
              </w:rPr>
              <w:t>Attwooll</w:t>
            </w:r>
            <w:proofErr w:type="spellEnd"/>
            <w:r w:rsidR="00DF04A1" w:rsidRPr="00CD3F2D">
              <w:rPr>
                <w:rFonts w:ascii="Arial" w:hAnsi="Arial" w:cs="Arial"/>
                <w:szCs w:val="24"/>
              </w:rPr>
              <w:t> 2022)</w:t>
            </w:r>
            <w:r w:rsidR="00DF04A1">
              <w:t xml:space="preserve">. </w:t>
            </w:r>
          </w:p>
          <w:p w14:paraId="33E97A29" w14:textId="5EE4FAC0" w:rsidR="00537511" w:rsidRDefault="00DF04A1" w:rsidP="00E14223">
            <w:pPr>
              <w:pStyle w:val="BodyText"/>
            </w:pPr>
            <w:r>
              <w:t>Registration and u</w:t>
            </w:r>
            <w:r w:rsidR="00E14223">
              <w:t xml:space="preserve">sage </w:t>
            </w:r>
            <w:proofErr w:type="gramStart"/>
            <w:r w:rsidR="00E14223">
              <w:t>is</w:t>
            </w:r>
            <w:proofErr w:type="gramEnd"/>
            <w:r w:rsidR="00E14223">
              <w:t xml:space="preserve"> still low in parts of the system: as at March 2022, only 22</w:t>
            </w:r>
            <w:r w:rsidR="00BB4F5A">
              <w:t>%</w:t>
            </w:r>
            <w:r w:rsidR="00E14223">
              <w:t xml:space="preserve"> of specialists are registered on MHR and 10</w:t>
            </w:r>
            <w:r w:rsidR="00BB4F5A">
              <w:t>%</w:t>
            </w:r>
            <w:r w:rsidR="00E14223">
              <w:t xml:space="preserve"> have used it </w:t>
            </w:r>
            <w:r w:rsidR="00F95F53" w:rsidRPr="00F95F53">
              <w:rPr>
                <w:rFonts w:ascii="Arial" w:hAnsi="Arial" w:cs="Arial"/>
                <w:szCs w:val="24"/>
              </w:rPr>
              <w:t>(ADHA 2022)</w:t>
            </w:r>
            <w:r w:rsidR="00E14223">
              <w:t>. And only 10</w:t>
            </w:r>
            <w:r w:rsidR="00BB4F5A">
              <w:t>%</w:t>
            </w:r>
            <w:r w:rsidR="00E14223">
              <w:t xml:space="preserve"> of residential aged care facilities were registered as </w:t>
            </w:r>
            <w:proofErr w:type="gramStart"/>
            <w:r w:rsidR="00E14223">
              <w:t>at</w:t>
            </w:r>
            <w:proofErr w:type="gramEnd"/>
            <w:r w:rsidR="00E14223">
              <w:t xml:space="preserve"> April 2021, with only 3</w:t>
            </w:r>
            <w:r w:rsidR="00BB4F5A">
              <w:t>%</w:t>
            </w:r>
            <w:r w:rsidR="00E14223">
              <w:t xml:space="preserve"> having used it </w:t>
            </w:r>
            <w:r w:rsidR="00E14223" w:rsidRPr="003341C3">
              <w:rPr>
                <w:rFonts w:ascii="Arial" w:hAnsi="Arial" w:cs="Arial"/>
                <w:szCs w:val="24"/>
              </w:rPr>
              <w:t>(Cheu 2021)</w:t>
            </w:r>
            <w:r w:rsidR="00E14223">
              <w:t xml:space="preserve">. Given the potential benefits of consolidating health data for aged care residents, the Aged Care Royal Commission recommended ‘universal adoption by the aged care sector of digital technology and My Health Record’ by July 2022, including that all providers use a digital care management system that is interoperable with MHR </w:t>
            </w:r>
            <w:r w:rsidR="00E14223" w:rsidRPr="00994FFE">
              <w:rPr>
                <w:rFonts w:ascii="Arial" w:hAnsi="Arial" w:cs="Arial"/>
                <w:szCs w:val="24"/>
              </w:rPr>
              <w:t>(Pagone and Briggs 2021, p. 253)</w:t>
            </w:r>
            <w:r w:rsidR="00E14223">
              <w:t>.</w:t>
            </w:r>
          </w:p>
        </w:tc>
      </w:tr>
      <w:tr w:rsidR="00537511" w14:paraId="1C23517A" w14:textId="77777777">
        <w:tc>
          <w:tcPr>
            <w:tcW w:w="9638" w:type="dxa"/>
            <w:shd w:val="clear" w:color="auto" w:fill="auto"/>
            <w:tcMar>
              <w:top w:w="0" w:type="dxa"/>
              <w:left w:w="170" w:type="dxa"/>
              <w:bottom w:w="0" w:type="dxa"/>
              <w:right w:w="170" w:type="dxa"/>
            </w:tcMar>
          </w:tcPr>
          <w:p w14:paraId="67FE26CC" w14:textId="3AAE14C3" w:rsidR="00537511" w:rsidRPr="00465191" w:rsidRDefault="00537511" w:rsidP="00A5154A">
            <w:pPr>
              <w:pStyle w:val="NoSpacing"/>
            </w:pPr>
          </w:p>
        </w:tc>
      </w:tr>
    </w:tbl>
    <w:p w14:paraId="31887F95" w14:textId="38DF2BBD" w:rsidR="007D769C" w:rsidRDefault="009A1237" w:rsidP="003E60A2">
      <w:pPr>
        <w:pStyle w:val="BodyText"/>
      </w:pPr>
      <w:r>
        <w:t>There have been efforts</w:t>
      </w:r>
      <w:r w:rsidR="00173B2B">
        <w:t xml:space="preserve"> to improve </w:t>
      </w:r>
      <w:r w:rsidR="008D1B57">
        <w:t xml:space="preserve">health data </w:t>
      </w:r>
      <w:r w:rsidR="00452EBC">
        <w:t xml:space="preserve">collection, </w:t>
      </w:r>
      <w:r w:rsidR="008D1B57">
        <w:t>sharing</w:t>
      </w:r>
      <w:r w:rsidR="00CD299D">
        <w:t xml:space="preserve"> and</w:t>
      </w:r>
      <w:r w:rsidR="00452EBC">
        <w:t xml:space="preserve"> </w:t>
      </w:r>
      <w:r w:rsidR="00DB3351">
        <w:t xml:space="preserve">interoperability </w:t>
      </w:r>
      <w:r w:rsidR="008D1B57">
        <w:t>outside of MHR</w:t>
      </w:r>
      <w:r w:rsidR="00452EBC">
        <w:t>.</w:t>
      </w:r>
    </w:p>
    <w:p w14:paraId="6F893083" w14:textId="04CF6092" w:rsidR="00CD299D" w:rsidRPr="00E2723B" w:rsidRDefault="00117B3C" w:rsidP="00AA4656">
      <w:pPr>
        <w:pStyle w:val="ListBullet"/>
        <w:rPr>
          <w:spacing w:val="-2"/>
        </w:rPr>
      </w:pPr>
      <w:r w:rsidRPr="00E2723B">
        <w:rPr>
          <w:spacing w:val="-2"/>
        </w:rPr>
        <w:t xml:space="preserve">The Australian Government’s </w:t>
      </w:r>
      <w:r w:rsidR="00414BFB" w:rsidRPr="00E2723B">
        <w:rPr>
          <w:spacing w:val="-2"/>
        </w:rPr>
        <w:t xml:space="preserve">Practice Incentives Program Quality Improvement (PIP QI) </w:t>
      </w:r>
      <w:r w:rsidR="00EC1315" w:rsidRPr="00E2723B">
        <w:rPr>
          <w:spacing w:val="-2"/>
        </w:rPr>
        <w:t xml:space="preserve">Incentive pays GPs </w:t>
      </w:r>
      <w:r w:rsidR="00CF16E8" w:rsidRPr="00E2723B">
        <w:rPr>
          <w:spacing w:val="-2"/>
        </w:rPr>
        <w:t xml:space="preserve">up to $50 000 per year </w:t>
      </w:r>
      <w:r w:rsidR="0058535C" w:rsidRPr="00E2723B">
        <w:rPr>
          <w:spacing w:val="-2"/>
        </w:rPr>
        <w:t xml:space="preserve">to </w:t>
      </w:r>
      <w:r w:rsidR="002D2FDE" w:rsidRPr="00E2723B">
        <w:rPr>
          <w:spacing w:val="-2"/>
        </w:rPr>
        <w:t xml:space="preserve">collect and </w:t>
      </w:r>
      <w:r w:rsidR="0058535C" w:rsidRPr="00E2723B">
        <w:rPr>
          <w:spacing w:val="-2"/>
        </w:rPr>
        <w:t xml:space="preserve">submit data about </w:t>
      </w:r>
      <w:r w:rsidR="00291784" w:rsidRPr="00E2723B">
        <w:rPr>
          <w:spacing w:val="-2"/>
        </w:rPr>
        <w:t>specific improvement measures to their local primary health network</w:t>
      </w:r>
      <w:r w:rsidR="00AB6287" w:rsidRPr="00E2723B">
        <w:rPr>
          <w:spacing w:val="-2"/>
        </w:rPr>
        <w:t xml:space="preserve"> (PHN). The data is used to </w:t>
      </w:r>
      <w:r w:rsidR="007D769C" w:rsidRPr="00E2723B">
        <w:rPr>
          <w:spacing w:val="-2"/>
        </w:rPr>
        <w:t>‘</w:t>
      </w:r>
      <w:r w:rsidR="00AB6287" w:rsidRPr="00E2723B">
        <w:rPr>
          <w:spacing w:val="-2"/>
        </w:rPr>
        <w:t>benefit patients</w:t>
      </w:r>
      <w:r w:rsidR="007D769C" w:rsidRPr="00E2723B">
        <w:rPr>
          <w:spacing w:val="-2"/>
        </w:rPr>
        <w:t xml:space="preserve"> </w:t>
      </w:r>
      <w:r w:rsidR="00AB6287" w:rsidRPr="00E2723B">
        <w:rPr>
          <w:spacing w:val="-2"/>
        </w:rPr>
        <w:t>directly at the practice level and to inform PHN regional planning and contribute to national health</w:t>
      </w:r>
      <w:r w:rsidR="007D769C" w:rsidRPr="00E2723B">
        <w:rPr>
          <w:spacing w:val="-2"/>
        </w:rPr>
        <w:t xml:space="preserve"> </w:t>
      </w:r>
      <w:r w:rsidR="00AB6287" w:rsidRPr="00E2723B">
        <w:rPr>
          <w:spacing w:val="-2"/>
        </w:rPr>
        <w:t>policy’</w:t>
      </w:r>
      <w:r w:rsidR="002D2FDE" w:rsidRPr="00E2723B">
        <w:rPr>
          <w:spacing w:val="-2"/>
        </w:rPr>
        <w:t xml:space="preserve"> </w:t>
      </w:r>
      <w:r w:rsidR="00C35A82" w:rsidRPr="00E2723B">
        <w:rPr>
          <w:rFonts w:cs="Arial"/>
          <w:spacing w:val="-2"/>
          <w:szCs w:val="24"/>
        </w:rPr>
        <w:t>(Department of Health 2019, p. 5)</w:t>
      </w:r>
      <w:r w:rsidR="00291784" w:rsidRPr="00E2723B">
        <w:rPr>
          <w:spacing w:val="-2"/>
        </w:rPr>
        <w:t xml:space="preserve">. </w:t>
      </w:r>
      <w:r w:rsidR="00482E37" w:rsidRPr="00E2723B">
        <w:rPr>
          <w:spacing w:val="-2"/>
        </w:rPr>
        <w:t xml:space="preserve">The Commission has previously reported </w:t>
      </w:r>
      <w:r w:rsidR="0055369C" w:rsidRPr="00E2723B">
        <w:rPr>
          <w:spacing w:val="-2"/>
        </w:rPr>
        <w:t>‘mixed views from stakeholders on the PIP QI. Some considered it has encouraged practices to improve their data collection</w:t>
      </w:r>
      <w:r w:rsidR="004C69BF" w:rsidRPr="00E2723B">
        <w:rPr>
          <w:spacing w:val="-2"/>
        </w:rPr>
        <w:t xml:space="preserve"> </w:t>
      </w:r>
      <w:r w:rsidR="0055369C" w:rsidRPr="00E2723B">
        <w:rPr>
          <w:spacing w:val="-2"/>
        </w:rPr>
        <w:t>… However, others argued the data requirements were too low and would not lead to substantial improvements in quality of care’</w:t>
      </w:r>
      <w:r w:rsidR="007F5C34" w:rsidRPr="00E2723B">
        <w:rPr>
          <w:spacing w:val="-2"/>
        </w:rPr>
        <w:t xml:space="preserve"> </w:t>
      </w:r>
      <w:r w:rsidR="00670489" w:rsidRPr="00E2723B">
        <w:rPr>
          <w:rFonts w:cs="Arial"/>
          <w:spacing w:val="-2"/>
          <w:szCs w:val="24"/>
        </w:rPr>
        <w:t>(PC 2021b, p. 150)</w:t>
      </w:r>
      <w:r w:rsidR="00065C9F" w:rsidRPr="00E2723B">
        <w:rPr>
          <w:spacing w:val="-2"/>
        </w:rPr>
        <w:t>.</w:t>
      </w:r>
      <w:r w:rsidR="00193772" w:rsidRPr="00E2723B">
        <w:rPr>
          <w:spacing w:val="-2"/>
        </w:rPr>
        <w:t xml:space="preserve"> The Practice Incentives Program also has a specific eHealth Incentive (</w:t>
      </w:r>
      <w:proofErr w:type="spellStart"/>
      <w:r w:rsidR="00193772" w:rsidRPr="00E2723B">
        <w:rPr>
          <w:spacing w:val="-2"/>
        </w:rPr>
        <w:t>ePIP</w:t>
      </w:r>
      <w:proofErr w:type="spellEnd"/>
      <w:r w:rsidR="00193772" w:rsidRPr="00E2723B">
        <w:rPr>
          <w:spacing w:val="-2"/>
        </w:rPr>
        <w:t>)</w:t>
      </w:r>
      <w:r w:rsidR="00E57221" w:rsidRPr="00E2723B">
        <w:rPr>
          <w:spacing w:val="-2"/>
        </w:rPr>
        <w:t xml:space="preserve">, which rewards GPs that meet </w:t>
      </w:r>
      <w:r w:rsidR="009C5E81" w:rsidRPr="00E2723B">
        <w:rPr>
          <w:spacing w:val="-2"/>
        </w:rPr>
        <w:t xml:space="preserve">certain digital health requirements such as having an electronic secure messaging capability, sending </w:t>
      </w:r>
      <w:proofErr w:type="gramStart"/>
      <w:r w:rsidR="009C5E81" w:rsidRPr="00E2723B">
        <w:rPr>
          <w:spacing w:val="-2"/>
        </w:rPr>
        <w:t>the majority of</w:t>
      </w:r>
      <w:proofErr w:type="gramEnd"/>
      <w:r w:rsidR="009C5E81" w:rsidRPr="00E2723B">
        <w:rPr>
          <w:spacing w:val="-2"/>
        </w:rPr>
        <w:t xml:space="preserve"> their prescriptions electronically and using</w:t>
      </w:r>
      <w:r w:rsidR="00E57221" w:rsidRPr="00E2723B">
        <w:rPr>
          <w:spacing w:val="-2"/>
        </w:rPr>
        <w:t xml:space="preserve"> </w:t>
      </w:r>
      <w:r w:rsidR="006B172F" w:rsidRPr="00E2723B">
        <w:rPr>
          <w:spacing w:val="-2"/>
        </w:rPr>
        <w:t>compliant software to participate in the MHR system</w:t>
      </w:r>
      <w:r w:rsidR="00C40DFE" w:rsidRPr="00E2723B">
        <w:rPr>
          <w:spacing w:val="-2"/>
        </w:rPr>
        <w:t xml:space="preserve"> (including </w:t>
      </w:r>
      <w:r w:rsidR="000E452E" w:rsidRPr="00E2723B">
        <w:rPr>
          <w:spacing w:val="-2"/>
        </w:rPr>
        <w:t xml:space="preserve">uploading a minimum </w:t>
      </w:r>
      <w:r w:rsidR="009628C1" w:rsidRPr="00E2723B">
        <w:rPr>
          <w:spacing w:val="-2"/>
        </w:rPr>
        <w:t>number of shared health summaries each quarter)</w:t>
      </w:r>
      <w:r w:rsidR="00B2274C" w:rsidRPr="00E2723B">
        <w:rPr>
          <w:spacing w:val="-2"/>
        </w:rPr>
        <w:t xml:space="preserve"> </w:t>
      </w:r>
      <w:r w:rsidR="00B2274C" w:rsidRPr="00E2723B">
        <w:rPr>
          <w:rFonts w:cs="Arial"/>
          <w:spacing w:val="-2"/>
          <w:szCs w:val="24"/>
        </w:rPr>
        <w:t>(ADHA </w:t>
      </w:r>
      <w:proofErr w:type="spellStart"/>
      <w:r w:rsidR="00B2274C" w:rsidRPr="00E2723B">
        <w:rPr>
          <w:rFonts w:cs="Arial"/>
          <w:spacing w:val="-2"/>
          <w:szCs w:val="24"/>
        </w:rPr>
        <w:t>nd</w:t>
      </w:r>
      <w:proofErr w:type="spellEnd"/>
      <w:r w:rsidR="00B2274C" w:rsidRPr="00E2723B">
        <w:rPr>
          <w:rFonts w:cs="Arial"/>
          <w:spacing w:val="-2"/>
          <w:szCs w:val="24"/>
        </w:rPr>
        <w:t>)</w:t>
      </w:r>
      <w:r w:rsidR="006B172F" w:rsidRPr="00E2723B">
        <w:rPr>
          <w:spacing w:val="-2"/>
        </w:rPr>
        <w:t>.</w:t>
      </w:r>
    </w:p>
    <w:p w14:paraId="6CBB53C1" w14:textId="4D7AA41C" w:rsidR="0034385A" w:rsidRDefault="004074DD" w:rsidP="00AA4656">
      <w:pPr>
        <w:pStyle w:val="ListBullet"/>
      </w:pPr>
      <w:r>
        <w:t xml:space="preserve">Some </w:t>
      </w:r>
      <w:r w:rsidR="00CE301D">
        <w:t>s</w:t>
      </w:r>
      <w:r>
        <w:t>tate</w:t>
      </w:r>
      <w:r w:rsidR="00CE301D">
        <w:t>s</w:t>
      </w:r>
      <w:r>
        <w:t xml:space="preserve"> and </w:t>
      </w:r>
      <w:r w:rsidR="00CE301D">
        <w:t>t</w:t>
      </w:r>
      <w:r>
        <w:t>erritor</w:t>
      </w:r>
      <w:r w:rsidR="00CE301D">
        <w:t>ies</w:t>
      </w:r>
      <w:r>
        <w:t xml:space="preserve"> </w:t>
      </w:r>
      <w:r w:rsidR="00C174FC">
        <w:t xml:space="preserve">have </w:t>
      </w:r>
      <w:r w:rsidR="001E1D7C">
        <w:t xml:space="preserve">implemented </w:t>
      </w:r>
      <w:r w:rsidR="00C174FC">
        <w:t>health data initiatives</w:t>
      </w:r>
      <w:r w:rsidR="009A18A3">
        <w:t xml:space="preserve"> </w:t>
      </w:r>
      <w:r w:rsidR="00AB50B4">
        <w:t>in their own jurisdictions</w:t>
      </w:r>
      <w:r w:rsidR="00C174FC">
        <w:t xml:space="preserve">. </w:t>
      </w:r>
    </w:p>
    <w:p w14:paraId="6FF30DD1" w14:textId="1A5DD4BC" w:rsidR="00860797" w:rsidRDefault="000A7627" w:rsidP="00E2723B">
      <w:pPr>
        <w:pStyle w:val="ListBullet2"/>
      </w:pPr>
      <w:r>
        <w:t xml:space="preserve">In Queensland, </w:t>
      </w:r>
      <w:r w:rsidR="004D6BA0">
        <w:t xml:space="preserve">all referrals </w:t>
      </w:r>
      <w:r w:rsidR="005C0A92">
        <w:t xml:space="preserve">from GPs to </w:t>
      </w:r>
      <w:r w:rsidR="002121DA">
        <w:t xml:space="preserve">public hospital specialists are made </w:t>
      </w:r>
      <w:r w:rsidR="00660DD0">
        <w:t>electronically through the Smart Referrals initiative</w:t>
      </w:r>
      <w:r w:rsidR="003A6B2C">
        <w:t xml:space="preserve">, which was established under the 2016 </w:t>
      </w:r>
      <w:r w:rsidR="003A6B2C">
        <w:rPr>
          <w:i/>
          <w:iCs/>
        </w:rPr>
        <w:t>Specialist Outpatient Strategy</w:t>
      </w:r>
      <w:r w:rsidR="003A6B2C">
        <w:t xml:space="preserve"> </w:t>
      </w:r>
      <w:r w:rsidR="005E1841" w:rsidRPr="005E1841">
        <w:rPr>
          <w:rFonts w:ascii="Arial" w:hAnsi="Arial" w:cs="Arial"/>
          <w:szCs w:val="24"/>
        </w:rPr>
        <w:t>(Queensland Health 2016)</w:t>
      </w:r>
      <w:r w:rsidR="00050B65">
        <w:t xml:space="preserve"> to improve follow-up care, </w:t>
      </w:r>
      <w:r w:rsidR="00D23D2A">
        <w:t xml:space="preserve">lower </w:t>
      </w:r>
      <w:r w:rsidR="00050B65">
        <w:t xml:space="preserve">wait times and </w:t>
      </w:r>
      <w:r w:rsidR="00D23D2A">
        <w:t>reduce human error</w:t>
      </w:r>
      <w:r w:rsidR="00660DD0">
        <w:t xml:space="preserve">. </w:t>
      </w:r>
      <w:r w:rsidR="00B56DE3">
        <w:t>Digital referral</w:t>
      </w:r>
      <w:r w:rsidR="009A36CE">
        <w:t>s</w:t>
      </w:r>
      <w:r w:rsidR="00B56DE3">
        <w:t xml:space="preserve"> are integrated </w:t>
      </w:r>
      <w:r w:rsidR="009A36CE">
        <w:t>with existing GP software and can be tracked across the state.</w:t>
      </w:r>
    </w:p>
    <w:p w14:paraId="7ED6032F" w14:textId="5AB3198D" w:rsidR="009A18A3" w:rsidRDefault="000D0F64" w:rsidP="00E2723B">
      <w:pPr>
        <w:pStyle w:val="ListBullet2"/>
      </w:pPr>
      <w:r>
        <w:t xml:space="preserve">In New South Wales, </w:t>
      </w:r>
      <w:r w:rsidR="00E56251">
        <w:t>the Lumos program link</w:t>
      </w:r>
      <w:r w:rsidR="004D5C74">
        <w:t>s</w:t>
      </w:r>
      <w:r w:rsidR="00E56251">
        <w:t xml:space="preserve"> </w:t>
      </w:r>
      <w:r w:rsidR="00A30A9D">
        <w:t xml:space="preserve">GPs’ primary care data with </w:t>
      </w:r>
      <w:r w:rsidR="00CD3ADC">
        <w:t xml:space="preserve">other </w:t>
      </w:r>
      <w:r w:rsidR="00E718B0">
        <w:t xml:space="preserve">health </w:t>
      </w:r>
      <w:r w:rsidR="00CD3ADC">
        <w:t xml:space="preserve">system </w:t>
      </w:r>
      <w:r w:rsidR="00E718B0">
        <w:t xml:space="preserve">data such as </w:t>
      </w:r>
      <w:r w:rsidR="00077400">
        <w:t>from emergency department</w:t>
      </w:r>
      <w:r w:rsidR="000B409A">
        <w:t>s</w:t>
      </w:r>
      <w:r w:rsidR="00077400">
        <w:t>, hospital</w:t>
      </w:r>
      <w:r w:rsidR="005E413D">
        <w:t xml:space="preserve"> admitted patients, non-admitted patients and ambulance</w:t>
      </w:r>
      <w:r w:rsidR="000B409A">
        <w:t>s.</w:t>
      </w:r>
      <w:r w:rsidR="009872E7">
        <w:t xml:space="preserve"> It bec</w:t>
      </w:r>
      <w:r w:rsidR="004D5C74">
        <w:t>a</w:t>
      </w:r>
      <w:r w:rsidR="009872E7">
        <w:t>me a state-wide program in 2020 and, although not all GPs are on board, over 500 practices from across all 10 NSW PHNs are participating</w:t>
      </w:r>
      <w:r w:rsidR="007A475B">
        <w:t xml:space="preserve"> </w:t>
      </w:r>
      <w:r w:rsidR="00D6583E" w:rsidRPr="00D6583E">
        <w:rPr>
          <w:rFonts w:ascii="Arial" w:hAnsi="Arial" w:cs="Arial"/>
          <w:szCs w:val="24"/>
        </w:rPr>
        <w:t>(NSW Health 2021)</w:t>
      </w:r>
      <w:r w:rsidR="009872E7">
        <w:t>.</w:t>
      </w:r>
    </w:p>
    <w:p w14:paraId="6CEC0EF1" w14:textId="501BC054" w:rsidR="009A18A3" w:rsidRDefault="007E7F41" w:rsidP="00E2723B">
      <w:pPr>
        <w:pStyle w:val="ListBullet2"/>
      </w:pPr>
      <w:r>
        <w:t xml:space="preserve">In the Northern Territory, </w:t>
      </w:r>
      <w:r w:rsidR="00A96056">
        <w:t xml:space="preserve">the Chronic Conditions Management Model </w:t>
      </w:r>
      <w:r w:rsidR="00426AF1">
        <w:t xml:space="preserve">requires all NT Health clinics </w:t>
      </w:r>
      <w:r w:rsidR="00F73CD2">
        <w:t>to upload consumer data in electronic records</w:t>
      </w:r>
      <w:r w:rsidR="00FC6014">
        <w:t>. The data is cleaned and</w:t>
      </w:r>
      <w:r w:rsidR="00F73CD2">
        <w:t xml:space="preserve"> </w:t>
      </w:r>
      <w:r w:rsidR="00752B78">
        <w:t xml:space="preserve">turned into </w:t>
      </w:r>
      <w:r w:rsidR="00FC6014">
        <w:t xml:space="preserve">automated </w:t>
      </w:r>
      <w:r w:rsidR="00752B78">
        <w:t>reports that are provided back to practitioners to inform subsequent decisions</w:t>
      </w:r>
      <w:r w:rsidR="00681750">
        <w:t xml:space="preserve"> </w:t>
      </w:r>
      <w:r w:rsidR="003B47B4">
        <w:t xml:space="preserve">about preventing and managing chronic </w:t>
      </w:r>
      <w:r w:rsidR="00EF3C40">
        <w:t xml:space="preserve">health </w:t>
      </w:r>
      <w:r w:rsidR="003B47B4">
        <w:t xml:space="preserve">conditions </w:t>
      </w:r>
      <w:r w:rsidR="00670489" w:rsidRPr="00670489">
        <w:rPr>
          <w:rFonts w:ascii="Arial" w:hAnsi="Arial" w:cs="Arial"/>
          <w:szCs w:val="24"/>
        </w:rPr>
        <w:t>(PC 2021b, pp. 123–124)</w:t>
      </w:r>
      <w:r w:rsidR="00752B78">
        <w:t xml:space="preserve">. </w:t>
      </w:r>
    </w:p>
    <w:p w14:paraId="09510E62" w14:textId="4288F10E" w:rsidR="009A18A3" w:rsidRPr="00164765" w:rsidRDefault="0038518D" w:rsidP="00E2723B">
      <w:pPr>
        <w:pStyle w:val="ListBullet2"/>
      </w:pPr>
      <w:r>
        <w:t xml:space="preserve">In Victoria, the Health Legislation Amendment (Information Sharing) Bill 2021 (Vic) </w:t>
      </w:r>
      <w:r w:rsidR="00914749">
        <w:t xml:space="preserve">seeks to establish a centralised electronic </w:t>
      </w:r>
      <w:r w:rsidR="00E16464">
        <w:t xml:space="preserve">database </w:t>
      </w:r>
      <w:r w:rsidR="00914749">
        <w:t>for hospitals</w:t>
      </w:r>
      <w:r w:rsidR="00A06211">
        <w:t>, ambulances</w:t>
      </w:r>
      <w:r w:rsidR="00914749">
        <w:t xml:space="preserve"> and other healthcare providers to share patient data</w:t>
      </w:r>
      <w:r w:rsidR="009F39DF">
        <w:t xml:space="preserve"> </w:t>
      </w:r>
      <w:r w:rsidR="00920DEF" w:rsidRPr="00920DEF">
        <w:rPr>
          <w:rFonts w:ascii="Arial" w:hAnsi="Arial" w:cs="Arial"/>
          <w:szCs w:val="24"/>
        </w:rPr>
        <w:t>(Parliament of Victoria 2021)</w:t>
      </w:r>
      <w:r w:rsidR="00914749">
        <w:t xml:space="preserve">. </w:t>
      </w:r>
      <w:r w:rsidR="00A06211">
        <w:t xml:space="preserve">It would be mandatory for data </w:t>
      </w:r>
      <w:r w:rsidR="00F34E8D">
        <w:t>to be shared</w:t>
      </w:r>
      <w:r w:rsidR="00722C71">
        <w:t xml:space="preserve"> in the database </w:t>
      </w:r>
      <w:r w:rsidR="00722C71">
        <w:lastRenderedPageBreak/>
        <w:t xml:space="preserve">(that is, patients are unable to opt out), </w:t>
      </w:r>
      <w:r w:rsidR="009E1850">
        <w:t xml:space="preserve">which medical practitioners have noted </w:t>
      </w:r>
      <w:r w:rsidR="0015514A">
        <w:t xml:space="preserve">is an important feature for </w:t>
      </w:r>
      <w:r w:rsidR="00205DE7">
        <w:t>generating benefits for patients and the broader system</w:t>
      </w:r>
      <w:r w:rsidR="00B340E3">
        <w:t>, and that ‘the benefits outweigh the [privacy] risks’</w:t>
      </w:r>
      <w:r w:rsidR="00176E94">
        <w:t xml:space="preserve"> </w:t>
      </w:r>
      <w:r w:rsidR="003F79DA" w:rsidRPr="003F79DA">
        <w:rPr>
          <w:rFonts w:ascii="Arial" w:hAnsi="Arial" w:cs="Arial"/>
          <w:szCs w:val="24"/>
        </w:rPr>
        <w:t>(Estcourt and Eddie 2022)</w:t>
      </w:r>
      <w:r w:rsidR="00B340E3">
        <w:rPr>
          <w:i/>
          <w:iCs/>
        </w:rPr>
        <w:t>.</w:t>
      </w:r>
    </w:p>
    <w:p w14:paraId="04F297A2" w14:textId="03A7541C" w:rsidR="00164765" w:rsidRDefault="00164765" w:rsidP="006D11B7">
      <w:pPr>
        <w:pStyle w:val="BodyText"/>
      </w:pPr>
      <w:r>
        <w:t>While these</w:t>
      </w:r>
      <w:r w:rsidR="007654BA">
        <w:t xml:space="preserve"> have </w:t>
      </w:r>
      <w:r w:rsidR="008A3B56">
        <w:t xml:space="preserve">improved </w:t>
      </w:r>
      <w:r w:rsidR="00676E06">
        <w:t xml:space="preserve">data use, </w:t>
      </w:r>
      <w:r w:rsidR="00222ACD">
        <w:t xml:space="preserve">individual initiatives </w:t>
      </w:r>
      <w:r w:rsidR="00542E3F">
        <w:t xml:space="preserve">that only cover parts of the health system or </w:t>
      </w:r>
      <w:r w:rsidR="009B30A9">
        <w:t>particular</w:t>
      </w:r>
      <w:r w:rsidR="00542E3F">
        <w:t xml:space="preserve"> jurisdictions </w:t>
      </w:r>
      <w:r w:rsidR="00C30204">
        <w:t xml:space="preserve">are not </w:t>
      </w:r>
      <w:r w:rsidR="00FE7F19">
        <w:t xml:space="preserve">sufficiently comprehensive or </w:t>
      </w:r>
      <w:r w:rsidR="00D5632C">
        <w:t xml:space="preserve">interoperable </w:t>
      </w:r>
      <w:r w:rsidR="00FE7F19">
        <w:t xml:space="preserve">to </w:t>
      </w:r>
      <w:r w:rsidR="0097295E">
        <w:t xml:space="preserve">result in increased service quality for all </w:t>
      </w:r>
      <w:proofErr w:type="gramStart"/>
      <w:r w:rsidR="00613A3F">
        <w:t>consumers</w:t>
      </w:r>
      <w:r w:rsidR="0097295E">
        <w:t>, or</w:t>
      </w:r>
      <w:proofErr w:type="gramEnd"/>
      <w:r w:rsidR="0097295E">
        <w:t xml:space="preserve"> </w:t>
      </w:r>
      <w:r w:rsidR="00FE7F19">
        <w:t xml:space="preserve">enable </w:t>
      </w:r>
      <w:r w:rsidR="00C735E3">
        <w:t xml:space="preserve">more informed health policy development </w:t>
      </w:r>
      <w:r w:rsidR="008B3390">
        <w:t xml:space="preserve">and resource allocation </w:t>
      </w:r>
      <w:r w:rsidR="00C735E3">
        <w:t>on a large scale</w:t>
      </w:r>
      <w:r w:rsidR="00FF6B8B">
        <w:t xml:space="preserve">. The Australian Healthcare and Hospitals Association </w:t>
      </w:r>
      <w:r w:rsidR="000B0987">
        <w:t xml:space="preserve">submitted </w:t>
      </w:r>
      <w:r w:rsidR="00031D93">
        <w:t xml:space="preserve">that </w:t>
      </w:r>
      <w:r w:rsidR="00351C40">
        <w:t>past</w:t>
      </w:r>
      <w:r w:rsidR="00031D93">
        <w:t xml:space="preserve"> </w:t>
      </w:r>
      <w:r w:rsidR="0052492C">
        <w:t>efforts</w:t>
      </w:r>
      <w:r w:rsidR="001A3405">
        <w:t xml:space="preserve"> </w:t>
      </w:r>
      <w:r w:rsidR="00031D93">
        <w:t xml:space="preserve">to bring together </w:t>
      </w:r>
      <w:r w:rsidR="001A3405">
        <w:t xml:space="preserve">primary </w:t>
      </w:r>
      <w:r w:rsidR="00031D93">
        <w:t>health</w:t>
      </w:r>
      <w:r w:rsidR="00EA3E3D">
        <w:t xml:space="preserve">care </w:t>
      </w:r>
      <w:r w:rsidR="00031D93">
        <w:t xml:space="preserve">data </w:t>
      </w:r>
      <w:r w:rsidR="000B0987">
        <w:t>had</w:t>
      </w:r>
      <w:r w:rsidR="009464DE">
        <w:t xml:space="preserve"> </w:t>
      </w:r>
      <w:r w:rsidR="00AD33AD">
        <w:t xml:space="preserve">similar limitations: </w:t>
      </w:r>
      <w:r w:rsidR="00DD4419">
        <w:t xml:space="preserve">‘in the absence of a national minimum dataset for primary healthcare, none [of </w:t>
      </w:r>
      <w:r w:rsidR="001A3405">
        <w:t xml:space="preserve">the previous </w:t>
      </w:r>
      <w:r w:rsidR="0052492C">
        <w:t>initiatives</w:t>
      </w:r>
      <w:r w:rsidR="001A3405">
        <w:t xml:space="preserve">] </w:t>
      </w:r>
      <w:r w:rsidR="00DD4419">
        <w:t>have been comprehensively successful’</w:t>
      </w:r>
      <w:r w:rsidR="00A1320E">
        <w:t xml:space="preserve"> (AHHA, sub. 27, att.</w:t>
      </w:r>
      <w:r w:rsidR="00BB619F">
        <w:t xml:space="preserve"> 1, </w:t>
      </w:r>
      <w:r w:rsidR="0070588F">
        <w:t>p. 16).</w:t>
      </w:r>
      <w:r w:rsidR="00432F48">
        <w:t xml:space="preserve"> And</w:t>
      </w:r>
      <w:r w:rsidR="004C3214">
        <w:t xml:space="preserve"> Bupa observed that </w:t>
      </w:r>
      <w:r w:rsidR="00432F48">
        <w:t xml:space="preserve">to incentivise best practice </w:t>
      </w:r>
      <w:r w:rsidR="002F28F6">
        <w:t>in</w:t>
      </w:r>
      <w:r w:rsidR="00432F48">
        <w:t xml:space="preserve"> healthcare, </w:t>
      </w:r>
      <w:r w:rsidR="006D11B7">
        <w:t>‘we need to accelerate implementation of strategies for increased interoperability of health data. To improve service planning and outcomes it is essential that more data of higher quality is made available across both the public and private systems</w:t>
      </w:r>
      <w:r w:rsidR="007E6B89">
        <w:t>’</w:t>
      </w:r>
      <w:r w:rsidR="004B1F02">
        <w:t xml:space="preserve"> (Bupa, sub. 69, p. 11).</w:t>
      </w:r>
    </w:p>
    <w:p w14:paraId="2AB89365" w14:textId="365E88E9" w:rsidR="002D35F7" w:rsidRDefault="002D35F7"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D35F7" w14:paraId="26D87C93" w14:textId="77777777" w:rsidTr="00DA517E">
        <w:trPr>
          <w:trHeight w:val="765"/>
          <w:tblHeader/>
        </w:trPr>
        <w:tc>
          <w:tcPr>
            <w:tcW w:w="366" w:type="pct"/>
            <w:tcBorders>
              <w:bottom w:val="nil"/>
            </w:tcBorders>
            <w:tcMar>
              <w:bottom w:w="0" w:type="dxa"/>
            </w:tcMar>
            <w:vAlign w:val="center"/>
          </w:tcPr>
          <w:p w14:paraId="05FB4BA2" w14:textId="77777777" w:rsidR="002D35F7" w:rsidRDefault="002D35F7" w:rsidP="00893312">
            <w:pPr>
              <w:pStyle w:val="NoSpacing"/>
              <w:keepNext/>
              <w:keepLines/>
              <w:jc w:val="right"/>
            </w:pPr>
            <w:r w:rsidRPr="00A51374">
              <w:rPr>
                <w:noProof/>
              </w:rPr>
              <w:drawing>
                <wp:inline distT="0" distB="0" distL="0" distR="0" wp14:anchorId="3F77B65C" wp14:editId="6E9BACCE">
                  <wp:extent cx="288000" cy="288000"/>
                  <wp:effectExtent l="0" t="0" r="0" b="0"/>
                  <wp:docPr id="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4913356" w14:textId="16898FCE" w:rsidR="002D35F7" w:rsidRPr="00A4395A" w:rsidRDefault="002D35F7" w:rsidP="00893312">
            <w:pPr>
              <w:pStyle w:val="TableHeading"/>
              <w:keepNext/>
              <w:keepLines/>
              <w:spacing w:before="60" w:after="120"/>
              <w:contextualSpacing/>
              <w:rPr>
                <w:sz w:val="20"/>
              </w:rPr>
            </w:pPr>
            <w:r w:rsidRPr="00A4395A">
              <w:rPr>
                <w:sz w:val="20"/>
              </w:rPr>
              <w:t xml:space="preserve">Finding </w:t>
            </w:r>
            <w:r>
              <w:rPr>
                <w:sz w:val="20"/>
              </w:rPr>
              <w:t>4.13</w:t>
            </w:r>
          </w:p>
          <w:p w14:paraId="216B2789" w14:textId="20F579C8" w:rsidR="002D35F7" w:rsidRDefault="00B03079" w:rsidP="00893312">
            <w:pPr>
              <w:pStyle w:val="TableHeading"/>
              <w:keepNext/>
              <w:keepLines/>
              <w:spacing w:before="60" w:after="120"/>
              <w:contextualSpacing/>
            </w:pPr>
            <w:r>
              <w:rPr>
                <w:sz w:val="20"/>
              </w:rPr>
              <w:t>Data</w:t>
            </w:r>
            <w:r w:rsidR="00A521AB">
              <w:rPr>
                <w:sz w:val="20"/>
              </w:rPr>
              <w:t xml:space="preserve"> from government-funded services could be better used</w:t>
            </w:r>
          </w:p>
        </w:tc>
      </w:tr>
      <w:tr w:rsidR="002D35F7" w14:paraId="7B319AC1" w14:textId="77777777" w:rsidTr="007E17E1">
        <w:tc>
          <w:tcPr>
            <w:tcW w:w="5000" w:type="pct"/>
            <w:gridSpan w:val="2"/>
            <w:tcBorders>
              <w:top w:val="nil"/>
              <w:bottom w:val="single" w:sz="4" w:space="0" w:color="66BCDB" w:themeColor="text2"/>
            </w:tcBorders>
          </w:tcPr>
          <w:p w14:paraId="5A2FEA05" w14:textId="1C50C295" w:rsidR="002D35F7" w:rsidRDefault="002D35F7" w:rsidP="00DA517E">
            <w:pPr>
              <w:pStyle w:val="BodyText"/>
              <w:keepLines/>
            </w:pPr>
            <w:r w:rsidRPr="0E6EB7F4">
              <w:rPr>
                <w:noProof/>
              </w:rPr>
              <w:t>Much of the</w:t>
            </w:r>
            <w:r>
              <w:rPr>
                <w:noProof/>
              </w:rPr>
              <w:t xml:space="preserve"> data generated by government</w:t>
            </w:r>
            <w:r>
              <w:rPr>
                <w:noProof/>
              </w:rPr>
              <w:noBreakHyphen/>
              <w:t>funded services and investments is not currently shared</w:t>
            </w:r>
            <w:r w:rsidRPr="0E6EB7F4">
              <w:t>.</w:t>
            </w:r>
            <w:r w:rsidRPr="0E6EB7F4">
              <w:rPr>
                <w:noProof/>
              </w:rPr>
              <w:t xml:space="preserve"> </w:t>
            </w:r>
            <w:r w:rsidRPr="0E6EB7F4">
              <w:rPr>
                <w:rStyle w:val="BodyTextChar"/>
              </w:rPr>
              <w:t>But there could be large benefits resulting from better use of this data</w:t>
            </w:r>
            <w:r>
              <w:rPr>
                <w:rStyle w:val="BodyTextChar"/>
              </w:rPr>
              <w:t>, subject to appropriate data security and privacy safeguards</w:t>
            </w:r>
            <w:r w:rsidRPr="0E6EB7F4">
              <w:rPr>
                <w:rStyle w:val="BodyTextChar"/>
              </w:rPr>
              <w:t>. For example, in health, data sharing can lead to improved services as providers have access to more accurate medical records and policymakers make more informed decisions.</w:t>
            </w:r>
          </w:p>
        </w:tc>
      </w:tr>
      <w:tr w:rsidR="002D35F7" w14:paraId="6EBDD53D" w14:textId="77777777" w:rsidTr="00237F30">
        <w:tc>
          <w:tcPr>
            <w:tcW w:w="5000" w:type="pct"/>
            <w:gridSpan w:val="2"/>
            <w:tcBorders>
              <w:top w:val="single" w:sz="4" w:space="0" w:color="66BCDB" w:themeColor="text2"/>
              <w:left w:val="nil"/>
              <w:bottom w:val="nil"/>
              <w:right w:val="nil"/>
            </w:tcBorders>
            <w:tcMar>
              <w:bottom w:w="0" w:type="dxa"/>
            </w:tcMar>
          </w:tcPr>
          <w:p w14:paraId="390ACF41" w14:textId="63B71986" w:rsidR="002D35F7" w:rsidRDefault="002D35F7" w:rsidP="00D80C37">
            <w:pPr>
              <w:pStyle w:val="NoSpacing"/>
              <w:spacing w:line="200" w:lineRule="atLeast"/>
            </w:pPr>
          </w:p>
        </w:tc>
      </w:tr>
    </w:tbl>
    <w:p w14:paraId="53ABCE42" w14:textId="566CE48D" w:rsidR="004A3F4F" w:rsidRDefault="00DF6206" w:rsidP="00D60826">
      <w:pPr>
        <w:pStyle w:val="Heading4"/>
      </w:pPr>
      <w:r>
        <w:t xml:space="preserve">Building on current foundations </w:t>
      </w:r>
      <w:r w:rsidR="00BF59BB">
        <w:t>to improve health data sharing</w:t>
      </w:r>
    </w:p>
    <w:p w14:paraId="0314F31E" w14:textId="77777777" w:rsidR="003D68E2" w:rsidRDefault="003D68E2" w:rsidP="003D68E2">
      <w:pPr>
        <w:pStyle w:val="BodyText"/>
      </w:pPr>
      <w:r>
        <w:t>The government should support more health data sharing, given the potential benefits that can be realised from greater use of this data and the significant policy levers that the government controls in funding and delivering health services. MHR could be a starting point for this — while it is currently not a complete source of health data on an individual patient (box 3.4), the underlying MHR infrastructure (including governance and security settings) can provide the foundation for a system in which data is shared more comprehensively and used to improve patient and sector</w:t>
      </w:r>
      <w:r>
        <w:noBreakHyphen/>
        <w:t>wide outcomes. Several government actions would encourage increased health data sharing using MHR, building on its current foundations.</w:t>
      </w:r>
    </w:p>
    <w:p w14:paraId="55BF8A9B" w14:textId="363EEA04" w:rsidR="003D68E2" w:rsidRDefault="003D68E2" w:rsidP="003D68E2">
      <w:pPr>
        <w:pStyle w:val="BodyText"/>
      </w:pPr>
      <w:r>
        <w:t xml:space="preserve">First, there should be more clarity about opting out of MHR participation and what this entails for patients and practitioners. While patients have the right to opt out, </w:t>
      </w:r>
      <w:r w:rsidRPr="00F4401B">
        <w:t>the government should clarify that practitioners are required to upload relevant health information to MHR for patients who have not opted out of participating.</w:t>
      </w:r>
      <w:r>
        <w:t xml:space="preserve"> The definition of ‘relevant’ information should be determined by government in consultation with patients and practitioners, and should be based on what information is most beneficial for informing patient care</w:t>
      </w:r>
      <w:r w:rsidR="002D152D">
        <w:t xml:space="preserve"> and</w:t>
      </w:r>
      <w:r w:rsidR="009A19CF">
        <w:t xml:space="preserve"> enabling practitioners to improve </w:t>
      </w:r>
      <w:r w:rsidR="002D152D">
        <w:t xml:space="preserve">health </w:t>
      </w:r>
      <w:r w:rsidR="009A19CF">
        <w:t xml:space="preserve">service </w:t>
      </w:r>
      <w:proofErr w:type="gramStart"/>
      <w:r w:rsidR="009A19CF">
        <w:t>delivery</w:t>
      </w:r>
      <w:r>
        <w:t>;</w:t>
      </w:r>
      <w:proofErr w:type="gramEnd"/>
      <w:r>
        <w:t xml:space="preserve"> for example, pathology and diagnostic imaging results and prescribed medications. Given that patients who have opted out of MHR could be missing out on significant improvements in the quality of the health services they receive, they should be required to confirm their decision to opt out each year after discussing with their GP.</w:t>
      </w:r>
    </w:p>
    <w:p w14:paraId="656EE104" w14:textId="77777777" w:rsidR="00F440E4" w:rsidRDefault="003D68E2" w:rsidP="00887EBF">
      <w:pPr>
        <w:pStyle w:val="BodyText"/>
      </w:pPr>
      <w:r>
        <w:t xml:space="preserve">Second, the government </w:t>
      </w:r>
      <w:r w:rsidR="00E4485C">
        <w:t>sh</w:t>
      </w:r>
      <w:r w:rsidR="00887EBF">
        <w:t>ould</w:t>
      </w:r>
      <w:r>
        <w:t xml:space="preserve"> support initiatives that make it easier for practitioners to upload information to MHR</w:t>
      </w:r>
      <w:r w:rsidR="00887EBF">
        <w:t>. Different healthcare</w:t>
      </w:r>
      <w:r>
        <w:t xml:space="preserve"> practice management software has different functionality </w:t>
      </w:r>
      <w:r w:rsidR="00887EBF">
        <w:t xml:space="preserve">in how patient information can be entered and used, </w:t>
      </w:r>
      <w:r>
        <w:t>and not all software is integrated with the MHR system.</w:t>
      </w:r>
      <w:r w:rsidR="00887EBF">
        <w:t xml:space="preserve"> </w:t>
      </w:r>
    </w:p>
    <w:p w14:paraId="762563E9" w14:textId="79404AB9" w:rsidR="00E4485C" w:rsidRDefault="00887EBF" w:rsidP="00D46BA9">
      <w:pPr>
        <w:pStyle w:val="ListBullet"/>
      </w:pPr>
      <w:r>
        <w:lastRenderedPageBreak/>
        <w:t xml:space="preserve">In the </w:t>
      </w:r>
      <w:r w:rsidR="00F440E4">
        <w:t>short term</w:t>
      </w:r>
      <w:r>
        <w:t xml:space="preserve">, the government could publish a list of available software that can directly interface with MHR; for example, by allowing practitioners to automatically upload data to the MHR system when it is entered into a patient’s record at the practice. This will enable practitioners to easily identify which software options could provide a more streamlined approach to interacting with </w:t>
      </w:r>
      <w:proofErr w:type="gramStart"/>
      <w:r>
        <w:t>MHR, and</w:t>
      </w:r>
      <w:proofErr w:type="gramEnd"/>
      <w:r>
        <w:t xml:space="preserve"> minimise unnecessary administrative burdens. </w:t>
      </w:r>
      <w:r w:rsidR="00E4485C">
        <w:t xml:space="preserve">The Australian Digital Health Agency (ADHA) already publishes a register of medical software products that conform with </w:t>
      </w:r>
      <w:proofErr w:type="spellStart"/>
      <w:r w:rsidR="00E4485C">
        <w:t>ePIP</w:t>
      </w:r>
      <w:proofErr w:type="spellEnd"/>
      <w:r w:rsidR="00E4485C">
        <w:t xml:space="preserve"> requirements (discussed above), </w:t>
      </w:r>
      <w:r w:rsidR="00E856C2">
        <w:t xml:space="preserve">including MHR-compatible software </w:t>
      </w:r>
      <w:r w:rsidR="00062185" w:rsidRPr="00062185">
        <w:rPr>
          <w:rFonts w:ascii="Arial" w:hAnsi="Arial" w:cs="Arial"/>
          <w:szCs w:val="24"/>
        </w:rPr>
        <w:t>(ADHA 2021)</w:t>
      </w:r>
      <w:r w:rsidR="00062185">
        <w:t xml:space="preserve">. </w:t>
      </w:r>
      <w:r w:rsidR="00E34CA3">
        <w:t xml:space="preserve">This </w:t>
      </w:r>
      <w:r w:rsidR="0012068D">
        <w:t>could be expanded to software that is used by other types of healthcare practitioners (</w:t>
      </w:r>
      <w:r w:rsidR="00F70751">
        <w:t xml:space="preserve">as </w:t>
      </w:r>
      <w:proofErr w:type="spellStart"/>
      <w:r w:rsidR="00F70751">
        <w:t>ePIP</w:t>
      </w:r>
      <w:proofErr w:type="spellEnd"/>
      <w:r w:rsidR="00F70751">
        <w:t xml:space="preserve"> </w:t>
      </w:r>
      <w:r w:rsidR="00061936">
        <w:t>is a GP-only program)</w:t>
      </w:r>
      <w:r w:rsidR="00423BFB">
        <w:t xml:space="preserve">, and with additional information about software features </w:t>
      </w:r>
      <w:r w:rsidR="00F440E4">
        <w:t xml:space="preserve">— </w:t>
      </w:r>
      <w:r w:rsidR="00423BFB">
        <w:t>the ATO’s</w:t>
      </w:r>
      <w:r w:rsidR="0056715E">
        <w:t xml:space="preserve"> </w:t>
      </w:r>
      <w:r w:rsidR="0086266A">
        <w:t xml:space="preserve">register of </w:t>
      </w:r>
      <w:r w:rsidR="00BE548E">
        <w:t xml:space="preserve">STP-compliant products, </w:t>
      </w:r>
      <w:r w:rsidR="009C0BE5">
        <w:t xml:space="preserve">which is </w:t>
      </w:r>
      <w:r w:rsidR="00BE548E">
        <w:t>discussed above</w:t>
      </w:r>
      <w:r w:rsidR="009C0BE5">
        <w:t xml:space="preserve"> and includes </w:t>
      </w:r>
      <w:r w:rsidR="008B5418">
        <w:t>details about each product’s functionality and target market</w:t>
      </w:r>
      <w:r w:rsidR="00BE548E">
        <w:t>, could be a useful example to follow.</w:t>
      </w:r>
      <w:r w:rsidR="00F440E4">
        <w:t xml:space="preserve"> </w:t>
      </w:r>
      <w:r w:rsidR="00D86373">
        <w:t>I</w:t>
      </w:r>
      <w:r w:rsidR="005D268E">
        <w:t xml:space="preserve">ncentives to </w:t>
      </w:r>
      <w:r w:rsidR="00D86373">
        <w:t xml:space="preserve">migrate to </w:t>
      </w:r>
      <w:r w:rsidR="00C1655E">
        <w:t>MHR</w:t>
      </w:r>
      <w:r w:rsidR="00C1655E">
        <w:noBreakHyphen/>
      </w:r>
      <w:r w:rsidR="00D86373">
        <w:t xml:space="preserve">compliant software products could be considered </w:t>
      </w:r>
      <w:r w:rsidR="00DC20F8">
        <w:t xml:space="preserve">for other healthcare practitioners beyond GPs, </w:t>
      </w:r>
      <w:r w:rsidR="005D64D4">
        <w:t>wh</w:t>
      </w:r>
      <w:r w:rsidR="009A19CF">
        <w:t>o</w:t>
      </w:r>
      <w:r w:rsidR="005D64D4">
        <w:t xml:space="preserve"> can already benefit from </w:t>
      </w:r>
      <w:proofErr w:type="spellStart"/>
      <w:r w:rsidR="005D64D4">
        <w:t>ePIP</w:t>
      </w:r>
      <w:proofErr w:type="spellEnd"/>
      <w:r w:rsidR="005D64D4">
        <w:t>.</w:t>
      </w:r>
    </w:p>
    <w:p w14:paraId="07A9F31C" w14:textId="7D012205" w:rsidR="00887EBF" w:rsidRDefault="00972323" w:rsidP="00AF69A2">
      <w:pPr>
        <w:pStyle w:val="ListBullet"/>
      </w:pPr>
      <w:r>
        <w:t xml:space="preserve">In the medium term, </w:t>
      </w:r>
      <w:r w:rsidR="002E5FDD">
        <w:t>the government can</w:t>
      </w:r>
      <w:r w:rsidR="00887EBF">
        <w:t xml:space="preserve"> address the broader interoperability issues in health data collection and storage </w:t>
      </w:r>
      <w:r w:rsidR="002F13E9">
        <w:t>(</w:t>
      </w:r>
      <w:r w:rsidR="00887EBF">
        <w:t>discussed above</w:t>
      </w:r>
      <w:r w:rsidR="002F13E9">
        <w:t>)</w:t>
      </w:r>
      <w:r w:rsidR="002E5FDD">
        <w:t xml:space="preserve"> by </w:t>
      </w:r>
      <w:r w:rsidR="009D6B6B">
        <w:t xml:space="preserve">setting conformance standards for all </w:t>
      </w:r>
      <w:r w:rsidR="009B1205">
        <w:t xml:space="preserve">medical practice </w:t>
      </w:r>
      <w:r w:rsidR="009D6B6B">
        <w:t>software providers</w:t>
      </w:r>
      <w:r w:rsidR="009B1205">
        <w:t xml:space="preserve">. </w:t>
      </w:r>
      <w:r w:rsidR="00A86E6A">
        <w:t xml:space="preserve">These standards </w:t>
      </w:r>
      <w:r w:rsidR="00DA040D">
        <w:t>s</w:t>
      </w:r>
      <w:r w:rsidR="00DA040D" w:rsidRPr="00DA040D">
        <w:t xml:space="preserve">hould require that practitioners can automatically upload relevant records to MHR via the </w:t>
      </w:r>
      <w:proofErr w:type="gramStart"/>
      <w:r w:rsidR="00DA040D" w:rsidRPr="00DA040D">
        <w:t>software</w:t>
      </w:r>
      <w:r w:rsidR="00DA040D">
        <w:t>,</w:t>
      </w:r>
      <w:r w:rsidR="00DA040D" w:rsidRPr="00DA040D">
        <w:t xml:space="preserve"> </w:t>
      </w:r>
      <w:r w:rsidR="00793F28">
        <w:t>and</w:t>
      </w:r>
      <w:proofErr w:type="gramEnd"/>
      <w:r w:rsidR="00793F28">
        <w:t xml:space="preserve"> allow them to </w:t>
      </w:r>
      <w:r w:rsidR="00DA040D" w:rsidRPr="00DA040D">
        <w:t>extract their patient data in an easy-to-use format to enable analysis at the practice level and transfer between software providers. The standards should also cover a consistent language and terminology, and a secure gateway to enable practitioners using different software to connect with each other.</w:t>
      </w:r>
      <w:r w:rsidR="00C346D1">
        <w:t xml:space="preserve"> </w:t>
      </w:r>
      <w:r w:rsidR="00081AAD">
        <w:t xml:space="preserve">This could build on work already underway by the ADHA in </w:t>
      </w:r>
      <w:r w:rsidR="006D2E31">
        <w:t xml:space="preserve">developing </w:t>
      </w:r>
      <w:r w:rsidR="00AC0C5C">
        <w:t>‘terminology and information exchange standards to support the interoperability of digital health systems’ (ADHA, sub. 145, p. 2).</w:t>
      </w:r>
    </w:p>
    <w:p w14:paraId="62253080" w14:textId="17467962" w:rsidR="0002362A" w:rsidRDefault="003D68E2" w:rsidP="003D68E2">
      <w:pPr>
        <w:pStyle w:val="BodyText"/>
      </w:pPr>
      <w:r>
        <w:t xml:space="preserve">Third, </w:t>
      </w:r>
      <w:r w:rsidR="0002362A">
        <w:t>while</w:t>
      </w:r>
      <w:r w:rsidR="00125A27">
        <w:t xml:space="preserve"> </w:t>
      </w:r>
      <w:r w:rsidR="0002362A">
        <w:t xml:space="preserve">MHR </w:t>
      </w:r>
      <w:r w:rsidR="00125A27">
        <w:t xml:space="preserve">is already </w:t>
      </w:r>
      <w:r w:rsidR="004C44EA">
        <w:t xml:space="preserve">a secure environment for sharing </w:t>
      </w:r>
      <w:r w:rsidR="00DA7234">
        <w:t xml:space="preserve">patient data and is </w:t>
      </w:r>
      <w:r w:rsidR="005576E3">
        <w:t xml:space="preserve">managed according to the Australian Government Protective Security Policy Framework, </w:t>
      </w:r>
      <w:r w:rsidR="00723F6E">
        <w:t xml:space="preserve">trust and confidence in the system </w:t>
      </w:r>
      <w:r w:rsidR="00BE7745">
        <w:t xml:space="preserve">can only be maintained if these security settings </w:t>
      </w:r>
      <w:r w:rsidR="004C5E45">
        <w:t xml:space="preserve">are </w:t>
      </w:r>
      <w:r w:rsidR="008C57C2">
        <w:t xml:space="preserve">continually monitored </w:t>
      </w:r>
      <w:r w:rsidR="004C5E45">
        <w:t xml:space="preserve">and </w:t>
      </w:r>
      <w:r w:rsidR="008C57C2">
        <w:t xml:space="preserve">updated. </w:t>
      </w:r>
      <w:r w:rsidR="00464324">
        <w:t xml:space="preserve">The government should review MHR’s security measures </w:t>
      </w:r>
      <w:r w:rsidR="00464324" w:rsidRPr="00464324">
        <w:t xml:space="preserve">on an ongoing basis to ensure that they remain </w:t>
      </w:r>
      <w:r w:rsidR="00464324">
        <w:t>fit for purpose</w:t>
      </w:r>
      <w:r w:rsidR="00464324" w:rsidRPr="00464324">
        <w:t xml:space="preserve"> in a </w:t>
      </w:r>
      <w:r w:rsidR="00464324">
        <w:t xml:space="preserve">rapidly </w:t>
      </w:r>
      <w:r w:rsidR="00464324" w:rsidRPr="00464324">
        <w:t>evolving security threat environment</w:t>
      </w:r>
      <w:r w:rsidR="00464324">
        <w:t>.</w:t>
      </w:r>
    </w:p>
    <w:p w14:paraId="3CA5E459" w14:textId="3A3ACBF2" w:rsidR="008F1438" w:rsidRDefault="00547DEB" w:rsidP="00DF1932">
      <w:pPr>
        <w:pStyle w:val="BodyText"/>
      </w:pPr>
      <w:r>
        <w:t>The ultimate</w:t>
      </w:r>
      <w:r w:rsidR="00A5641C">
        <w:t xml:space="preserve"> goal is </w:t>
      </w:r>
      <w:r w:rsidR="00411938">
        <w:t xml:space="preserve">to have </w:t>
      </w:r>
      <w:proofErr w:type="gramStart"/>
      <w:r w:rsidR="00411938">
        <w:t>a</w:t>
      </w:r>
      <w:proofErr w:type="gramEnd"/>
      <w:r w:rsidR="00411938">
        <w:t xml:space="preserve"> MHR system that allows </w:t>
      </w:r>
      <w:r w:rsidR="00A5641C">
        <w:t xml:space="preserve">comprehensive </w:t>
      </w:r>
      <w:r w:rsidR="00411938">
        <w:t xml:space="preserve">and seamless sharing of relevant health data between </w:t>
      </w:r>
      <w:r w:rsidR="0053598D">
        <w:t xml:space="preserve">all practitioners that </w:t>
      </w:r>
      <w:r w:rsidR="00A07F52">
        <w:t>are providing care for an individual patient</w:t>
      </w:r>
      <w:r w:rsidR="009A19CF">
        <w:t xml:space="preserve">, as well as empowering </w:t>
      </w:r>
      <w:r w:rsidR="00452091">
        <w:t xml:space="preserve">patients </w:t>
      </w:r>
      <w:r w:rsidR="009A19CF">
        <w:t xml:space="preserve">by enabling them to access their own </w:t>
      </w:r>
      <w:r w:rsidR="006141B9">
        <w:t xml:space="preserve">complete </w:t>
      </w:r>
      <w:r w:rsidR="009A19CF">
        <w:t>health record</w:t>
      </w:r>
      <w:r w:rsidR="00A5641C">
        <w:t xml:space="preserve">. </w:t>
      </w:r>
      <w:r w:rsidR="00A07F52">
        <w:t xml:space="preserve">Implementing the above steps </w:t>
      </w:r>
      <w:r w:rsidR="004000BA">
        <w:t xml:space="preserve">would </w:t>
      </w:r>
      <w:r w:rsidR="00E42642">
        <w:t xml:space="preserve">get some way towards this end goal: the </w:t>
      </w:r>
      <w:r w:rsidR="00665983">
        <w:t xml:space="preserve">benefits to patients and practitioners are significant, the system safeguards would be in place, and enhanced software functionality would </w:t>
      </w:r>
      <w:r w:rsidR="00E93C72">
        <w:t xml:space="preserve">reduce barriers to participation. </w:t>
      </w:r>
    </w:p>
    <w:p w14:paraId="022F83CE" w14:textId="17C08C54" w:rsidR="00A07F52" w:rsidRDefault="005F2F96" w:rsidP="00DF1932">
      <w:pPr>
        <w:pStyle w:val="BodyText"/>
      </w:pPr>
      <w:r>
        <w:t>But</w:t>
      </w:r>
      <w:r w:rsidR="004C4A68">
        <w:t xml:space="preserve"> </w:t>
      </w:r>
      <w:r w:rsidR="00EC5F8A">
        <w:t xml:space="preserve">there may be some practitioners </w:t>
      </w:r>
      <w:r w:rsidR="00234081">
        <w:t xml:space="preserve">that would </w:t>
      </w:r>
      <w:r w:rsidR="004A5A98">
        <w:t>still not be</w:t>
      </w:r>
      <w:r w:rsidR="00ED0258">
        <w:t xml:space="preserve"> willing or</w:t>
      </w:r>
      <w:r w:rsidR="004A5A98">
        <w:t xml:space="preserve"> able to upload patient information into MHR (for example, those that </w:t>
      </w:r>
      <w:r w:rsidR="00B65717">
        <w:t xml:space="preserve">do not use practice management software and maintain paper records). </w:t>
      </w:r>
      <w:r w:rsidR="00DF1932" w:rsidRPr="00076BD4">
        <w:t xml:space="preserve">This final ‘tail’ of practitioners </w:t>
      </w:r>
      <w:r w:rsidR="000165A0" w:rsidRPr="00076BD4">
        <w:t>may require some</w:t>
      </w:r>
      <w:r w:rsidR="00BB2E14">
        <w:t xml:space="preserve"> additional</w:t>
      </w:r>
      <w:r w:rsidR="000165A0" w:rsidRPr="00076BD4">
        <w:t xml:space="preserve"> </w:t>
      </w:r>
      <w:r w:rsidR="009A19CF">
        <w:t xml:space="preserve">education and assistance and, as a last resort, </w:t>
      </w:r>
      <w:r w:rsidR="000165A0" w:rsidRPr="00076BD4">
        <w:t xml:space="preserve">compulsion </w:t>
      </w:r>
      <w:r w:rsidR="00824E94" w:rsidRPr="00076BD4">
        <w:t xml:space="preserve">to share relevant information for the benefit of </w:t>
      </w:r>
      <w:r w:rsidR="00DE140F" w:rsidRPr="00076BD4">
        <w:t xml:space="preserve">their patients, </w:t>
      </w:r>
      <w:r w:rsidR="000165A0" w:rsidRPr="00076BD4">
        <w:t xml:space="preserve">particularly </w:t>
      </w:r>
      <w:r w:rsidR="00DE140F" w:rsidRPr="00076BD4">
        <w:t xml:space="preserve">for </w:t>
      </w:r>
      <w:r w:rsidR="000165A0" w:rsidRPr="00076BD4">
        <w:t>service providers that receive government funding.</w:t>
      </w:r>
      <w:r w:rsidR="00F12B4E">
        <w:t xml:space="preserve"> </w:t>
      </w:r>
      <w:r w:rsidR="00390019">
        <w:t>For example, t</w:t>
      </w:r>
      <w:r w:rsidR="00F12B4E">
        <w:t xml:space="preserve">here have previously been suggestions that </w:t>
      </w:r>
      <w:r w:rsidR="00A66F6B">
        <w:t xml:space="preserve">government could mandate that some health information be uploaded into MHR, ranging from pathology and diagnostic imaging results </w:t>
      </w:r>
      <w:r w:rsidR="000F542C" w:rsidRPr="000F542C">
        <w:rPr>
          <w:rFonts w:ascii="Arial" w:hAnsi="Arial" w:cs="Arial"/>
          <w:szCs w:val="24"/>
        </w:rPr>
        <w:t>(</w:t>
      </w:r>
      <w:proofErr w:type="spellStart"/>
      <w:r w:rsidR="000F542C" w:rsidRPr="000F542C">
        <w:rPr>
          <w:rFonts w:ascii="Arial" w:hAnsi="Arial" w:cs="Arial"/>
          <w:szCs w:val="24"/>
        </w:rPr>
        <w:t>Attwooll</w:t>
      </w:r>
      <w:proofErr w:type="spellEnd"/>
      <w:r w:rsidR="000F542C" w:rsidRPr="000F542C">
        <w:rPr>
          <w:rFonts w:ascii="Arial" w:hAnsi="Arial" w:cs="Arial"/>
          <w:szCs w:val="24"/>
        </w:rPr>
        <w:t> 2022)</w:t>
      </w:r>
      <w:r w:rsidR="00A66F6B">
        <w:t xml:space="preserve"> t</w:t>
      </w:r>
      <w:r w:rsidR="00CE55F1">
        <w:t xml:space="preserve">o patient outcomes </w:t>
      </w:r>
      <w:r w:rsidR="00D671E4">
        <w:t xml:space="preserve">and service provision </w:t>
      </w:r>
      <w:r w:rsidR="00CE55F1">
        <w:t xml:space="preserve">data </w:t>
      </w:r>
      <w:r w:rsidR="00D671E4">
        <w:t>from all practitioners receiv</w:t>
      </w:r>
      <w:r w:rsidR="00B70ED8">
        <w:t>ing</w:t>
      </w:r>
      <w:r w:rsidR="00D671E4">
        <w:t xml:space="preserve"> government funding </w:t>
      </w:r>
      <w:r w:rsidR="00D671E4" w:rsidRPr="00D671E4">
        <w:t>(AHHA, sub. 27, att. 1, p. 18).</w:t>
      </w:r>
      <w:r w:rsidR="00D0709C">
        <w:t xml:space="preserve"> Given that buy</w:t>
      </w:r>
      <w:r w:rsidR="00D0709C">
        <w:noBreakHyphen/>
        <w:t xml:space="preserve">in </w:t>
      </w:r>
      <w:r w:rsidR="00D00582">
        <w:t xml:space="preserve">from both practitioners and patients is </w:t>
      </w:r>
      <w:r w:rsidR="00896EEA">
        <w:t xml:space="preserve">an important factor underpinning use of and trust in MHR, </w:t>
      </w:r>
      <w:r w:rsidR="004B408B">
        <w:t xml:space="preserve">mandating data sharing should </w:t>
      </w:r>
      <w:r w:rsidR="00D46E3D">
        <w:t xml:space="preserve">be considered </w:t>
      </w:r>
      <w:r w:rsidR="006B2CA0">
        <w:t>by the government as a last resort</w:t>
      </w:r>
      <w:r w:rsidR="00412176">
        <w:t xml:space="preserve"> in weighing up the benefits and costs of </w:t>
      </w:r>
      <w:r w:rsidR="0063582A">
        <w:t>system use</w:t>
      </w:r>
      <w:r w:rsidR="00412176">
        <w:t>.</w:t>
      </w:r>
    </w:p>
    <w:p w14:paraId="18D6BB99" w14:textId="73EF4294" w:rsidR="00232D56" w:rsidRDefault="009A19CF" w:rsidP="00DF1932">
      <w:pPr>
        <w:pStyle w:val="BodyText"/>
      </w:pPr>
      <w:r>
        <w:t xml:space="preserve">The requirement to </w:t>
      </w:r>
      <w:r w:rsidR="006D0D17">
        <w:t>make healthcare</w:t>
      </w:r>
      <w:r>
        <w:t xml:space="preserve"> data available to </w:t>
      </w:r>
      <w:r w:rsidR="006D0D17">
        <w:t xml:space="preserve">other practitioners and </w:t>
      </w:r>
      <w:r>
        <w:t>patient</w:t>
      </w:r>
      <w:r w:rsidR="006D0D17">
        <w:t>s</w:t>
      </w:r>
      <w:r>
        <w:t xml:space="preserve"> may change the nature of that data. </w:t>
      </w:r>
      <w:r w:rsidR="00F91141">
        <w:t>S</w:t>
      </w:r>
      <w:r w:rsidR="005C7897">
        <w:t xml:space="preserve">urvey evidence </w:t>
      </w:r>
      <w:r w:rsidR="00FF37D7">
        <w:t xml:space="preserve">from </w:t>
      </w:r>
      <w:r w:rsidR="001204AB">
        <w:t xml:space="preserve">US mental </w:t>
      </w:r>
      <w:r w:rsidR="005C7897">
        <w:t>health practitioners</w:t>
      </w:r>
      <w:r w:rsidR="0029655D">
        <w:t xml:space="preserve"> </w:t>
      </w:r>
      <w:r w:rsidR="005C7897">
        <w:t>suggest</w:t>
      </w:r>
      <w:r w:rsidR="00E61102">
        <w:t>s</w:t>
      </w:r>
      <w:r w:rsidR="005C7897">
        <w:t xml:space="preserve"> that, when patients are given open access to their medical records</w:t>
      </w:r>
      <w:r w:rsidR="006B21DA">
        <w:t xml:space="preserve"> through </w:t>
      </w:r>
      <w:r w:rsidR="00C1727C">
        <w:t xml:space="preserve">the </w:t>
      </w:r>
      <w:r w:rsidR="006B21DA">
        <w:t>OpenNotes</w:t>
      </w:r>
      <w:r w:rsidR="00C1727C">
        <w:t xml:space="preserve"> software</w:t>
      </w:r>
      <w:r w:rsidR="001403E8">
        <w:t xml:space="preserve"> package</w:t>
      </w:r>
      <w:r w:rsidR="005C7897">
        <w:t>, physician</w:t>
      </w:r>
      <w:r w:rsidR="007F37C5">
        <w:t>s</w:t>
      </w:r>
      <w:r w:rsidR="00C10F5D">
        <w:t xml:space="preserve"> change the tone </w:t>
      </w:r>
      <w:r w:rsidR="00A11108">
        <w:t>and reduce the detail</w:t>
      </w:r>
      <w:r w:rsidR="00C10F5D">
        <w:t xml:space="preserve"> of their notes</w:t>
      </w:r>
      <w:r w:rsidR="007F37C5">
        <w:t xml:space="preserve"> </w:t>
      </w:r>
      <w:r w:rsidR="008C6615" w:rsidRPr="008C6615">
        <w:rPr>
          <w:rFonts w:ascii="Arial" w:hAnsi="Arial" w:cs="Arial"/>
          <w:szCs w:val="24"/>
        </w:rPr>
        <w:t xml:space="preserve">(Moll and </w:t>
      </w:r>
      <w:proofErr w:type="spellStart"/>
      <w:r w:rsidR="008C6615" w:rsidRPr="008C6615">
        <w:rPr>
          <w:rFonts w:ascii="Arial" w:hAnsi="Arial" w:cs="Arial"/>
          <w:szCs w:val="24"/>
        </w:rPr>
        <w:t>Cajander</w:t>
      </w:r>
      <w:proofErr w:type="spellEnd"/>
      <w:r w:rsidR="008C6615" w:rsidRPr="008C6615">
        <w:rPr>
          <w:rFonts w:ascii="Arial" w:hAnsi="Arial" w:cs="Arial"/>
          <w:szCs w:val="24"/>
        </w:rPr>
        <w:t> 2020)</w:t>
      </w:r>
      <w:r w:rsidR="005C7897">
        <w:t>.</w:t>
      </w:r>
      <w:r w:rsidR="00432192">
        <w:t xml:space="preserve"> A</w:t>
      </w:r>
      <w:r w:rsidR="00A32A9D">
        <w:t>nd in</w:t>
      </w:r>
      <w:r w:rsidR="005F76AB">
        <w:t xml:space="preserve"> Swed</w:t>
      </w:r>
      <w:r w:rsidR="00A32A9D">
        <w:t>en,</w:t>
      </w:r>
      <w:r w:rsidR="005F76AB">
        <w:t xml:space="preserve"> psychiatric care </w:t>
      </w:r>
      <w:r w:rsidR="00F61C2E">
        <w:t>prac</w:t>
      </w:r>
      <w:r w:rsidR="0094310D">
        <w:t>ti</w:t>
      </w:r>
      <w:r w:rsidR="00F61C2E">
        <w:t xml:space="preserve">tioners were </w:t>
      </w:r>
      <w:r w:rsidR="00896695">
        <w:t xml:space="preserve">found to be </w:t>
      </w:r>
      <w:r w:rsidR="00F61C2E">
        <w:t>less candid with their notes</w:t>
      </w:r>
      <w:r w:rsidR="00900C8C">
        <w:t xml:space="preserve"> </w:t>
      </w:r>
      <w:r w:rsidR="00FC1BC7" w:rsidRPr="00FC1BC7">
        <w:rPr>
          <w:rFonts w:ascii="Arial" w:hAnsi="Arial" w:cs="Arial"/>
          <w:szCs w:val="24"/>
        </w:rPr>
        <w:t>(Petersson, Erlingsdóttir, and others 2018)</w:t>
      </w:r>
      <w:r w:rsidR="00900C8C">
        <w:t xml:space="preserve"> </w:t>
      </w:r>
      <w:r w:rsidR="00F61C2E">
        <w:t xml:space="preserve">and </w:t>
      </w:r>
      <w:r w:rsidR="005D5A35" w:rsidRPr="005D5A35">
        <w:lastRenderedPageBreak/>
        <w:t xml:space="preserve">oncology professionals </w:t>
      </w:r>
      <w:r w:rsidR="005D5A35">
        <w:t xml:space="preserve">noted changes </w:t>
      </w:r>
      <w:r w:rsidR="00AF6326">
        <w:t xml:space="preserve">to documentation practices, though </w:t>
      </w:r>
      <w:r w:rsidR="00B813FD">
        <w:t xml:space="preserve">this did not </w:t>
      </w:r>
      <w:r w:rsidR="0014242C">
        <w:t>appear</w:t>
      </w:r>
      <w:r w:rsidR="00B813FD">
        <w:t xml:space="preserve"> to have</w:t>
      </w:r>
      <w:r w:rsidR="0014242C">
        <w:t xml:space="preserve"> sizable negative effects on patient outcomes</w:t>
      </w:r>
      <w:r w:rsidR="00B813FD">
        <w:t xml:space="preserve"> </w:t>
      </w:r>
      <w:r w:rsidR="00D5266F" w:rsidRPr="00D5266F">
        <w:rPr>
          <w:rFonts w:ascii="Arial" w:hAnsi="Arial" w:cs="Arial"/>
          <w:szCs w:val="24"/>
        </w:rPr>
        <w:t>(</w:t>
      </w:r>
      <w:proofErr w:type="spellStart"/>
      <w:r w:rsidR="00D5266F" w:rsidRPr="00D5266F">
        <w:rPr>
          <w:rFonts w:ascii="Arial" w:hAnsi="Arial" w:cs="Arial"/>
          <w:szCs w:val="24"/>
        </w:rPr>
        <w:t>Dobscha</w:t>
      </w:r>
      <w:proofErr w:type="spellEnd"/>
      <w:r w:rsidR="00D5266F" w:rsidRPr="00D5266F">
        <w:rPr>
          <w:rFonts w:ascii="Arial" w:hAnsi="Arial" w:cs="Arial"/>
          <w:szCs w:val="24"/>
        </w:rPr>
        <w:t xml:space="preserve"> et al. 2016)</w:t>
      </w:r>
      <w:r w:rsidR="0014242C">
        <w:t xml:space="preserve">. </w:t>
      </w:r>
      <w:r w:rsidR="00D42FB0">
        <w:t>Conversely, a</w:t>
      </w:r>
      <w:r w:rsidR="00ED2C99">
        <w:t xml:space="preserve"> review of </w:t>
      </w:r>
      <w:r w:rsidR="005C7897">
        <w:t xml:space="preserve">empirical </w:t>
      </w:r>
      <w:r w:rsidR="00DC6810">
        <w:t>studies</w:t>
      </w:r>
      <w:r w:rsidR="005C7897">
        <w:t xml:space="preserve"> did not suggest</w:t>
      </w:r>
      <w:r w:rsidR="00667EC5">
        <w:t xml:space="preserve"> that increased </w:t>
      </w:r>
      <w:r w:rsidR="00667EC5" w:rsidRPr="00D86FA9">
        <w:t>patient access to records through OpenNotes</w:t>
      </w:r>
      <w:r w:rsidR="00667EC5">
        <w:t xml:space="preserve"> induced</w:t>
      </w:r>
      <w:r w:rsidR="005C7897">
        <w:t xml:space="preserve"> substantial changes </w:t>
      </w:r>
      <w:r w:rsidR="00667EC5">
        <w:t>to</w:t>
      </w:r>
      <w:r w:rsidR="005C7897">
        <w:t xml:space="preserve"> medical records</w:t>
      </w:r>
      <w:r w:rsidR="00B522E2">
        <w:t xml:space="preserve"> </w:t>
      </w:r>
      <w:r w:rsidR="00774850" w:rsidRPr="00774850">
        <w:rPr>
          <w:rFonts w:ascii="Arial" w:hAnsi="Arial" w:cs="Arial"/>
          <w:szCs w:val="24"/>
        </w:rPr>
        <w:t>(</w:t>
      </w:r>
      <w:proofErr w:type="spellStart"/>
      <w:r w:rsidR="00774850" w:rsidRPr="00774850">
        <w:rPr>
          <w:rFonts w:ascii="Arial" w:hAnsi="Arial" w:cs="Arial"/>
          <w:szCs w:val="24"/>
        </w:rPr>
        <w:t>Blease</w:t>
      </w:r>
      <w:proofErr w:type="spellEnd"/>
      <w:r w:rsidR="00774850" w:rsidRPr="00774850">
        <w:rPr>
          <w:rFonts w:ascii="Arial" w:hAnsi="Arial" w:cs="Arial"/>
          <w:szCs w:val="24"/>
        </w:rPr>
        <w:t xml:space="preserve">, </w:t>
      </w:r>
      <w:proofErr w:type="spellStart"/>
      <w:r w:rsidR="00774850" w:rsidRPr="00774850">
        <w:rPr>
          <w:rFonts w:ascii="Arial" w:hAnsi="Arial" w:cs="Arial"/>
          <w:szCs w:val="24"/>
        </w:rPr>
        <w:t>Torous</w:t>
      </w:r>
      <w:proofErr w:type="spellEnd"/>
      <w:r w:rsidR="00774850" w:rsidRPr="00774850">
        <w:rPr>
          <w:rFonts w:ascii="Arial" w:hAnsi="Arial" w:cs="Arial"/>
          <w:szCs w:val="24"/>
        </w:rPr>
        <w:t xml:space="preserve"> and </w:t>
      </w:r>
      <w:proofErr w:type="spellStart"/>
      <w:r w:rsidR="00774850" w:rsidRPr="00774850">
        <w:rPr>
          <w:rFonts w:ascii="Arial" w:hAnsi="Arial" w:cs="Arial"/>
          <w:szCs w:val="24"/>
        </w:rPr>
        <w:t>Hägglund</w:t>
      </w:r>
      <w:proofErr w:type="spellEnd"/>
      <w:r w:rsidR="00774850" w:rsidRPr="00774850">
        <w:rPr>
          <w:rFonts w:ascii="Arial" w:hAnsi="Arial" w:cs="Arial"/>
          <w:szCs w:val="24"/>
        </w:rPr>
        <w:t> 2020, p. 3)</w:t>
      </w:r>
      <w:r>
        <w:t>.</w:t>
      </w:r>
      <w:r w:rsidR="00D42FB0">
        <w:t xml:space="preserve"> This indicates that the effect </w:t>
      </w:r>
      <w:r w:rsidR="001D01E5">
        <w:t xml:space="preserve">of more </w:t>
      </w:r>
      <w:r w:rsidR="003C2FCB">
        <w:t xml:space="preserve">health data sharing </w:t>
      </w:r>
      <w:r w:rsidR="00D42FB0">
        <w:t xml:space="preserve">on </w:t>
      </w:r>
      <w:r w:rsidR="0013520C">
        <w:t xml:space="preserve">medical records (and </w:t>
      </w:r>
      <w:r w:rsidR="00D42FB0">
        <w:t>patient outcomes</w:t>
      </w:r>
      <w:r w:rsidR="004A6DD5">
        <w:t>)</w:t>
      </w:r>
      <w:r w:rsidR="00D42FB0">
        <w:t xml:space="preserve"> is, at best, unclear. </w:t>
      </w:r>
      <w:r w:rsidR="00282BA5">
        <w:t>However</w:t>
      </w:r>
      <w:r>
        <w:t xml:space="preserve">, </w:t>
      </w:r>
      <w:r w:rsidR="00282BA5">
        <w:t>as</w:t>
      </w:r>
      <w:r>
        <w:t xml:space="preserve"> the requirement to share some healthcare data with patients may interact with </w:t>
      </w:r>
      <w:r w:rsidR="003E5407">
        <w:t xml:space="preserve">documentation practices and therefore </w:t>
      </w:r>
      <w:r>
        <w:t xml:space="preserve">treatment </w:t>
      </w:r>
      <w:r w:rsidR="006A0819">
        <w:t>(</w:t>
      </w:r>
      <w:r>
        <w:t>for example</w:t>
      </w:r>
      <w:r w:rsidR="006A0819">
        <w:t>,</w:t>
      </w:r>
      <w:r>
        <w:t xml:space="preserve"> where mental health records may themselves lead to patient trauma</w:t>
      </w:r>
      <w:r w:rsidR="006A0819">
        <w:t>),</w:t>
      </w:r>
      <w:r>
        <w:t xml:space="preserve"> </w:t>
      </w:r>
      <w:r w:rsidR="006A0819">
        <w:t>t</w:t>
      </w:r>
      <w:r>
        <w:t>here may be a small set of health records that require special conditions for sharing through MHR.</w:t>
      </w:r>
    </w:p>
    <w:p w14:paraId="6E383C82" w14:textId="45AEB694" w:rsidR="00464324" w:rsidRDefault="0077471C" w:rsidP="003D68E2">
      <w:pPr>
        <w:pStyle w:val="BodyText"/>
      </w:pPr>
      <w:r>
        <w:t xml:space="preserve">Finally, </w:t>
      </w:r>
      <w:r w:rsidR="004E291E">
        <w:t xml:space="preserve">while the above discussion about implementation has focused on using MHR to </w:t>
      </w:r>
      <w:r w:rsidR="002F078C">
        <w:t xml:space="preserve">improve service quality at an individual patient and practitioner level, </w:t>
      </w:r>
      <w:r w:rsidR="00F653B8">
        <w:t>the data in the MHR system could also be used to inform</w:t>
      </w:r>
      <w:r w:rsidR="00F653B8" w:rsidRPr="00F653B8">
        <w:t xml:space="preserve"> health policy</w:t>
      </w:r>
      <w:r w:rsidR="00F653B8">
        <w:t xml:space="preserve"> and</w:t>
      </w:r>
      <w:r w:rsidR="00F653B8" w:rsidRPr="00F653B8">
        <w:t xml:space="preserve"> service </w:t>
      </w:r>
      <w:proofErr w:type="gramStart"/>
      <w:r w:rsidR="00F653B8">
        <w:t>planning</w:t>
      </w:r>
      <w:r w:rsidR="00454B7C">
        <w:t>, and</w:t>
      </w:r>
      <w:proofErr w:type="gramEnd"/>
      <w:r w:rsidR="00454B7C">
        <w:t xml:space="preserve"> disseminate best practice across the </w:t>
      </w:r>
      <w:r w:rsidR="00365D00">
        <w:t xml:space="preserve">health </w:t>
      </w:r>
      <w:r w:rsidR="00746B28">
        <w:t>sector</w:t>
      </w:r>
      <w:r w:rsidR="00F653B8">
        <w:t>.</w:t>
      </w:r>
      <w:r w:rsidR="009C7784">
        <w:t xml:space="preserve"> For example, </w:t>
      </w:r>
      <w:r w:rsidR="00037EA6">
        <w:t>data</w:t>
      </w:r>
      <w:r w:rsidR="009C7784">
        <w:t xml:space="preserve"> from primary care providers can </w:t>
      </w:r>
      <w:r w:rsidR="00D84AB5">
        <w:t xml:space="preserve">help to </w:t>
      </w:r>
      <w:r w:rsidR="0084502F">
        <w:t>‘</w:t>
      </w:r>
      <w:r w:rsidR="009C7784">
        <w:t>facilitate increased efficiencies in care delivery, create more proactive preventive interventions, identify at</w:t>
      </w:r>
      <w:r w:rsidR="00F970E6">
        <w:t>-</w:t>
      </w:r>
      <w:r w:rsidR="009C7784">
        <w:t>risk populations, inform health strategy and planning, support quality-improvement initiatives in Australian general practice and support judiciously targeted investment’</w:t>
      </w:r>
      <w:r w:rsidR="00F970E6">
        <w:t xml:space="preserve"> </w:t>
      </w:r>
      <w:r w:rsidR="00F95F53" w:rsidRPr="00F95F53">
        <w:rPr>
          <w:rFonts w:ascii="Arial" w:hAnsi="Arial" w:cs="Arial"/>
          <w:szCs w:val="24"/>
        </w:rPr>
        <w:t>(RACGP 2022, p. 19)</w:t>
      </w:r>
      <w:r w:rsidR="00DA5A3F">
        <w:t xml:space="preserve">. </w:t>
      </w:r>
      <w:r w:rsidR="00055A7C">
        <w:t xml:space="preserve">The ADHA submitted that </w:t>
      </w:r>
      <w:r w:rsidR="006461DB">
        <w:t>the size and quality of</w:t>
      </w:r>
      <w:r w:rsidR="003C73D6">
        <w:t xml:space="preserve"> the</w:t>
      </w:r>
      <w:r w:rsidR="006461DB">
        <w:t xml:space="preserve"> MHR </w:t>
      </w:r>
      <w:r w:rsidR="003C73D6">
        <w:t xml:space="preserve">database </w:t>
      </w:r>
      <w:r w:rsidR="006461DB">
        <w:t xml:space="preserve">means that </w:t>
      </w:r>
      <w:r w:rsidR="0080098E">
        <w:t>‘</w:t>
      </w:r>
      <w:r w:rsidR="006461DB">
        <w:t>it is a powerful resource to identify, support and</w:t>
      </w:r>
      <w:r w:rsidR="0080098E">
        <w:t xml:space="preserve"> </w:t>
      </w:r>
      <w:r w:rsidR="006461DB">
        <w:t>monitor progress in vulnerable communities and cohorts</w:t>
      </w:r>
      <w:r w:rsidR="00AB0102">
        <w:t xml:space="preserve"> … </w:t>
      </w:r>
      <w:proofErr w:type="spellStart"/>
      <w:r w:rsidR="00AB0102">
        <w:t>provid</w:t>
      </w:r>
      <w:proofErr w:type="spellEnd"/>
      <w:r w:rsidR="00AB0102">
        <w:t>[</w:t>
      </w:r>
      <w:proofErr w:type="spellStart"/>
      <w:r w:rsidR="00AB0102">
        <w:t>ing</w:t>
      </w:r>
      <w:proofErr w:type="spellEnd"/>
      <w:r w:rsidR="00AB0102">
        <w:t>] a more holistic view of patient’s lives and support</w:t>
      </w:r>
      <w:r w:rsidR="00B1682D">
        <w:t>[</w:t>
      </w:r>
      <w:proofErr w:type="spellStart"/>
      <w:r w:rsidR="00B1682D">
        <w:t>ing</w:t>
      </w:r>
      <w:proofErr w:type="spellEnd"/>
      <w:r w:rsidR="00B1682D">
        <w:t>]</w:t>
      </w:r>
      <w:r w:rsidR="00AB0102">
        <w:t xml:space="preserve"> the identification of structural, social, economic, and cultural determinants</w:t>
      </w:r>
      <w:r w:rsidR="006D6F51">
        <w:t xml:space="preserve"> of health</w:t>
      </w:r>
      <w:r w:rsidR="0080098E">
        <w:t>’ (ADHA, sub. 145, p. 6).</w:t>
      </w:r>
    </w:p>
    <w:p w14:paraId="64B1CB6D" w14:textId="725AB01A" w:rsidR="007A79CF" w:rsidRDefault="00F65181" w:rsidP="0080098E">
      <w:pPr>
        <w:pStyle w:val="BodyText"/>
      </w:pPr>
      <w:r>
        <w:t xml:space="preserve">Using MHR to inform </w:t>
      </w:r>
      <w:r w:rsidR="00731834">
        <w:t>service</w:t>
      </w:r>
      <w:r w:rsidR="007C40D0">
        <w:t xml:space="preserve"> planning and policy development would require a broader framework</w:t>
      </w:r>
      <w:r w:rsidR="00745401">
        <w:t xml:space="preserve">, as it is currently used for sharing individual patient records </w:t>
      </w:r>
      <w:r w:rsidR="00731834">
        <w:t xml:space="preserve">and the system’s </w:t>
      </w:r>
      <w:r w:rsidR="0059770F">
        <w:t xml:space="preserve">governance </w:t>
      </w:r>
      <w:r w:rsidR="002228E2">
        <w:t xml:space="preserve">and safeguards are set up for that purpose. </w:t>
      </w:r>
      <w:r w:rsidR="002228E2" w:rsidRPr="002228E2">
        <w:t>This would require extensive consultation with practitioners and the community on how the data could be de</w:t>
      </w:r>
      <w:r w:rsidR="00D96EAA">
        <w:t>-</w:t>
      </w:r>
      <w:r w:rsidR="002228E2" w:rsidRPr="002228E2">
        <w:t xml:space="preserve">identified and analysed </w:t>
      </w:r>
      <w:r w:rsidR="00A82E7C">
        <w:t xml:space="preserve">for policy and planning purposes, </w:t>
      </w:r>
      <w:r w:rsidR="002228E2" w:rsidRPr="002228E2">
        <w:t>in a way that maintains individual trust in</w:t>
      </w:r>
      <w:r w:rsidR="00A82E7C">
        <w:t xml:space="preserve"> MHR </w:t>
      </w:r>
      <w:r w:rsidR="002228E2" w:rsidRPr="002228E2">
        <w:t xml:space="preserve">while also benefiting the broader system. </w:t>
      </w:r>
      <w:r w:rsidR="00175DEF">
        <w:t xml:space="preserve">For example, the </w:t>
      </w:r>
      <w:r w:rsidR="00AC4F3B">
        <w:t xml:space="preserve">Office of the Australian Information Commissioner has </w:t>
      </w:r>
      <w:r w:rsidR="000224EC">
        <w:t xml:space="preserve">produced guidance on de-identification in collaboration with the CSIRO’s </w:t>
      </w:r>
      <w:proofErr w:type="gramStart"/>
      <w:r w:rsidR="000224EC">
        <w:t>Data61, and</w:t>
      </w:r>
      <w:proofErr w:type="gramEnd"/>
      <w:r w:rsidR="000224EC">
        <w:t xml:space="preserve"> </w:t>
      </w:r>
      <w:r w:rsidR="00AC4F3B">
        <w:t>noted that ‘</w:t>
      </w:r>
      <w:r w:rsidR="00AC4F3B" w:rsidRPr="00AC4F3B">
        <w:t xml:space="preserve">appropriate de-identification may be complex, especially in relation to detailed datasets that may be disclosed widely and combined with other </w:t>
      </w:r>
      <w:proofErr w:type="spellStart"/>
      <w:r w:rsidR="00AC4F3B" w:rsidRPr="00AC4F3B">
        <w:t>datasets</w:t>
      </w:r>
      <w:r w:rsidR="00AC4F3B">
        <w:t>’</w:t>
      </w:r>
      <w:proofErr w:type="spellEnd"/>
      <w:r w:rsidR="000224EC">
        <w:t xml:space="preserve"> (OAIC, sub. 173, p</w:t>
      </w:r>
      <w:r w:rsidR="00545EA9">
        <w:t>. 5).</w:t>
      </w:r>
      <w:r w:rsidR="00AC4F3B">
        <w:t xml:space="preserve"> </w:t>
      </w:r>
      <w:r w:rsidR="00FE6349">
        <w:t xml:space="preserve">Following </w:t>
      </w:r>
      <w:r w:rsidR="00DE617A">
        <w:t>the analysis, s</w:t>
      </w:r>
      <w:r w:rsidR="002228E2" w:rsidRPr="002228E2">
        <w:t xml:space="preserve">ystem-level benefits may then lead to further benefits </w:t>
      </w:r>
      <w:r w:rsidR="00A82E7C">
        <w:t>at</w:t>
      </w:r>
      <w:r w:rsidR="002228E2" w:rsidRPr="002228E2">
        <w:t xml:space="preserve"> the individual practice and patient level, if the analysis was able to be fed back to the practice and re-linked to patients</w:t>
      </w:r>
      <w:r w:rsidR="00A82E7C">
        <w:t xml:space="preserve">. This could involve retaining </w:t>
      </w:r>
      <w:r w:rsidR="002228E2" w:rsidRPr="002228E2">
        <w:t>the linking identifier at the practice level to preserve anonymity in the system</w:t>
      </w:r>
      <w:r w:rsidR="00A82E7C">
        <w:t>-level</w:t>
      </w:r>
      <w:r w:rsidR="002228E2" w:rsidRPr="002228E2">
        <w:t xml:space="preserve"> analysis.</w:t>
      </w:r>
    </w:p>
    <w:p w14:paraId="29EB0182" w14:textId="77777777" w:rsidR="005A2E3D" w:rsidRDefault="005A2E3D" w:rsidP="005A2E3D">
      <w:pPr>
        <w:pStyle w:val="Heading4"/>
      </w:pPr>
      <w:bookmarkStart w:id="83" w:name="_Ref103780609"/>
      <w:r>
        <w:t>Beyond healthcare</w:t>
      </w:r>
    </w:p>
    <w:p w14:paraId="37A5A268" w14:textId="586F4046" w:rsidR="005A2E3D" w:rsidRDefault="005A2E3D" w:rsidP="005A2E3D">
      <w:pPr>
        <w:pStyle w:val="BodyText"/>
      </w:pPr>
      <w:r>
        <w:t>The rationales discussed for healthcare data apply more generally for increasing data sharing from other government</w:t>
      </w:r>
      <w:r>
        <w:noBreakHyphen/>
        <w:t xml:space="preserve">funded investments and services in sectors such as school education, childcare, aged care, criminal justice, community services and infrastructure contracts. In each case, the government would need to meet legitimate privacy </w:t>
      </w:r>
      <w:r w:rsidR="00986A53">
        <w:t xml:space="preserve">and security </w:t>
      </w:r>
      <w:r>
        <w:t xml:space="preserve">concerns held by individuals and ensure that private data collection is not undesirably distorted by the data sharing initiative. </w:t>
      </w:r>
    </w:p>
    <w:p w14:paraId="685442E0" w14:textId="0FAFF15F" w:rsidR="005A2E3D" w:rsidRDefault="006C0301" w:rsidP="005A2E3D">
      <w:pPr>
        <w:pStyle w:val="BodyText"/>
      </w:pPr>
      <w:r>
        <w:t>L</w:t>
      </w:r>
      <w:r w:rsidR="005A2E3D">
        <w:t>arge productivity and welfare gains could potentially result from better use of the data produced in each of these areas. As in the case of healthcare, these include benefits to individual consumers from improved service quality, and system</w:t>
      </w:r>
      <w:r w:rsidR="005A2E3D">
        <w:noBreakHyphen/>
        <w:t>wide improvements arising from more informed resource allocation and research and policy development. One example of individual benefits is that sharing and linking service use data held by government</w:t>
      </w:r>
      <w:r w:rsidR="005A2E3D">
        <w:noBreakHyphen/>
        <w:t>funded community services providers in areas such as housing and employment services could help to provide released prisoners with appropriate supports upon their return to the community. And at the system level, greater availability of data on childcare and education outcomes can help to inform policy decisions about funding allocation and effective service delivery.</w:t>
      </w:r>
    </w:p>
    <w:p w14:paraId="03967614" w14:textId="7ADE59C9" w:rsidR="005A2E3D" w:rsidRDefault="00A74996" w:rsidP="005A2E3D">
      <w:pPr>
        <w:pStyle w:val="BodyText"/>
      </w:pPr>
      <w:r>
        <w:lastRenderedPageBreak/>
        <w:t xml:space="preserve">Healthcare should therefore be </w:t>
      </w:r>
      <w:r w:rsidR="005815C0">
        <w:t xml:space="preserve">only the starting point for the government in </w:t>
      </w:r>
      <w:r w:rsidR="003D6013">
        <w:t xml:space="preserve">supporting </w:t>
      </w:r>
      <w:r w:rsidR="005815C0">
        <w:t>more data sharing by government-funded service providers</w:t>
      </w:r>
      <w:r w:rsidR="00A07548">
        <w:t>, to enable linked and seamless</w:t>
      </w:r>
      <w:r w:rsidR="00403586">
        <w:t xml:space="preserve"> service delivery in other sectors</w:t>
      </w:r>
      <w:r w:rsidR="003842AD">
        <w:t xml:space="preserve">. </w:t>
      </w:r>
      <w:r w:rsidR="003D6013">
        <w:t xml:space="preserve">Depending on the sector and </w:t>
      </w:r>
      <w:r w:rsidR="003E677B">
        <w:t xml:space="preserve">the existing (public and private) settings in place for collecting and using data, </w:t>
      </w:r>
      <w:r w:rsidR="005C62A4">
        <w:t xml:space="preserve">the government could play </w:t>
      </w:r>
      <w:r w:rsidR="00C23FC3">
        <w:t xml:space="preserve">useful roles such as </w:t>
      </w:r>
      <w:r w:rsidR="00A86D20">
        <w:t xml:space="preserve">identifying relevant data to be shared </w:t>
      </w:r>
      <w:r w:rsidR="00E0124D">
        <w:t xml:space="preserve">and linked </w:t>
      </w:r>
      <w:r w:rsidR="00A86D20">
        <w:t xml:space="preserve">to benefit </w:t>
      </w:r>
      <w:proofErr w:type="gramStart"/>
      <w:r w:rsidR="00A86D20">
        <w:t>individuals</w:t>
      </w:r>
      <w:r w:rsidR="00E0124D">
        <w:t>,</w:t>
      </w:r>
      <w:r w:rsidR="00A86D20">
        <w:t xml:space="preserve"> or</w:t>
      </w:r>
      <w:proofErr w:type="gramEnd"/>
      <w:r w:rsidR="00A86D20">
        <w:t xml:space="preserve"> </w:t>
      </w:r>
      <w:r w:rsidR="00C23FC3">
        <w:t xml:space="preserve">setting </w:t>
      </w:r>
      <w:r w:rsidR="00A86D20">
        <w:t xml:space="preserve">technical standards for data sharing </w:t>
      </w:r>
      <w:r w:rsidR="00550EE8">
        <w:t xml:space="preserve">to promote interoperability </w:t>
      </w:r>
      <w:r w:rsidR="00D4118B">
        <w:t xml:space="preserve">— </w:t>
      </w:r>
      <w:r w:rsidR="00A86D20">
        <w:t xml:space="preserve">as suggested above in health. </w:t>
      </w:r>
      <w:r w:rsidR="005A2E3D">
        <w:t>There may also be opportunities for government to use its funding levers to incentivise service providers to gather and share new data that could facilitate improved service delivery and productivity, such as data on service quality that is not currently collected.</w:t>
      </w:r>
    </w:p>
    <w:p w14:paraId="632427F5" w14:textId="77777777" w:rsidR="009D5D96" w:rsidRDefault="009D5D96" w:rsidP="00F9667A">
      <w:pPr>
        <w:pStyle w:val="NoSpacing"/>
      </w:pPr>
    </w:p>
    <w:tbl>
      <w:tblPr>
        <w:tblStyle w:val="Texttable-Paleblue"/>
        <w:tblW w:w="5000" w:type="pct"/>
        <w:tblLook w:val="04A0" w:firstRow="1" w:lastRow="0" w:firstColumn="1" w:lastColumn="0" w:noHBand="0" w:noVBand="1"/>
      </w:tblPr>
      <w:tblGrid>
        <w:gridCol w:w="713"/>
        <w:gridCol w:w="8925"/>
      </w:tblGrid>
      <w:tr w:rsidR="009D5D96" w14:paraId="0FF2E843" w14:textId="77777777" w:rsidTr="00F9667A">
        <w:trPr>
          <w:tblHeader/>
        </w:trPr>
        <w:tc>
          <w:tcPr>
            <w:tcW w:w="709" w:type="dxa"/>
            <w:tcMar>
              <w:top w:w="0" w:type="dxa"/>
              <w:bottom w:w="0" w:type="dxa"/>
            </w:tcMar>
            <w:vAlign w:val="center"/>
          </w:tcPr>
          <w:p w14:paraId="7D1DBC70" w14:textId="77777777" w:rsidR="009D5D96" w:rsidRDefault="009D5D96" w:rsidP="00F9667A">
            <w:pPr>
              <w:keepLines/>
              <w:jc w:val="center"/>
            </w:pPr>
            <w:r w:rsidRPr="00A51374">
              <w:rPr>
                <w:noProof/>
              </w:rPr>
              <w:drawing>
                <wp:inline distT="0" distB="0" distL="0" distR="0" wp14:anchorId="1368765F" wp14:editId="2991CDC4">
                  <wp:extent cx="288000" cy="28800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8D31E1A" w14:textId="682B33A4" w:rsidR="009D5D96" w:rsidRPr="00715040" w:rsidRDefault="0093497B" w:rsidP="00F9667A">
            <w:pPr>
              <w:pStyle w:val="TableHeading"/>
              <w:keepLines/>
              <w:spacing w:before="120" w:after="120"/>
              <w:contextualSpacing/>
              <w:rPr>
                <w:sz w:val="20"/>
              </w:rPr>
            </w:pPr>
            <w:r>
              <w:rPr>
                <w:sz w:val="20"/>
              </w:rPr>
              <w:t>Recommendation 4.</w:t>
            </w:r>
            <w:r w:rsidR="00521FA9">
              <w:rPr>
                <w:sz w:val="20"/>
              </w:rPr>
              <w:t>4</w:t>
            </w:r>
          </w:p>
          <w:p w14:paraId="5636D0BE" w14:textId="7D99A175" w:rsidR="009D5D96" w:rsidRPr="00715040" w:rsidRDefault="00B71505" w:rsidP="00F9667A">
            <w:pPr>
              <w:pStyle w:val="TableHeading"/>
              <w:keepLines/>
              <w:spacing w:before="120" w:after="120"/>
              <w:contextualSpacing/>
              <w:rPr>
                <w:sz w:val="20"/>
              </w:rPr>
            </w:pPr>
            <w:r>
              <w:rPr>
                <w:sz w:val="20"/>
              </w:rPr>
              <w:t>Sharing data from government-funded services</w:t>
            </w:r>
          </w:p>
        </w:tc>
      </w:tr>
      <w:tr w:rsidR="009D5D96" w14:paraId="2CC5E098" w14:textId="77777777" w:rsidTr="00F9667A">
        <w:tc>
          <w:tcPr>
            <w:tcW w:w="9583" w:type="dxa"/>
            <w:gridSpan w:val="2"/>
            <w:tcMar>
              <w:top w:w="0" w:type="dxa"/>
            </w:tcMar>
          </w:tcPr>
          <w:p w14:paraId="75B755B4" w14:textId="7B1CAD0A" w:rsidR="009D5D96" w:rsidRDefault="00933695" w:rsidP="00A81A8F">
            <w:pPr>
              <w:pStyle w:val="BodyText"/>
              <w:keepLines/>
            </w:pPr>
            <w:r>
              <w:t xml:space="preserve">The </w:t>
            </w:r>
            <w:r w:rsidR="00D90611">
              <w:t>Australian G</w:t>
            </w:r>
            <w:r>
              <w:t xml:space="preserve">overnment </w:t>
            </w:r>
            <w:r w:rsidR="003C0214" w:rsidRPr="003C0214">
              <w:t xml:space="preserve">should increase the safe sharing and use of data collected by government-funded service providers, including community, not-for-profit and private organisations. This would </w:t>
            </w:r>
            <w:r w:rsidR="00550EE8">
              <w:t xml:space="preserve">include identifying relevant data that </w:t>
            </w:r>
            <w:r w:rsidR="00541C26">
              <w:t xml:space="preserve">could </w:t>
            </w:r>
            <w:r w:rsidR="00550EE8">
              <w:t xml:space="preserve">be </w:t>
            </w:r>
            <w:r w:rsidR="00541C26">
              <w:t xml:space="preserve">safely </w:t>
            </w:r>
            <w:r w:rsidR="00550EE8">
              <w:t>shared and linked to benefit individuals receiving services, setting technical standards for data sharing to promote interoperability, and using funding levers to incentivise service providers to gather and share data that could improve service delivery and productivity.</w:t>
            </w:r>
          </w:p>
          <w:p w14:paraId="405AFD5C" w14:textId="77777777" w:rsidR="003C0214" w:rsidRDefault="003C0214" w:rsidP="003C0214">
            <w:pPr>
              <w:pStyle w:val="BodyText"/>
              <w:keepLines/>
            </w:pPr>
            <w:r>
              <w:t>Healthcare data should be targeted in the first instance to enable wellbeing benefits for individuals and productivity benefits at the practitioner and system levels. This could be implemented using My Health Record (MHR) as the foundation for a comprehensive data sharing system, and include provisions for:</w:t>
            </w:r>
          </w:p>
          <w:p w14:paraId="7DB67FF8" w14:textId="618DC4DB" w:rsidR="003C0214" w:rsidRDefault="00E56B2F" w:rsidP="00333DE2">
            <w:pPr>
              <w:pStyle w:val="ListBullet"/>
            </w:pPr>
            <w:r>
              <w:t>o</w:t>
            </w:r>
            <w:r w:rsidR="003C0214">
              <w:t>pting out of the system: Where consumers have not exercised their right to opt out of the system, practitioners should be required to upload agreed relevant health records to MHR. Patients that opt out should be required to confirm their decision each year after discussing with their general practitioner</w:t>
            </w:r>
          </w:p>
          <w:p w14:paraId="5D584D38" w14:textId="3E97D331" w:rsidR="003C0214" w:rsidRPr="00F30D0A" w:rsidRDefault="00E56B2F" w:rsidP="00333DE2">
            <w:pPr>
              <w:pStyle w:val="ListBullet"/>
              <w:rPr>
                <w:spacing w:val="-2"/>
              </w:rPr>
            </w:pPr>
            <w:r>
              <w:rPr>
                <w:spacing w:val="-2"/>
              </w:rPr>
              <w:t>h</w:t>
            </w:r>
            <w:r w:rsidR="003C0214" w:rsidRPr="00F30D0A">
              <w:rPr>
                <w:spacing w:val="-2"/>
              </w:rPr>
              <w:t>ealth software compatibility and standards: In the short term, the Australian Government should publish a register of health practice software that is integrated with MHR. In the medium term, it should set conformance standards that require all health practice software to be compatible with MHR to enable ready uploading of relevant records to MHR and extraction of patient data in an easy-to-use, secure and transferable format. The standards should also include consistent language and terminology, and a secure gateway to enable practitioners using different software to connect with each other</w:t>
            </w:r>
          </w:p>
          <w:p w14:paraId="1F974E90" w14:textId="08F87471" w:rsidR="003C0214" w:rsidRDefault="00E56B2F" w:rsidP="00333DE2">
            <w:pPr>
              <w:pStyle w:val="ListBullet"/>
            </w:pPr>
            <w:r>
              <w:t>d</w:t>
            </w:r>
            <w:r w:rsidR="003C0214">
              <w:t>e-identification to support system planning: The Australian Government should, in consultation with healthcare practitioners and the community, develop a framework for using the data in MHR in a de-identified way for health system-wide planning and policy development.</w:t>
            </w:r>
          </w:p>
          <w:p w14:paraId="44B69D85" w14:textId="6D7D0B45" w:rsidR="003C0214" w:rsidRPr="00F30D0A" w:rsidRDefault="003C0214" w:rsidP="003C0214">
            <w:pPr>
              <w:pStyle w:val="BodyText"/>
              <w:keepLines/>
              <w:rPr>
                <w:spacing w:val="-2"/>
              </w:rPr>
            </w:pPr>
            <w:r w:rsidRPr="00F30D0A">
              <w:rPr>
                <w:spacing w:val="-2"/>
              </w:rPr>
              <w:t>To support seamless service delivery, safe sharing of data held by government-funded service providers outside of healthcare</w:t>
            </w:r>
            <w:r w:rsidR="00F236BB" w:rsidRPr="00F30D0A">
              <w:rPr>
                <w:spacing w:val="-2"/>
              </w:rPr>
              <w:t xml:space="preserve"> —</w:t>
            </w:r>
            <w:r w:rsidRPr="00F30D0A">
              <w:rPr>
                <w:spacing w:val="-2"/>
              </w:rPr>
              <w:t xml:space="preserve"> such as school education, childcare, aged care, criminal justice, community services and infrastructure contracts</w:t>
            </w:r>
            <w:r w:rsidR="00F236BB" w:rsidRPr="00F30D0A">
              <w:rPr>
                <w:spacing w:val="-2"/>
              </w:rPr>
              <w:t xml:space="preserve"> —</w:t>
            </w:r>
            <w:r w:rsidRPr="00F30D0A">
              <w:rPr>
                <w:spacing w:val="-2"/>
              </w:rPr>
              <w:t xml:space="preserve"> should also be investigated and facilitated by the Australian Government.</w:t>
            </w:r>
          </w:p>
        </w:tc>
      </w:tr>
      <w:tr w:rsidR="009D5D96" w14:paraId="1A1182C2" w14:textId="77777777" w:rsidTr="00F9667A">
        <w:tc>
          <w:tcPr>
            <w:tcW w:w="9583" w:type="dxa"/>
            <w:gridSpan w:val="2"/>
            <w:shd w:val="clear" w:color="auto" w:fill="auto"/>
            <w:tcMar>
              <w:top w:w="0" w:type="dxa"/>
              <w:bottom w:w="0" w:type="dxa"/>
            </w:tcMar>
          </w:tcPr>
          <w:p w14:paraId="3E45E290" w14:textId="77777777" w:rsidR="009D5D96" w:rsidRPr="007E0EA8" w:rsidRDefault="009D5D96" w:rsidP="00F9667A">
            <w:pPr>
              <w:pStyle w:val="NoSpacing"/>
              <w:spacing w:line="200" w:lineRule="exact"/>
            </w:pPr>
          </w:p>
        </w:tc>
      </w:tr>
    </w:tbl>
    <w:p w14:paraId="398B7967" w14:textId="20C66098" w:rsidR="00084A58" w:rsidRDefault="000E15B6" w:rsidP="00046188">
      <w:pPr>
        <w:pStyle w:val="Heading2"/>
      </w:pPr>
      <w:bookmarkStart w:id="84" w:name="_Toc125977710"/>
      <w:bookmarkStart w:id="85" w:name="_Toc126585908"/>
      <w:r>
        <w:t>Developing digital, data and cyber security skills</w:t>
      </w:r>
      <w:bookmarkEnd w:id="83"/>
      <w:bookmarkEnd w:id="84"/>
      <w:bookmarkEnd w:id="85"/>
    </w:p>
    <w:p w14:paraId="10076684" w14:textId="19BACCE5" w:rsidR="00A067C5" w:rsidRDefault="00A067C5" w:rsidP="00A067C5">
      <w:pPr>
        <w:pStyle w:val="BodyText"/>
      </w:pPr>
      <w:r>
        <w:t>Demand for specialist digital and data workers is high across the Australian economy</w:t>
      </w:r>
      <w:r w:rsidR="00985355">
        <w:t>,</w:t>
      </w:r>
      <w:r>
        <w:t xml:space="preserve"> not just in the technology sector</w:t>
      </w:r>
      <w:r w:rsidR="00F417BA">
        <w:t>, as</w:t>
      </w:r>
      <w:r w:rsidR="00752D0B">
        <w:t xml:space="preserve"> ‘digital skills is one of the most important drivers of future prosperity’</w:t>
      </w:r>
      <w:r w:rsidR="002F571D">
        <w:t xml:space="preserve"> (</w:t>
      </w:r>
      <w:r w:rsidR="00EC195E">
        <w:t>ATSE, sub. 8, p. </w:t>
      </w:r>
      <w:r w:rsidR="00CD500B">
        <w:t xml:space="preserve">2). </w:t>
      </w:r>
      <w:r>
        <w:t>While the reported size of the ‘tech workforce’ in Australia varies depending on the occupations that are classified as working in digital and data-related roles, several industry associations have estimated that there are now over 800 000 workers employed in ‘tech jobs’</w:t>
      </w:r>
      <w:r w:rsidR="00817279">
        <w:t xml:space="preserve"> </w:t>
      </w:r>
      <w:r w:rsidR="00847C14" w:rsidRPr="00847C14">
        <w:rPr>
          <w:rFonts w:ascii="Arial" w:hAnsi="Arial" w:cs="Arial"/>
          <w:szCs w:val="24"/>
        </w:rPr>
        <w:t>(ACS 2021a; TCA 2022)</w:t>
      </w:r>
      <w:r>
        <w:t xml:space="preserve">. This includes highly </w:t>
      </w:r>
      <w:r>
        <w:lastRenderedPageBreak/>
        <w:t>technical workers such as software developers and data scientists, as well as roles that support the adoption and experience of digital and data-related services by others (such as business analysts, technology product managers and user experience designers).</w:t>
      </w:r>
    </w:p>
    <w:p w14:paraId="06F47EF1" w14:textId="4F00BDF2" w:rsidR="00A067C5" w:rsidRPr="0038568A" w:rsidRDefault="00A067C5" w:rsidP="00A067C5">
      <w:pPr>
        <w:pStyle w:val="BodyText"/>
        <w:rPr>
          <w:spacing w:val="-4"/>
        </w:rPr>
      </w:pPr>
      <w:r w:rsidRPr="0038568A">
        <w:rPr>
          <w:spacing w:val="-4"/>
        </w:rPr>
        <w:t xml:space="preserve">Many of these specialist workers are </w:t>
      </w:r>
      <w:r w:rsidR="00D31731" w:rsidRPr="0038568A">
        <w:rPr>
          <w:spacing w:val="-4"/>
        </w:rPr>
        <w:t xml:space="preserve">not </w:t>
      </w:r>
      <w:r w:rsidRPr="0038568A">
        <w:rPr>
          <w:spacing w:val="-4"/>
        </w:rPr>
        <w:t>employed by technology companies</w:t>
      </w:r>
      <w:r w:rsidR="00D31731" w:rsidRPr="0038568A">
        <w:rPr>
          <w:spacing w:val="-4"/>
        </w:rPr>
        <w:t>,</w:t>
      </w:r>
      <w:r w:rsidRPr="0038568A">
        <w:rPr>
          <w:spacing w:val="-4"/>
        </w:rPr>
        <w:t xml:space="preserve"> or even consultancies that advise on digital and data solutions, but instead by businesses in other industries. For example, in the </w:t>
      </w:r>
      <w:r w:rsidR="00417D8D" w:rsidRPr="0038568A">
        <w:rPr>
          <w:spacing w:val="-4"/>
        </w:rPr>
        <w:t xml:space="preserve">2021 </w:t>
      </w:r>
      <w:r w:rsidRPr="0038568A">
        <w:rPr>
          <w:spacing w:val="-4"/>
        </w:rPr>
        <w:t>Census, less than half of all ICT managers and ICT business and systems analysts worked in the technology-related industries of information media and telecommunications or professional, scientific and technical services (</w:t>
      </w:r>
      <w:r w:rsidR="00B076A1" w:rsidRPr="0038568A">
        <w:rPr>
          <w:spacing w:val="-4"/>
        </w:rPr>
        <w:t>figure</w:t>
      </w:r>
      <w:r w:rsidR="00CF2C68" w:rsidRPr="0038568A">
        <w:rPr>
          <w:spacing w:val="-4"/>
        </w:rPr>
        <w:t> </w:t>
      </w:r>
      <w:r w:rsidR="00CF232C" w:rsidRPr="0038568A">
        <w:rPr>
          <w:spacing w:val="-4"/>
        </w:rPr>
        <w:t>3.</w:t>
      </w:r>
      <w:r w:rsidR="007876E8" w:rsidRPr="0038568A">
        <w:rPr>
          <w:spacing w:val="-4"/>
        </w:rPr>
        <w:t>5</w:t>
      </w:r>
      <w:r w:rsidRPr="0038568A">
        <w:rPr>
          <w:spacing w:val="-4"/>
        </w:rPr>
        <w:t>). About 40</w:t>
      </w:r>
      <w:r w:rsidR="00BB4F5A">
        <w:rPr>
          <w:spacing w:val="-4"/>
        </w:rPr>
        <w:t>%</w:t>
      </w:r>
      <w:r w:rsidRPr="0038568A">
        <w:rPr>
          <w:spacing w:val="-4"/>
        </w:rPr>
        <w:t xml:space="preserve"> of software and applications programmers were employed outside these industries.</w:t>
      </w:r>
    </w:p>
    <w:p w14:paraId="6CB6A4BC" w14:textId="35232664" w:rsidR="00A067C5" w:rsidRPr="00146382" w:rsidRDefault="00A067C5" w:rsidP="00A067C5">
      <w:pPr>
        <w:pStyle w:val="FigureTableHeading"/>
      </w:pPr>
      <w:bookmarkStart w:id="86" w:name="_Ref102663929"/>
      <w:r>
        <w:t xml:space="preserve">Figure </w:t>
      </w:r>
      <w:bookmarkStart w:id="87" w:name="OLE_LINK3"/>
      <w:r w:rsidR="00CC5D33">
        <w:rPr>
          <w:noProof/>
        </w:rPr>
        <w:t>3</w:t>
      </w:r>
      <w:r>
        <w:t>.</w:t>
      </w:r>
      <w:r w:rsidR="007876E8">
        <w:rPr>
          <w:noProof/>
        </w:rPr>
        <w:t>5</w:t>
      </w:r>
      <w:bookmarkEnd w:id="86"/>
      <w:bookmarkEnd w:id="87"/>
      <w:r>
        <w:rPr>
          <w:noProof/>
        </w:rPr>
        <w:t xml:space="preserve"> </w:t>
      </w:r>
      <w:r>
        <w:t>– Many technology workers are employed in other industries</w:t>
      </w:r>
    </w:p>
    <w:p w14:paraId="35DAC18D" w14:textId="4636B82D" w:rsidR="00A067C5" w:rsidRDefault="00A067C5" w:rsidP="00A067C5">
      <w:pPr>
        <w:pStyle w:val="FigureTableSubheading"/>
        <w:keepLines/>
      </w:pPr>
      <w:r w:rsidRPr="00F7407A">
        <w:t xml:space="preserve">Share of </w:t>
      </w:r>
      <w:r>
        <w:t xml:space="preserve">workers in selected ICT occupations employed in technology-related industries, </w:t>
      </w:r>
      <w:r w:rsidR="00A434EF">
        <w:t>2021</w:t>
      </w:r>
      <w:r w:rsidR="00A434EF" w:rsidRPr="00F7407A">
        <w:rPr>
          <w:vertAlign w:val="superscript"/>
        </w:rPr>
        <w:t>a</w:t>
      </w:r>
    </w:p>
    <w:p w14:paraId="243FFE70" w14:textId="2D5679DD" w:rsidR="00A067C5" w:rsidRPr="00663245" w:rsidRDefault="00A3488C" w:rsidP="00663245">
      <w:pPr>
        <w:pStyle w:val="BodyText"/>
      </w:pPr>
      <w:r w:rsidRPr="00A3488C">
        <w:rPr>
          <w:noProof/>
        </w:rPr>
        <w:drawing>
          <wp:inline distT="0" distB="0" distL="0" distR="0" wp14:anchorId="01DECB80" wp14:editId="65C51B4E">
            <wp:extent cx="6120130" cy="2778760"/>
            <wp:effectExtent l="0" t="0" r="0" b="0"/>
            <wp:docPr id="16" name="Picture 16" descr="About 50% of technology workers are employed in industries that are not technology‑re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bout 50% of technology workers are employed in industries that are not technology‑rel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2778760"/>
                    </a:xfrm>
                    <a:prstGeom prst="rect">
                      <a:avLst/>
                    </a:prstGeom>
                    <a:noFill/>
                    <a:ln>
                      <a:noFill/>
                    </a:ln>
                  </pic:spPr>
                </pic:pic>
              </a:graphicData>
            </a:graphic>
          </wp:inline>
        </w:drawing>
      </w:r>
    </w:p>
    <w:p w14:paraId="4610DBB7" w14:textId="77777777" w:rsidR="00A067C5" w:rsidRPr="005F543D" w:rsidRDefault="00A067C5" w:rsidP="00A067C5">
      <w:pPr>
        <w:pStyle w:val="Note"/>
        <w:keepLines/>
      </w:pPr>
      <w:r w:rsidRPr="005F543D">
        <w:rPr>
          <w:b/>
          <w:bCs/>
        </w:rPr>
        <w:t>a.</w:t>
      </w:r>
      <w:r w:rsidRPr="005F543D">
        <w:t xml:space="preserve"> </w:t>
      </w:r>
      <w:r>
        <w:t>Technology-related industries are the ‘</w:t>
      </w:r>
      <w:r w:rsidRPr="00843915">
        <w:t>information media and telecommunications</w:t>
      </w:r>
      <w:r>
        <w:t>’</w:t>
      </w:r>
      <w:r w:rsidRPr="00843915">
        <w:t xml:space="preserve"> </w:t>
      </w:r>
      <w:r>
        <w:t>and ‘</w:t>
      </w:r>
      <w:r w:rsidRPr="00843915">
        <w:t>professional, scientific and technical services</w:t>
      </w:r>
      <w:r>
        <w:t>’</w:t>
      </w:r>
      <w:r w:rsidRPr="00843915">
        <w:t xml:space="preserve"> industries</w:t>
      </w:r>
      <w:r>
        <w:t>.</w:t>
      </w:r>
    </w:p>
    <w:p w14:paraId="0FC9CAD5" w14:textId="0F237E51" w:rsidR="00A067C5" w:rsidRDefault="00A067C5" w:rsidP="00A067C5">
      <w:pPr>
        <w:pStyle w:val="Source"/>
      </w:pPr>
      <w:r w:rsidRPr="00696447">
        <w:t xml:space="preserve">Source: </w:t>
      </w:r>
      <w:r w:rsidR="000F2B63">
        <w:t>ABS</w:t>
      </w:r>
      <w:r w:rsidR="00B375CB">
        <w:t xml:space="preserve"> (</w:t>
      </w:r>
      <w:r w:rsidR="00E76182" w:rsidRPr="00E76182">
        <w:rPr>
          <w:i/>
          <w:iCs/>
        </w:rPr>
        <w:t>Population</w:t>
      </w:r>
      <w:r w:rsidR="00E76182">
        <w:t xml:space="preserve"> </w:t>
      </w:r>
      <w:r w:rsidR="000F2B63" w:rsidRPr="00B43A2F">
        <w:rPr>
          <w:i/>
          <w:iCs/>
        </w:rPr>
        <w:t>Census</w:t>
      </w:r>
      <w:r w:rsidR="00B43A2F">
        <w:t>,</w:t>
      </w:r>
      <w:r w:rsidR="000F2B63" w:rsidRPr="00B43A2F">
        <w:t xml:space="preserve"> </w:t>
      </w:r>
      <w:r w:rsidR="00A434EF">
        <w:t>2021</w:t>
      </w:r>
      <w:r w:rsidR="00B809BF">
        <w:t>).</w:t>
      </w:r>
    </w:p>
    <w:p w14:paraId="4B770E91" w14:textId="091E7E3C" w:rsidR="00A067C5" w:rsidRDefault="00A067C5" w:rsidP="006C791E">
      <w:pPr>
        <w:pStyle w:val="BodyText"/>
      </w:pPr>
      <w:r>
        <w:t>As the Australian economy becomes increasingly digitised — a trend accelerated by the COVID</w:t>
      </w:r>
      <w:r>
        <w:noBreakHyphen/>
        <w:t xml:space="preserve">19 pandemic — demand for these specialist digital and data workers is expected to grow. In 2021, technology occupations on the </w:t>
      </w:r>
      <w:r w:rsidR="00204353">
        <w:t>then-</w:t>
      </w:r>
      <w:r>
        <w:t>National Skills Commission’s (NSC’s</w:t>
      </w:r>
      <w:r w:rsidR="00204353">
        <w:t>; now Jobs and Skills Australia</w:t>
      </w:r>
      <w:r>
        <w:t xml:space="preserve">) skills priority list were more than twice as likely to have ‘strong’ expected future demand in the next five years compared </w:t>
      </w:r>
      <w:r w:rsidR="007320BE">
        <w:t>with</w:t>
      </w:r>
      <w:r>
        <w:t xml:space="preserve"> the forecasts across all occupations on the list (</w:t>
      </w:r>
      <w:r w:rsidR="00B076A1">
        <w:t>figure</w:t>
      </w:r>
      <w:r w:rsidR="005739AE">
        <w:t> </w:t>
      </w:r>
      <w:r w:rsidR="00CF232C">
        <w:t>3.</w:t>
      </w:r>
      <w:r w:rsidR="007876E8">
        <w:t>6</w:t>
      </w:r>
      <w:r>
        <w:t xml:space="preserve">). Industry also expects rapid growth in labour demand, with the Australian Computer Society forecasting that there will be demand for 1.2 million technology workers by 2035 </w:t>
      </w:r>
      <w:r w:rsidR="00CA0896" w:rsidRPr="00CA0896">
        <w:rPr>
          <w:rFonts w:ascii="Arial" w:hAnsi="Arial" w:cs="Arial"/>
          <w:szCs w:val="24"/>
        </w:rPr>
        <w:t>(ACS 2021b, p. 6)</w:t>
      </w:r>
      <w:r>
        <w:t xml:space="preserve"> and the Tech Council of Australia targeting technology employment of almost 1.3 million workers by 2030 </w:t>
      </w:r>
      <w:r w:rsidR="00B128DB" w:rsidRPr="00B128DB">
        <w:rPr>
          <w:rFonts w:ascii="Arial" w:hAnsi="Arial" w:cs="Arial"/>
          <w:szCs w:val="24"/>
        </w:rPr>
        <w:t>(IA 2022a, p. 2)</w:t>
      </w:r>
      <w:r w:rsidR="00442C5E">
        <w:t>.</w:t>
      </w:r>
    </w:p>
    <w:p w14:paraId="3176AB91" w14:textId="45283641" w:rsidR="00A067C5" w:rsidRPr="00146382" w:rsidRDefault="00A067C5" w:rsidP="00A067C5">
      <w:pPr>
        <w:pStyle w:val="FigureTableHeading"/>
      </w:pPr>
      <w:bookmarkStart w:id="88" w:name="_Ref102663939"/>
      <w:r>
        <w:lastRenderedPageBreak/>
        <w:t xml:space="preserve">Figure </w:t>
      </w:r>
      <w:bookmarkStart w:id="89" w:name="OLE_LINK4"/>
      <w:r w:rsidR="00CC5D33">
        <w:rPr>
          <w:noProof/>
        </w:rPr>
        <w:t>3</w:t>
      </w:r>
      <w:r>
        <w:t>.</w:t>
      </w:r>
      <w:r w:rsidR="007876E8">
        <w:rPr>
          <w:noProof/>
        </w:rPr>
        <w:t>6</w:t>
      </w:r>
      <w:bookmarkEnd w:id="88"/>
      <w:bookmarkEnd w:id="89"/>
      <w:r>
        <w:rPr>
          <w:noProof/>
        </w:rPr>
        <w:t xml:space="preserve"> </w:t>
      </w:r>
      <w:r>
        <w:t>– Strong future demand is projected for digital and data-related jobs</w:t>
      </w:r>
    </w:p>
    <w:p w14:paraId="30A099D1" w14:textId="77777777" w:rsidR="00A067C5" w:rsidRDefault="00A067C5" w:rsidP="00A067C5">
      <w:pPr>
        <w:pStyle w:val="FigureTableSubheading"/>
        <w:keepLines/>
      </w:pPr>
      <w:r w:rsidRPr="00F7407A">
        <w:t xml:space="preserve">Share of occupations on the </w:t>
      </w:r>
      <w:r>
        <w:t>NSC’s s</w:t>
      </w:r>
      <w:r w:rsidRPr="00F7407A">
        <w:t xml:space="preserve">kills </w:t>
      </w:r>
      <w:r>
        <w:t>p</w:t>
      </w:r>
      <w:r w:rsidRPr="00F7407A">
        <w:t xml:space="preserve">riority </w:t>
      </w:r>
      <w:r>
        <w:t>l</w:t>
      </w:r>
      <w:r w:rsidRPr="00F7407A">
        <w:t xml:space="preserve">ist </w:t>
      </w:r>
      <w:r>
        <w:t>with</w:t>
      </w:r>
      <w:r w:rsidRPr="00F7407A">
        <w:t xml:space="preserve"> high current and future demand, June 2021</w:t>
      </w:r>
      <w:proofErr w:type="gramStart"/>
      <w:r w:rsidRPr="00F7407A">
        <w:rPr>
          <w:vertAlign w:val="superscript"/>
        </w:rPr>
        <w:t>a,b</w:t>
      </w:r>
      <w:proofErr w:type="gramEnd"/>
    </w:p>
    <w:p w14:paraId="1C39ACFC" w14:textId="26A20CD0" w:rsidR="00A067C5" w:rsidRPr="005550A0" w:rsidRDefault="00D60724" w:rsidP="00A067C5">
      <w:pPr>
        <w:pStyle w:val="BodyText"/>
      </w:pPr>
      <w:r w:rsidRPr="00D60724">
        <w:rPr>
          <w:noProof/>
        </w:rPr>
        <w:drawing>
          <wp:inline distT="0" distB="0" distL="0" distR="0" wp14:anchorId="14326825" wp14:editId="0C756396">
            <wp:extent cx="6120130" cy="3436620"/>
            <wp:effectExtent l="0" t="0" r="0" b="0"/>
            <wp:docPr id="18" name="Picture 18" descr="Based on the skills priority list, much greater future demand is projected for digital and data-related jobs than for other types of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sed on the skills priority list, much greater future demand is projected for digital and data-related jobs than for other types of job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3436620"/>
                    </a:xfrm>
                    <a:prstGeom prst="rect">
                      <a:avLst/>
                    </a:prstGeom>
                    <a:noFill/>
                    <a:ln>
                      <a:noFill/>
                    </a:ln>
                  </pic:spPr>
                </pic:pic>
              </a:graphicData>
            </a:graphic>
          </wp:inline>
        </w:drawing>
      </w:r>
    </w:p>
    <w:p w14:paraId="6BAE1304" w14:textId="11559835" w:rsidR="00A067C5" w:rsidRPr="00663245" w:rsidRDefault="00A067C5" w:rsidP="00A067C5">
      <w:pPr>
        <w:pStyle w:val="Note"/>
        <w:keepLines/>
        <w:rPr>
          <w:spacing w:val="-2"/>
        </w:rPr>
      </w:pPr>
      <w:r w:rsidRPr="00663245">
        <w:rPr>
          <w:b/>
          <w:bCs/>
          <w:spacing w:val="-2"/>
        </w:rPr>
        <w:t>a.</w:t>
      </w:r>
      <w:r w:rsidRPr="00663245">
        <w:rPr>
          <w:spacing w:val="-2"/>
        </w:rPr>
        <w:t xml:space="preserve"> The skills priority list includes occupations at the 6-digit ANZSCO level. The 32 occupations included as digital and data related are: Chief Information Officer, ICT Project Manager, ICT Trainer, ICT Account Manager, ICT Business Development Manager, ICT Sales Representative, ICT Business Analyst, Systems Analyst, Multimedia Specialist, Web Developer, Analyst Programmer, Developer Programmer, Software Engineer, Software Tester, Database Administrator, ICT Security Specialist, Systems Administrator, Computer Network and Systems Engineer, Network Administrator, Network Analyst, ICT Quality Assurance Engineer, ICT Support Engineer, ICT Systems Test Engineer, Telecommunications Engineer, Telecommunications Network Engineer, Hardware Technician, ICT Customer Support Officer, Web Administrator, Radiocommunications Technician, Telecommunications Field Engineer, Telecommunications Network Planner, and Telecommunications Technical Officer or Technologist. </w:t>
      </w:r>
      <w:r w:rsidRPr="00663245">
        <w:rPr>
          <w:b/>
          <w:bCs/>
          <w:spacing w:val="-2"/>
        </w:rPr>
        <w:t>b.</w:t>
      </w:r>
      <w:r w:rsidRPr="00663245">
        <w:rPr>
          <w:spacing w:val="-2"/>
        </w:rPr>
        <w:t xml:space="preserve"> Future demand is </w:t>
      </w:r>
      <w:r w:rsidR="00C174A4" w:rsidRPr="00663245">
        <w:rPr>
          <w:spacing w:val="-2"/>
        </w:rPr>
        <w:t xml:space="preserve">based on </w:t>
      </w:r>
      <w:r w:rsidR="00C939FF" w:rsidRPr="00663245">
        <w:rPr>
          <w:spacing w:val="-2"/>
        </w:rPr>
        <w:t xml:space="preserve">the NSC’s </w:t>
      </w:r>
      <w:r w:rsidR="00AD547A" w:rsidRPr="00663245">
        <w:rPr>
          <w:spacing w:val="-2"/>
        </w:rPr>
        <w:t xml:space="preserve">five-year </w:t>
      </w:r>
      <w:r w:rsidR="00C939FF" w:rsidRPr="00663245">
        <w:rPr>
          <w:spacing w:val="-2"/>
        </w:rPr>
        <w:t>employment projections</w:t>
      </w:r>
      <w:r w:rsidR="00AD547A" w:rsidRPr="00663245">
        <w:rPr>
          <w:spacing w:val="-2"/>
        </w:rPr>
        <w:t>,</w:t>
      </w:r>
      <w:r w:rsidRPr="00663245" w:rsidDel="00C939FF">
        <w:rPr>
          <w:spacing w:val="-2"/>
        </w:rPr>
        <w:t xml:space="preserve"> </w:t>
      </w:r>
      <w:r w:rsidR="00C939FF" w:rsidRPr="00663245">
        <w:rPr>
          <w:spacing w:val="-2"/>
        </w:rPr>
        <w:t xml:space="preserve">which combine forecasts from </w:t>
      </w:r>
      <w:r w:rsidR="00E55E97" w:rsidRPr="00663245">
        <w:rPr>
          <w:spacing w:val="-2"/>
        </w:rPr>
        <w:t>autoregressive integrated moving average and exponential smoothing with damped trend models, with known future industry developments and other NSC research</w:t>
      </w:r>
      <w:r w:rsidRPr="00663245">
        <w:rPr>
          <w:spacing w:val="-2"/>
        </w:rPr>
        <w:t>.</w:t>
      </w:r>
    </w:p>
    <w:p w14:paraId="101C67A2" w14:textId="55035463" w:rsidR="00A067C5" w:rsidRDefault="00A067C5" w:rsidP="00A067C5">
      <w:pPr>
        <w:pStyle w:val="Source"/>
      </w:pPr>
      <w:r w:rsidRPr="00696447">
        <w:t xml:space="preserve">Source: </w:t>
      </w:r>
      <w:r w:rsidR="0037294E">
        <w:t xml:space="preserve">NSC </w:t>
      </w:r>
      <w:r w:rsidR="0037294E" w:rsidRPr="0037294E">
        <w:rPr>
          <w:rFonts w:ascii="Arial" w:hAnsi="Arial" w:cs="Arial"/>
        </w:rPr>
        <w:t>(2021a)</w:t>
      </w:r>
      <w:r w:rsidR="000F62F7">
        <w:t>.</w:t>
      </w:r>
    </w:p>
    <w:p w14:paraId="2CC069F9" w14:textId="382FF32A" w:rsidR="00A067C5" w:rsidRPr="00E443AD" w:rsidRDefault="00A067C5" w:rsidP="00A067C5">
      <w:pPr>
        <w:pStyle w:val="BodyText"/>
      </w:pPr>
      <w:r>
        <w:t xml:space="preserve">The skills priority list reported that the share of technology occupations in current shortage was broadly </w:t>
      </w:r>
      <w:proofErr w:type="gramStart"/>
      <w:r>
        <w:t>similar to</w:t>
      </w:r>
      <w:proofErr w:type="gramEnd"/>
      <w:r>
        <w:t xml:space="preserve"> the overall list in 2021. Analysis by the Tech Council of Australia </w:t>
      </w:r>
      <w:r w:rsidR="00380DB8">
        <w:t xml:space="preserve">using </w:t>
      </w:r>
      <w:r w:rsidR="004D7B5B">
        <w:t>job ads data from Indeed</w:t>
      </w:r>
      <w:r w:rsidR="00B76A81">
        <w:t>, an online job search platform,</w:t>
      </w:r>
      <w:r w:rsidR="004D7B5B">
        <w:t xml:space="preserve"> </w:t>
      </w:r>
      <w:r>
        <w:t>suggests that the average age of open technology job ads (at 45 days) is higher than the economy</w:t>
      </w:r>
      <w:r>
        <w:noBreakHyphen/>
        <w:t>wide average (40 days)</w:t>
      </w:r>
      <w:r w:rsidR="00D7240C">
        <w:t>.</w:t>
      </w:r>
      <w:r>
        <w:t xml:space="preserve"> </w:t>
      </w:r>
      <w:r w:rsidR="00D7240C">
        <w:t>T</w:t>
      </w:r>
      <w:r>
        <w:t>here are some particularly specialised roles that take longer to fill — such as in robotics, cyber security and niche engineering and developer roles (</w:t>
      </w:r>
      <w:r w:rsidR="00976EDF">
        <w:t>figure</w:t>
      </w:r>
      <w:r w:rsidR="00B418E5">
        <w:t> </w:t>
      </w:r>
      <w:r w:rsidR="00CF232C">
        <w:t>3.</w:t>
      </w:r>
      <w:r w:rsidR="007876E8">
        <w:t>7</w:t>
      </w:r>
      <w:r w:rsidR="00BA06B8">
        <w:t xml:space="preserve">). </w:t>
      </w:r>
      <w:r>
        <w:t>In stakeholder engagement undertaken by the NSC, employers experiencing current challenges hiring relevant digital and data skills stated that:</w:t>
      </w:r>
    </w:p>
    <w:p w14:paraId="6CAE512B" w14:textId="6B582DB3" w:rsidR="00A067C5" w:rsidRDefault="00A067C5" w:rsidP="00A067C5">
      <w:pPr>
        <w:pStyle w:val="Quote"/>
        <w:rPr>
          <w:i/>
          <w:iCs/>
        </w:rPr>
      </w:pPr>
      <w:r>
        <w:t xml:space="preserve">…where there was recruitment difficulty, this was experienced nationally, and that </w:t>
      </w:r>
      <w:proofErr w:type="gramStart"/>
      <w:r>
        <w:t>particular difficulty</w:t>
      </w:r>
      <w:proofErr w:type="gramEnd"/>
      <w:r>
        <w:t xml:space="preserve"> was experienced recruiting for experienced positions. Reported recruitment difficulty was most often attributed to the lack of technical skills or qualification of applicants, a lack of suitable or experienced applicants, or the specialised nature of roles. … The most frequently mentioned challenge facing recruitment in these occupations in the future is the lack of a locally trained workforce. </w:t>
      </w:r>
      <w:r w:rsidR="0037294E" w:rsidRPr="0037294E">
        <w:rPr>
          <w:rFonts w:ascii="Arial" w:hAnsi="Arial" w:cs="Arial"/>
          <w:szCs w:val="24"/>
        </w:rPr>
        <w:t>(NSC 2021b, p. 5)</w:t>
      </w:r>
    </w:p>
    <w:p w14:paraId="766CC50C" w14:textId="055C83CD" w:rsidR="00A067C5" w:rsidRPr="00146382" w:rsidRDefault="00A067C5" w:rsidP="00A067C5">
      <w:pPr>
        <w:pStyle w:val="FigureTableHeading"/>
      </w:pPr>
      <w:bookmarkStart w:id="90" w:name="_Ref102663954"/>
      <w:r>
        <w:lastRenderedPageBreak/>
        <w:t xml:space="preserve">Figure </w:t>
      </w:r>
      <w:bookmarkStart w:id="91" w:name="OLE_LINK5"/>
      <w:r w:rsidR="00CC5D33">
        <w:rPr>
          <w:noProof/>
        </w:rPr>
        <w:t>3</w:t>
      </w:r>
      <w:r>
        <w:t>.</w:t>
      </w:r>
      <w:r w:rsidR="007876E8">
        <w:rPr>
          <w:noProof/>
        </w:rPr>
        <w:t>7</w:t>
      </w:r>
      <w:bookmarkEnd w:id="90"/>
      <w:bookmarkEnd w:id="91"/>
      <w:r>
        <w:rPr>
          <w:noProof/>
        </w:rPr>
        <w:t xml:space="preserve"> </w:t>
      </w:r>
      <w:r>
        <w:t xml:space="preserve">– Specialist digital and data roles take longer </w:t>
      </w:r>
      <w:r w:rsidR="00737627">
        <w:t xml:space="preserve">than average </w:t>
      </w:r>
      <w:r>
        <w:t xml:space="preserve">to fill </w:t>
      </w:r>
    </w:p>
    <w:p w14:paraId="45D042E3" w14:textId="360BE044" w:rsidR="00A067C5" w:rsidRDefault="00A067C5" w:rsidP="00A067C5">
      <w:pPr>
        <w:pStyle w:val="FigureTableSubheading"/>
        <w:keepLines/>
      </w:pPr>
      <w:r>
        <w:t>Weighted average age of open job ads, 30 September</w:t>
      </w:r>
      <w:r w:rsidR="008C2BE4">
        <w:t>–</w:t>
      </w:r>
      <w:r>
        <w:t>1 October 2021</w:t>
      </w:r>
      <w:r w:rsidRPr="00272924">
        <w:rPr>
          <w:vertAlign w:val="superscript"/>
        </w:rPr>
        <w:t>a</w:t>
      </w:r>
    </w:p>
    <w:p w14:paraId="61A2DD19" w14:textId="70C5B0C0" w:rsidR="00A067C5" w:rsidRPr="005550A0" w:rsidRDefault="00723658" w:rsidP="00A067C5">
      <w:pPr>
        <w:pStyle w:val="BodyText"/>
      </w:pPr>
      <w:r w:rsidRPr="00723658">
        <w:rPr>
          <w:noProof/>
        </w:rPr>
        <w:drawing>
          <wp:inline distT="0" distB="0" distL="0" distR="0" wp14:anchorId="17FF6E30" wp14:editId="5F3E88EF">
            <wp:extent cx="6120130" cy="3028315"/>
            <wp:effectExtent l="0" t="0" r="0" b="0"/>
            <wp:docPr id="39" name="Picture 39" descr="This chart shows the average age of open job ads for a range of technology-related roles, as at 30 September and 1 October 2021. The average age of job ads across technology jobs is higher than the economy-wide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chart shows the average age of open job ads for a range of technology-related roles, as at 30 September and 1 October 2021. The average age of job ads across technology jobs is higher than the economy-wide average.&#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3028315"/>
                    </a:xfrm>
                    <a:prstGeom prst="rect">
                      <a:avLst/>
                    </a:prstGeom>
                    <a:noFill/>
                    <a:ln>
                      <a:noFill/>
                    </a:ln>
                  </pic:spPr>
                </pic:pic>
              </a:graphicData>
            </a:graphic>
          </wp:inline>
        </w:drawing>
      </w:r>
    </w:p>
    <w:p w14:paraId="4008F1BB" w14:textId="77777777" w:rsidR="00A067C5" w:rsidRDefault="00A067C5" w:rsidP="00A067C5">
      <w:pPr>
        <w:pStyle w:val="Note"/>
        <w:keepLines/>
      </w:pPr>
      <w:r w:rsidRPr="00180E66">
        <w:rPr>
          <w:b/>
          <w:bCs/>
        </w:rPr>
        <w:t>a.</w:t>
      </w:r>
      <w:r>
        <w:t xml:space="preserve"> This analysis by the Tech Council of Australia used job ads data from online job search platform Indeed. The number of open ads was collected for each job and segmented based on days since posting (7, 28, 56, 84, 102, </w:t>
      </w:r>
      <w:proofErr w:type="gramStart"/>
      <w:r>
        <w:t>130 day</w:t>
      </w:r>
      <w:proofErr w:type="gramEnd"/>
      <w:r>
        <w:t xml:space="preserve"> buckets). The weighted average age was calculated by multiplying the share of job ads open within a particular time bucket by the midpoint between the minimum and maximum days of that bucket.</w:t>
      </w:r>
    </w:p>
    <w:p w14:paraId="322E711F" w14:textId="55CC3E01" w:rsidR="00A067C5" w:rsidRDefault="00A067C5" w:rsidP="00A067C5">
      <w:pPr>
        <w:pStyle w:val="Source"/>
        <w:rPr>
          <w:i/>
          <w:iCs/>
        </w:rPr>
      </w:pPr>
      <w:r w:rsidRPr="00696447">
        <w:t>Source:</w:t>
      </w:r>
      <w:r w:rsidR="009C15D2">
        <w:t xml:space="preserve"> Tech Council of Australia</w:t>
      </w:r>
      <w:r w:rsidR="00991BB7">
        <w:t xml:space="preserve"> (pers. comm., 31 May 2022)</w:t>
      </w:r>
      <w:r w:rsidR="000F62F7">
        <w:t>.</w:t>
      </w:r>
    </w:p>
    <w:p w14:paraId="05F738E3" w14:textId="5742967B" w:rsidR="00A067C5" w:rsidRDefault="00835A3B" w:rsidP="00835A3B">
      <w:pPr>
        <w:pStyle w:val="Heading3"/>
      </w:pPr>
      <w:r>
        <w:t xml:space="preserve">Specialist digital and data skills </w:t>
      </w:r>
      <w:r w:rsidR="00A067C5">
        <w:t>from formal education and training</w:t>
      </w:r>
    </w:p>
    <w:p w14:paraId="65DD6130" w14:textId="25F15A6D" w:rsidR="00A067C5" w:rsidRDefault="00A067C5" w:rsidP="00A067C5">
      <w:pPr>
        <w:pStyle w:val="BodyText"/>
      </w:pPr>
      <w:r>
        <w:t xml:space="preserve">Universities provide one </w:t>
      </w:r>
      <w:r w:rsidR="00531038">
        <w:t>pathway</w:t>
      </w:r>
      <w:r>
        <w:t xml:space="preserve"> for</w:t>
      </w:r>
      <w:r w:rsidR="00BF365D">
        <w:t xml:space="preserve"> digital and data</w:t>
      </w:r>
      <w:r>
        <w:t xml:space="preserve"> skills development</w:t>
      </w:r>
      <w:r w:rsidR="00643CD5">
        <w:t>,</w:t>
      </w:r>
      <w:r>
        <w:t xml:space="preserve"> and information technology (IT) degree completions have steadily increased over the past decade, rising particularly strongly in recent years (</w:t>
      </w:r>
      <w:r w:rsidR="00976EDF">
        <w:t>figure</w:t>
      </w:r>
      <w:r w:rsidR="009B6CA9">
        <w:t> </w:t>
      </w:r>
      <w:r w:rsidR="00CF232C">
        <w:t>3.</w:t>
      </w:r>
      <w:r w:rsidR="007876E8">
        <w:t>8</w:t>
      </w:r>
      <w:r>
        <w:t>). While IT degree completions have increased for both domestic and international students, the latter group experienced significantly faster growth, with an average annual growth rate of 2</w:t>
      </w:r>
      <w:r w:rsidR="00081A80">
        <w:t>7</w:t>
      </w:r>
      <w:r w:rsidR="00BB4F5A">
        <w:t>%</w:t>
      </w:r>
      <w:r w:rsidR="00081A80">
        <w:t xml:space="preserve"> between 2016 and 2020</w:t>
      </w:r>
      <w:r>
        <w:t xml:space="preserve"> (compared </w:t>
      </w:r>
      <w:r w:rsidR="007320BE">
        <w:t>with</w:t>
      </w:r>
      <w:r>
        <w:t xml:space="preserve"> </w:t>
      </w:r>
      <w:r w:rsidR="00081A80">
        <w:t>12</w:t>
      </w:r>
      <w:r w:rsidR="00BB4F5A">
        <w:t>%</w:t>
      </w:r>
      <w:r>
        <w:t xml:space="preserve"> for domestic students). As the latest available data on university degree completions predates</w:t>
      </w:r>
      <w:r w:rsidR="002E6F57">
        <w:t xml:space="preserve"> the </w:t>
      </w:r>
      <w:r w:rsidR="00483192">
        <w:t>greatest disruptions caused by</w:t>
      </w:r>
      <w:r>
        <w:t xml:space="preserve"> COVID</w:t>
      </w:r>
      <w:r>
        <w:noBreakHyphen/>
        <w:t xml:space="preserve">19, the pandemic’s </w:t>
      </w:r>
      <w:r w:rsidR="002E6F57">
        <w:t xml:space="preserve">total </w:t>
      </w:r>
      <w:r>
        <w:t>impact on IT degree completions by international students remains to be seen.</w:t>
      </w:r>
    </w:p>
    <w:p w14:paraId="78E64D5E" w14:textId="7C32AD34" w:rsidR="00A067C5" w:rsidRPr="00146382" w:rsidRDefault="00A067C5" w:rsidP="00A067C5">
      <w:pPr>
        <w:pStyle w:val="FigureTableHeading"/>
      </w:pPr>
      <w:bookmarkStart w:id="92" w:name="_Ref102664067"/>
      <w:r>
        <w:lastRenderedPageBreak/>
        <w:t xml:space="preserve">Figure </w:t>
      </w:r>
      <w:bookmarkStart w:id="93" w:name="OLE_LINK7"/>
      <w:r w:rsidR="00CC5D33">
        <w:rPr>
          <w:noProof/>
        </w:rPr>
        <w:t>3</w:t>
      </w:r>
      <w:r>
        <w:t>.</w:t>
      </w:r>
      <w:r w:rsidR="007876E8">
        <w:rPr>
          <w:noProof/>
        </w:rPr>
        <w:t>8</w:t>
      </w:r>
      <w:bookmarkEnd w:id="92"/>
      <w:bookmarkEnd w:id="93"/>
      <w:r>
        <w:rPr>
          <w:noProof/>
        </w:rPr>
        <w:t xml:space="preserve"> </w:t>
      </w:r>
      <w:r>
        <w:t xml:space="preserve">– </w:t>
      </w:r>
      <w:r w:rsidRPr="00957549">
        <w:t xml:space="preserve">IT university degree completions </w:t>
      </w:r>
      <w:r w:rsidR="00114C47">
        <w:t>have increased over the past decade</w:t>
      </w:r>
    </w:p>
    <w:p w14:paraId="363314AC" w14:textId="3570F4D0" w:rsidR="00A067C5" w:rsidRDefault="00A067C5" w:rsidP="00A067C5">
      <w:pPr>
        <w:pStyle w:val="FigureTableSubheading"/>
        <w:keepLines/>
      </w:pPr>
      <w:r>
        <w:t>IT university degree completions by qualification level and citizenship category, 2001 to 20</w:t>
      </w:r>
      <w:r w:rsidR="00114C47">
        <w:t>2</w:t>
      </w:r>
      <w:r w:rsidR="00F02C03">
        <w:t>0</w:t>
      </w:r>
      <w:r w:rsidR="00F02C03" w:rsidRPr="00F02C03">
        <w:rPr>
          <w:vertAlign w:val="superscript"/>
        </w:rPr>
        <w:t>a</w:t>
      </w:r>
    </w:p>
    <w:p w14:paraId="60ACD855" w14:textId="15431EA4" w:rsidR="00A067C5" w:rsidRPr="005550A0" w:rsidRDefault="006318B7" w:rsidP="00A067C5">
      <w:pPr>
        <w:pStyle w:val="BodyText"/>
      </w:pPr>
      <w:r w:rsidRPr="006318B7">
        <w:rPr>
          <w:noProof/>
        </w:rPr>
        <w:drawing>
          <wp:inline distT="0" distB="0" distL="0" distR="0" wp14:anchorId="36585886" wp14:editId="6CA5E6BE">
            <wp:extent cx="6120130" cy="2968625"/>
            <wp:effectExtent l="0" t="0" r="0" b="3175"/>
            <wp:docPr id="59" name="Picture 59" descr="This chart shows university degree completions for IT qualifications for each year from 2001 to 2020, broken down by qualification level and citizenship category. Total completions have increased over the past deca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chart shows university degree completions for IT qualifications for each year from 2001 to 2020, broken down by qualification level and citizenship category. Total completions have increased over the past decade.&#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2968625"/>
                    </a:xfrm>
                    <a:prstGeom prst="rect">
                      <a:avLst/>
                    </a:prstGeom>
                    <a:noFill/>
                    <a:ln>
                      <a:noFill/>
                    </a:ln>
                  </pic:spPr>
                </pic:pic>
              </a:graphicData>
            </a:graphic>
          </wp:inline>
        </w:drawing>
      </w:r>
    </w:p>
    <w:p w14:paraId="0D86DD7A" w14:textId="43FD349E" w:rsidR="00F02C03" w:rsidRDefault="00F02C03" w:rsidP="00F02C03">
      <w:pPr>
        <w:pStyle w:val="Note"/>
        <w:keepLines/>
      </w:pPr>
      <w:r w:rsidRPr="00180E66">
        <w:rPr>
          <w:b/>
          <w:bCs/>
        </w:rPr>
        <w:t>a.</w:t>
      </w:r>
      <w:r>
        <w:t xml:space="preserve"> </w:t>
      </w:r>
      <w:r w:rsidR="002F2978">
        <w:t xml:space="preserve">The Department of Education, Skills and Employment changed the format of its completions data publication in 2020. Completions data </w:t>
      </w:r>
      <w:r w:rsidR="009018D7">
        <w:t>for</w:t>
      </w:r>
      <w:r w:rsidR="00957FF4">
        <w:t xml:space="preserve"> 2016</w:t>
      </w:r>
      <w:r w:rsidR="00DF6D78">
        <w:t xml:space="preserve"> to 2020</w:t>
      </w:r>
      <w:r w:rsidR="00957FF4">
        <w:t xml:space="preserve"> is from the </w:t>
      </w:r>
      <w:r w:rsidR="00957FF4" w:rsidRPr="00DA4BAF">
        <w:t>Award Course Completions Pivot Table</w:t>
      </w:r>
      <w:r w:rsidR="00DF6D78">
        <w:t xml:space="preserve">, while data </w:t>
      </w:r>
      <w:r w:rsidR="009018D7">
        <w:t>for</w:t>
      </w:r>
      <w:r w:rsidR="00DF6D78">
        <w:t xml:space="preserve"> 2001 to 2015 is </w:t>
      </w:r>
      <w:r w:rsidR="00FB0B9B">
        <w:t xml:space="preserve">from </w:t>
      </w:r>
      <w:r w:rsidR="00DF6D78">
        <w:t xml:space="preserve">the </w:t>
      </w:r>
      <w:r w:rsidR="007B6F1E">
        <w:t>Higher Education Data Cube (</w:t>
      </w:r>
      <w:proofErr w:type="spellStart"/>
      <w:r w:rsidR="007B6F1E">
        <w:t>uCube</w:t>
      </w:r>
      <w:proofErr w:type="spellEnd"/>
      <w:r w:rsidR="007B6F1E">
        <w:t>)</w:t>
      </w:r>
      <w:r>
        <w:t>.</w:t>
      </w:r>
    </w:p>
    <w:p w14:paraId="61F42A84" w14:textId="0E962DC7" w:rsidR="00A067C5" w:rsidRDefault="00A067C5" w:rsidP="00A067C5">
      <w:pPr>
        <w:pStyle w:val="Source"/>
      </w:pPr>
      <w:r w:rsidRPr="00696447">
        <w:t>Source:</w:t>
      </w:r>
      <w:r w:rsidR="00C67D53">
        <w:t xml:space="preserve"> DESE</w:t>
      </w:r>
      <w:r w:rsidRPr="00696447">
        <w:t xml:space="preserve"> </w:t>
      </w:r>
      <w:r w:rsidR="00D02660" w:rsidRPr="00D02660">
        <w:rPr>
          <w:rFonts w:ascii="Arial" w:hAnsi="Arial" w:cs="Arial"/>
        </w:rPr>
        <w:t>(2021, 2022)</w:t>
      </w:r>
      <w:r w:rsidR="000F62F7">
        <w:t>.</w:t>
      </w:r>
    </w:p>
    <w:p w14:paraId="0E573523" w14:textId="157B57E2" w:rsidR="00FC0BC7" w:rsidRDefault="00FC0BC7" w:rsidP="00FC0BC7">
      <w:pPr>
        <w:pStyle w:val="BodyText"/>
      </w:pPr>
      <w:r>
        <w:t xml:space="preserve">The share of IT university graduates in Australia is relatively high compared </w:t>
      </w:r>
      <w:r w:rsidR="007320BE">
        <w:t>with</w:t>
      </w:r>
      <w:r>
        <w:t xml:space="preserve"> many other countries, with 6</w:t>
      </w:r>
      <w:r w:rsidR="00BB4F5A">
        <w:t>%</w:t>
      </w:r>
      <w:r>
        <w:t xml:space="preserve"> of tertiary education graduates completing studies in information and communication technologies — higher than in the </w:t>
      </w:r>
      <w:r w:rsidR="007320BE">
        <w:t>United States</w:t>
      </w:r>
      <w:r>
        <w:t xml:space="preserve">, </w:t>
      </w:r>
      <w:r w:rsidR="007320BE">
        <w:t>United Kingdom</w:t>
      </w:r>
      <w:r>
        <w:t xml:space="preserve">, Canada and various European countries (figure 3.9). However, this does not necessarily translate to a larger pipeline of specialist digital and data workers in Australia. Industry stakeholders observe that ‘approximately 1 in 2 of these international [IT] students do not permanently migrate to Australia, which means that our high enrolments overstate the impact that Australia’s universities have on training our tech workforce’ </w:t>
      </w:r>
      <w:r w:rsidRPr="00847C14">
        <w:rPr>
          <w:rFonts w:ascii="Arial" w:hAnsi="Arial" w:cs="Arial"/>
          <w:szCs w:val="24"/>
        </w:rPr>
        <w:t>(TCA 2022, p. 5)</w:t>
      </w:r>
      <w:r>
        <w:t>.</w:t>
      </w:r>
    </w:p>
    <w:p w14:paraId="2872A454" w14:textId="6E0762C4" w:rsidR="00111EC1" w:rsidRPr="00490AED" w:rsidRDefault="003C19DC" w:rsidP="00111EC1">
      <w:pPr>
        <w:pStyle w:val="BodyText"/>
        <w:rPr>
          <w:spacing w:val="-4"/>
        </w:rPr>
      </w:pPr>
      <w:r w:rsidRPr="00490AED">
        <w:rPr>
          <w:spacing w:val="-4"/>
        </w:rPr>
        <w:t>There have been approximately 20 000 a</w:t>
      </w:r>
      <w:r w:rsidR="00111EC1" w:rsidRPr="00490AED">
        <w:rPr>
          <w:spacing w:val="-4"/>
        </w:rPr>
        <w:t xml:space="preserve">nnual completions of IT programs in the vocational education and training (VET) sector </w:t>
      </w:r>
      <w:r w:rsidR="007E0EB9" w:rsidRPr="00490AED">
        <w:rPr>
          <w:spacing w:val="-4"/>
        </w:rPr>
        <w:t>in</w:t>
      </w:r>
      <w:r w:rsidR="00111EC1" w:rsidRPr="00490AED">
        <w:rPr>
          <w:spacing w:val="-4"/>
        </w:rPr>
        <w:t xml:space="preserve"> recent years, with a growing share of these being international students (up from 10</w:t>
      </w:r>
      <w:r w:rsidR="00BB4F5A">
        <w:rPr>
          <w:spacing w:val="-4"/>
        </w:rPr>
        <w:t>%</w:t>
      </w:r>
      <w:r w:rsidR="00111EC1" w:rsidRPr="00490AED">
        <w:rPr>
          <w:spacing w:val="-4"/>
        </w:rPr>
        <w:t xml:space="preserve"> in 2016 to 28</w:t>
      </w:r>
      <w:r w:rsidR="00BB4F5A">
        <w:rPr>
          <w:spacing w:val="-4"/>
        </w:rPr>
        <w:t>%</w:t>
      </w:r>
      <w:r w:rsidR="00111EC1" w:rsidRPr="00490AED">
        <w:rPr>
          <w:spacing w:val="-4"/>
        </w:rPr>
        <w:t xml:space="preserve"> in 2020; figure 3.1</w:t>
      </w:r>
      <w:r w:rsidR="009F4ECA" w:rsidRPr="00490AED">
        <w:rPr>
          <w:spacing w:val="-4"/>
        </w:rPr>
        <w:t>0</w:t>
      </w:r>
      <w:r w:rsidR="00111EC1" w:rsidRPr="00490AED">
        <w:rPr>
          <w:spacing w:val="-4"/>
        </w:rPr>
        <w:t>). Post</w:t>
      </w:r>
      <w:r w:rsidR="00111EC1" w:rsidRPr="00490AED">
        <w:rPr>
          <w:spacing w:val="-4"/>
        </w:rPr>
        <w:noBreakHyphen/>
        <w:t>study outcomes for students completing IT VET programs are relatively poor — in 2021, 73</w:t>
      </w:r>
      <w:r w:rsidR="00BB4F5A">
        <w:rPr>
          <w:spacing w:val="-4"/>
        </w:rPr>
        <w:t>%</w:t>
      </w:r>
      <w:r w:rsidR="00111EC1" w:rsidRPr="00490AED">
        <w:rPr>
          <w:spacing w:val="-4"/>
        </w:rPr>
        <w:t xml:space="preserve"> reported that they were employed or in further study after completing their IT VET course, compared </w:t>
      </w:r>
      <w:r w:rsidR="007320BE">
        <w:rPr>
          <w:spacing w:val="-4"/>
        </w:rPr>
        <w:t>with</w:t>
      </w:r>
      <w:r w:rsidR="00111EC1" w:rsidRPr="00490AED">
        <w:rPr>
          <w:spacing w:val="-4"/>
        </w:rPr>
        <w:t xml:space="preserve"> 86</w:t>
      </w:r>
      <w:r w:rsidR="00BB4F5A">
        <w:rPr>
          <w:spacing w:val="-4"/>
        </w:rPr>
        <w:t>%</w:t>
      </w:r>
      <w:r w:rsidR="00111EC1" w:rsidRPr="00490AED">
        <w:rPr>
          <w:spacing w:val="-4"/>
        </w:rPr>
        <w:t xml:space="preserve"> across all fields of education </w:t>
      </w:r>
      <w:r w:rsidR="00111EC1" w:rsidRPr="00490AED">
        <w:rPr>
          <w:rFonts w:cs="Arial"/>
          <w:spacing w:val="-4"/>
          <w:szCs w:val="24"/>
        </w:rPr>
        <w:t>(NCVER 2022)</w:t>
      </w:r>
      <w:r w:rsidR="00111EC1" w:rsidRPr="00490AED">
        <w:rPr>
          <w:spacing w:val="-4"/>
        </w:rPr>
        <w:t xml:space="preserve">. However, students who </w:t>
      </w:r>
      <w:proofErr w:type="gramStart"/>
      <w:r w:rsidR="00111EC1" w:rsidRPr="00490AED">
        <w:rPr>
          <w:spacing w:val="-4"/>
        </w:rPr>
        <w:t>are able to</w:t>
      </w:r>
      <w:proofErr w:type="gramEnd"/>
      <w:r w:rsidR="00111EC1" w:rsidRPr="00490AED">
        <w:rPr>
          <w:spacing w:val="-4"/>
        </w:rPr>
        <w:t xml:space="preserve"> find employment in the technology sector after their VET studies perform relatively well, with the average wage gap between a VET qualification and a bachelor’s degree being only 3</w:t>
      </w:r>
      <w:r w:rsidR="00BB4F5A">
        <w:rPr>
          <w:spacing w:val="-4"/>
        </w:rPr>
        <w:t>%</w:t>
      </w:r>
      <w:r w:rsidR="00111EC1" w:rsidRPr="00490AED">
        <w:rPr>
          <w:spacing w:val="-4"/>
        </w:rPr>
        <w:t xml:space="preserve"> for entry</w:t>
      </w:r>
      <w:r w:rsidR="00111EC1" w:rsidRPr="00490AED">
        <w:rPr>
          <w:spacing w:val="-4"/>
        </w:rPr>
        <w:noBreakHyphen/>
        <w:t xml:space="preserve">level roles, compared </w:t>
      </w:r>
      <w:r w:rsidR="007320BE">
        <w:rPr>
          <w:spacing w:val="-4"/>
        </w:rPr>
        <w:t>with</w:t>
      </w:r>
      <w:r w:rsidR="00111EC1" w:rsidRPr="00490AED">
        <w:rPr>
          <w:spacing w:val="-4"/>
        </w:rPr>
        <w:t xml:space="preserve"> 15–17</w:t>
      </w:r>
      <w:r w:rsidR="00BB4F5A">
        <w:rPr>
          <w:spacing w:val="-4"/>
        </w:rPr>
        <w:t>%</w:t>
      </w:r>
      <w:r w:rsidR="00111EC1" w:rsidRPr="00490AED">
        <w:rPr>
          <w:spacing w:val="-4"/>
        </w:rPr>
        <w:t xml:space="preserve"> for entry</w:t>
      </w:r>
      <w:r w:rsidR="00111EC1" w:rsidRPr="00490AED">
        <w:rPr>
          <w:spacing w:val="-4"/>
        </w:rPr>
        <w:noBreakHyphen/>
        <w:t xml:space="preserve">level workers in alternative industries </w:t>
      </w:r>
      <w:r w:rsidR="00111EC1" w:rsidRPr="00490AED">
        <w:rPr>
          <w:rFonts w:cs="Arial"/>
          <w:spacing w:val="-4"/>
          <w:szCs w:val="24"/>
        </w:rPr>
        <w:t>(TCA 2022, p. 10)</w:t>
      </w:r>
      <w:r w:rsidR="00111EC1" w:rsidRPr="00490AED">
        <w:rPr>
          <w:spacing w:val="-4"/>
        </w:rPr>
        <w:t>.</w:t>
      </w:r>
    </w:p>
    <w:p w14:paraId="50A568C7" w14:textId="40B8AFAF" w:rsidR="00A067C5" w:rsidRPr="00146382" w:rsidRDefault="00A067C5" w:rsidP="00A067C5">
      <w:pPr>
        <w:pStyle w:val="FigureTableHeading"/>
      </w:pPr>
      <w:bookmarkStart w:id="94" w:name="_Ref102664082"/>
      <w:r>
        <w:lastRenderedPageBreak/>
        <w:t xml:space="preserve">Figure </w:t>
      </w:r>
      <w:bookmarkStart w:id="95" w:name="OLE_LINK34"/>
      <w:r w:rsidR="00CC5D33">
        <w:rPr>
          <w:noProof/>
        </w:rPr>
        <w:t>3</w:t>
      </w:r>
      <w:r>
        <w:t>.</w:t>
      </w:r>
      <w:r w:rsidR="003B1151">
        <w:rPr>
          <w:noProof/>
        </w:rPr>
        <w:t>9</w:t>
      </w:r>
      <w:bookmarkEnd w:id="94"/>
      <w:bookmarkEnd w:id="95"/>
      <w:r>
        <w:rPr>
          <w:noProof/>
        </w:rPr>
        <w:t xml:space="preserve"> </w:t>
      </w:r>
      <w:r>
        <w:t xml:space="preserve">– </w:t>
      </w:r>
      <w:r w:rsidRPr="0050648D">
        <w:t>Australia has a relatively high share of ICT graduates</w:t>
      </w:r>
    </w:p>
    <w:p w14:paraId="74B1806B" w14:textId="77777777" w:rsidR="00A067C5" w:rsidRDefault="00A067C5" w:rsidP="00A067C5">
      <w:pPr>
        <w:pStyle w:val="FigureTableSubheading"/>
        <w:keepLines/>
      </w:pPr>
      <w:r>
        <w:t xml:space="preserve">Share </w:t>
      </w:r>
      <w:r w:rsidRPr="00771A10">
        <w:t xml:space="preserve">of </w:t>
      </w:r>
      <w:r>
        <w:t xml:space="preserve">tertiary education </w:t>
      </w:r>
      <w:r w:rsidRPr="00771A10">
        <w:t xml:space="preserve">graduates graduating from </w:t>
      </w:r>
      <w:r>
        <w:t>ICT</w:t>
      </w:r>
      <w:r w:rsidRPr="00771A10">
        <w:t xml:space="preserve"> programmes</w:t>
      </w:r>
      <w:r>
        <w:t>, 2019</w:t>
      </w:r>
    </w:p>
    <w:p w14:paraId="6C5FABC9" w14:textId="5A096367" w:rsidR="00A067C5" w:rsidRDefault="008253FD" w:rsidP="008253FD">
      <w:pPr>
        <w:pStyle w:val="BodyText"/>
        <w:spacing w:before="0" w:after="0"/>
      </w:pPr>
      <w:r w:rsidRPr="008253FD">
        <w:rPr>
          <w:noProof/>
        </w:rPr>
        <w:drawing>
          <wp:inline distT="0" distB="0" distL="0" distR="0" wp14:anchorId="3F201CCE" wp14:editId="1A99C625">
            <wp:extent cx="6120130" cy="4112260"/>
            <wp:effectExtent l="0" t="0" r="0" b="2540"/>
            <wp:docPr id="50" name="Picture 50" descr="This chart shows the share of tertiary education graduates graduating from ICT programmes for various countries. Australia is eighth of the 25 countries depi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chart shows the share of tertiary education graduates graduating from ICT programmes for various countries. Australia is eighth of the 25 countries depicted.&#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4112260"/>
                    </a:xfrm>
                    <a:prstGeom prst="rect">
                      <a:avLst/>
                    </a:prstGeom>
                    <a:noFill/>
                    <a:ln>
                      <a:noFill/>
                    </a:ln>
                  </pic:spPr>
                </pic:pic>
              </a:graphicData>
            </a:graphic>
          </wp:inline>
        </w:drawing>
      </w:r>
      <w:r w:rsidR="00A067C5" w:rsidRPr="00696447">
        <w:t>Source:</w:t>
      </w:r>
      <w:r w:rsidR="00396F5A">
        <w:t xml:space="preserve"> UNESCO </w:t>
      </w:r>
      <w:r w:rsidR="001A0EA1" w:rsidRPr="001A0EA1">
        <w:rPr>
          <w:rFonts w:ascii="Arial" w:hAnsi="Arial" w:cs="Arial"/>
        </w:rPr>
        <w:t>(2021)</w:t>
      </w:r>
      <w:r w:rsidR="000F62F7">
        <w:t>.</w:t>
      </w:r>
    </w:p>
    <w:p w14:paraId="70469B6A" w14:textId="0026D5A8" w:rsidR="00A067C5" w:rsidRPr="00146382" w:rsidRDefault="00A067C5" w:rsidP="00A067C5">
      <w:pPr>
        <w:pStyle w:val="FigureTableHeading"/>
      </w:pPr>
      <w:bookmarkStart w:id="96" w:name="_Ref102664137"/>
      <w:r>
        <w:t xml:space="preserve">Figure </w:t>
      </w:r>
      <w:bookmarkStart w:id="97" w:name="OLE_LINK35"/>
      <w:r w:rsidR="00CC5D33">
        <w:rPr>
          <w:noProof/>
        </w:rPr>
        <w:t>3</w:t>
      </w:r>
      <w:r>
        <w:t>.</w:t>
      </w:r>
      <w:r w:rsidR="009F4ECA">
        <w:rPr>
          <w:noProof/>
        </w:rPr>
        <w:t>10</w:t>
      </w:r>
      <w:bookmarkEnd w:id="96"/>
      <w:bookmarkEnd w:id="97"/>
      <w:r>
        <w:rPr>
          <w:noProof/>
        </w:rPr>
        <w:t xml:space="preserve"> </w:t>
      </w:r>
      <w:r>
        <w:t xml:space="preserve">– </w:t>
      </w:r>
      <w:r w:rsidRPr="007011B6">
        <w:t xml:space="preserve">Domestic IT VET program completions have declined, </w:t>
      </w:r>
      <w:r>
        <w:t>while international completions have increased</w:t>
      </w:r>
    </w:p>
    <w:p w14:paraId="5FC51FCD" w14:textId="77777777" w:rsidR="00A067C5" w:rsidRDefault="00A067C5" w:rsidP="00A067C5">
      <w:pPr>
        <w:pStyle w:val="FigureTableSubheading"/>
        <w:keepLines/>
      </w:pPr>
      <w:r>
        <w:t>VET completions in the IT field of education by citizenship category, 2016 to 2020</w:t>
      </w:r>
    </w:p>
    <w:p w14:paraId="2861E3B3" w14:textId="49C4BC97" w:rsidR="00A067C5" w:rsidRPr="005550A0" w:rsidRDefault="00520067" w:rsidP="00957D5F">
      <w:pPr>
        <w:pStyle w:val="BodyText"/>
        <w:spacing w:before="0" w:after="0"/>
      </w:pPr>
      <w:r w:rsidRPr="00520067">
        <w:rPr>
          <w:noProof/>
        </w:rPr>
        <w:drawing>
          <wp:inline distT="0" distB="0" distL="0" distR="0" wp14:anchorId="1CDCDF0E" wp14:editId="10B60155">
            <wp:extent cx="6120130" cy="2742565"/>
            <wp:effectExtent l="0" t="0" r="0" b="0"/>
            <wp:docPr id="6" name="Picture 6" descr="This chart shows VET completions in the IT field of education for each year from 2016 to 2020. Total IT VET completions have generally declined over thi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VET completions in the IT field of education for each year from 2016 to 2020. Total IT VET completions have generally declined over this period.&#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2742565"/>
                    </a:xfrm>
                    <a:prstGeom prst="rect">
                      <a:avLst/>
                    </a:prstGeom>
                    <a:noFill/>
                    <a:ln>
                      <a:noFill/>
                    </a:ln>
                  </pic:spPr>
                </pic:pic>
              </a:graphicData>
            </a:graphic>
          </wp:inline>
        </w:drawing>
      </w:r>
    </w:p>
    <w:p w14:paraId="4E6916E7" w14:textId="22F151AF" w:rsidR="00A067C5" w:rsidRDefault="00A067C5" w:rsidP="00A067C5">
      <w:pPr>
        <w:pStyle w:val="Source"/>
      </w:pPr>
      <w:r w:rsidRPr="00696447">
        <w:t>Source:</w:t>
      </w:r>
      <w:r w:rsidR="001A0EA1">
        <w:t xml:space="preserve"> </w:t>
      </w:r>
      <w:r w:rsidR="00ED2766">
        <w:t xml:space="preserve">NCVER </w:t>
      </w:r>
      <w:r w:rsidR="001A0EA1" w:rsidRPr="001A0EA1">
        <w:rPr>
          <w:rFonts w:ascii="Arial" w:hAnsi="Arial" w:cs="Arial"/>
        </w:rPr>
        <w:t>(2022)</w:t>
      </w:r>
      <w:r w:rsidR="000F62F7">
        <w:t>.</w:t>
      </w:r>
    </w:p>
    <w:p w14:paraId="4BC08F67" w14:textId="29BEF6BE" w:rsidR="00A067C5" w:rsidRDefault="004A31D9" w:rsidP="008B45F8">
      <w:pPr>
        <w:pStyle w:val="Heading3"/>
      </w:pPr>
      <w:r>
        <w:lastRenderedPageBreak/>
        <w:t>S</w:t>
      </w:r>
      <w:r w:rsidR="00A067C5">
        <w:t xml:space="preserve">hort courses for </w:t>
      </w:r>
      <w:r>
        <w:t xml:space="preserve">digital and data </w:t>
      </w:r>
      <w:r w:rsidR="00A067C5">
        <w:t>reskilling and upskilling</w:t>
      </w:r>
    </w:p>
    <w:p w14:paraId="354A4553" w14:textId="7C82249F" w:rsidR="00A067C5" w:rsidRDefault="00A067C5" w:rsidP="00A067C5">
      <w:pPr>
        <w:pStyle w:val="BodyText"/>
      </w:pPr>
      <w:r>
        <w:t xml:space="preserve">Not everyone seeking employment in technical </w:t>
      </w:r>
      <w:proofErr w:type="gramStart"/>
      <w:r>
        <w:t>digital</w:t>
      </w:r>
      <w:proofErr w:type="gramEnd"/>
      <w:r>
        <w:t xml:space="preserve"> or data roles wants to complete an undergraduate or postgraduate degree — for example, individuals </w:t>
      </w:r>
      <w:r w:rsidR="009146FD">
        <w:t xml:space="preserve">who </w:t>
      </w:r>
      <w:r>
        <w:t>are already in the workforce might want to transition into a specialist technology job from an adjacent role, without spending years returning to study. Other, more flexible</w:t>
      </w:r>
      <w:r w:rsidR="00F1612B">
        <w:t>,</w:t>
      </w:r>
      <w:r>
        <w:t xml:space="preserve"> methods for upskilling or reskilling are required so that these workers can fill gaps in their technical knowledge while continuing to utilise relevant capabilities developed through their prior work experience. The Tech Council of Australia has stated that ‘</w:t>
      </w:r>
      <w:r w:rsidRPr="00F528CF">
        <w:t>reskilling and upskilling workers must become the primary way tech jobs are filled</w:t>
      </w:r>
      <w:r>
        <w:t xml:space="preserve">’ </w:t>
      </w:r>
      <w:proofErr w:type="gramStart"/>
      <w:r>
        <w:t>in order to</w:t>
      </w:r>
      <w:proofErr w:type="gramEnd"/>
      <w:r>
        <w:t xml:space="preserve"> meet future demand for specialist technology workers </w:t>
      </w:r>
      <w:r w:rsidR="00847C14" w:rsidRPr="00847C14">
        <w:rPr>
          <w:rFonts w:ascii="Arial" w:hAnsi="Arial" w:cs="Arial"/>
          <w:szCs w:val="24"/>
        </w:rPr>
        <w:t>(TCA 2021b, p. 3)</w:t>
      </w:r>
      <w:r w:rsidR="00303DC8">
        <w:t>.</w:t>
      </w:r>
    </w:p>
    <w:p w14:paraId="7D5251FF" w14:textId="6C1D0A95" w:rsidR="00A067C5" w:rsidRDefault="00A067C5" w:rsidP="00A067C5">
      <w:pPr>
        <w:pStyle w:val="BodyText"/>
      </w:pPr>
      <w:r>
        <w:t>There are a range of reskilling and upskilling options available for workers to develop the specialist digital or data capabilities required to transition into a technical role. Alternatives to a formal full</w:t>
      </w:r>
      <w:r>
        <w:noBreakHyphen/>
        <w:t xml:space="preserve">length qualification are offered by various </w:t>
      </w:r>
      <w:proofErr w:type="gramStart"/>
      <w:r>
        <w:t>organisations, and</w:t>
      </w:r>
      <w:proofErr w:type="gramEnd"/>
      <w:r>
        <w:t xml:space="preserve"> enable workers to ‘obtain targeted skills or knowledge in a shorter timeframe and at a reduced cost relative to traditional tertiary education’ </w:t>
      </w:r>
      <w:r w:rsidR="004026EB" w:rsidRPr="004026EB">
        <w:rPr>
          <w:rFonts w:ascii="Arial" w:hAnsi="Arial" w:cs="Arial"/>
          <w:szCs w:val="24"/>
        </w:rPr>
        <w:t>(ACS 2020, p. 35)</w:t>
      </w:r>
      <w:r>
        <w:t>.</w:t>
      </w:r>
    </w:p>
    <w:p w14:paraId="5A20A377" w14:textId="78A4BD4C" w:rsidR="00A067C5" w:rsidRDefault="00A067C5" w:rsidP="00AA4656">
      <w:pPr>
        <w:pStyle w:val="ListBullet"/>
      </w:pPr>
      <w:r>
        <w:t xml:space="preserve">Vendor certifications are </w:t>
      </w:r>
      <w:r w:rsidRPr="00231AE0">
        <w:t xml:space="preserve">provided by companies that offer software or data services </w:t>
      </w:r>
      <w:r>
        <w:t xml:space="preserve">to train users of those services. Examples include Cisco’s certifications across a range of technology categories (such as security, enterprise and DevNet) and levels (from entry level up to expert) </w:t>
      </w:r>
      <w:r w:rsidR="008A1210" w:rsidRPr="008A1210">
        <w:rPr>
          <w:rFonts w:ascii="Arial" w:hAnsi="Arial" w:cs="Arial"/>
          <w:szCs w:val="24"/>
        </w:rPr>
        <w:t>(Cisco 2022)</w:t>
      </w:r>
      <w:r>
        <w:t xml:space="preserve">; Microsoft’s 200+ certifications in areas such as its Azure cloud services and security solutions </w:t>
      </w:r>
      <w:r w:rsidR="00F94CD3" w:rsidRPr="00F94CD3">
        <w:rPr>
          <w:rFonts w:ascii="Arial" w:hAnsi="Arial" w:cs="Arial"/>
          <w:szCs w:val="24"/>
        </w:rPr>
        <w:t>(Microsoft 2022)</w:t>
      </w:r>
      <w:r>
        <w:t xml:space="preserve">; and Amazon’s certifications ranging from foundational </w:t>
      </w:r>
      <w:r w:rsidR="00A24988">
        <w:t>Amazon Web Services</w:t>
      </w:r>
      <w:r>
        <w:t xml:space="preserve"> </w:t>
      </w:r>
      <w:r w:rsidR="00A24988">
        <w:t>c</w:t>
      </w:r>
      <w:r>
        <w:t xml:space="preserve">loud knowledge through to specialty domains in machine learning, advanced networking and databases </w:t>
      </w:r>
      <w:r w:rsidR="004B58BD" w:rsidRPr="004B58BD">
        <w:rPr>
          <w:rFonts w:ascii="Arial" w:hAnsi="Arial" w:cs="Arial"/>
          <w:szCs w:val="24"/>
        </w:rPr>
        <w:t>(AWS 2022)</w:t>
      </w:r>
      <w:r>
        <w:t>.</w:t>
      </w:r>
    </w:p>
    <w:p w14:paraId="312BE193" w14:textId="6CDA8955" w:rsidR="00A067C5" w:rsidRPr="00B0656A" w:rsidRDefault="00A067C5" w:rsidP="00AA4656">
      <w:pPr>
        <w:pStyle w:val="ListBullet"/>
      </w:pPr>
      <w:r>
        <w:t>Tertiary</w:t>
      </w:r>
      <w:r w:rsidRPr="00B0656A">
        <w:t xml:space="preserve"> education institution</w:t>
      </w:r>
      <w:r>
        <w:t>s have set up separate entities that offer short courses targeted at developing specific digital and data skills. For example, RMIT Online has 6–</w:t>
      </w:r>
      <w:proofErr w:type="gramStart"/>
      <w:r>
        <w:t>16 week</w:t>
      </w:r>
      <w:proofErr w:type="gramEnd"/>
      <w:r w:rsidR="00D71D53">
        <w:t xml:space="preserve"> online courses</w:t>
      </w:r>
      <w:r>
        <w:t xml:space="preserve"> to develop technical skills such as AI programming, app design and data analytics </w:t>
      </w:r>
      <w:r w:rsidR="00C837E0" w:rsidRPr="00C837E0">
        <w:rPr>
          <w:rFonts w:ascii="Arial" w:hAnsi="Arial" w:cs="Arial"/>
          <w:szCs w:val="24"/>
        </w:rPr>
        <w:t>(RMIT 2022)</w:t>
      </w:r>
      <w:r>
        <w:t>.</w:t>
      </w:r>
    </w:p>
    <w:p w14:paraId="7B7999F8" w14:textId="77777777" w:rsidR="00A067C5" w:rsidRDefault="00A067C5" w:rsidP="00AA4656">
      <w:pPr>
        <w:pStyle w:val="ListBullet"/>
      </w:pPr>
      <w:r>
        <w:t>Various learning platforms offer shorter courses for workers to develop technical skills. For instance:</w:t>
      </w:r>
    </w:p>
    <w:p w14:paraId="0314A992" w14:textId="38F0727D" w:rsidR="00A067C5" w:rsidRPr="00643AF6" w:rsidRDefault="00700C9B" w:rsidP="00643AF6">
      <w:pPr>
        <w:pStyle w:val="ListBullet2"/>
      </w:pPr>
      <w:r w:rsidRPr="00643AF6">
        <w:t>Some</w:t>
      </w:r>
      <w:r w:rsidR="00A067C5" w:rsidRPr="00643AF6">
        <w:t xml:space="preserve"> companies deliver their own education and training courses in specialist digital and data capabilities, such as General Assembly’s immersive courses in software engineering, data science and user experience </w:t>
      </w:r>
      <w:r w:rsidR="00C07599" w:rsidRPr="00643AF6">
        <w:t>(General Assembly 2022)</w:t>
      </w:r>
      <w:r w:rsidR="00A067C5" w:rsidRPr="00643AF6">
        <w:t xml:space="preserve"> and Academy Xi’s online courses in digital product management, web development and data analytics </w:t>
      </w:r>
      <w:r w:rsidR="00FC629E" w:rsidRPr="00643AF6">
        <w:t>(Academy Xi 2022)</w:t>
      </w:r>
    </w:p>
    <w:p w14:paraId="4AB9FDDC" w14:textId="357B97AC" w:rsidR="00A067C5" w:rsidRPr="00643AF6" w:rsidRDefault="00700C9B" w:rsidP="00643AF6">
      <w:pPr>
        <w:pStyle w:val="ListBullet2"/>
      </w:pPr>
      <w:r w:rsidRPr="00643AF6">
        <w:t>Online</w:t>
      </w:r>
      <w:r w:rsidR="00EF794E" w:rsidRPr="00643AF6">
        <w:t xml:space="preserve"> </w:t>
      </w:r>
      <w:r w:rsidR="005F67B0" w:rsidRPr="00643AF6">
        <w:t xml:space="preserve">education </w:t>
      </w:r>
      <w:r w:rsidR="00A067C5" w:rsidRPr="00643AF6">
        <w:t xml:space="preserve">providers are </w:t>
      </w:r>
      <w:r w:rsidR="006C4E2B" w:rsidRPr="00643AF6">
        <w:t>collaborating</w:t>
      </w:r>
      <w:r w:rsidR="00A067C5" w:rsidRPr="00643AF6">
        <w:t xml:space="preserve"> with companies to offer </w:t>
      </w:r>
      <w:r w:rsidR="004E7C2A" w:rsidRPr="00643AF6">
        <w:t>new training options</w:t>
      </w:r>
      <w:r w:rsidR="00A067C5" w:rsidRPr="00643AF6">
        <w:t xml:space="preserve">. For example, </w:t>
      </w:r>
      <w:r w:rsidR="00334DFC" w:rsidRPr="00643AF6">
        <w:t xml:space="preserve">Google has partnered with Coursera to launch three professional certificates in data analytics, project management and user experience design, while Microsoft and General Assembly have a partnership to develop scalable AI training solutions (Coursera 2021; Microsoft 2019). </w:t>
      </w:r>
      <w:r w:rsidR="001B007A" w:rsidRPr="00643AF6">
        <w:t>O</w:t>
      </w:r>
      <w:r w:rsidR="00156104" w:rsidRPr="00643AF6">
        <w:t>utside of big technology companies</w:t>
      </w:r>
      <w:r w:rsidR="00A067C5" w:rsidRPr="00643AF6">
        <w:t>, Udacity has worked with AT&amp;T and Shell to create tailored courses in ‘hard-to-source, in</w:t>
      </w:r>
      <w:r w:rsidR="00AD4CDE" w:rsidRPr="00643AF6">
        <w:noBreakHyphen/>
      </w:r>
      <w:r w:rsidR="00A067C5" w:rsidRPr="00643AF6">
        <w:t xml:space="preserve">demand skills sets’ such as web development and data science (AT&amp;T) and artificial intelligence (Shell) </w:t>
      </w:r>
      <w:r w:rsidR="008329EF" w:rsidRPr="00643AF6">
        <w:t>(WEF 2020b, p. 48)</w:t>
      </w:r>
      <w:r w:rsidR="003152FF" w:rsidRPr="00643AF6">
        <w:t xml:space="preserve">. </w:t>
      </w:r>
    </w:p>
    <w:p w14:paraId="5C4CC720" w14:textId="5F4C23E2" w:rsidR="00A067C5" w:rsidRDefault="00F90553" w:rsidP="00A067C5">
      <w:pPr>
        <w:pStyle w:val="BodyText"/>
      </w:pPr>
      <w:r>
        <w:t>W</w:t>
      </w:r>
      <w:r w:rsidR="00A067C5">
        <w:t>omen are more likely than men to enter the tech workforce through a reskilling pathway, by moving from another sector into a specialist technology role in their early to mid</w:t>
      </w:r>
      <w:r w:rsidR="00A067C5">
        <w:noBreakHyphen/>
        <w:t xml:space="preserve">career </w:t>
      </w:r>
      <w:r w:rsidR="00847C14" w:rsidRPr="00847C14">
        <w:rPr>
          <w:rFonts w:ascii="Arial" w:hAnsi="Arial" w:cs="Arial"/>
          <w:szCs w:val="24"/>
        </w:rPr>
        <w:t>(TCA 2022, p. 5)</w:t>
      </w:r>
      <w:r w:rsidR="00A067C5">
        <w:t xml:space="preserve">. In contrast, men are more likely to enter the tech workforce directly from education or training at the start of their career, and then move jobs within the sector. Greater use of these shorter and more flexible learning options to develop technical digital and data skills could therefore help to lift female participation in specialist technology roles, as only 1 in 4 workers in Australia’s tech sector are women </w:t>
      </w:r>
      <w:r w:rsidR="00847C14" w:rsidRPr="00847C14">
        <w:rPr>
          <w:rFonts w:ascii="Arial" w:hAnsi="Arial" w:cs="Arial"/>
          <w:szCs w:val="24"/>
        </w:rPr>
        <w:t>(TCA 2022, p. 1)</w:t>
      </w:r>
      <w:r w:rsidR="005F0741">
        <w:rPr>
          <w:i/>
          <w:iCs/>
        </w:rPr>
        <w:t>.</w:t>
      </w:r>
    </w:p>
    <w:p w14:paraId="4D30A336" w14:textId="7C14D3FE" w:rsidR="00392BA6" w:rsidRPr="00643AF6" w:rsidRDefault="00A067C5" w:rsidP="0097675D">
      <w:pPr>
        <w:pStyle w:val="BodyText"/>
        <w:pageBreakBefore/>
        <w:rPr>
          <w:spacing w:val="-4"/>
        </w:rPr>
      </w:pPr>
      <w:r w:rsidRPr="00643AF6">
        <w:rPr>
          <w:spacing w:val="-4"/>
        </w:rPr>
        <w:lastRenderedPageBreak/>
        <w:t xml:space="preserve">Employers </w:t>
      </w:r>
      <w:r w:rsidR="00BF02C3" w:rsidRPr="00643AF6">
        <w:rPr>
          <w:spacing w:val="-4"/>
        </w:rPr>
        <w:t>with digital and data skill needs</w:t>
      </w:r>
      <w:r w:rsidRPr="00643AF6">
        <w:rPr>
          <w:spacing w:val="-4"/>
        </w:rPr>
        <w:t xml:space="preserve"> can also prefer </w:t>
      </w:r>
      <w:proofErr w:type="gramStart"/>
      <w:r w:rsidRPr="00643AF6">
        <w:rPr>
          <w:spacing w:val="-4"/>
        </w:rPr>
        <w:t>shorter-form</w:t>
      </w:r>
      <w:proofErr w:type="gramEnd"/>
      <w:r w:rsidRPr="00643AF6">
        <w:rPr>
          <w:spacing w:val="-4"/>
        </w:rPr>
        <w:t xml:space="preserve"> learning options offered by industry providers, compared </w:t>
      </w:r>
      <w:r w:rsidR="007320BE">
        <w:rPr>
          <w:spacing w:val="-4"/>
        </w:rPr>
        <w:t>with</w:t>
      </w:r>
      <w:r w:rsidRPr="00643AF6">
        <w:rPr>
          <w:spacing w:val="-4"/>
        </w:rPr>
        <w:t xml:space="preserve"> the formal qualifications delivered by universities and the VET sector. </w:t>
      </w:r>
      <w:r w:rsidR="008F14F6" w:rsidRPr="00643AF6">
        <w:rPr>
          <w:spacing w:val="-4"/>
        </w:rPr>
        <w:t>I</w:t>
      </w:r>
      <w:r w:rsidRPr="00643AF6">
        <w:rPr>
          <w:spacing w:val="-4"/>
        </w:rPr>
        <w:t>ndustry</w:t>
      </w:r>
      <w:r w:rsidRPr="00643AF6">
        <w:rPr>
          <w:spacing w:val="-4"/>
        </w:rPr>
        <w:noBreakHyphen/>
        <w:t xml:space="preserve">delivered training — such as vendor certifications — </w:t>
      </w:r>
      <w:r w:rsidR="008F14F6" w:rsidRPr="00643AF6">
        <w:rPr>
          <w:spacing w:val="-4"/>
        </w:rPr>
        <w:t xml:space="preserve">are viewed by some employers </w:t>
      </w:r>
      <w:r w:rsidRPr="00643AF6">
        <w:rPr>
          <w:spacing w:val="-4"/>
        </w:rPr>
        <w:t>as developing more relevant skills than the formal education system</w:t>
      </w:r>
      <w:r w:rsidR="00821ADB" w:rsidRPr="00643AF6">
        <w:rPr>
          <w:spacing w:val="-4"/>
        </w:rPr>
        <w:t>: e</w:t>
      </w:r>
      <w:r w:rsidRPr="00643AF6">
        <w:rPr>
          <w:spacing w:val="-4"/>
        </w:rPr>
        <w:t xml:space="preserve">mployers state that these vendor training options are </w:t>
      </w:r>
      <w:proofErr w:type="gramStart"/>
      <w:r w:rsidRPr="00643AF6">
        <w:rPr>
          <w:spacing w:val="-4"/>
        </w:rPr>
        <w:t>‘”focused</w:t>
      </w:r>
      <w:proofErr w:type="gramEnd"/>
      <w:r w:rsidRPr="00643AF6">
        <w:rPr>
          <w:spacing w:val="-4"/>
        </w:rPr>
        <w:t xml:space="preserve"> and tailored”, “cutting edge”, “very relevant”, “highly flexible” [and] “great value for money”’ </w:t>
      </w:r>
      <w:r w:rsidR="00FD64DC" w:rsidRPr="00643AF6">
        <w:rPr>
          <w:rFonts w:cs="Arial"/>
          <w:spacing w:val="-4"/>
          <w:szCs w:val="24"/>
        </w:rPr>
        <w:t>(Bowman and Callan 2021, p. 46)</w:t>
      </w:r>
      <w:r w:rsidRPr="00643AF6">
        <w:rPr>
          <w:spacing w:val="-4"/>
        </w:rPr>
        <w:t xml:space="preserve">. </w:t>
      </w:r>
      <w:r w:rsidR="00713A42" w:rsidRPr="00643AF6">
        <w:rPr>
          <w:spacing w:val="-4"/>
        </w:rPr>
        <w:t>S</w:t>
      </w:r>
      <w:r w:rsidR="00A7326B" w:rsidRPr="00643AF6">
        <w:rPr>
          <w:spacing w:val="-4"/>
        </w:rPr>
        <w:t>horter</w:t>
      </w:r>
      <w:r w:rsidR="00B219AF" w:rsidRPr="00643AF6">
        <w:rPr>
          <w:spacing w:val="-4"/>
        </w:rPr>
        <w:noBreakHyphen/>
        <w:t>form learning</w:t>
      </w:r>
      <w:r w:rsidR="00A7326B" w:rsidRPr="00643AF6">
        <w:rPr>
          <w:spacing w:val="-4"/>
        </w:rPr>
        <w:t xml:space="preserve"> options could be particularly </w:t>
      </w:r>
      <w:r w:rsidR="006F0575" w:rsidRPr="00643AF6">
        <w:rPr>
          <w:spacing w:val="-4"/>
        </w:rPr>
        <w:t xml:space="preserve">useful for </w:t>
      </w:r>
      <w:r w:rsidR="001338E0" w:rsidRPr="00643AF6">
        <w:rPr>
          <w:spacing w:val="-4"/>
        </w:rPr>
        <w:t>SMEs</w:t>
      </w:r>
      <w:r w:rsidR="00AC04EC" w:rsidRPr="00643AF6">
        <w:rPr>
          <w:spacing w:val="-4"/>
        </w:rPr>
        <w:t xml:space="preserve"> — which </w:t>
      </w:r>
      <w:r w:rsidR="0076348A" w:rsidRPr="00643AF6">
        <w:rPr>
          <w:spacing w:val="-4"/>
        </w:rPr>
        <w:t xml:space="preserve">are more likely to cite lack of skills as a barrier to technology adoption </w:t>
      </w:r>
      <w:r w:rsidR="00AC04EC" w:rsidRPr="00643AF6">
        <w:rPr>
          <w:spacing w:val="-4"/>
        </w:rPr>
        <w:t>(</w:t>
      </w:r>
      <w:r w:rsidR="0076348A" w:rsidRPr="00643AF6">
        <w:rPr>
          <w:spacing w:val="-4"/>
        </w:rPr>
        <w:t>section </w:t>
      </w:r>
      <w:r w:rsidR="00AC04EC" w:rsidRPr="00643AF6">
        <w:rPr>
          <w:spacing w:val="-4"/>
        </w:rPr>
        <w:t>2.</w:t>
      </w:r>
      <w:r w:rsidR="00086E86" w:rsidRPr="00643AF6">
        <w:rPr>
          <w:spacing w:val="-4"/>
        </w:rPr>
        <w:t>1</w:t>
      </w:r>
      <w:r w:rsidR="00AC04EC" w:rsidRPr="00643AF6">
        <w:rPr>
          <w:spacing w:val="-4"/>
        </w:rPr>
        <w:t xml:space="preserve">) — </w:t>
      </w:r>
      <w:r w:rsidR="00287A03" w:rsidRPr="00643AF6">
        <w:rPr>
          <w:spacing w:val="-4"/>
        </w:rPr>
        <w:t xml:space="preserve">to build digital and data capabilities, </w:t>
      </w:r>
      <w:r w:rsidR="00392BA6" w:rsidRPr="00643AF6">
        <w:rPr>
          <w:spacing w:val="-4"/>
        </w:rPr>
        <w:t>as the</w:t>
      </w:r>
      <w:r w:rsidR="0029770F" w:rsidRPr="00643AF6">
        <w:rPr>
          <w:spacing w:val="-4"/>
        </w:rPr>
        <w:t xml:space="preserve"> financial </w:t>
      </w:r>
      <w:r w:rsidR="00FD29FD" w:rsidRPr="00643AF6">
        <w:rPr>
          <w:spacing w:val="-4"/>
        </w:rPr>
        <w:t>a</w:t>
      </w:r>
      <w:r w:rsidR="0029770F" w:rsidRPr="00643AF6">
        <w:rPr>
          <w:spacing w:val="-4"/>
        </w:rPr>
        <w:t xml:space="preserve">nd time costs of </w:t>
      </w:r>
      <w:r w:rsidR="000621E4" w:rsidRPr="00643AF6">
        <w:rPr>
          <w:spacing w:val="-4"/>
        </w:rPr>
        <w:t xml:space="preserve">training are relatively </w:t>
      </w:r>
      <w:r w:rsidR="0039652F" w:rsidRPr="00643AF6">
        <w:rPr>
          <w:spacing w:val="-4"/>
        </w:rPr>
        <w:t>high for these employers</w:t>
      </w:r>
      <w:r w:rsidR="00D60389" w:rsidRPr="00643AF6">
        <w:rPr>
          <w:spacing w:val="-4"/>
        </w:rPr>
        <w:t xml:space="preserve"> </w:t>
      </w:r>
      <w:r w:rsidR="00D60389" w:rsidRPr="00643AF6">
        <w:rPr>
          <w:rFonts w:cs="Arial"/>
          <w:spacing w:val="-4"/>
          <w:szCs w:val="24"/>
        </w:rPr>
        <w:t>(OECD 2021, p. 10)</w:t>
      </w:r>
      <w:r w:rsidR="000226C4" w:rsidRPr="00643AF6">
        <w:rPr>
          <w:spacing w:val="-4"/>
        </w:rPr>
        <w:t>.</w:t>
      </w:r>
    </w:p>
    <w:p w14:paraId="3146DF3D" w14:textId="21489B2E" w:rsidR="00A067C5" w:rsidRPr="00CB464E" w:rsidRDefault="006F0575" w:rsidP="00A067C5">
      <w:pPr>
        <w:pStyle w:val="BodyText"/>
        <w:rPr>
          <w:spacing w:val="-4"/>
        </w:rPr>
      </w:pPr>
      <w:r w:rsidRPr="00CB464E">
        <w:rPr>
          <w:spacing w:val="-4"/>
        </w:rPr>
        <w:t>S</w:t>
      </w:r>
      <w:r w:rsidR="00A067C5" w:rsidRPr="00CB464E">
        <w:rPr>
          <w:spacing w:val="-4"/>
        </w:rPr>
        <w:t>urveys of IT industry employers routinely find that they are more likely to use unaccredited training than the average use across all industries (</w:t>
      </w:r>
      <w:r w:rsidR="00172AE3" w:rsidRPr="00CB464E">
        <w:rPr>
          <w:spacing w:val="-4"/>
        </w:rPr>
        <w:t>figure</w:t>
      </w:r>
      <w:r w:rsidR="00E34D0C" w:rsidRPr="00CB464E">
        <w:rPr>
          <w:spacing w:val="-4"/>
        </w:rPr>
        <w:t> </w:t>
      </w:r>
      <w:r w:rsidR="00CF232C" w:rsidRPr="00CB464E">
        <w:rPr>
          <w:spacing w:val="-4"/>
        </w:rPr>
        <w:t>3.1</w:t>
      </w:r>
      <w:r w:rsidR="003B1151" w:rsidRPr="00CB464E">
        <w:rPr>
          <w:spacing w:val="-4"/>
        </w:rPr>
        <w:t>1</w:t>
      </w:r>
      <w:r w:rsidR="00CF232C" w:rsidRPr="00CB464E">
        <w:rPr>
          <w:spacing w:val="-4"/>
        </w:rPr>
        <w:t>)</w:t>
      </w:r>
      <w:r w:rsidR="00A067C5" w:rsidRPr="00CB464E">
        <w:rPr>
          <w:spacing w:val="-4"/>
        </w:rPr>
        <w:t>. And in 2021, 83</w:t>
      </w:r>
      <w:r w:rsidR="00BB4F5A">
        <w:rPr>
          <w:spacing w:val="-4"/>
        </w:rPr>
        <w:t>%</w:t>
      </w:r>
      <w:r w:rsidR="00A067C5" w:rsidRPr="00CB464E">
        <w:rPr>
          <w:spacing w:val="-4"/>
        </w:rPr>
        <w:t xml:space="preserve"> of employers in the information, media and telecommunications industry that used unaccredited training reported satisfaction with training to meet their skill needs, compared </w:t>
      </w:r>
      <w:r w:rsidR="007320BE">
        <w:rPr>
          <w:spacing w:val="-4"/>
        </w:rPr>
        <w:t>with</w:t>
      </w:r>
      <w:r w:rsidR="00A067C5" w:rsidRPr="00CB464E">
        <w:rPr>
          <w:spacing w:val="-4"/>
        </w:rPr>
        <w:t xml:space="preserve"> only 58</w:t>
      </w:r>
      <w:r w:rsidR="00BB4F5A">
        <w:rPr>
          <w:spacing w:val="-4"/>
        </w:rPr>
        <w:t>%</w:t>
      </w:r>
      <w:r w:rsidR="00A067C5" w:rsidRPr="00CB464E">
        <w:rPr>
          <w:spacing w:val="-4"/>
        </w:rPr>
        <w:t xml:space="preserve"> of employers using nationally recognised training </w:t>
      </w:r>
      <w:r w:rsidR="005A25CA" w:rsidRPr="00CB464E">
        <w:rPr>
          <w:rFonts w:cs="Arial"/>
          <w:spacing w:val="-4"/>
          <w:szCs w:val="24"/>
        </w:rPr>
        <w:t>(NCVER 2021)</w:t>
      </w:r>
      <w:r w:rsidR="006B7CF2" w:rsidRPr="00CB464E">
        <w:rPr>
          <w:spacing w:val="-4"/>
        </w:rPr>
        <w:t>.</w:t>
      </w:r>
    </w:p>
    <w:p w14:paraId="06EEE74D" w14:textId="347B1A0F" w:rsidR="00A067C5" w:rsidRPr="00146382" w:rsidRDefault="00A067C5" w:rsidP="00A067C5">
      <w:pPr>
        <w:pStyle w:val="FigureTableHeading"/>
      </w:pPr>
      <w:bookmarkStart w:id="98" w:name="_Ref102664560"/>
      <w:r>
        <w:t xml:space="preserve">Figure </w:t>
      </w:r>
      <w:bookmarkStart w:id="99" w:name="OLE_LINK33"/>
      <w:r w:rsidR="00CC5D33">
        <w:rPr>
          <w:noProof/>
        </w:rPr>
        <w:t>3</w:t>
      </w:r>
      <w:r>
        <w:t>.</w:t>
      </w:r>
      <w:r w:rsidR="003B1151">
        <w:rPr>
          <w:noProof/>
        </w:rPr>
        <w:t>11</w:t>
      </w:r>
      <w:bookmarkEnd w:id="98"/>
      <w:bookmarkEnd w:id="99"/>
      <w:r>
        <w:rPr>
          <w:noProof/>
        </w:rPr>
        <w:t xml:space="preserve"> </w:t>
      </w:r>
      <w:r>
        <w:t>– Employers in the IT industry are more likely to use unaccredited training</w:t>
      </w:r>
    </w:p>
    <w:p w14:paraId="162C3B09" w14:textId="6EF8ACF9" w:rsidR="00A067C5" w:rsidRDefault="00A067C5" w:rsidP="00A067C5">
      <w:pPr>
        <w:pStyle w:val="FigureTableSubheading"/>
        <w:keepLines/>
      </w:pPr>
      <w:r>
        <w:t xml:space="preserve">Share of employers using unaccredited training in the </w:t>
      </w:r>
      <w:r w:rsidR="000B2D9F">
        <w:t>past</w:t>
      </w:r>
      <w:r>
        <w:t xml:space="preserve"> 12 months by industry, 2013 to 2021</w:t>
      </w:r>
    </w:p>
    <w:p w14:paraId="39E17561" w14:textId="685A64E0" w:rsidR="00A067C5" w:rsidRPr="005550A0" w:rsidRDefault="00F939B1" w:rsidP="00A067C5">
      <w:pPr>
        <w:pStyle w:val="BodyText"/>
      </w:pPr>
      <w:r w:rsidRPr="00F939B1">
        <w:rPr>
          <w:noProof/>
        </w:rPr>
        <w:drawing>
          <wp:inline distT="0" distB="0" distL="0" distR="0" wp14:anchorId="24989364" wp14:editId="756C7B51">
            <wp:extent cx="6120130" cy="2873375"/>
            <wp:effectExtent l="0" t="0" r="0" b="3175"/>
            <wp:docPr id="19" name="Picture 19" descr="Employers in the IT industry are more likely to use unaccredited training compared with the 'all industry'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mployers in the IT industry are more likely to use unaccredited training compared with the 'all industry' aver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1960CB0E" w14:textId="4CDB32DD" w:rsidR="00A067C5" w:rsidRDefault="00A067C5" w:rsidP="00A067C5">
      <w:pPr>
        <w:pStyle w:val="Source"/>
      </w:pPr>
      <w:r w:rsidRPr="00696447">
        <w:t xml:space="preserve">Source: </w:t>
      </w:r>
      <w:r w:rsidR="0049137F">
        <w:t xml:space="preserve">NCVER </w:t>
      </w:r>
      <w:r w:rsidR="005D7BF1" w:rsidRPr="005D7BF1">
        <w:rPr>
          <w:rFonts w:ascii="Arial" w:hAnsi="Arial" w:cs="Arial"/>
        </w:rPr>
        <w:t>(2021)</w:t>
      </w:r>
      <w:r w:rsidR="000F62F7">
        <w:t>.</w:t>
      </w:r>
    </w:p>
    <w:p w14:paraId="698EF4E1" w14:textId="46061489" w:rsidR="00413C04" w:rsidRDefault="00B630E2" w:rsidP="00A067C5">
      <w:pPr>
        <w:pStyle w:val="BodyText"/>
      </w:pPr>
      <w:r>
        <w:t>The private benefits associated with these training options means that many are already being taken up by Australian workers and businesses</w:t>
      </w:r>
      <w:r w:rsidR="002279A5">
        <w:t xml:space="preserve">. </w:t>
      </w:r>
      <w:r w:rsidR="00592521">
        <w:t>In addition to the private benefits</w:t>
      </w:r>
      <w:r w:rsidR="002279A5">
        <w:t xml:space="preserve">, </w:t>
      </w:r>
      <w:r w:rsidR="00E53E0A">
        <w:t>some government</w:t>
      </w:r>
      <w:r w:rsidR="00592521">
        <w:t>s</w:t>
      </w:r>
      <w:r w:rsidR="00E53E0A">
        <w:t xml:space="preserve"> </w:t>
      </w:r>
      <w:r w:rsidR="00592521">
        <w:t xml:space="preserve">have also introduced </w:t>
      </w:r>
      <w:r w:rsidR="00E53E0A">
        <w:t xml:space="preserve">initiatives </w:t>
      </w:r>
      <w:r w:rsidR="00C7558F">
        <w:t xml:space="preserve">aimed at encouraging </w:t>
      </w:r>
      <w:r w:rsidR="001E3504">
        <w:t xml:space="preserve">workers to upskill and reskill </w:t>
      </w:r>
      <w:r w:rsidR="008516B7">
        <w:t>in digital and data</w:t>
      </w:r>
      <w:r w:rsidR="002279A5">
        <w:t xml:space="preserve"> using short training courses</w:t>
      </w:r>
      <w:r w:rsidR="008516B7">
        <w:t xml:space="preserve">. For example, </w:t>
      </w:r>
      <w:r w:rsidR="00EF3785">
        <w:t>Victoria</w:t>
      </w:r>
      <w:r w:rsidR="00C05FE1">
        <w:t>’s</w:t>
      </w:r>
      <w:r w:rsidR="00EF3785">
        <w:t xml:space="preserve"> Digital Jobs program </w:t>
      </w:r>
      <w:r w:rsidR="00A62A2F">
        <w:t>supports</w:t>
      </w:r>
      <w:r w:rsidR="001E3504">
        <w:t xml:space="preserve"> </w:t>
      </w:r>
      <w:r w:rsidR="00940313">
        <w:t>5000 mid</w:t>
      </w:r>
      <w:r w:rsidR="00940313">
        <w:noBreakHyphen/>
        <w:t xml:space="preserve">career employees </w:t>
      </w:r>
      <w:r w:rsidR="00527A51">
        <w:t>to undertake 12 weeks of industry</w:t>
      </w:r>
      <w:r w:rsidR="00527A51">
        <w:noBreakHyphen/>
        <w:t>backed training</w:t>
      </w:r>
      <w:r w:rsidR="00001666">
        <w:t xml:space="preserve">, followed by 12 weeks of work experience in a digital role </w:t>
      </w:r>
      <w:r w:rsidR="00FD64DC" w:rsidRPr="00FD64DC">
        <w:rPr>
          <w:rFonts w:ascii="Arial" w:hAnsi="Arial" w:cs="Arial"/>
          <w:szCs w:val="24"/>
        </w:rPr>
        <w:t>(DJPR 2022)</w:t>
      </w:r>
      <w:r w:rsidR="00C05FE1">
        <w:t>.</w:t>
      </w:r>
      <w:r w:rsidR="000F5047">
        <w:t xml:space="preserve"> </w:t>
      </w:r>
      <w:r w:rsidR="002A1416">
        <w:t xml:space="preserve">At the national level, the Digital Skills Organisation </w:t>
      </w:r>
      <w:r w:rsidR="00D66BE2">
        <w:t xml:space="preserve">launched </w:t>
      </w:r>
      <w:r w:rsidR="003E055E">
        <w:t xml:space="preserve">a pilot project to </w:t>
      </w:r>
      <w:r w:rsidR="00D66BE2">
        <w:t>train 100 data analysts</w:t>
      </w:r>
      <w:r w:rsidR="00F3283A">
        <w:t xml:space="preserve">, with </w:t>
      </w:r>
      <w:r w:rsidR="00F96804">
        <w:t xml:space="preserve">participants undertaking </w:t>
      </w:r>
      <w:r w:rsidR="00B10229">
        <w:t xml:space="preserve">short </w:t>
      </w:r>
      <w:r w:rsidR="00F96804">
        <w:t>unaccredited training tailored to employers’ needs</w:t>
      </w:r>
      <w:r w:rsidR="00C87368">
        <w:t xml:space="preserve"> on digital and data skills</w:t>
      </w:r>
      <w:r w:rsidR="003F04B4">
        <w:t>, and funding incentives tied to training completion and employment outcomes</w:t>
      </w:r>
      <w:r w:rsidR="004C7D39">
        <w:t xml:space="preserve"> </w:t>
      </w:r>
      <w:r w:rsidR="00742ACA" w:rsidRPr="00742ACA">
        <w:rPr>
          <w:rFonts w:ascii="Arial" w:hAnsi="Arial" w:cs="Arial"/>
          <w:szCs w:val="24"/>
        </w:rPr>
        <w:t>(DSO 2021)</w:t>
      </w:r>
      <w:r w:rsidR="00C87368">
        <w:t>.</w:t>
      </w:r>
      <w:r w:rsidR="009F5651">
        <w:t xml:space="preserve"> </w:t>
      </w:r>
    </w:p>
    <w:p w14:paraId="703A0A9F" w14:textId="6315EF58" w:rsidR="00C15486" w:rsidRPr="00B630E2" w:rsidRDefault="00397EA9" w:rsidP="00A067C5">
      <w:pPr>
        <w:pStyle w:val="BodyText"/>
      </w:pPr>
      <w:r>
        <w:t>Several</w:t>
      </w:r>
      <w:r w:rsidR="009F5651">
        <w:t xml:space="preserve"> inquiry participants</w:t>
      </w:r>
      <w:r w:rsidR="009F5651" w:rsidRPr="009F5651">
        <w:t xml:space="preserve"> </w:t>
      </w:r>
      <w:r w:rsidR="009F5651">
        <w:t xml:space="preserve">suggested that the government should provide further financial incentives for digital and data-related short courses — such as micro-credentials </w:t>
      </w:r>
      <w:r w:rsidR="002724C6">
        <w:t>and ‘boot camps’</w:t>
      </w:r>
      <w:r w:rsidR="009F5651">
        <w:t xml:space="preserve">— for upskilling and reskilling purposes (for example, </w:t>
      </w:r>
      <w:r w:rsidR="00E84CDA">
        <w:t xml:space="preserve">Australian Investment Council, sub. 83, p. 7; </w:t>
      </w:r>
      <w:r w:rsidR="00B33C63">
        <w:t xml:space="preserve">BSA, sub. 134, p. 5; </w:t>
      </w:r>
      <w:r w:rsidR="00931C8E">
        <w:t xml:space="preserve">Engineers Australia, sub. 85, p. 14; </w:t>
      </w:r>
      <w:r w:rsidR="0038662F">
        <w:t>UTS, sub. </w:t>
      </w:r>
      <w:r w:rsidR="003E3190">
        <w:t>92, p. 2</w:t>
      </w:r>
      <w:r w:rsidR="00931C8E">
        <w:t xml:space="preserve">). </w:t>
      </w:r>
      <w:r w:rsidR="00DD62AB">
        <w:t>G</w:t>
      </w:r>
      <w:r w:rsidR="00C648B8">
        <w:t xml:space="preserve">overnment support for </w:t>
      </w:r>
      <w:r w:rsidR="002E28BA">
        <w:t xml:space="preserve">these types of courses </w:t>
      </w:r>
      <w:r w:rsidR="00750861">
        <w:t xml:space="preserve">and </w:t>
      </w:r>
      <w:r w:rsidR="00750861">
        <w:lastRenderedPageBreak/>
        <w:t xml:space="preserve">lifelong learning among Australian workers more generally </w:t>
      </w:r>
      <w:r w:rsidR="002E28BA">
        <w:t xml:space="preserve">is discussed in the </w:t>
      </w:r>
      <w:r w:rsidR="000B0268">
        <w:t>inquiry’s companion</w:t>
      </w:r>
      <w:r w:rsidR="002E28BA">
        <w:t xml:space="preserve"> </w:t>
      </w:r>
      <w:r w:rsidR="00E91263">
        <w:t xml:space="preserve">volume </w:t>
      </w:r>
      <w:proofErr w:type="gramStart"/>
      <w:r w:rsidR="000B0268">
        <w:rPr>
          <w:i/>
          <w:iCs/>
        </w:rPr>
        <w:t>From</w:t>
      </w:r>
      <w:proofErr w:type="gramEnd"/>
      <w:r w:rsidR="000B0268">
        <w:rPr>
          <w:i/>
          <w:iCs/>
        </w:rPr>
        <w:t xml:space="preserve"> learning to growth</w:t>
      </w:r>
      <w:r w:rsidR="00D67485">
        <w:t xml:space="preserve">, </w:t>
      </w:r>
      <w:r w:rsidR="007D2D9B">
        <w:t xml:space="preserve">which </w:t>
      </w:r>
      <w:r w:rsidR="007D2D9B" w:rsidRPr="00403F49">
        <w:t xml:space="preserve">recommends that </w:t>
      </w:r>
      <w:r w:rsidR="00EF5797" w:rsidRPr="00403F49">
        <w:t xml:space="preserve">the government could </w:t>
      </w:r>
      <w:r w:rsidR="001619C0" w:rsidRPr="00403F49">
        <w:t xml:space="preserve">encourage uptake by </w:t>
      </w:r>
      <w:r w:rsidR="00520D22" w:rsidRPr="00403F49">
        <w:t>trialling targeted</w:t>
      </w:r>
      <w:r w:rsidR="003A72E5" w:rsidRPr="00403F49">
        <w:t xml:space="preserve"> policies </w:t>
      </w:r>
      <w:r w:rsidR="00520D22" w:rsidRPr="00403F49">
        <w:t xml:space="preserve">for work-related upskilling and reskilling, </w:t>
      </w:r>
      <w:r w:rsidR="006B1E03" w:rsidRPr="00403F49">
        <w:t>and extending self-education tax deductions to education</w:t>
      </w:r>
      <w:r w:rsidR="003A72E5" w:rsidRPr="00403F49">
        <w:t xml:space="preserve"> that </w:t>
      </w:r>
      <w:r w:rsidR="006B1E03" w:rsidRPr="00403F49">
        <w:t>is likely to lead to income outside of current employment</w:t>
      </w:r>
      <w:r w:rsidR="003A72E5" w:rsidRPr="00403F49">
        <w:t xml:space="preserve">. </w:t>
      </w:r>
      <w:r w:rsidR="00F13ACA" w:rsidRPr="00403F49">
        <w:t>Existing programs designed to support lifelong learning, such as</w:t>
      </w:r>
      <w:r w:rsidR="00A15C4C" w:rsidRPr="00403F49">
        <w:t xml:space="preserve"> Employability Skills Training and the incoming Skills and Training Boost, should also be evaluated for their effectiveness</w:t>
      </w:r>
      <w:r w:rsidR="00DD62AB" w:rsidRPr="00403F49">
        <w:t xml:space="preserve"> at facilitating additional training</w:t>
      </w:r>
      <w:r w:rsidR="00A127E9" w:rsidRPr="00403F49">
        <w:t>.</w:t>
      </w:r>
    </w:p>
    <w:p w14:paraId="6E1FCAB4" w14:textId="4053DD3A" w:rsidR="00BA78BA" w:rsidRPr="0012426D" w:rsidRDefault="000E2305" w:rsidP="00A067C5">
      <w:pPr>
        <w:pStyle w:val="BodyText"/>
        <w:rPr>
          <w:spacing w:val="-4"/>
        </w:rPr>
      </w:pPr>
      <w:r w:rsidRPr="0012426D">
        <w:rPr>
          <w:spacing w:val="-4"/>
        </w:rPr>
        <w:t>S</w:t>
      </w:r>
      <w:r w:rsidR="00A067C5" w:rsidRPr="0012426D">
        <w:rPr>
          <w:spacing w:val="-4"/>
        </w:rPr>
        <w:t>horter</w:t>
      </w:r>
      <w:r w:rsidR="00A067C5" w:rsidRPr="0012426D">
        <w:rPr>
          <w:spacing w:val="-4"/>
        </w:rPr>
        <w:noBreakHyphen/>
        <w:t>form and unaccredited training will not always be the most suitable option for workers looking to reskill or upskill into a technical digital or data role. RMIT Online, a provider of both short courses and full</w:t>
      </w:r>
      <w:r w:rsidR="00A067C5" w:rsidRPr="0012426D">
        <w:rPr>
          <w:spacing w:val="-4"/>
        </w:rPr>
        <w:noBreakHyphen/>
        <w:t xml:space="preserve">length qualifications in various specialist digital and data areas, notes that ‘while short-term training may be enough in many cases, if people are looking for a career change or a brand new, complex skillset, longer-term and structured education by a tertiary institution may be needed’ </w:t>
      </w:r>
      <w:r w:rsidR="00FD64DC" w:rsidRPr="0012426D">
        <w:rPr>
          <w:rFonts w:cs="Arial"/>
          <w:spacing w:val="-4"/>
          <w:szCs w:val="24"/>
        </w:rPr>
        <w:t>(RMIT Online and Deloitte Access Economics 2021, p. 25)</w:t>
      </w:r>
      <w:r w:rsidR="00A067C5" w:rsidRPr="0012426D">
        <w:rPr>
          <w:spacing w:val="-4"/>
        </w:rPr>
        <w:t>. The most efficient channel for reskilling or upskilling will depend on an individual’s previous education and work experience and the skills that need to be developed in transitioning to a new technical role.</w:t>
      </w:r>
    </w:p>
    <w:p w14:paraId="044BF369" w14:textId="35F4F4AA" w:rsidR="002D35F7" w:rsidRDefault="002D35F7"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D35F7" w14:paraId="3520A86E" w14:textId="77777777" w:rsidTr="00DA517E">
        <w:trPr>
          <w:trHeight w:val="765"/>
          <w:tblHeader/>
        </w:trPr>
        <w:tc>
          <w:tcPr>
            <w:tcW w:w="366" w:type="pct"/>
            <w:tcBorders>
              <w:bottom w:val="nil"/>
            </w:tcBorders>
            <w:tcMar>
              <w:bottom w:w="0" w:type="dxa"/>
            </w:tcMar>
            <w:vAlign w:val="center"/>
          </w:tcPr>
          <w:p w14:paraId="70C5B7F7" w14:textId="77777777" w:rsidR="002D35F7" w:rsidRDefault="002D35F7" w:rsidP="00893312">
            <w:pPr>
              <w:pStyle w:val="NoSpacing"/>
              <w:keepNext/>
              <w:keepLines/>
              <w:jc w:val="right"/>
            </w:pPr>
            <w:r w:rsidRPr="00A51374">
              <w:rPr>
                <w:noProof/>
              </w:rPr>
              <w:drawing>
                <wp:inline distT="0" distB="0" distL="0" distR="0" wp14:anchorId="1161C153" wp14:editId="6E425AB3">
                  <wp:extent cx="288000" cy="288000"/>
                  <wp:effectExtent l="0" t="0" r="0" b="0"/>
                  <wp:docPr id="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C2F811A" w14:textId="5477905F" w:rsidR="002D35F7" w:rsidRPr="00A4395A" w:rsidRDefault="002D35F7" w:rsidP="00893312">
            <w:pPr>
              <w:pStyle w:val="TableHeading"/>
              <w:keepNext/>
              <w:keepLines/>
              <w:spacing w:before="60" w:after="120"/>
              <w:contextualSpacing/>
              <w:rPr>
                <w:sz w:val="20"/>
              </w:rPr>
            </w:pPr>
            <w:r w:rsidRPr="00A4395A">
              <w:rPr>
                <w:sz w:val="20"/>
              </w:rPr>
              <w:t xml:space="preserve">Finding </w:t>
            </w:r>
            <w:r>
              <w:rPr>
                <w:sz w:val="20"/>
              </w:rPr>
              <w:t>4.14</w:t>
            </w:r>
          </w:p>
          <w:p w14:paraId="7578C4BE" w14:textId="00B431F3" w:rsidR="002D35F7" w:rsidRDefault="00DA2E4D" w:rsidP="00893312">
            <w:pPr>
              <w:pStyle w:val="TableHeading"/>
              <w:keepNext/>
              <w:keepLines/>
              <w:spacing w:before="60" w:after="120"/>
              <w:contextualSpacing/>
            </w:pPr>
            <w:proofErr w:type="gramStart"/>
            <w:r>
              <w:rPr>
                <w:sz w:val="20"/>
              </w:rPr>
              <w:t>Shorter-form</w:t>
            </w:r>
            <w:proofErr w:type="gramEnd"/>
            <w:r>
              <w:rPr>
                <w:sz w:val="20"/>
              </w:rPr>
              <w:t xml:space="preserve"> learning options </w:t>
            </w:r>
            <w:r w:rsidR="00334534">
              <w:rPr>
                <w:sz w:val="20"/>
              </w:rPr>
              <w:t>help develop digital and data skills</w:t>
            </w:r>
          </w:p>
        </w:tc>
      </w:tr>
      <w:tr w:rsidR="002D35F7" w14:paraId="7B0EC847" w14:textId="77777777" w:rsidTr="007E17E1">
        <w:tc>
          <w:tcPr>
            <w:tcW w:w="5000" w:type="pct"/>
            <w:gridSpan w:val="2"/>
            <w:tcBorders>
              <w:top w:val="nil"/>
              <w:bottom w:val="single" w:sz="4" w:space="0" w:color="66BCDB" w:themeColor="text2"/>
            </w:tcBorders>
          </w:tcPr>
          <w:p w14:paraId="40EA6418" w14:textId="405B08E4" w:rsidR="002D35F7" w:rsidRDefault="002D35F7" w:rsidP="00DA517E">
            <w:pPr>
              <w:pStyle w:val="BodyText"/>
              <w:keepLines/>
            </w:pPr>
            <w:r>
              <w:rPr>
                <w:noProof/>
              </w:rPr>
              <w:t xml:space="preserve">Short </w:t>
            </w:r>
            <w:r w:rsidRPr="000474BF">
              <w:rPr>
                <w:noProof/>
              </w:rPr>
              <w:t>courses and unaccredited training can be preferred for developing digital and data skills, as they are often more relevant and flexible</w:t>
            </w:r>
            <w:r w:rsidRPr="000474BF">
              <w:rPr>
                <w:rStyle w:val="BodyTextChar"/>
              </w:rPr>
              <w:t xml:space="preserve">. Businesses and workers are already using options such as </w:t>
            </w:r>
            <w:r w:rsidRPr="0E6EB7F4">
              <w:rPr>
                <w:rStyle w:val="BodyTextChar"/>
              </w:rPr>
              <w:t>industry</w:t>
            </w:r>
            <w:r>
              <w:rPr>
                <w:rStyle w:val="BodyTextChar"/>
              </w:rPr>
              <w:noBreakHyphen/>
            </w:r>
            <w:r w:rsidRPr="000474BF">
              <w:rPr>
                <w:rStyle w:val="BodyTextChar"/>
              </w:rPr>
              <w:t>delivered vendor certifications</w:t>
            </w:r>
            <w:r>
              <w:rPr>
                <w:rStyle w:val="BodyTextChar"/>
              </w:rPr>
              <w:t xml:space="preserve"> to upskill and reskill</w:t>
            </w:r>
            <w:r w:rsidRPr="0E6EB7F4">
              <w:rPr>
                <w:rStyle w:val="BodyTextChar"/>
              </w:rPr>
              <w:t xml:space="preserve">, </w:t>
            </w:r>
            <w:r>
              <w:rPr>
                <w:rStyle w:val="BodyTextChar"/>
              </w:rPr>
              <w:t>and government support (such as through tax incentives) could further increase uptake where policies are targeted and evaluated for additionality</w:t>
            </w:r>
            <w:r w:rsidRPr="00A168B1">
              <w:rPr>
                <w:rStyle w:val="BodyTextChar"/>
              </w:rPr>
              <w:t>.</w:t>
            </w:r>
          </w:p>
        </w:tc>
      </w:tr>
      <w:tr w:rsidR="002D35F7" w14:paraId="350A89B6" w14:textId="77777777" w:rsidTr="00237F30">
        <w:tc>
          <w:tcPr>
            <w:tcW w:w="5000" w:type="pct"/>
            <w:gridSpan w:val="2"/>
            <w:tcBorders>
              <w:top w:val="single" w:sz="4" w:space="0" w:color="66BCDB" w:themeColor="text2"/>
              <w:left w:val="nil"/>
              <w:bottom w:val="nil"/>
              <w:right w:val="nil"/>
            </w:tcBorders>
            <w:tcMar>
              <w:bottom w:w="0" w:type="dxa"/>
            </w:tcMar>
          </w:tcPr>
          <w:p w14:paraId="01264AA7" w14:textId="61E1FEB3" w:rsidR="002D35F7" w:rsidRDefault="002D35F7" w:rsidP="00D80C37">
            <w:pPr>
              <w:pStyle w:val="NoSpacing"/>
              <w:spacing w:line="200" w:lineRule="atLeast"/>
            </w:pPr>
          </w:p>
        </w:tc>
      </w:tr>
    </w:tbl>
    <w:p w14:paraId="31BD5178" w14:textId="3ABB8979" w:rsidR="00A067C5" w:rsidRDefault="002D790D" w:rsidP="001F264C">
      <w:pPr>
        <w:pStyle w:val="Heading3"/>
      </w:pPr>
      <w:r>
        <w:t>S</w:t>
      </w:r>
      <w:r w:rsidR="00A067C5">
        <w:t>upplement</w:t>
      </w:r>
      <w:r>
        <w:t>ing</w:t>
      </w:r>
      <w:r w:rsidR="00A067C5">
        <w:t xml:space="preserve"> the local workforce</w:t>
      </w:r>
      <w:r>
        <w:t xml:space="preserve"> with overseas experience</w:t>
      </w:r>
    </w:p>
    <w:p w14:paraId="46EB334C" w14:textId="54F7C252" w:rsidR="00A067C5" w:rsidRDefault="00A067C5" w:rsidP="00A067C5">
      <w:pPr>
        <w:pStyle w:val="BodyText"/>
      </w:pPr>
      <w:r w:rsidRPr="008C261A">
        <w:t>Not</w:t>
      </w:r>
      <w:r>
        <w:t xml:space="preserve"> all skills gaps in specialist digital and data capabilities can be filled through education and training. The </w:t>
      </w:r>
      <w:r w:rsidR="005D51F5">
        <w:t>then-</w:t>
      </w:r>
      <w:r>
        <w:t xml:space="preserve">National Skills Commissioner </w:t>
      </w:r>
      <w:r w:rsidR="00450DEC">
        <w:t xml:space="preserve">previously </w:t>
      </w:r>
      <w:r>
        <w:t>stated that</w:t>
      </w:r>
      <w:r w:rsidR="00A7198E">
        <w:t xml:space="preserve"> </w:t>
      </w:r>
      <w:r>
        <w:t xml:space="preserve">there can be a range of factors that result in </w:t>
      </w:r>
      <w:r w:rsidR="003E4852">
        <w:t xml:space="preserve">demand exceeding supply </w:t>
      </w:r>
      <w:r w:rsidR="00A7198E">
        <w:t>for specific</w:t>
      </w:r>
      <w:r>
        <w:t xml:space="preserve"> skills,</w:t>
      </w:r>
      <w:r w:rsidR="00E0472B">
        <w:t xml:space="preserve"> particularly in </w:t>
      </w:r>
      <w:r>
        <w:t xml:space="preserve">the </w:t>
      </w:r>
      <w:r w:rsidR="00E0472B">
        <w:t>short term,</w:t>
      </w:r>
      <w:r>
        <w:t xml:space="preserve"> includ</w:t>
      </w:r>
      <w:r w:rsidR="00BA2C97">
        <w:t>ing</w:t>
      </w:r>
      <w:r>
        <w:t xml:space="preserve"> employers</w:t>
      </w:r>
      <w:r w:rsidR="00043002">
        <w:t xml:space="preserve"> desiring</w:t>
      </w:r>
      <w:r>
        <w:t xml:space="preserve">: </w:t>
      </w:r>
    </w:p>
    <w:p w14:paraId="481BC81F" w14:textId="467273A9" w:rsidR="00A067C5" w:rsidRPr="008C261A" w:rsidRDefault="00A067C5" w:rsidP="00A067C5">
      <w:pPr>
        <w:pStyle w:val="Quote"/>
        <w:rPr>
          <w:color w:val="auto"/>
        </w:rPr>
      </w:pPr>
      <w:r>
        <w:t xml:space="preserve">… </w:t>
      </w:r>
      <w:r w:rsidRPr="007A1F52">
        <w:t xml:space="preserve">on the job experience, things that are difficult to provide through formal training alone; </w:t>
      </w:r>
      <w:r>
        <w:t>[or]</w:t>
      </w:r>
      <w:r w:rsidRPr="007A1F52">
        <w:t xml:space="preserve"> a highly technical or specialised skill which is emerging and hence might not yet be reflected in the training system</w:t>
      </w:r>
      <w:r>
        <w:t xml:space="preserve">. </w:t>
      </w:r>
      <w:r w:rsidR="007B6B5E" w:rsidRPr="007B6B5E">
        <w:rPr>
          <w:rFonts w:ascii="Arial" w:hAnsi="Arial" w:cs="Arial"/>
          <w:szCs w:val="24"/>
        </w:rPr>
        <w:t>(</w:t>
      </w:r>
      <w:proofErr w:type="spellStart"/>
      <w:r w:rsidR="007B6B5E" w:rsidRPr="007B6B5E">
        <w:rPr>
          <w:rFonts w:ascii="Arial" w:hAnsi="Arial" w:cs="Arial"/>
          <w:szCs w:val="24"/>
        </w:rPr>
        <w:t>Boyton</w:t>
      </w:r>
      <w:proofErr w:type="spellEnd"/>
      <w:r w:rsidR="007B6B5E" w:rsidRPr="007B6B5E">
        <w:rPr>
          <w:rFonts w:ascii="Arial" w:hAnsi="Arial" w:cs="Arial"/>
          <w:szCs w:val="24"/>
        </w:rPr>
        <w:t> 2022)</w:t>
      </w:r>
    </w:p>
    <w:p w14:paraId="6CD91B1C" w14:textId="21F71309" w:rsidR="00A067C5" w:rsidRDefault="00A067C5" w:rsidP="00A067C5">
      <w:pPr>
        <w:pStyle w:val="BodyText"/>
      </w:pPr>
      <w:r>
        <w:t>Various advanced technical skills in the digital and data space are likely to fit this description. For example, technology product managers — who combine business, technical and user experience skills to oversee a product’s development in a way that meets customers’ needs — for large</w:t>
      </w:r>
      <w:r>
        <w:noBreakHyphen/>
        <w:t>scale products are difficult to find in Australia. Industry stakeholders report that people who have the capabilities to manage products at scale learn by doing</w:t>
      </w:r>
      <w:r w:rsidR="00754AFC">
        <w:t>. W</w:t>
      </w:r>
      <w:r>
        <w:t>ith a relatively small (though growing) number of technology companies operating at a large enough scale in Australia, there is a</w:t>
      </w:r>
      <w:r w:rsidR="00FF51F9">
        <w:t xml:space="preserve"> relatively small</w:t>
      </w:r>
      <w:r>
        <w:t xml:space="preserve"> talent pool to meet employers’ demand for experienced product managers</w:t>
      </w:r>
      <w:r w:rsidR="00E0472B">
        <w:t xml:space="preserve"> in the short term</w:t>
      </w:r>
      <w:r>
        <w:t>. Some have noted that ‘</w:t>
      </w:r>
      <w:r w:rsidRPr="003D1717">
        <w:t xml:space="preserve">if Australia wants to improve its technology industry, the discipline of product management </w:t>
      </w:r>
      <w:r>
        <w:t>“</w:t>
      </w:r>
      <w:r w:rsidRPr="003D1717">
        <w:t>needs to grow up a little bit</w:t>
      </w:r>
      <w:r>
        <w:t xml:space="preserve">”’ </w:t>
      </w:r>
      <w:r w:rsidR="00A2579F" w:rsidRPr="00A2579F">
        <w:rPr>
          <w:rFonts w:ascii="Arial" w:hAnsi="Arial" w:cs="Arial"/>
          <w:szCs w:val="24"/>
        </w:rPr>
        <w:t>(</w:t>
      </w:r>
      <w:proofErr w:type="spellStart"/>
      <w:r w:rsidR="00A2579F" w:rsidRPr="00A2579F">
        <w:rPr>
          <w:rFonts w:ascii="Arial" w:hAnsi="Arial" w:cs="Arial"/>
          <w:szCs w:val="24"/>
        </w:rPr>
        <w:t>Gillezeau</w:t>
      </w:r>
      <w:proofErr w:type="spellEnd"/>
      <w:r w:rsidR="00A2579F" w:rsidRPr="00A2579F">
        <w:rPr>
          <w:rFonts w:ascii="Arial" w:hAnsi="Arial" w:cs="Arial"/>
          <w:szCs w:val="24"/>
        </w:rPr>
        <w:t> 2020)</w:t>
      </w:r>
      <w:r>
        <w:t>.</w:t>
      </w:r>
    </w:p>
    <w:p w14:paraId="5FF1F6CF" w14:textId="56110A29" w:rsidR="00A067C5" w:rsidRDefault="00A067C5" w:rsidP="00A067C5">
      <w:pPr>
        <w:pStyle w:val="BodyText"/>
      </w:pPr>
      <w:r>
        <w:t xml:space="preserve">Because of the importance of on-the-job experience in developing these types of specialised skillsets, many </w:t>
      </w:r>
      <w:r w:rsidR="000F27DF">
        <w:t>employers</w:t>
      </w:r>
      <w:r w:rsidR="00445CB8">
        <w:t xml:space="preserve"> </w:t>
      </w:r>
      <w:r>
        <w:t>look to recruit workers from overseas where there is a deeper talent pool. This targeted sourcing of workers from overseas is used not only to fill immediate skills gaps, but also to support the longer</w:t>
      </w:r>
      <w:r>
        <w:noBreakHyphen/>
        <w:t xml:space="preserve">term development of the workforce in Australia. For example, overseas workers join local teams and </w:t>
      </w:r>
      <w:proofErr w:type="gramStart"/>
      <w:r>
        <w:t>are able to</w:t>
      </w:r>
      <w:proofErr w:type="gramEnd"/>
      <w:r>
        <w:t xml:space="preserve"> </w:t>
      </w:r>
      <w:r w:rsidRPr="0015794B">
        <w:t>bring their experience to support on</w:t>
      </w:r>
      <w:r w:rsidRPr="0015794B">
        <w:noBreakHyphen/>
        <w:t>the</w:t>
      </w:r>
      <w:r w:rsidRPr="0015794B">
        <w:noBreakHyphen/>
        <w:t xml:space="preserve">job learning </w:t>
      </w:r>
      <w:r w:rsidR="0031596E" w:rsidRPr="0015794B">
        <w:t>for</w:t>
      </w:r>
      <w:r w:rsidRPr="0015794B">
        <w:t xml:space="preserve"> local employees</w:t>
      </w:r>
      <w:r w:rsidR="0032156D" w:rsidRPr="0015794B">
        <w:t>.</w:t>
      </w:r>
      <w:r w:rsidRPr="0015794B">
        <w:t xml:space="preserve"> </w:t>
      </w:r>
      <w:r w:rsidR="0032156D" w:rsidRPr="0015794B">
        <w:t>A</w:t>
      </w:r>
      <w:r w:rsidRPr="0015794B">
        <w:t>s technology products are scaled</w:t>
      </w:r>
      <w:r>
        <w:t xml:space="preserve"> up</w:t>
      </w:r>
      <w:r w:rsidR="00FF0B3E">
        <w:t>,</w:t>
      </w:r>
      <w:r>
        <w:t xml:space="preserve"> these local workers </w:t>
      </w:r>
      <w:r w:rsidR="00235E8A">
        <w:t>can</w:t>
      </w:r>
      <w:r>
        <w:t xml:space="preserve"> further develop more advanced technical skills on the job.</w:t>
      </w:r>
    </w:p>
    <w:p w14:paraId="609643EE" w14:textId="098DB933" w:rsidR="00A067C5" w:rsidRDefault="00A067C5" w:rsidP="00A067C5">
      <w:pPr>
        <w:pStyle w:val="BodyText"/>
      </w:pPr>
      <w:r w:rsidRPr="0015794B">
        <w:lastRenderedPageBreak/>
        <w:t xml:space="preserve">Some </w:t>
      </w:r>
      <w:r w:rsidR="00E45618" w:rsidRPr="0015794B">
        <w:t>businesses</w:t>
      </w:r>
      <w:r w:rsidRPr="0015794B">
        <w:t xml:space="preserve"> operating internationally have work</w:t>
      </w:r>
      <w:r w:rsidRPr="0015794B">
        <w:noBreakHyphen/>
        <w:t>from</w:t>
      </w:r>
      <w:r w:rsidRPr="0015794B">
        <w:noBreakHyphen/>
        <w:t>anywhere policies, which enable them to hire</w:t>
      </w:r>
      <w:r>
        <w:t xml:space="preserve"> specialist digital and data workers in other countries and integrate them with their Australian teams. This distributed workforce approach has increased </w:t>
      </w:r>
      <w:r w:rsidR="00817359">
        <w:t>through</w:t>
      </w:r>
      <w:r>
        <w:t xml:space="preserve"> the COVID</w:t>
      </w:r>
      <w:r>
        <w:noBreakHyphen/>
        <w:t xml:space="preserve">19 pandemic; for example, Atlassian introduced its ‘Team Anywhere’ policy in 2020 and transitioned to a fully distributed workforce </w:t>
      </w:r>
      <w:r w:rsidR="00AF406B" w:rsidRPr="00AF406B">
        <w:rPr>
          <w:rFonts w:ascii="Arial" w:hAnsi="Arial" w:cs="Arial"/>
          <w:szCs w:val="24"/>
        </w:rPr>
        <w:t>(Atlassian 2022)</w:t>
      </w:r>
      <w:r>
        <w:t xml:space="preserve">. </w:t>
      </w:r>
      <w:r w:rsidR="00AD1007">
        <w:t>The</w:t>
      </w:r>
      <w:r>
        <w:t xml:space="preserve"> Commission heard from both large and small Australia-based technology companies that they </w:t>
      </w:r>
      <w:proofErr w:type="gramStart"/>
      <w:r>
        <w:t>are able to</w:t>
      </w:r>
      <w:proofErr w:type="gramEnd"/>
      <w:r>
        <w:t xml:space="preserve"> tap into overseas skilled workers by building integrated teams comprised of local staff and employees in North and South America, Europe, Asia and Africa.</w:t>
      </w:r>
    </w:p>
    <w:p w14:paraId="7FB8EE67" w14:textId="4E7EC16F" w:rsidR="00A067C5" w:rsidRDefault="00A067C5" w:rsidP="00A067C5">
      <w:pPr>
        <w:pStyle w:val="BodyText"/>
      </w:pPr>
      <w:r>
        <w:t xml:space="preserve">Skilled migration is another channel for Australia-based </w:t>
      </w:r>
      <w:r w:rsidR="00947C12">
        <w:t>businesses</w:t>
      </w:r>
      <w:r>
        <w:t xml:space="preserve"> to access the global talent pool for specialist digital and data skills. There are several options for overseas workers with these skills to acquire a visa for employment in Australia.</w:t>
      </w:r>
    </w:p>
    <w:p w14:paraId="749EE9AA" w14:textId="4434647F" w:rsidR="00A067C5" w:rsidRDefault="00A067C5" w:rsidP="00AA4656">
      <w:pPr>
        <w:pStyle w:val="ListBullet"/>
      </w:pPr>
      <w:r>
        <w:t>The Temporary Skill Shortage (TSS) visa (subclass 482) is ‘</w:t>
      </w:r>
      <w:r w:rsidRPr="007366E4">
        <w:t>important for technology companies of all sizes</w:t>
      </w:r>
      <w:r>
        <w:t xml:space="preserve">’ </w:t>
      </w:r>
      <w:r w:rsidR="00847C14" w:rsidRPr="00847C14">
        <w:rPr>
          <w:rFonts w:ascii="Arial" w:hAnsi="Arial" w:cs="Arial"/>
          <w:szCs w:val="24"/>
        </w:rPr>
        <w:t>(TCA 2021a)</w:t>
      </w:r>
      <w:r>
        <w:t xml:space="preserve"> as a source of workers with advanced technical skills that are difficult to recruit in Australia. It includes short and medium-term streams that require workers to be sponsored by an employer for an occupation that is on a relevant skilled occupation list </w:t>
      </w:r>
      <w:r w:rsidR="00762007" w:rsidRPr="00762007">
        <w:rPr>
          <w:rFonts w:ascii="Arial" w:hAnsi="Arial" w:cs="Arial"/>
          <w:szCs w:val="24"/>
        </w:rPr>
        <w:t>(Home Affairs 2021d)</w:t>
      </w:r>
      <w:r>
        <w:t>. As at end February 2022, specialist digital and data occupations eligible for the short-term stream included software testers and web developers, and eligible workers for the medium</w:t>
      </w:r>
      <w:r>
        <w:noBreakHyphen/>
        <w:t xml:space="preserve">term stream included developer programmers and software engineers </w:t>
      </w:r>
      <w:r w:rsidR="00762007" w:rsidRPr="00762007">
        <w:rPr>
          <w:rFonts w:ascii="Arial" w:hAnsi="Arial" w:cs="Arial"/>
          <w:szCs w:val="24"/>
        </w:rPr>
        <w:t>(Home Affairs 2021c)</w:t>
      </w:r>
      <w:r>
        <w:t>.</w:t>
      </w:r>
    </w:p>
    <w:p w14:paraId="0F770F87" w14:textId="71455A16" w:rsidR="00A067C5" w:rsidRDefault="00A067C5" w:rsidP="00AA4656">
      <w:pPr>
        <w:pStyle w:val="ListBullet"/>
      </w:pPr>
      <w:r>
        <w:t xml:space="preserve">The Global Talent (Independent) visa (subclass 858) seeks to attract highly skilled workers across </w:t>
      </w:r>
      <w:r w:rsidR="003E1DE9">
        <w:t xml:space="preserve">ten </w:t>
      </w:r>
      <w:r>
        <w:t xml:space="preserve">target sectors, including ‘DigiTech’, ‘Agri-food and </w:t>
      </w:r>
      <w:proofErr w:type="spellStart"/>
      <w:r>
        <w:t>AgTech</w:t>
      </w:r>
      <w:proofErr w:type="spellEnd"/>
      <w:r>
        <w:t>’ and ‘Financial Services and FinTech’. These respectively represented 34</w:t>
      </w:r>
      <w:r w:rsidR="009E4D5F">
        <w:t>%</w:t>
      </w:r>
      <w:r>
        <w:t>, 12</w:t>
      </w:r>
      <w:r w:rsidR="009E4D5F">
        <w:t>%</w:t>
      </w:r>
      <w:r>
        <w:t xml:space="preserve"> and 1</w:t>
      </w:r>
      <w:r w:rsidR="00BB4F5A">
        <w:t>%</w:t>
      </w:r>
      <w:r>
        <w:t xml:space="preserve"> of the 9 584 visas issued in 2020</w:t>
      </w:r>
      <w:r>
        <w:noBreakHyphen/>
        <w:t xml:space="preserve">21 </w:t>
      </w:r>
      <w:r w:rsidR="00450513" w:rsidRPr="00450513">
        <w:rPr>
          <w:rFonts w:ascii="Arial" w:hAnsi="Arial" w:cs="Arial"/>
          <w:szCs w:val="24"/>
        </w:rPr>
        <w:t>(Home Affairs 2021a, p. 37)</w:t>
      </w:r>
      <w:r>
        <w:t>. There are 15 000 visa places available under this program in 2021</w:t>
      </w:r>
      <w:r>
        <w:noBreakHyphen/>
        <w:t xml:space="preserve">22 and workers do not need to be employer sponsored </w:t>
      </w:r>
      <w:r w:rsidR="00762007" w:rsidRPr="00762007">
        <w:rPr>
          <w:rFonts w:ascii="Arial" w:hAnsi="Arial" w:cs="Arial"/>
          <w:szCs w:val="24"/>
        </w:rPr>
        <w:t>(Home Affairs 2021f)</w:t>
      </w:r>
      <w:r>
        <w:t>.</w:t>
      </w:r>
    </w:p>
    <w:p w14:paraId="659B6FC1" w14:textId="00C26144" w:rsidR="00A067C5" w:rsidRDefault="00A067C5" w:rsidP="00AA4656">
      <w:pPr>
        <w:pStyle w:val="ListBullet"/>
      </w:pPr>
      <w:r>
        <w:t xml:space="preserve">The Global Talent (Employer Sponsored) program allows employers to sponsor workers with specialised skills that are not eligible for other visas (such as the short and medium-term streams of the TSS visa). Visas are issued under the labour agreement stream of the TSS visa and accredited employers are not restricted to occupation lists </w:t>
      </w:r>
      <w:r w:rsidR="00762007" w:rsidRPr="00762007">
        <w:rPr>
          <w:rFonts w:ascii="Arial" w:hAnsi="Arial" w:cs="Arial"/>
          <w:szCs w:val="24"/>
        </w:rPr>
        <w:t>(Home Affairs 2021e)</w:t>
      </w:r>
      <w:r w:rsidRPr="00E12026">
        <w:rPr>
          <w:rStyle w:val="Hyperlink"/>
          <w:u w:val="none"/>
        </w:rPr>
        <w:t>.</w:t>
      </w:r>
      <w:r w:rsidRPr="00E12026">
        <w:t xml:space="preserve"> </w:t>
      </w:r>
      <w:r w:rsidRPr="00E12026">
        <w:rPr>
          <w:rStyle w:val="Hyperlink"/>
          <w:iCs/>
          <w:u w:val="none"/>
        </w:rPr>
        <w:t>Several</w:t>
      </w:r>
      <w:r w:rsidRPr="00E12026">
        <w:rPr>
          <w:iCs/>
        </w:rPr>
        <w:t xml:space="preserve"> </w:t>
      </w:r>
      <w:r w:rsidRPr="00601821">
        <w:rPr>
          <w:rStyle w:val="Hyperlink"/>
          <w:u w:val="none"/>
        </w:rPr>
        <w:t>tech</w:t>
      </w:r>
      <w:r>
        <w:t>nology and data-related employers were accredited as at end February 2022, including Amazon, Culture Amp and Refinitiv</w:t>
      </w:r>
      <w:r w:rsidR="003F71B6">
        <w:t xml:space="preserve"> </w:t>
      </w:r>
      <w:r w:rsidR="007D3FF6" w:rsidRPr="007D3FF6">
        <w:rPr>
          <w:rFonts w:ascii="Arial" w:hAnsi="Arial" w:cs="Arial"/>
          <w:szCs w:val="24"/>
        </w:rPr>
        <w:t>(Home Affairs 2022b)</w:t>
      </w:r>
      <w:r>
        <w:t xml:space="preserve">. </w:t>
      </w:r>
    </w:p>
    <w:p w14:paraId="157390C0" w14:textId="4B1147F0" w:rsidR="006E40F2" w:rsidRDefault="00F519DE" w:rsidP="00F72650">
      <w:pPr>
        <w:pStyle w:val="BodyText"/>
      </w:pPr>
      <w:r>
        <w:t xml:space="preserve">Several stakeholder submissions noted that the </w:t>
      </w:r>
      <w:r w:rsidR="0017588B">
        <w:t xml:space="preserve">approach of using </w:t>
      </w:r>
      <w:r>
        <w:t xml:space="preserve">skilled occupation lists </w:t>
      </w:r>
      <w:r w:rsidR="007B4F58">
        <w:t xml:space="preserve">for </w:t>
      </w:r>
      <w:r>
        <w:t xml:space="preserve">some of these visas </w:t>
      </w:r>
      <w:r w:rsidR="007B4F58">
        <w:t>could be improved</w:t>
      </w:r>
      <w:r w:rsidR="00812E01">
        <w:t>,</w:t>
      </w:r>
      <w:r w:rsidR="007B4F58">
        <w:t xml:space="preserve"> </w:t>
      </w:r>
      <w:r w:rsidR="00DB401E">
        <w:t>as this would</w:t>
      </w:r>
      <w:r w:rsidR="007B4F58">
        <w:t xml:space="preserve"> better </w:t>
      </w:r>
      <w:r w:rsidR="00CE49DC">
        <w:t xml:space="preserve">enable </w:t>
      </w:r>
      <w:r w:rsidR="00DB7FD6">
        <w:t>employers</w:t>
      </w:r>
      <w:r w:rsidR="00A16229">
        <w:t xml:space="preserve"> to </w:t>
      </w:r>
      <w:r w:rsidR="004E70AA">
        <w:t xml:space="preserve">address </w:t>
      </w:r>
      <w:r w:rsidR="003660DE">
        <w:t xml:space="preserve">local </w:t>
      </w:r>
      <w:r w:rsidR="00A16229">
        <w:t>digital and data</w:t>
      </w:r>
      <w:r w:rsidR="0065003B">
        <w:t xml:space="preserve"> skills </w:t>
      </w:r>
      <w:r w:rsidR="00800CA6">
        <w:t xml:space="preserve">needs </w:t>
      </w:r>
      <w:r w:rsidR="0091085A">
        <w:t>(</w:t>
      </w:r>
      <w:r w:rsidR="00FE54E2">
        <w:t>AIC, sub. 71, p. </w:t>
      </w:r>
      <w:r w:rsidR="007B0A52">
        <w:t>11</w:t>
      </w:r>
      <w:r w:rsidR="00FE54E2">
        <w:t xml:space="preserve">; </w:t>
      </w:r>
      <w:r w:rsidR="0091085A">
        <w:t xml:space="preserve">Consult Australia, </w:t>
      </w:r>
      <w:r w:rsidR="004A1C7C">
        <w:t>sub. 28, p. 9</w:t>
      </w:r>
      <w:r w:rsidR="00A8307C">
        <w:t>; TCA, sub. </w:t>
      </w:r>
      <w:r w:rsidR="0009651C">
        <w:t>51, p. 16</w:t>
      </w:r>
      <w:r w:rsidR="00537EED">
        <w:t>)</w:t>
      </w:r>
      <w:r w:rsidR="00A16229">
        <w:t>.</w:t>
      </w:r>
      <w:r w:rsidR="00537EED">
        <w:t xml:space="preserve"> </w:t>
      </w:r>
      <w:r w:rsidR="007F61CD">
        <w:t xml:space="preserve">In particular, </w:t>
      </w:r>
      <w:r w:rsidR="00F72650">
        <w:t>the Tech Council of Australia observed that ‘Australia’s skilled occupation list is arbitrarily complex and outmoded, due to its reliance on an occupation classification system that does not recognise tech sector roles’ (TCA, sub. 51, p. 16).</w:t>
      </w:r>
      <w:r w:rsidR="00407A28">
        <w:t xml:space="preserve"> </w:t>
      </w:r>
      <w:r w:rsidR="0074197B">
        <w:t xml:space="preserve">Some inquiry participants </w:t>
      </w:r>
      <w:r w:rsidR="00762A41">
        <w:t xml:space="preserve">suggested that the government should review skilled migration </w:t>
      </w:r>
      <w:r w:rsidR="006A5321">
        <w:t>policy settings</w:t>
      </w:r>
      <w:r w:rsidR="00762A41">
        <w:t xml:space="preserve"> </w:t>
      </w:r>
      <w:r w:rsidR="00CF27E7">
        <w:t>to better</w:t>
      </w:r>
      <w:r w:rsidR="00BE34A6">
        <w:t xml:space="preserve"> attract and</w:t>
      </w:r>
      <w:r w:rsidR="0019588F">
        <w:t xml:space="preserve"> prioritis</w:t>
      </w:r>
      <w:r w:rsidR="00CF27E7">
        <w:t>e</w:t>
      </w:r>
      <w:r w:rsidR="0019588F">
        <w:t xml:space="preserve"> </w:t>
      </w:r>
      <w:r w:rsidR="00570FB9">
        <w:t xml:space="preserve">workers </w:t>
      </w:r>
      <w:r w:rsidR="00CF27E7">
        <w:t>with</w:t>
      </w:r>
      <w:r w:rsidR="00570FB9">
        <w:t xml:space="preserve"> the digital and data skills </w:t>
      </w:r>
      <w:r w:rsidR="00F47619">
        <w:t>that are currently in high demand across Australian employers (ACCI, sub. 175, p. 13; CPRC, sub. 115, p. 8).</w:t>
      </w:r>
    </w:p>
    <w:p w14:paraId="05247E15" w14:textId="1A586A8B" w:rsidR="003B40EA" w:rsidRDefault="00A637F9" w:rsidP="00F72650">
      <w:pPr>
        <w:pStyle w:val="BodyText"/>
      </w:pPr>
      <w:r>
        <w:t xml:space="preserve">The companion </w:t>
      </w:r>
      <w:r w:rsidR="00E91263">
        <w:t>volume</w:t>
      </w:r>
      <w:r w:rsidR="00102F59">
        <w:t xml:space="preserve"> in this inquiry, </w:t>
      </w:r>
      <w:r w:rsidR="00041961">
        <w:rPr>
          <w:i/>
          <w:iCs/>
        </w:rPr>
        <w:t>A more productiv</w:t>
      </w:r>
      <w:r w:rsidR="00134263">
        <w:rPr>
          <w:i/>
          <w:iCs/>
        </w:rPr>
        <w:t>e</w:t>
      </w:r>
      <w:r w:rsidR="00041961">
        <w:rPr>
          <w:i/>
          <w:iCs/>
        </w:rPr>
        <w:t xml:space="preserve"> labour market</w:t>
      </w:r>
      <w:r w:rsidR="00041961">
        <w:t xml:space="preserve">, </w:t>
      </w:r>
      <w:r w:rsidR="00B84170">
        <w:t xml:space="preserve">discusses migration policy more generally and includes several recommendations </w:t>
      </w:r>
      <w:r w:rsidR="00B82AFD">
        <w:t xml:space="preserve">to improve </w:t>
      </w:r>
      <w:r w:rsidR="008B1CC4">
        <w:t>Australia’s skilled migration program</w:t>
      </w:r>
      <w:r w:rsidR="00840907">
        <w:t xml:space="preserve">, such as </w:t>
      </w:r>
      <w:r w:rsidR="00840907" w:rsidRPr="0064015D">
        <w:t xml:space="preserve">shifting away from overly restrictive and inflexible occupation lists for </w:t>
      </w:r>
      <w:r w:rsidR="00D737C5" w:rsidRPr="0064015D">
        <w:t>employer-sponsored</w:t>
      </w:r>
      <w:r w:rsidR="00840907" w:rsidRPr="0064015D">
        <w:t xml:space="preserve"> </w:t>
      </w:r>
      <w:r w:rsidR="006D5C56" w:rsidRPr="0064015D">
        <w:t xml:space="preserve">temporary </w:t>
      </w:r>
      <w:r w:rsidR="00840907" w:rsidRPr="0064015D">
        <w:t xml:space="preserve">and permanent </w:t>
      </w:r>
      <w:r w:rsidR="006D5C56" w:rsidRPr="0064015D">
        <w:t>skilled migration</w:t>
      </w:r>
      <w:r w:rsidR="00840907" w:rsidRPr="0064015D">
        <w:t xml:space="preserve">. Instead, the government should </w:t>
      </w:r>
      <w:r w:rsidR="002A7B06" w:rsidRPr="0064015D">
        <w:t>implement</w:t>
      </w:r>
      <w:r w:rsidR="00840907" w:rsidRPr="0064015D">
        <w:t xml:space="preserve"> wage thresholds</w:t>
      </w:r>
      <w:r w:rsidR="002A7B06" w:rsidRPr="0064015D">
        <w:t xml:space="preserve"> for employer-sponsored visas</w:t>
      </w:r>
      <w:r w:rsidR="00840907" w:rsidRPr="0064015D">
        <w:t>, whereby</w:t>
      </w:r>
      <w:r w:rsidR="006D5C56" w:rsidRPr="0064015D">
        <w:t xml:space="preserve"> employers can sponsor </w:t>
      </w:r>
      <w:r w:rsidR="00840907" w:rsidRPr="0064015D">
        <w:t xml:space="preserve">overseas </w:t>
      </w:r>
      <w:r w:rsidR="00671E98" w:rsidRPr="0064015D">
        <w:t xml:space="preserve">workers </w:t>
      </w:r>
      <w:r w:rsidR="00840907" w:rsidRPr="0064015D">
        <w:t>in any occupation as long as they are paid</w:t>
      </w:r>
      <w:r w:rsidR="00671E98" w:rsidRPr="0064015D">
        <w:t xml:space="preserve"> above the </w:t>
      </w:r>
      <w:r w:rsidR="00840907" w:rsidRPr="0064015D">
        <w:t xml:space="preserve">relevant threshold </w:t>
      </w:r>
      <w:r w:rsidR="0041568F" w:rsidRPr="0064015D">
        <w:t>(w</w:t>
      </w:r>
      <w:r w:rsidR="00C8454D" w:rsidRPr="0064015D">
        <w:t xml:space="preserve">ith </w:t>
      </w:r>
      <w:r w:rsidR="004736F5" w:rsidRPr="0064015D">
        <w:t>a lower threshold</w:t>
      </w:r>
      <w:r w:rsidR="00AF69A6" w:rsidRPr="0064015D">
        <w:t xml:space="preserve"> for </w:t>
      </w:r>
      <w:r w:rsidR="00840907" w:rsidRPr="0064015D">
        <w:t xml:space="preserve">temporary migration and permanent migration thresholds to </w:t>
      </w:r>
      <w:r w:rsidR="006D6283" w:rsidRPr="0064015D">
        <w:t>increase with</w:t>
      </w:r>
      <w:r w:rsidR="00840907" w:rsidRPr="0064015D">
        <w:t xml:space="preserve"> age).</w:t>
      </w:r>
      <w:r w:rsidR="00672727">
        <w:t xml:space="preserve"> Implementing such changes would </w:t>
      </w:r>
      <w:r w:rsidR="003F4F4E">
        <w:t xml:space="preserve">improve the </w:t>
      </w:r>
      <w:r w:rsidR="000C75F1">
        <w:t xml:space="preserve">ability </w:t>
      </w:r>
      <w:r w:rsidR="009061BB">
        <w:t xml:space="preserve">of Australian </w:t>
      </w:r>
      <w:r w:rsidR="00AC45F1">
        <w:t>employers to supplement their</w:t>
      </w:r>
      <w:r w:rsidR="009061BB">
        <w:t xml:space="preserve"> </w:t>
      </w:r>
      <w:r w:rsidR="002906C1">
        <w:t xml:space="preserve">workforce with specialist </w:t>
      </w:r>
      <w:r w:rsidR="00D2068D">
        <w:t xml:space="preserve">digital and data </w:t>
      </w:r>
      <w:r w:rsidR="002906C1">
        <w:t>skills from overseas that are difficult to source or develop locally in the short run.</w:t>
      </w:r>
      <w:r w:rsidR="00910BFE">
        <w:t xml:space="preserve"> </w:t>
      </w:r>
    </w:p>
    <w:p w14:paraId="7FF0F51D" w14:textId="613A010C" w:rsidR="002D35F7" w:rsidRDefault="002D35F7"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D35F7" w14:paraId="4B2D358C" w14:textId="77777777" w:rsidTr="00DA517E">
        <w:trPr>
          <w:trHeight w:val="765"/>
          <w:tblHeader/>
        </w:trPr>
        <w:tc>
          <w:tcPr>
            <w:tcW w:w="366" w:type="pct"/>
            <w:tcBorders>
              <w:bottom w:val="nil"/>
            </w:tcBorders>
            <w:tcMar>
              <w:bottom w:w="0" w:type="dxa"/>
            </w:tcMar>
            <w:vAlign w:val="center"/>
          </w:tcPr>
          <w:p w14:paraId="59F857DE" w14:textId="77777777" w:rsidR="002D35F7" w:rsidRDefault="002D35F7" w:rsidP="00893312">
            <w:pPr>
              <w:pStyle w:val="NoSpacing"/>
              <w:keepNext/>
              <w:keepLines/>
              <w:jc w:val="right"/>
            </w:pPr>
            <w:r w:rsidRPr="00A51374">
              <w:rPr>
                <w:noProof/>
              </w:rPr>
              <w:lastRenderedPageBreak/>
              <w:drawing>
                <wp:inline distT="0" distB="0" distL="0" distR="0" wp14:anchorId="1ED6DFCF" wp14:editId="3454D1A1">
                  <wp:extent cx="288000" cy="288000"/>
                  <wp:effectExtent l="0" t="0" r="0" b="0"/>
                  <wp:docPr id="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4FB3A5" w14:textId="3F3EE011" w:rsidR="002D35F7" w:rsidRPr="00A4395A" w:rsidRDefault="002D35F7" w:rsidP="00893312">
            <w:pPr>
              <w:pStyle w:val="TableHeading"/>
              <w:keepNext/>
              <w:keepLines/>
              <w:spacing w:before="60" w:after="120"/>
              <w:contextualSpacing/>
              <w:rPr>
                <w:sz w:val="20"/>
              </w:rPr>
            </w:pPr>
            <w:r w:rsidRPr="00A4395A">
              <w:rPr>
                <w:sz w:val="20"/>
              </w:rPr>
              <w:t xml:space="preserve">Finding </w:t>
            </w:r>
            <w:r>
              <w:rPr>
                <w:sz w:val="20"/>
              </w:rPr>
              <w:t>4.15</w:t>
            </w:r>
          </w:p>
          <w:p w14:paraId="37AB8C2C" w14:textId="51B8C6EA" w:rsidR="002D35F7" w:rsidRDefault="00C84E34" w:rsidP="00893312">
            <w:pPr>
              <w:pStyle w:val="TableHeading"/>
              <w:keepNext/>
              <w:keepLines/>
              <w:spacing w:before="60" w:after="120"/>
              <w:contextualSpacing/>
            </w:pPr>
            <w:r>
              <w:rPr>
                <w:sz w:val="20"/>
              </w:rPr>
              <w:t>Skilled migration assists in meeting digital and data skills needs</w:t>
            </w:r>
          </w:p>
        </w:tc>
      </w:tr>
      <w:tr w:rsidR="002D35F7" w14:paraId="6D2A69F7" w14:textId="77777777" w:rsidTr="007E17E1">
        <w:tc>
          <w:tcPr>
            <w:tcW w:w="5000" w:type="pct"/>
            <w:gridSpan w:val="2"/>
            <w:tcBorders>
              <w:top w:val="nil"/>
              <w:bottom w:val="single" w:sz="4" w:space="0" w:color="66BCDB" w:themeColor="text2"/>
            </w:tcBorders>
          </w:tcPr>
          <w:p w14:paraId="206C133A" w14:textId="43CE4C77" w:rsidR="002D35F7" w:rsidRDefault="002D35F7" w:rsidP="00DA517E">
            <w:pPr>
              <w:pStyle w:val="BodyText"/>
              <w:keepLines/>
            </w:pPr>
            <w:r w:rsidRPr="00DA78E4">
              <w:rPr>
                <w:noProof/>
              </w:rPr>
              <w:t xml:space="preserve">Not all digital and data skills </w:t>
            </w:r>
            <w:r>
              <w:rPr>
                <w:noProof/>
              </w:rPr>
              <w:t>needs can be met locally or with education and training in the short term</w:t>
            </w:r>
            <w:r w:rsidRPr="00DA78E4">
              <w:rPr>
                <w:rStyle w:val="BodyTextChar"/>
              </w:rPr>
              <w:t>.</w:t>
            </w:r>
            <w:r>
              <w:rPr>
                <w:rStyle w:val="BodyTextChar"/>
              </w:rPr>
              <w:t xml:space="preserve"> Skilled migration enables businesses to access a deeper talent pool, particularly for specialist skills that are difficult to find or develop in Australia. However, the occupation lists that underpin much of the skilled migration system are not sufficiently flexible or up-to-date to meet employers’ digital and data skills needs.</w:t>
            </w:r>
          </w:p>
        </w:tc>
      </w:tr>
      <w:tr w:rsidR="002D35F7" w14:paraId="42F02968" w14:textId="77777777" w:rsidTr="00237F30">
        <w:tc>
          <w:tcPr>
            <w:tcW w:w="5000" w:type="pct"/>
            <w:gridSpan w:val="2"/>
            <w:tcBorders>
              <w:top w:val="single" w:sz="4" w:space="0" w:color="66BCDB" w:themeColor="text2"/>
              <w:left w:val="nil"/>
              <w:bottom w:val="nil"/>
              <w:right w:val="nil"/>
            </w:tcBorders>
            <w:tcMar>
              <w:bottom w:w="0" w:type="dxa"/>
            </w:tcMar>
          </w:tcPr>
          <w:p w14:paraId="0F301707" w14:textId="41227046" w:rsidR="002D35F7" w:rsidRDefault="002D35F7" w:rsidP="00D80C37">
            <w:pPr>
              <w:pStyle w:val="NoSpacing"/>
              <w:spacing w:line="200" w:lineRule="atLeast"/>
            </w:pPr>
          </w:p>
        </w:tc>
      </w:tr>
    </w:tbl>
    <w:p w14:paraId="3367D203" w14:textId="6D283805" w:rsidR="001F264C" w:rsidRDefault="001F264C" w:rsidP="001F264C">
      <w:pPr>
        <w:pStyle w:val="Heading3"/>
      </w:pPr>
      <w:r>
        <w:t>Increasing digital literacy among the broader population</w:t>
      </w:r>
    </w:p>
    <w:p w14:paraId="7ACFF768" w14:textId="0C9DEC84" w:rsidR="00CD3FD8" w:rsidRDefault="0018196A" w:rsidP="00EA2455">
      <w:pPr>
        <w:pStyle w:val="BodyText"/>
      </w:pPr>
      <w:r>
        <w:t>In addition to the</w:t>
      </w:r>
      <w:r w:rsidR="00134528">
        <w:t xml:space="preserve"> specialist </w:t>
      </w:r>
      <w:r w:rsidR="00C14527">
        <w:t>technology</w:t>
      </w:r>
      <w:r w:rsidR="00134528">
        <w:t xml:space="preserve"> and data workers </w:t>
      </w:r>
      <w:r>
        <w:t>that</w:t>
      </w:r>
      <w:r w:rsidR="00134528">
        <w:t xml:space="preserve"> are in high demand, </w:t>
      </w:r>
      <w:r w:rsidR="00610366">
        <w:t xml:space="preserve">an increasingly digitised </w:t>
      </w:r>
      <w:r w:rsidR="006D5664" w:rsidRPr="0015794B">
        <w:t>economy</w:t>
      </w:r>
      <w:r w:rsidR="00610366" w:rsidRPr="0015794B">
        <w:t xml:space="preserve"> and society </w:t>
      </w:r>
      <w:r w:rsidR="00D55CF7" w:rsidRPr="0015794B">
        <w:t>— as discussed in section</w:t>
      </w:r>
      <w:r w:rsidR="003A718E" w:rsidRPr="0015794B">
        <w:t> </w:t>
      </w:r>
      <w:r w:rsidR="00CC5D33" w:rsidRPr="0015794B">
        <w:t>1.1</w:t>
      </w:r>
      <w:r w:rsidR="00D55CF7" w:rsidRPr="0015794B">
        <w:t xml:space="preserve"> — </w:t>
      </w:r>
      <w:r w:rsidR="00610366" w:rsidRPr="0015794B">
        <w:t xml:space="preserve">means that </w:t>
      </w:r>
      <w:r w:rsidR="00415DC9" w:rsidRPr="0015794B">
        <w:t>most</w:t>
      </w:r>
      <w:r w:rsidR="00610366" w:rsidRPr="0015794B">
        <w:t xml:space="preserve"> Australians </w:t>
      </w:r>
      <w:r w:rsidR="00067B07" w:rsidRPr="0015794B">
        <w:t>need some level of</w:t>
      </w:r>
      <w:r w:rsidR="00067B07">
        <w:t xml:space="preserve"> baseline digital skills </w:t>
      </w:r>
      <w:r w:rsidR="004121E5">
        <w:t>(sometimes referred</w:t>
      </w:r>
      <w:r w:rsidR="00067B07">
        <w:t xml:space="preserve"> </w:t>
      </w:r>
      <w:r w:rsidR="00415DC9">
        <w:t xml:space="preserve">to </w:t>
      </w:r>
      <w:r w:rsidR="004121E5">
        <w:t xml:space="preserve">as ‘digital literacy’) </w:t>
      </w:r>
      <w:r w:rsidR="00067B07">
        <w:t xml:space="preserve">in order </w:t>
      </w:r>
      <w:r w:rsidR="00415DC9">
        <w:t xml:space="preserve">to work and live. </w:t>
      </w:r>
      <w:r w:rsidR="00551631">
        <w:t xml:space="preserve">The Australian Government’s </w:t>
      </w:r>
      <w:r w:rsidR="00551631">
        <w:rPr>
          <w:i/>
          <w:iCs/>
        </w:rPr>
        <w:t>Digital Economy Strategy 2030</w:t>
      </w:r>
      <w:r w:rsidR="00551631">
        <w:t xml:space="preserve"> </w:t>
      </w:r>
      <w:r w:rsidR="002674B2">
        <w:t>reported that 87</w:t>
      </w:r>
      <w:r w:rsidR="00BB4F5A">
        <w:t>%</w:t>
      </w:r>
      <w:r w:rsidR="002674B2">
        <w:t xml:space="preserve"> of jobs now require digital skills – across every sector and industry </w:t>
      </w:r>
      <w:r w:rsidR="00AE6AC0" w:rsidRPr="00AE6AC0">
        <w:rPr>
          <w:rFonts w:ascii="Arial" w:hAnsi="Arial" w:cs="Arial"/>
          <w:szCs w:val="24"/>
        </w:rPr>
        <w:t>(PMC 2021c, p. 16)</w:t>
      </w:r>
      <w:r w:rsidR="004A0AEF">
        <w:t>.</w:t>
      </w:r>
      <w:r w:rsidR="00C0228F">
        <w:t xml:space="preserve"> </w:t>
      </w:r>
      <w:r w:rsidR="0045698D">
        <w:t xml:space="preserve">The Smith Family </w:t>
      </w:r>
      <w:r w:rsidR="00BB2D55">
        <w:t xml:space="preserve">has observed that </w:t>
      </w:r>
      <w:r w:rsidR="00AA4F68">
        <w:t xml:space="preserve">a lack of basic digital skills in </w:t>
      </w:r>
      <w:r w:rsidR="00D23750">
        <w:t xml:space="preserve">some population cohorts </w:t>
      </w:r>
      <w:r w:rsidR="00AA4F68">
        <w:t>has flow on effects to their ability to participate in a high</w:t>
      </w:r>
      <w:r w:rsidR="00AA4F68">
        <w:noBreakHyphen/>
        <w:t xml:space="preserve">skilled 21st century economy </w:t>
      </w:r>
      <w:r w:rsidR="0041410C">
        <w:t>(</w:t>
      </w:r>
      <w:r w:rsidR="007B25D1">
        <w:t>The Smith Family, sub. 26, p. 15)</w:t>
      </w:r>
      <w:r w:rsidR="0041410C">
        <w:t>.</w:t>
      </w:r>
      <w:r w:rsidR="008804EE">
        <w:t xml:space="preserve"> </w:t>
      </w:r>
    </w:p>
    <w:p w14:paraId="1564BC8E" w14:textId="358A5EC3" w:rsidR="00564991" w:rsidRDefault="00C93AC4" w:rsidP="00EA2455">
      <w:pPr>
        <w:pStyle w:val="BodyText"/>
      </w:pPr>
      <w:r>
        <w:t xml:space="preserve">In this context, </w:t>
      </w:r>
      <w:r w:rsidR="00334207">
        <w:t xml:space="preserve">ensuring that the broader population has adequate </w:t>
      </w:r>
      <w:r w:rsidR="008516E3">
        <w:t xml:space="preserve">levels of </w:t>
      </w:r>
      <w:r w:rsidR="00334207">
        <w:t>digital literacy</w:t>
      </w:r>
      <w:r w:rsidR="008516E3">
        <w:t xml:space="preserve"> </w:t>
      </w:r>
      <w:r w:rsidR="00512A1B">
        <w:t>supports</w:t>
      </w:r>
      <w:r w:rsidR="008516E3">
        <w:t xml:space="preserve"> both a more productive workforce and </w:t>
      </w:r>
      <w:r w:rsidR="007C24E8">
        <w:t>a</w:t>
      </w:r>
      <w:r w:rsidR="00FE537F">
        <w:t xml:space="preserve"> more</w:t>
      </w:r>
      <w:r w:rsidR="007C24E8">
        <w:t xml:space="preserve"> inclusive society</w:t>
      </w:r>
      <w:r w:rsidR="007407E8">
        <w:t>,</w:t>
      </w:r>
      <w:r w:rsidR="007C24E8">
        <w:t xml:space="preserve"> </w:t>
      </w:r>
      <w:r w:rsidR="00E65648">
        <w:t>as services and other interactions continue to move online.</w:t>
      </w:r>
      <w:r w:rsidR="00DD501A">
        <w:t xml:space="preserve"> Increas</w:t>
      </w:r>
      <w:r w:rsidR="00B46B93">
        <w:t xml:space="preserve">ing broader digital literacy may also serve to raise awareness of cyber security risks and </w:t>
      </w:r>
      <w:r w:rsidR="00E75557">
        <w:t xml:space="preserve">lessen the impact of </w:t>
      </w:r>
      <w:proofErr w:type="spellStart"/>
      <w:r w:rsidR="00E75557">
        <w:t>cyber attacks</w:t>
      </w:r>
      <w:proofErr w:type="spellEnd"/>
      <w:r w:rsidR="00E75557">
        <w:t>.</w:t>
      </w:r>
    </w:p>
    <w:p w14:paraId="300EA3A7" w14:textId="18F1AEA0" w:rsidR="00694C64" w:rsidRDefault="009D3B11" w:rsidP="00EA2455">
      <w:pPr>
        <w:pStyle w:val="BodyText"/>
      </w:pPr>
      <w:r>
        <w:t xml:space="preserve">The </w:t>
      </w:r>
      <w:r w:rsidR="0092504A">
        <w:t>jobs</w:t>
      </w:r>
      <w:r>
        <w:t xml:space="preserve"> that require </w:t>
      </w:r>
      <w:r w:rsidR="00420C29">
        <w:t xml:space="preserve">a good </w:t>
      </w:r>
      <w:r w:rsidR="00512A1B">
        <w:t xml:space="preserve">foundation of digital literacy </w:t>
      </w:r>
      <w:r w:rsidR="004F5F26">
        <w:t xml:space="preserve">are many and varied. According to the </w:t>
      </w:r>
      <w:r w:rsidR="0016230C">
        <w:t xml:space="preserve">NSC’s </w:t>
      </w:r>
      <w:r w:rsidR="004F5F26">
        <w:t xml:space="preserve">Australian Skills Classification, </w:t>
      </w:r>
      <w:r w:rsidR="00BA7952">
        <w:t xml:space="preserve">most </w:t>
      </w:r>
      <w:r w:rsidR="0092504A">
        <w:t xml:space="preserve">occupations in the Australian labour market </w:t>
      </w:r>
      <w:r w:rsidR="00D35C42">
        <w:t>need</w:t>
      </w:r>
      <w:r w:rsidR="0092504A">
        <w:t xml:space="preserve"> either intermediate or high proficiency </w:t>
      </w:r>
      <w:r w:rsidR="009E4F12">
        <w:t>on the digital engagement core competency</w:t>
      </w:r>
      <w:r w:rsidR="00292A18">
        <w:t xml:space="preserve"> (</w:t>
      </w:r>
      <w:r w:rsidR="00DB3BD1">
        <w:t>which provides an indication of the digital literacy requirements of different jobs</w:t>
      </w:r>
      <w:r w:rsidR="00292A18">
        <w:t>)</w:t>
      </w:r>
      <w:r w:rsidR="009E4F12">
        <w:t>.</w:t>
      </w:r>
      <w:r w:rsidR="009E4F12" w:rsidRPr="00117850">
        <w:rPr>
          <w:rStyle w:val="FootnoteReference"/>
        </w:rPr>
        <w:footnoteReference w:id="18"/>
      </w:r>
      <w:r w:rsidR="009E4F12">
        <w:t xml:space="preserve"> </w:t>
      </w:r>
      <w:r w:rsidR="0083585E">
        <w:t xml:space="preserve">This extends beyond IT roles, with </w:t>
      </w:r>
      <w:r w:rsidR="00F26B55">
        <w:t xml:space="preserve">other occupations requiring </w:t>
      </w:r>
      <w:r w:rsidR="00F6600A">
        <w:t>relatively high competency in digital engagement including en</w:t>
      </w:r>
      <w:r w:rsidR="003627C1">
        <w:t>g</w:t>
      </w:r>
      <w:r w:rsidR="00F6600A">
        <w:t>ineering and science professionals, business and marketing professionals</w:t>
      </w:r>
      <w:r w:rsidR="003627C1">
        <w:t>, and office managers</w:t>
      </w:r>
      <w:r w:rsidR="00B31CEF">
        <w:t xml:space="preserve"> (</w:t>
      </w:r>
      <w:r w:rsidR="00F421B9">
        <w:t>figure </w:t>
      </w:r>
      <w:r w:rsidR="00CF232C">
        <w:t>3.1</w:t>
      </w:r>
      <w:r w:rsidR="000246B3">
        <w:t>2</w:t>
      </w:r>
      <w:r w:rsidR="00B31CEF">
        <w:t>).</w:t>
      </w:r>
    </w:p>
    <w:p w14:paraId="516A6F83" w14:textId="74DCB8A3" w:rsidR="00C46F7C" w:rsidRDefault="00C46F7C" w:rsidP="00C46F7C">
      <w:pPr>
        <w:pStyle w:val="BodyText"/>
      </w:pPr>
      <w:r>
        <w:t>However, there are concerns about digital literacy levels among Australian employers and employees. From an employer perspective, recent research on the learning and development activities of Australian businesses found that 26</w:t>
      </w:r>
      <w:r w:rsidR="00BB4F5A">
        <w:t>%</w:t>
      </w:r>
      <w:r>
        <w:t xml:space="preserve"> of </w:t>
      </w:r>
      <w:r w:rsidR="000A19EF">
        <w:t>surveyed</w:t>
      </w:r>
      <w:r>
        <w:t xml:space="preserve"> businesses reported digital literacy as a key skills gap (</w:t>
      </w:r>
      <w:r w:rsidR="000A19EF">
        <w:t>increasing</w:t>
      </w:r>
      <w:r>
        <w:t xml:space="preserve"> to 34</w:t>
      </w:r>
      <w:r w:rsidR="00BB4F5A">
        <w:t>%</w:t>
      </w:r>
      <w:r>
        <w:t xml:space="preserve"> for the business services industry) </w:t>
      </w:r>
      <w:r w:rsidRPr="0031486E">
        <w:rPr>
          <w:rFonts w:ascii="Arial" w:hAnsi="Arial" w:cs="Arial"/>
          <w:szCs w:val="24"/>
        </w:rPr>
        <w:t>(</w:t>
      </w:r>
      <w:proofErr w:type="spellStart"/>
      <w:r w:rsidRPr="0031486E">
        <w:rPr>
          <w:rFonts w:ascii="Arial" w:hAnsi="Arial" w:cs="Arial"/>
          <w:szCs w:val="24"/>
        </w:rPr>
        <w:t>DeakinCo</w:t>
      </w:r>
      <w:proofErr w:type="spellEnd"/>
      <w:r w:rsidRPr="0031486E">
        <w:rPr>
          <w:rFonts w:ascii="Arial" w:hAnsi="Arial" w:cs="Arial"/>
          <w:szCs w:val="24"/>
        </w:rPr>
        <w:t xml:space="preserve"> and Deloitte Access Economics 2022, p. 11)</w:t>
      </w:r>
      <w:r>
        <w:t>. And a survey of Australian workers found that with regards to digital literacy skills, 24</w:t>
      </w:r>
      <w:r w:rsidR="00BB4F5A">
        <w:t>%</w:t>
      </w:r>
      <w:r>
        <w:t xml:space="preserve"> of those surveyed stated that they ‘don’t have the skill level required [by their employer] or skill is out of date’ </w:t>
      </w:r>
      <w:r w:rsidR="00FD64DC" w:rsidRPr="00FD64DC">
        <w:rPr>
          <w:rFonts w:ascii="Arial" w:hAnsi="Arial" w:cs="Arial"/>
          <w:szCs w:val="24"/>
        </w:rPr>
        <w:t>(RMIT Online and Deloitte Access Economics 2021, p. 15)</w:t>
      </w:r>
      <w:r>
        <w:t>. Digital literacy was the second-largest skills gap reported by workers, with data analysis being the biggest identified gap — inadequate or outdated data analysis skills were reported by 30</w:t>
      </w:r>
      <w:r w:rsidR="00BB4F5A">
        <w:t>%</w:t>
      </w:r>
      <w:r>
        <w:t xml:space="preserve"> of those surveyed </w:t>
      </w:r>
      <w:r w:rsidR="00FD64DC" w:rsidRPr="00FD64DC">
        <w:rPr>
          <w:rFonts w:ascii="Arial" w:hAnsi="Arial" w:cs="Arial"/>
          <w:szCs w:val="24"/>
        </w:rPr>
        <w:t>(RMIT Online and Deloitte Access Economics 2021, pp. 14–15)</w:t>
      </w:r>
      <w:r>
        <w:t xml:space="preserve">. </w:t>
      </w:r>
    </w:p>
    <w:p w14:paraId="01A8740E" w14:textId="552BAF18" w:rsidR="00EC13C7" w:rsidRPr="000D2FB9" w:rsidRDefault="00EC13C7" w:rsidP="00EC13C7">
      <w:pPr>
        <w:pStyle w:val="FigureTableHeading"/>
      </w:pPr>
      <w:bookmarkStart w:id="100" w:name="_Ref103097509"/>
      <w:r w:rsidRPr="000D2FB9">
        <w:lastRenderedPageBreak/>
        <w:t xml:space="preserve">Figure </w:t>
      </w:r>
      <w:bookmarkStart w:id="101" w:name="OLE_LINK36"/>
      <w:r w:rsidR="00CC5D33">
        <w:rPr>
          <w:noProof/>
        </w:rPr>
        <w:t>3</w:t>
      </w:r>
      <w:r w:rsidRPr="000D2FB9">
        <w:t>.</w:t>
      </w:r>
      <w:r w:rsidR="000246B3">
        <w:rPr>
          <w:noProof/>
        </w:rPr>
        <w:t>12</w:t>
      </w:r>
      <w:bookmarkEnd w:id="100"/>
      <w:bookmarkEnd w:id="101"/>
      <w:r w:rsidRPr="00CF232C">
        <w:t xml:space="preserve"> </w:t>
      </w:r>
      <w:r w:rsidRPr="000D2FB9">
        <w:t>– Digital competency is required for many occupations outside of IT jobs</w:t>
      </w:r>
    </w:p>
    <w:p w14:paraId="3678FB81" w14:textId="5F03A962" w:rsidR="00EC13C7" w:rsidRPr="000D2FB9" w:rsidRDefault="00EC13C7" w:rsidP="00EC13C7">
      <w:pPr>
        <w:pStyle w:val="FigureTableSubheading"/>
        <w:keepLines/>
      </w:pPr>
      <w:r w:rsidRPr="000D2FB9">
        <w:t xml:space="preserve">Average score on digital engagement competency for 2-digit occupations requiring intermediate proficiency or higher, </w:t>
      </w:r>
      <w:r w:rsidR="00345B71">
        <w:t>March 2022</w:t>
      </w:r>
      <w:r w:rsidRPr="000D2FB9">
        <w:rPr>
          <w:vertAlign w:val="superscript"/>
        </w:rPr>
        <w:t>a</w:t>
      </w:r>
    </w:p>
    <w:p w14:paraId="5A55431A" w14:textId="4286AC52" w:rsidR="00EC13C7" w:rsidRPr="000D2FB9" w:rsidRDefault="00F91134" w:rsidP="00FF1D5F">
      <w:pPr>
        <w:pStyle w:val="BodyText"/>
        <w:spacing w:before="0" w:after="0"/>
      </w:pPr>
      <w:r w:rsidRPr="00F91134">
        <w:rPr>
          <w:noProof/>
        </w:rPr>
        <w:drawing>
          <wp:inline distT="0" distB="0" distL="0" distR="0" wp14:anchorId="09D04031" wp14:editId="17BD400D">
            <wp:extent cx="6120130" cy="5419090"/>
            <wp:effectExtent l="0" t="0" r="0" b="0"/>
            <wp:docPr id="57" name="Picture 57" descr="This chart shows the digital engagement competency required for various occupations across the Australian labour mar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chart shows the digital engagement competency required for various occupations across the Australian labour market.&#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5419090"/>
                    </a:xfrm>
                    <a:prstGeom prst="rect">
                      <a:avLst/>
                    </a:prstGeom>
                    <a:noFill/>
                    <a:ln>
                      <a:noFill/>
                    </a:ln>
                  </pic:spPr>
                </pic:pic>
              </a:graphicData>
            </a:graphic>
          </wp:inline>
        </w:drawing>
      </w:r>
    </w:p>
    <w:p w14:paraId="13FC2D71" w14:textId="4B4A66BD" w:rsidR="00EC13C7" w:rsidRPr="000D2FB9" w:rsidRDefault="00EC13C7" w:rsidP="00EC13C7">
      <w:pPr>
        <w:pStyle w:val="Note"/>
        <w:keepLines/>
      </w:pPr>
      <w:r w:rsidRPr="000D2FB9">
        <w:rPr>
          <w:b/>
        </w:rPr>
        <w:t>a.</w:t>
      </w:r>
      <w:r w:rsidRPr="000D2FB9">
        <w:t xml:space="preserve"> The NSC’s Australian Skills Classification contains a competency score on digital engagement for </w:t>
      </w:r>
      <w:r w:rsidR="00BE0C5A">
        <w:t>799</w:t>
      </w:r>
      <w:r w:rsidRPr="000D2FB9">
        <w:t xml:space="preserve"> selected 4- and 6-digit occupations (as defined in ANZSCO). Scores corresponding to occupations within a given 2-digit grouping have been averaged for this figure. Only occupations requiring ‘intermediate’ or higher proficiency (that is, scoring four or more</w:t>
      </w:r>
      <w:r w:rsidR="00BB7E69">
        <w:t xml:space="preserve"> on the 10-point scale</w:t>
      </w:r>
      <w:r w:rsidRPr="000D2FB9">
        <w:t>) are depicted in this figure, which represents 3</w:t>
      </w:r>
      <w:r w:rsidR="00E47673">
        <w:t>3</w:t>
      </w:r>
      <w:r w:rsidRPr="000D2FB9">
        <w:t xml:space="preserve"> of the 43 2</w:t>
      </w:r>
      <w:r w:rsidRPr="000D2FB9">
        <w:noBreakHyphen/>
        <w:t xml:space="preserve">digit occupation groupings. </w:t>
      </w:r>
    </w:p>
    <w:p w14:paraId="4C67F83B" w14:textId="6908D27A" w:rsidR="00EC13C7" w:rsidRDefault="00EC13C7" w:rsidP="00EC13C7">
      <w:pPr>
        <w:pStyle w:val="Source"/>
      </w:pPr>
      <w:r w:rsidRPr="000D2FB9">
        <w:t xml:space="preserve">Source: </w:t>
      </w:r>
      <w:r w:rsidR="00857520">
        <w:t xml:space="preserve">NSC </w:t>
      </w:r>
      <w:r w:rsidR="006D735F" w:rsidRPr="006D735F">
        <w:rPr>
          <w:rFonts w:ascii="Arial" w:hAnsi="Arial" w:cs="Arial"/>
        </w:rPr>
        <w:t>(2022)</w:t>
      </w:r>
      <w:r w:rsidR="000F62F7">
        <w:t>.</w:t>
      </w:r>
    </w:p>
    <w:p w14:paraId="3BB39AAA" w14:textId="77777777" w:rsidR="0069019D" w:rsidRDefault="0069019D" w:rsidP="0069019D">
      <w:pPr>
        <w:pStyle w:val="BodyText"/>
      </w:pPr>
      <w:r>
        <w:t>S</w:t>
      </w:r>
      <w:r w:rsidRPr="00757B05">
        <w:t xml:space="preserve">ome </w:t>
      </w:r>
      <w:r>
        <w:t>segments of the Australian population have lower digital literacy levels than others.</w:t>
      </w:r>
      <w:r w:rsidRPr="00757B05">
        <w:t xml:space="preserve"> </w:t>
      </w:r>
      <w:r>
        <w:t xml:space="preserve">For example, the Australian Digital Inclusion Index reported a significant gap in digital ability between older and younger Australians in 2021 (figure 3.13). The Index is based on the Internet Skills Scale, which includes both basic and advanced digital capabilities; advanced capabilities (such as operating IoT technologies and using the cloud) may go beyond the baseline skills required to undertake everyday digital tasks. However, even when only considering basic operational skills (such as downloading files and setting passwords) and information navigation (such as searching the internet and verifying information), there are substantial gaps between the youngest and oldest age cohorts </w:t>
      </w:r>
      <w:r w:rsidRPr="006A3B05">
        <w:rPr>
          <w:rFonts w:ascii="Arial" w:hAnsi="Arial" w:cs="Arial"/>
          <w:szCs w:val="24"/>
        </w:rPr>
        <w:t>(ADII 2021)</w:t>
      </w:r>
      <w:r>
        <w:t xml:space="preserve">. The Index also reports a digital ability gap between Australians </w:t>
      </w:r>
      <w:r>
        <w:lastRenderedPageBreak/>
        <w:t xml:space="preserve">living in metropolitan and regional Australia, and lower digital ability scores for cohorts with lower income and education levels (figure 3.13). </w:t>
      </w:r>
    </w:p>
    <w:p w14:paraId="7E4AE9FF" w14:textId="6ACE7B8A" w:rsidR="00483DDB" w:rsidRPr="00146382" w:rsidRDefault="00483DDB" w:rsidP="00483DDB">
      <w:pPr>
        <w:pStyle w:val="FigureTableHeading"/>
      </w:pPr>
      <w:bookmarkStart w:id="102" w:name="_Ref103007580"/>
      <w:r>
        <w:t xml:space="preserve">Figure </w:t>
      </w:r>
      <w:bookmarkStart w:id="103" w:name="OLE_LINK12"/>
      <w:r w:rsidR="00CC5D33">
        <w:rPr>
          <w:noProof/>
        </w:rPr>
        <w:t>3</w:t>
      </w:r>
      <w:r>
        <w:t>.</w:t>
      </w:r>
      <w:r w:rsidR="000246B3">
        <w:rPr>
          <w:noProof/>
        </w:rPr>
        <w:t>13</w:t>
      </w:r>
      <w:bookmarkEnd w:id="102"/>
      <w:bookmarkEnd w:id="103"/>
      <w:r>
        <w:rPr>
          <w:noProof/>
        </w:rPr>
        <w:t xml:space="preserve"> </w:t>
      </w:r>
      <w:r>
        <w:t xml:space="preserve">– </w:t>
      </w:r>
      <w:r w:rsidRPr="009C4624">
        <w:t>Digital ability declines with age</w:t>
      </w:r>
      <w:r w:rsidR="00712122">
        <w:t>,</w:t>
      </w:r>
      <w:r w:rsidRPr="009C4624">
        <w:t xml:space="preserve"> </w:t>
      </w:r>
      <w:r w:rsidR="00F235C0">
        <w:t>income and education levels</w:t>
      </w:r>
      <w:r w:rsidR="007B00DE" w:rsidRPr="007B00DE">
        <w:t xml:space="preserve"> </w:t>
      </w:r>
      <w:r w:rsidR="007B00DE">
        <w:t>and is also lower in</w:t>
      </w:r>
      <w:r w:rsidR="007B00DE" w:rsidRPr="009C4624">
        <w:t xml:space="preserve"> regional Australia</w:t>
      </w:r>
      <w:r w:rsidR="007B00DE">
        <w:t xml:space="preserve"> </w:t>
      </w:r>
    </w:p>
    <w:p w14:paraId="1AFFDE6D" w14:textId="555C6137" w:rsidR="00483DDB" w:rsidRDefault="00483DDB" w:rsidP="00483DDB">
      <w:pPr>
        <w:pStyle w:val="FigureTableSubheading"/>
        <w:keepLines/>
        <w:rPr>
          <w:vertAlign w:val="superscript"/>
        </w:rPr>
      </w:pPr>
      <w:r w:rsidRPr="009C4624">
        <w:t>Index of digital ability overall in 2021, by age</w:t>
      </w:r>
      <w:r w:rsidR="788FD1DB">
        <w:t>,</w:t>
      </w:r>
      <w:r w:rsidRPr="009C4624">
        <w:t xml:space="preserve"> geography</w:t>
      </w:r>
      <w:r w:rsidR="788FD1DB">
        <w:t xml:space="preserve">, income and </w:t>
      </w:r>
      <w:proofErr w:type="spellStart"/>
      <w:r w:rsidR="788FD1DB">
        <w:t>education</w:t>
      </w:r>
      <w:r w:rsidR="7EE34270" w:rsidRPr="0E6EB7F4">
        <w:rPr>
          <w:vertAlign w:val="superscript"/>
        </w:rPr>
        <w:t>a</w:t>
      </w:r>
      <w:proofErr w:type="spellEnd"/>
    </w:p>
    <w:p w14:paraId="6504C45A" w14:textId="3C2E8F5F" w:rsidR="00483DDB" w:rsidRPr="005550A0" w:rsidRDefault="000757CD" w:rsidP="00483DDB">
      <w:pPr>
        <w:pStyle w:val="BodyText"/>
      </w:pPr>
      <w:r w:rsidRPr="000757CD">
        <w:rPr>
          <w:noProof/>
        </w:rPr>
        <w:drawing>
          <wp:inline distT="0" distB="0" distL="0" distR="0" wp14:anchorId="074927CC" wp14:editId="70F83633">
            <wp:extent cx="6120130" cy="2723515"/>
            <wp:effectExtent l="0" t="0" r="0" b="635"/>
            <wp:docPr id="36" name="Picture 36" descr="This chart shows the digital ability of Australians in different age, geography, income and education cohorts as at 2021. Digital ability declines with age, for regional Australia and for lower income and education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chart shows the digital ability of Australians in different age, geography, income and education cohorts as at 2021. Digital ability declines with age, for regional Australia and for lower income and education levels.&#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130" cy="2723515"/>
                    </a:xfrm>
                    <a:prstGeom prst="rect">
                      <a:avLst/>
                    </a:prstGeom>
                    <a:noFill/>
                    <a:ln>
                      <a:noFill/>
                    </a:ln>
                  </pic:spPr>
                </pic:pic>
              </a:graphicData>
            </a:graphic>
          </wp:inline>
        </w:drawing>
      </w:r>
    </w:p>
    <w:p w14:paraId="2DE6FAAA" w14:textId="5D0B0B00" w:rsidR="002552EB" w:rsidRPr="000D2FB9" w:rsidRDefault="002552EB" w:rsidP="006D37DB">
      <w:pPr>
        <w:pStyle w:val="Note"/>
        <w:keepLines/>
      </w:pPr>
      <w:r w:rsidRPr="000D2FB9">
        <w:rPr>
          <w:b/>
        </w:rPr>
        <w:t>a.</w:t>
      </w:r>
      <w:r w:rsidRPr="000D2FB9">
        <w:t xml:space="preserve"> </w:t>
      </w:r>
      <w:r w:rsidR="006D37DB">
        <w:t xml:space="preserve">Income quintiles are defined </w:t>
      </w:r>
      <w:r w:rsidR="001240FA">
        <w:t>as follows</w:t>
      </w:r>
      <w:r w:rsidR="00EB5CE7">
        <w:t xml:space="preserve">: </w:t>
      </w:r>
      <w:r w:rsidR="00956944">
        <w:t xml:space="preserve">Q1 </w:t>
      </w:r>
      <w:r w:rsidR="00030BDB">
        <w:t xml:space="preserve">represents incomes less than </w:t>
      </w:r>
      <w:r w:rsidR="006D37DB">
        <w:t>$33</w:t>
      </w:r>
      <w:r w:rsidR="00030BDB">
        <w:t> </w:t>
      </w:r>
      <w:r w:rsidR="006D37DB">
        <w:t>800</w:t>
      </w:r>
      <w:r w:rsidR="00030BDB">
        <w:t>, Q2</w:t>
      </w:r>
      <w:r w:rsidR="006D37DB">
        <w:t xml:space="preserve"> </w:t>
      </w:r>
      <w:r w:rsidR="00030BDB">
        <w:t xml:space="preserve">represents </w:t>
      </w:r>
      <w:r w:rsidR="006D37DB">
        <w:t>$33</w:t>
      </w:r>
      <w:r w:rsidR="00030BDB">
        <w:t> </w:t>
      </w:r>
      <w:r w:rsidR="006D37DB">
        <w:t xml:space="preserve">800 </w:t>
      </w:r>
      <w:r w:rsidR="00030BDB">
        <w:t>to</w:t>
      </w:r>
      <w:r w:rsidR="006D37DB">
        <w:t xml:space="preserve"> $51</w:t>
      </w:r>
      <w:r w:rsidR="00D373D4">
        <w:t> </w:t>
      </w:r>
      <w:r w:rsidR="006D37DB">
        <w:t>999</w:t>
      </w:r>
      <w:r w:rsidR="00030BDB">
        <w:t>, Q3 represents</w:t>
      </w:r>
      <w:r w:rsidR="006D37DB">
        <w:t xml:space="preserve"> $52</w:t>
      </w:r>
      <w:r w:rsidR="00030BDB">
        <w:t> </w:t>
      </w:r>
      <w:r w:rsidR="006D37DB">
        <w:t xml:space="preserve">000 </w:t>
      </w:r>
      <w:r w:rsidR="00030BDB">
        <w:t>to</w:t>
      </w:r>
      <w:r w:rsidR="006D37DB">
        <w:t xml:space="preserve"> $90</w:t>
      </w:r>
      <w:r w:rsidR="00030BDB">
        <w:t> </w:t>
      </w:r>
      <w:r w:rsidR="006D37DB">
        <w:t>999</w:t>
      </w:r>
      <w:r w:rsidR="00030BDB">
        <w:t xml:space="preserve">, Q4 represents </w:t>
      </w:r>
      <w:r w:rsidR="006D37DB">
        <w:t>$91</w:t>
      </w:r>
      <w:r w:rsidR="00030BDB">
        <w:t> </w:t>
      </w:r>
      <w:r w:rsidR="006D37DB">
        <w:t xml:space="preserve">000 </w:t>
      </w:r>
      <w:r w:rsidR="00030BDB">
        <w:t xml:space="preserve">to </w:t>
      </w:r>
      <w:r w:rsidR="006D37DB">
        <w:t>$155</w:t>
      </w:r>
      <w:r w:rsidR="00030BDB">
        <w:t> </w:t>
      </w:r>
      <w:r w:rsidR="006D37DB">
        <w:t>999</w:t>
      </w:r>
      <w:r w:rsidR="00030BDB">
        <w:t xml:space="preserve">, Q5 represents incomes of </w:t>
      </w:r>
      <w:r w:rsidR="006D37DB">
        <w:t>$156</w:t>
      </w:r>
      <w:r w:rsidR="00030BDB">
        <w:t> </w:t>
      </w:r>
      <w:r w:rsidR="006D37DB">
        <w:t>000</w:t>
      </w:r>
      <w:r w:rsidR="00C41245">
        <w:t xml:space="preserve"> or more</w:t>
      </w:r>
      <w:r w:rsidRPr="000D2FB9">
        <w:t xml:space="preserve">. </w:t>
      </w:r>
    </w:p>
    <w:p w14:paraId="700D82BD" w14:textId="4DFE4EBA" w:rsidR="00483DDB" w:rsidRDefault="00483DDB" w:rsidP="00483DDB">
      <w:pPr>
        <w:pStyle w:val="Source"/>
      </w:pPr>
      <w:r w:rsidRPr="00696447">
        <w:t xml:space="preserve">Source: </w:t>
      </w:r>
      <w:r w:rsidR="00650B78">
        <w:t xml:space="preserve">ADII </w:t>
      </w:r>
      <w:r w:rsidR="00650B78" w:rsidRPr="00650B78">
        <w:rPr>
          <w:rFonts w:ascii="Arial" w:hAnsi="Arial" w:cs="Arial"/>
        </w:rPr>
        <w:t>(2022)</w:t>
      </w:r>
      <w:r w:rsidR="004620C6">
        <w:t>.</w:t>
      </w:r>
    </w:p>
    <w:p w14:paraId="1C9CEF48" w14:textId="52CE38AE" w:rsidR="004A537D" w:rsidRDefault="00A47D5B" w:rsidP="00D82C04">
      <w:pPr>
        <w:pStyle w:val="BodyText"/>
      </w:pPr>
      <w:r>
        <w:t xml:space="preserve">As increasing amounts of economic and social activity </w:t>
      </w:r>
      <w:r w:rsidR="00C7750D">
        <w:t>are</w:t>
      </w:r>
      <w:r>
        <w:t xml:space="preserve"> taking place via </w:t>
      </w:r>
      <w:r w:rsidR="00D172FA">
        <w:t>online</w:t>
      </w:r>
      <w:r>
        <w:t xml:space="preserve"> channels, </w:t>
      </w:r>
      <w:r w:rsidR="00816242">
        <w:t xml:space="preserve">low digital literacy </w:t>
      </w:r>
      <w:r w:rsidR="00477552">
        <w:t>in</w:t>
      </w:r>
      <w:r w:rsidR="00816242">
        <w:t xml:space="preserve"> some population cohorts </w:t>
      </w:r>
      <w:r w:rsidR="00C03440">
        <w:t xml:space="preserve">can reduce their ability to </w:t>
      </w:r>
      <w:r w:rsidR="00CB5F3D">
        <w:t>consume essential services and</w:t>
      </w:r>
      <w:r w:rsidR="00A80EC4">
        <w:t xml:space="preserve"> </w:t>
      </w:r>
      <w:r w:rsidR="001B70B3">
        <w:t>undertake</w:t>
      </w:r>
      <w:r w:rsidR="00A80EC4">
        <w:t xml:space="preserve"> everyday </w:t>
      </w:r>
      <w:r w:rsidR="001B70B3">
        <w:t>transactions</w:t>
      </w:r>
      <w:r w:rsidR="0016508C">
        <w:t>.</w:t>
      </w:r>
      <w:r w:rsidR="00C33AD0">
        <w:t xml:space="preserve"> </w:t>
      </w:r>
      <w:r w:rsidR="0060495B">
        <w:t xml:space="preserve">Just as a lack of regional digital infrastructure </w:t>
      </w:r>
      <w:r w:rsidR="00804DEA">
        <w:t>may</w:t>
      </w:r>
      <w:r w:rsidR="0060495B">
        <w:t xml:space="preserve"> lead to social exclusion (section 3.1), </w:t>
      </w:r>
      <w:r w:rsidR="00A45FBF">
        <w:t xml:space="preserve">people with </w:t>
      </w:r>
      <w:r w:rsidR="00A4274F" w:rsidRPr="00804DEA">
        <w:t xml:space="preserve">limited </w:t>
      </w:r>
      <w:r w:rsidR="00804DEA">
        <w:t xml:space="preserve">digital </w:t>
      </w:r>
      <w:r w:rsidR="00A4274F" w:rsidRPr="00804DEA">
        <w:t xml:space="preserve">ability can </w:t>
      </w:r>
      <w:r w:rsidR="00C00AD7">
        <w:t xml:space="preserve">face difficulties </w:t>
      </w:r>
      <w:r w:rsidR="00C33AD0" w:rsidRPr="00804DEA">
        <w:t>accessing services such as home schooling, telehealth consultations</w:t>
      </w:r>
      <w:r w:rsidR="00C00AD7">
        <w:t xml:space="preserve"> and</w:t>
      </w:r>
      <w:r w:rsidR="00C33AD0" w:rsidRPr="00804DEA">
        <w:t xml:space="preserve"> online banking</w:t>
      </w:r>
      <w:r w:rsidR="00C00AD7">
        <w:t>.</w:t>
      </w:r>
      <w:r w:rsidR="00C33AD0" w:rsidRPr="00804DEA">
        <w:t xml:space="preserve"> </w:t>
      </w:r>
      <w:r w:rsidR="004A537D">
        <w:t xml:space="preserve">This </w:t>
      </w:r>
      <w:r w:rsidR="00D172FA">
        <w:t>could</w:t>
      </w:r>
      <w:r w:rsidR="004A537D">
        <w:t xml:space="preserve"> compound</w:t>
      </w:r>
      <w:r w:rsidR="00AA5DFE">
        <w:t xml:space="preserve"> economic and social disadvantage</w:t>
      </w:r>
      <w:r w:rsidR="00D7241C">
        <w:t xml:space="preserve">; for example, </w:t>
      </w:r>
      <w:r w:rsidR="00477552">
        <w:t>low digital literacy amon</w:t>
      </w:r>
      <w:r w:rsidR="00D77FF9">
        <w:t>g</w:t>
      </w:r>
      <w:r w:rsidR="00477552">
        <w:t xml:space="preserve"> low income </w:t>
      </w:r>
      <w:r w:rsidR="006C5F0C">
        <w:t xml:space="preserve">earners </w:t>
      </w:r>
      <w:r w:rsidR="008F3E84">
        <w:t xml:space="preserve">or those who have had limited education opportunities </w:t>
      </w:r>
      <w:r w:rsidR="00977F7E">
        <w:t>can be a significant barrier to accessing and maintaining employment</w:t>
      </w:r>
      <w:r w:rsidR="0029795F">
        <w:t xml:space="preserve"> </w:t>
      </w:r>
      <w:r w:rsidR="0077515A" w:rsidRPr="0077515A">
        <w:rPr>
          <w:rFonts w:ascii="Arial" w:hAnsi="Arial" w:cs="Arial"/>
          <w:szCs w:val="24"/>
        </w:rPr>
        <w:t>(ACOSS 2016, p. 3)</w:t>
      </w:r>
      <w:r w:rsidR="00977F7E">
        <w:t xml:space="preserve">. </w:t>
      </w:r>
      <w:r w:rsidR="00A87B1B">
        <w:t xml:space="preserve">And limited ability to </w:t>
      </w:r>
      <w:r w:rsidR="00FF7F08">
        <w:t xml:space="preserve">use </w:t>
      </w:r>
      <w:r w:rsidR="00F61A4C">
        <w:t xml:space="preserve">digital health services in </w:t>
      </w:r>
      <w:r w:rsidR="00995A84">
        <w:t xml:space="preserve">remote areas, which </w:t>
      </w:r>
      <w:r w:rsidR="00675B90">
        <w:t xml:space="preserve">already have greater difficulties accessing </w:t>
      </w:r>
      <w:r w:rsidR="00FF7F08">
        <w:t xml:space="preserve">health care in person, can lead to </w:t>
      </w:r>
      <w:r w:rsidR="008A2635">
        <w:t>more</w:t>
      </w:r>
      <w:r w:rsidR="00C02503">
        <w:t xml:space="preserve"> vulnerabilities and health risks in these areas</w:t>
      </w:r>
      <w:r w:rsidR="00C75FC8">
        <w:t xml:space="preserve"> </w:t>
      </w:r>
      <w:r w:rsidR="00C75FC8" w:rsidRPr="00C75FC8">
        <w:rPr>
          <w:rFonts w:ascii="Arial" w:hAnsi="Arial" w:cs="Arial"/>
          <w:szCs w:val="24"/>
        </w:rPr>
        <w:t>(</w:t>
      </w:r>
      <w:proofErr w:type="spellStart"/>
      <w:r w:rsidR="00C75FC8" w:rsidRPr="00C75FC8">
        <w:rPr>
          <w:rFonts w:ascii="Arial" w:hAnsi="Arial" w:cs="Arial"/>
          <w:szCs w:val="24"/>
        </w:rPr>
        <w:t>Beaunoyer</w:t>
      </w:r>
      <w:proofErr w:type="spellEnd"/>
      <w:r w:rsidR="00C75FC8" w:rsidRPr="00C75FC8">
        <w:rPr>
          <w:rFonts w:ascii="Arial" w:hAnsi="Arial" w:cs="Arial"/>
          <w:szCs w:val="24"/>
        </w:rPr>
        <w:t xml:space="preserve">, </w:t>
      </w:r>
      <w:proofErr w:type="spellStart"/>
      <w:r w:rsidR="00C75FC8" w:rsidRPr="00C75FC8">
        <w:rPr>
          <w:rFonts w:ascii="Arial" w:hAnsi="Arial" w:cs="Arial"/>
          <w:szCs w:val="24"/>
        </w:rPr>
        <w:t>Dupéré</w:t>
      </w:r>
      <w:proofErr w:type="spellEnd"/>
      <w:r w:rsidR="00C75FC8" w:rsidRPr="00C75FC8">
        <w:rPr>
          <w:rFonts w:ascii="Arial" w:hAnsi="Arial" w:cs="Arial"/>
          <w:szCs w:val="24"/>
        </w:rPr>
        <w:t xml:space="preserve"> and </w:t>
      </w:r>
      <w:proofErr w:type="spellStart"/>
      <w:r w:rsidR="00C75FC8" w:rsidRPr="00C75FC8">
        <w:rPr>
          <w:rFonts w:ascii="Arial" w:hAnsi="Arial" w:cs="Arial"/>
          <w:szCs w:val="24"/>
        </w:rPr>
        <w:t>Guitton</w:t>
      </w:r>
      <w:proofErr w:type="spellEnd"/>
      <w:r w:rsidR="00C75FC8" w:rsidRPr="00C75FC8">
        <w:rPr>
          <w:rFonts w:ascii="Arial" w:hAnsi="Arial" w:cs="Arial"/>
          <w:szCs w:val="24"/>
        </w:rPr>
        <w:t> 2020)</w:t>
      </w:r>
      <w:r w:rsidR="008A2635">
        <w:t>.</w:t>
      </w:r>
    </w:p>
    <w:p w14:paraId="0B21BA3D" w14:textId="6C077FC8" w:rsidR="00D82C04" w:rsidRDefault="00D82C04" w:rsidP="00D82C04">
      <w:pPr>
        <w:pStyle w:val="BodyText"/>
      </w:pPr>
      <w:r>
        <w:t xml:space="preserve">There are already government initiatives </w:t>
      </w:r>
      <w:r w:rsidR="003D6273">
        <w:t>aimed at improving</w:t>
      </w:r>
      <w:r>
        <w:t xml:space="preserve"> </w:t>
      </w:r>
      <w:r w:rsidR="00F324F2">
        <w:t xml:space="preserve">the </w:t>
      </w:r>
      <w:r>
        <w:t xml:space="preserve">digital literacy </w:t>
      </w:r>
      <w:r w:rsidR="00F324F2">
        <w:t>of various</w:t>
      </w:r>
      <w:r w:rsidR="00862830">
        <w:t xml:space="preserve"> cohorts</w:t>
      </w:r>
      <w:r w:rsidR="00507AB5">
        <w:t xml:space="preserve">. For example, the Australian Government’s Regional Tech Hub </w:t>
      </w:r>
      <w:r w:rsidR="00BD5BEE">
        <w:t xml:space="preserve">— delivered by the </w:t>
      </w:r>
      <w:r w:rsidR="00E65242">
        <w:t>N</w:t>
      </w:r>
      <w:r w:rsidR="00E65242" w:rsidRPr="00E65242">
        <w:t xml:space="preserve">ational Farmers' Federation </w:t>
      </w:r>
      <w:r w:rsidR="00E65242">
        <w:t xml:space="preserve">and </w:t>
      </w:r>
      <w:r w:rsidR="00E65242" w:rsidRPr="00E65242">
        <w:t>Australian Communications Consumer Action Network</w:t>
      </w:r>
      <w:r w:rsidR="00E65242">
        <w:t xml:space="preserve"> — </w:t>
      </w:r>
      <w:r w:rsidR="00B25889">
        <w:t>supports regional and remote Australians to connect to new technologies</w:t>
      </w:r>
      <w:r w:rsidR="0003580B">
        <w:t xml:space="preserve">, including by </w:t>
      </w:r>
      <w:r w:rsidR="00555913">
        <w:t>‘troubleshoot</w:t>
      </w:r>
      <w:r w:rsidR="0018618C">
        <w:t>[</w:t>
      </w:r>
      <w:proofErr w:type="spellStart"/>
      <w:r w:rsidR="0003580B">
        <w:t>ing</w:t>
      </w:r>
      <w:proofErr w:type="spellEnd"/>
      <w:r w:rsidR="0018618C">
        <w:t>]</w:t>
      </w:r>
      <w:r w:rsidR="00555913">
        <w:t xml:space="preserve"> common connectivity problems’</w:t>
      </w:r>
      <w:r w:rsidR="003C63D8">
        <w:t xml:space="preserve"> </w:t>
      </w:r>
      <w:r w:rsidR="003C63D8" w:rsidRPr="003C63D8">
        <w:rPr>
          <w:rFonts w:ascii="Arial" w:hAnsi="Arial" w:cs="Arial"/>
          <w:szCs w:val="24"/>
        </w:rPr>
        <w:t>(DITRDC 2019)</w:t>
      </w:r>
      <w:r w:rsidR="00555913">
        <w:t>.</w:t>
      </w:r>
      <w:r w:rsidR="00E01B4B">
        <w:t xml:space="preserve"> </w:t>
      </w:r>
      <w:r w:rsidR="00606737">
        <w:t>T</w:t>
      </w:r>
      <w:r w:rsidR="00E01B4B">
        <w:t>he Victorian Government’s Regional Digital Fund provides grant</w:t>
      </w:r>
      <w:r w:rsidR="00B34E6D">
        <w:t xml:space="preserve">s that include projects </w:t>
      </w:r>
      <w:r w:rsidR="00E768B8">
        <w:t>for building digital skills and capability in regional Victoria</w:t>
      </w:r>
      <w:r w:rsidR="00856121">
        <w:t xml:space="preserve"> </w:t>
      </w:r>
      <w:r w:rsidR="00CF5503" w:rsidRPr="00CF5503">
        <w:rPr>
          <w:rFonts w:ascii="Arial" w:hAnsi="Arial" w:cs="Arial"/>
          <w:szCs w:val="24"/>
        </w:rPr>
        <w:t>(RDV 2021)</w:t>
      </w:r>
      <w:r w:rsidR="00CF5503">
        <w:t xml:space="preserve">. </w:t>
      </w:r>
      <w:r w:rsidR="00606737">
        <w:t>And t</w:t>
      </w:r>
      <w:r w:rsidR="00132309">
        <w:t xml:space="preserve">o increase the digital literacy and online safety of older Australians, the Australian Government’s </w:t>
      </w:r>
      <w:r w:rsidR="00132309" w:rsidRPr="00E15FD0">
        <w:rPr>
          <w:i/>
        </w:rPr>
        <w:t>Be Connected</w:t>
      </w:r>
      <w:r w:rsidR="00132309">
        <w:t xml:space="preserve"> program </w:t>
      </w:r>
      <w:r w:rsidR="00B0494B">
        <w:t>provides a range of resources</w:t>
      </w:r>
      <w:r w:rsidR="009E580A">
        <w:t xml:space="preserve"> </w:t>
      </w:r>
      <w:r w:rsidR="00B0494B">
        <w:t xml:space="preserve">and interactive </w:t>
      </w:r>
      <w:r w:rsidR="00476BB6">
        <w:t xml:space="preserve">tools, including </w:t>
      </w:r>
      <w:r w:rsidR="0072246F">
        <w:t>personalised mentoring in local community settings</w:t>
      </w:r>
      <w:r w:rsidR="00606737">
        <w:t xml:space="preserve"> </w:t>
      </w:r>
      <w:r w:rsidR="00E61AA7" w:rsidRPr="00E61AA7">
        <w:rPr>
          <w:rFonts w:ascii="Arial" w:hAnsi="Arial" w:cs="Arial"/>
          <w:szCs w:val="24"/>
        </w:rPr>
        <w:t>(DSS 2021)</w:t>
      </w:r>
      <w:r w:rsidR="0072246F">
        <w:t>.</w:t>
      </w:r>
    </w:p>
    <w:p w14:paraId="4B746C35" w14:textId="6253F33D" w:rsidR="00AC1982" w:rsidRDefault="00D90755" w:rsidP="0080035F">
      <w:pPr>
        <w:pStyle w:val="Heading2"/>
      </w:pPr>
      <w:bookmarkStart w:id="104" w:name="_Ref100149534"/>
      <w:bookmarkStart w:id="105" w:name="_Toc125977711"/>
      <w:bookmarkStart w:id="106" w:name="_Toc126585909"/>
      <w:r>
        <w:lastRenderedPageBreak/>
        <w:t>Balancing cyber security and growth</w:t>
      </w:r>
      <w:bookmarkEnd w:id="104"/>
      <w:bookmarkEnd w:id="105"/>
      <w:bookmarkEnd w:id="106"/>
    </w:p>
    <w:p w14:paraId="45C880B8" w14:textId="492784F5" w:rsidR="00C65F86" w:rsidRDefault="00A23CFB" w:rsidP="0080035F">
      <w:pPr>
        <w:pStyle w:val="BodyText"/>
        <w:keepNext/>
        <w:keepLines/>
      </w:pPr>
      <w:r>
        <w:t xml:space="preserve">The growing number of </w:t>
      </w:r>
      <w:proofErr w:type="spellStart"/>
      <w:r>
        <w:t>cyber attacks</w:t>
      </w:r>
      <w:proofErr w:type="spellEnd"/>
      <w:r>
        <w:t xml:space="preserve"> in Australia and the increasing sophistication of these attacks have negative economic consequences (section </w:t>
      </w:r>
      <w:r w:rsidR="00CC5D33">
        <w:t>2.2</w:t>
      </w:r>
      <w:r>
        <w:t xml:space="preserve">). The government’s role in mitigating and managing cyber risk is </w:t>
      </w:r>
      <w:proofErr w:type="gramStart"/>
      <w:r>
        <w:t>important, but</w:t>
      </w:r>
      <w:proofErr w:type="gramEnd"/>
      <w:r>
        <w:t xml:space="preserve"> can involve restrictions or additional requirements on private entities, which may inhibit economic growth. </w:t>
      </w:r>
      <w:r w:rsidR="000F00E1">
        <w:t xml:space="preserve">For example, </w:t>
      </w:r>
      <w:r w:rsidR="003515BC">
        <w:t>unnecessarily burdensome</w:t>
      </w:r>
      <w:r w:rsidR="000F00E1">
        <w:t xml:space="preserve"> </w:t>
      </w:r>
      <w:r w:rsidR="009327D4">
        <w:t xml:space="preserve">regulation </w:t>
      </w:r>
      <w:r w:rsidR="00C65F86">
        <w:t xml:space="preserve">can divert </w:t>
      </w:r>
      <w:r w:rsidR="009327D4">
        <w:t>businesses’ resources</w:t>
      </w:r>
      <w:r w:rsidR="00C65F86">
        <w:t xml:space="preserve"> away from other </w:t>
      </w:r>
      <w:r w:rsidR="001364B8">
        <w:t>operations</w:t>
      </w:r>
      <w:r w:rsidR="00831466">
        <w:t>,</w:t>
      </w:r>
      <w:r w:rsidR="00C65F86">
        <w:t xml:space="preserve"> which may </w:t>
      </w:r>
      <w:r w:rsidR="001364B8">
        <w:t>negatively affect broader business activities</w:t>
      </w:r>
      <w:r w:rsidR="00516691">
        <w:t xml:space="preserve"> or </w:t>
      </w:r>
      <w:r w:rsidR="00C65F86">
        <w:t xml:space="preserve">undermine existing security protocols. </w:t>
      </w:r>
      <w:r w:rsidR="00516691">
        <w:t>T</w:t>
      </w:r>
      <w:r w:rsidR="00C65F86">
        <w:t>he Australian Institute of Company Directors has stated that:</w:t>
      </w:r>
    </w:p>
    <w:p w14:paraId="37FEE5A4" w14:textId="3F972A06" w:rsidR="00C65F86" w:rsidRPr="00295244" w:rsidRDefault="00C65F86" w:rsidP="00C65F86">
      <w:pPr>
        <w:pStyle w:val="Quote"/>
        <w:rPr>
          <w:spacing w:val="-4"/>
        </w:rPr>
      </w:pPr>
      <w:r w:rsidRPr="00295244">
        <w:rPr>
          <w:spacing w:val="-4"/>
        </w:rPr>
        <w:t xml:space="preserve">There is a risk that </w:t>
      </w:r>
      <w:r w:rsidR="00FD3614" w:rsidRPr="00295244">
        <w:rPr>
          <w:spacing w:val="-4"/>
        </w:rPr>
        <w:t>[an overly compliance-focused]</w:t>
      </w:r>
      <w:r w:rsidRPr="00295244">
        <w:rPr>
          <w:spacing w:val="-4"/>
        </w:rPr>
        <w:t xml:space="preserve"> approach will divert attention from senior management and directors in actively responding to cybersecurity threats and building resilience and ultimately add to the existing regulatory burden with negative productivity results. (AICD, sub. 44, p. 7)</w:t>
      </w:r>
    </w:p>
    <w:p w14:paraId="1364C45F" w14:textId="65F14F7E" w:rsidR="00C65F86" w:rsidRDefault="000F00E1" w:rsidP="00A23CFB">
      <w:pPr>
        <w:pStyle w:val="BodyText"/>
      </w:pPr>
      <w:r>
        <w:t>As such, government activity in the cyber security policy area should be measured and carefully balance the costs of any intervention against its benefits.</w:t>
      </w:r>
    </w:p>
    <w:p w14:paraId="0CE1A5CB" w14:textId="0E66510D" w:rsidR="005373F4" w:rsidRDefault="005373F4" w:rsidP="005373F4">
      <w:pPr>
        <w:pStyle w:val="BodyText"/>
      </w:pPr>
      <w:r>
        <w:t xml:space="preserve">Governments should support both cyber resilience and response to </w:t>
      </w:r>
      <w:proofErr w:type="spellStart"/>
      <w:r>
        <w:t>cyber attacks</w:t>
      </w:r>
      <w:proofErr w:type="spellEnd"/>
      <w:r>
        <w:t>. The World Economic Forum defines cyber resilience as ‘</w:t>
      </w:r>
      <w:r w:rsidRPr="009F4CA3">
        <w:t>not only defending against cyberattacks, but also preparing for swift and timely incident response and recovery when an attack does occur</w:t>
      </w:r>
      <w:r>
        <w:t xml:space="preserve">…[and] </w:t>
      </w:r>
      <w:r w:rsidRPr="009F4CA3">
        <w:t>the ability of an organization to transcend… any stresses, failures, hazards and threats to its cyber resources within the organization and its ecosystem</w:t>
      </w:r>
      <w:r>
        <w:t xml:space="preserve">’ </w:t>
      </w:r>
      <w:r w:rsidR="0014670E" w:rsidRPr="0014670E">
        <w:rPr>
          <w:rFonts w:ascii="Arial" w:hAnsi="Arial" w:cs="Arial"/>
          <w:szCs w:val="24"/>
        </w:rPr>
        <w:t>(WEF 2022, p. 15)</w:t>
      </w:r>
      <w:r>
        <w:t>. Although this indicates that cyber resilience is broader than just the attack response itself — as it includes elements of prevention beforehand and longer-term recovery after the fact — many stakeholders focus narrowly on responding to an attack. A recent global survey of cyber leaders found that 59</w:t>
      </w:r>
      <w:r w:rsidR="00BB4F5A">
        <w:t>%</w:t>
      </w:r>
      <w:r>
        <w:t xml:space="preserve"> did not have a good understanding of the differences between cyber security response and cyber resilience, believing that the two are synonymous </w:t>
      </w:r>
      <w:r w:rsidR="0014670E" w:rsidRPr="0014670E">
        <w:rPr>
          <w:rFonts w:ascii="Arial" w:hAnsi="Arial" w:cs="Arial"/>
          <w:szCs w:val="24"/>
        </w:rPr>
        <w:t>(WEF 2022, p. 15)</w:t>
      </w:r>
      <w:r w:rsidRPr="008A296A">
        <w:t>.</w:t>
      </w:r>
      <w:r>
        <w:t xml:space="preserve"> </w:t>
      </w:r>
    </w:p>
    <w:p w14:paraId="53A1A5BE" w14:textId="2FE441DE" w:rsidR="00A23CFB" w:rsidRDefault="00A23CFB" w:rsidP="00A23CFB">
      <w:pPr>
        <w:pStyle w:val="BodyText"/>
      </w:pPr>
      <w:r>
        <w:t xml:space="preserve">There is already significant Australian Government activity addressing cyber security issues. </w:t>
      </w:r>
      <w:r>
        <w:rPr>
          <w:i/>
          <w:iCs/>
        </w:rPr>
        <w:t>Australia’s Cyber Security Strategy</w:t>
      </w:r>
      <w:r>
        <w:t xml:space="preserve"> was released in 2020 </w:t>
      </w:r>
      <w:r w:rsidR="00386425" w:rsidRPr="00386425">
        <w:rPr>
          <w:rFonts w:ascii="Arial" w:hAnsi="Arial" w:cs="Arial"/>
          <w:szCs w:val="24"/>
        </w:rPr>
        <w:t>(Home Affairs 2020a)</w:t>
      </w:r>
      <w:r>
        <w:t>, building on an earlier strategy from 2016, and various pieces of legislation and initiatives have been implemented (</w:t>
      </w:r>
      <w:r w:rsidR="006E278B">
        <w:t xml:space="preserve">box </w:t>
      </w:r>
      <w:r w:rsidR="00CF232C">
        <w:t>3.</w:t>
      </w:r>
      <w:r w:rsidR="006F0F5D">
        <w:t>5</w:t>
      </w:r>
      <w:r>
        <w:t>).</w:t>
      </w:r>
    </w:p>
    <w:p w14:paraId="16FB098E" w14:textId="7F4B9BF0" w:rsidR="00574EF1" w:rsidRPr="00F82BD9" w:rsidRDefault="00574EF1" w:rsidP="00CF232C">
      <w:pPr>
        <w:pStyle w:val="Space"/>
      </w:pPr>
    </w:p>
    <w:tbl>
      <w:tblPr>
        <w:tblStyle w:val="Boxtable"/>
        <w:tblW w:w="5000" w:type="pct"/>
        <w:tblLook w:val="04A0" w:firstRow="1" w:lastRow="0" w:firstColumn="1" w:lastColumn="0" w:noHBand="0" w:noVBand="1"/>
      </w:tblPr>
      <w:tblGrid>
        <w:gridCol w:w="9638"/>
      </w:tblGrid>
      <w:tr w:rsidR="00574EF1" w14:paraId="1DA7069A" w14:textId="77777777" w:rsidTr="00A815E0">
        <w:trPr>
          <w:tblHeader/>
        </w:trPr>
        <w:tc>
          <w:tcPr>
            <w:tcW w:w="9638" w:type="dxa"/>
            <w:tcMar>
              <w:top w:w="170" w:type="dxa"/>
              <w:left w:w="170" w:type="dxa"/>
              <w:bottom w:w="113" w:type="dxa"/>
              <w:right w:w="170" w:type="dxa"/>
            </w:tcMar>
            <w:hideMark/>
          </w:tcPr>
          <w:p w14:paraId="37AA5C63" w14:textId="6012B40D" w:rsidR="00574EF1" w:rsidRDefault="00574EF1">
            <w:pPr>
              <w:pStyle w:val="BoxHeading1"/>
            </w:pPr>
            <w:bookmarkStart w:id="107" w:name="OLE_LINK9"/>
            <w:r>
              <w:t xml:space="preserve">Box </w:t>
            </w:r>
            <w:bookmarkStart w:id="108" w:name="_Hlk102725924"/>
            <w:r w:rsidR="00CC5D33">
              <w:rPr>
                <w:noProof/>
              </w:rPr>
              <w:t>3</w:t>
            </w:r>
            <w:r>
              <w:t>.</w:t>
            </w:r>
            <w:r w:rsidR="006F0F5D">
              <w:rPr>
                <w:noProof/>
              </w:rPr>
              <w:t>5</w:t>
            </w:r>
            <w:bookmarkEnd w:id="107"/>
            <w:bookmarkEnd w:id="108"/>
            <w:r>
              <w:t xml:space="preserve"> – </w:t>
            </w:r>
            <w:r w:rsidR="008359AB">
              <w:t>Australian Government activity on cyber security issues</w:t>
            </w:r>
          </w:p>
        </w:tc>
      </w:tr>
      <w:tr w:rsidR="00574EF1" w14:paraId="2FCB7216" w14:textId="77777777" w:rsidTr="00A815E0">
        <w:tc>
          <w:tcPr>
            <w:tcW w:w="9638" w:type="dxa"/>
            <w:tcMar>
              <w:top w:w="28" w:type="dxa"/>
              <w:left w:w="170" w:type="dxa"/>
              <w:bottom w:w="170" w:type="dxa"/>
              <w:right w:w="170" w:type="dxa"/>
            </w:tcMar>
            <w:hideMark/>
          </w:tcPr>
          <w:p w14:paraId="40A307B1" w14:textId="011FA6A0" w:rsidR="0028207D" w:rsidRPr="00295244" w:rsidRDefault="00AD3549" w:rsidP="008359AB">
            <w:pPr>
              <w:pStyle w:val="BodyText"/>
              <w:rPr>
                <w:spacing w:val="-4"/>
              </w:rPr>
            </w:pPr>
            <w:r w:rsidRPr="00295244">
              <w:rPr>
                <w:spacing w:val="-4"/>
              </w:rPr>
              <w:t xml:space="preserve">The centrepiece of the Australian Government’s cyber security </w:t>
            </w:r>
            <w:r w:rsidR="00493F0C" w:rsidRPr="00295244">
              <w:rPr>
                <w:spacing w:val="-4"/>
              </w:rPr>
              <w:t>policy</w:t>
            </w:r>
            <w:r w:rsidRPr="00295244">
              <w:rPr>
                <w:spacing w:val="-4"/>
              </w:rPr>
              <w:t xml:space="preserve"> is </w:t>
            </w:r>
            <w:r w:rsidR="0028207D" w:rsidRPr="00295244">
              <w:rPr>
                <w:i/>
                <w:iCs/>
                <w:spacing w:val="-4"/>
              </w:rPr>
              <w:t>Australia’s Cyber Security Strategy</w:t>
            </w:r>
            <w:r w:rsidR="0028207D" w:rsidRPr="00295244">
              <w:rPr>
                <w:i/>
                <w:spacing w:val="-4"/>
              </w:rPr>
              <w:t xml:space="preserve"> 2020</w:t>
            </w:r>
            <w:r w:rsidR="0028207D" w:rsidRPr="00295244">
              <w:rPr>
                <w:spacing w:val="-4"/>
              </w:rPr>
              <w:t xml:space="preserve">, </w:t>
            </w:r>
            <w:r w:rsidRPr="00295244">
              <w:rPr>
                <w:spacing w:val="-4"/>
              </w:rPr>
              <w:t>which</w:t>
            </w:r>
            <w:r w:rsidR="0028207D" w:rsidRPr="00295244">
              <w:rPr>
                <w:spacing w:val="-4"/>
              </w:rPr>
              <w:t xml:space="preserve"> highlighted a range of investments </w:t>
            </w:r>
            <w:r w:rsidR="004E11B1" w:rsidRPr="00295244">
              <w:rPr>
                <w:spacing w:val="-4"/>
              </w:rPr>
              <w:t>made by</w:t>
            </w:r>
            <w:r w:rsidR="0028207D" w:rsidRPr="00295244">
              <w:rPr>
                <w:spacing w:val="-4"/>
              </w:rPr>
              <w:t xml:space="preserve"> the government’s $1.67 billion of </w:t>
            </w:r>
            <w:r w:rsidR="00A245D3" w:rsidRPr="00295244">
              <w:rPr>
                <w:spacing w:val="-4"/>
              </w:rPr>
              <w:t xml:space="preserve">(then) </w:t>
            </w:r>
            <w:r w:rsidR="0028207D" w:rsidRPr="00295244">
              <w:rPr>
                <w:spacing w:val="-4"/>
              </w:rPr>
              <w:t>budgeted expenditure on cyber security over 10 years</w:t>
            </w:r>
            <w:r w:rsidR="00EE065C" w:rsidRPr="00295244">
              <w:rPr>
                <w:spacing w:val="-4"/>
              </w:rPr>
              <w:t xml:space="preserve"> </w:t>
            </w:r>
            <w:r w:rsidR="00386425" w:rsidRPr="00295244">
              <w:rPr>
                <w:rFonts w:cs="Arial"/>
                <w:spacing w:val="-4"/>
                <w:szCs w:val="24"/>
              </w:rPr>
              <w:t>(Home Affairs 2020a)</w:t>
            </w:r>
            <w:r w:rsidR="0028207D" w:rsidRPr="00295244">
              <w:rPr>
                <w:spacing w:val="-4"/>
              </w:rPr>
              <w:t xml:space="preserve">. </w:t>
            </w:r>
            <w:r w:rsidR="00EE065C" w:rsidRPr="00295244">
              <w:rPr>
                <w:spacing w:val="-4"/>
              </w:rPr>
              <w:t xml:space="preserve">This included the </w:t>
            </w:r>
            <w:r w:rsidR="00426769" w:rsidRPr="00295244">
              <w:rPr>
                <w:spacing w:val="-4"/>
              </w:rPr>
              <w:t>Cyber Enhanced Situational Awareness and Response</w:t>
            </w:r>
            <w:r w:rsidR="002D016D" w:rsidRPr="00295244">
              <w:rPr>
                <w:spacing w:val="-4"/>
              </w:rPr>
              <w:t xml:space="preserve"> </w:t>
            </w:r>
            <w:r w:rsidR="00426769" w:rsidRPr="00295244">
              <w:rPr>
                <w:spacing w:val="-4"/>
              </w:rPr>
              <w:t xml:space="preserve">package, which was announced in June 2020 and </w:t>
            </w:r>
            <w:r w:rsidR="004C3359" w:rsidRPr="00295244">
              <w:rPr>
                <w:spacing w:val="-4"/>
              </w:rPr>
              <w:t xml:space="preserve">allocated funding to various initiatives such as expanded capabilities </w:t>
            </w:r>
            <w:r w:rsidR="00170971" w:rsidRPr="00295244">
              <w:rPr>
                <w:spacing w:val="-4"/>
              </w:rPr>
              <w:t xml:space="preserve">and workforce </w:t>
            </w:r>
            <w:r w:rsidR="004C3359" w:rsidRPr="00295244">
              <w:rPr>
                <w:spacing w:val="-4"/>
              </w:rPr>
              <w:t xml:space="preserve">at the </w:t>
            </w:r>
            <w:r w:rsidR="00227E8E" w:rsidRPr="00295244">
              <w:rPr>
                <w:spacing w:val="-4"/>
              </w:rPr>
              <w:t>Australian Signals Directorate</w:t>
            </w:r>
            <w:r w:rsidR="00893F7D" w:rsidRPr="00295244">
              <w:rPr>
                <w:spacing w:val="-4"/>
              </w:rPr>
              <w:t xml:space="preserve"> (ASD)</w:t>
            </w:r>
            <w:r w:rsidR="00227E8E" w:rsidRPr="00295244">
              <w:rPr>
                <w:spacing w:val="-4"/>
              </w:rPr>
              <w:t>, creating a new cyber threat-sharing platform</w:t>
            </w:r>
            <w:r w:rsidR="00426769" w:rsidRPr="00295244">
              <w:rPr>
                <w:spacing w:val="-4"/>
              </w:rPr>
              <w:t xml:space="preserve"> </w:t>
            </w:r>
            <w:r w:rsidR="00170971" w:rsidRPr="00295244">
              <w:rPr>
                <w:spacing w:val="-4"/>
              </w:rPr>
              <w:t xml:space="preserve">for information sharing between industry and government, </w:t>
            </w:r>
            <w:r w:rsidR="003F3CB4" w:rsidRPr="00295244">
              <w:rPr>
                <w:spacing w:val="-4"/>
              </w:rPr>
              <w:t>and more research</w:t>
            </w:r>
            <w:r w:rsidR="00493F0C" w:rsidRPr="00295244">
              <w:rPr>
                <w:spacing w:val="-4"/>
              </w:rPr>
              <w:t>,</w:t>
            </w:r>
            <w:r w:rsidR="00B539B8" w:rsidRPr="00295244">
              <w:rPr>
                <w:spacing w:val="-4"/>
              </w:rPr>
              <w:t xml:space="preserve"> mitigation and prevention activity</w:t>
            </w:r>
            <w:r w:rsidR="00D704A7" w:rsidRPr="00295244">
              <w:rPr>
                <w:spacing w:val="-4"/>
              </w:rPr>
              <w:t xml:space="preserve"> </w:t>
            </w:r>
            <w:r w:rsidR="008F114B" w:rsidRPr="00295244">
              <w:rPr>
                <w:rFonts w:cs="Arial"/>
                <w:spacing w:val="-4"/>
                <w:szCs w:val="24"/>
              </w:rPr>
              <w:t>(Defence 2020)</w:t>
            </w:r>
            <w:r w:rsidR="00B539B8" w:rsidRPr="00295244">
              <w:rPr>
                <w:spacing w:val="-4"/>
              </w:rPr>
              <w:t>.</w:t>
            </w:r>
            <w:r w:rsidR="009F2744" w:rsidRPr="00295244">
              <w:rPr>
                <w:spacing w:val="-4"/>
              </w:rPr>
              <w:t xml:space="preserve"> The Australian government </w:t>
            </w:r>
            <w:r w:rsidR="000130FD" w:rsidRPr="00295244">
              <w:rPr>
                <w:spacing w:val="-4"/>
              </w:rPr>
              <w:t xml:space="preserve">also </w:t>
            </w:r>
            <w:r w:rsidR="009F2744" w:rsidRPr="00295244">
              <w:rPr>
                <w:spacing w:val="-4"/>
              </w:rPr>
              <w:t xml:space="preserve">released the </w:t>
            </w:r>
            <w:r w:rsidR="009F2744" w:rsidRPr="00295244">
              <w:rPr>
                <w:i/>
                <w:iCs/>
                <w:spacing w:val="-4"/>
              </w:rPr>
              <w:t>National Plan to Combat Cybercrime</w:t>
            </w:r>
            <w:r w:rsidR="009F2744" w:rsidRPr="00295244">
              <w:rPr>
                <w:spacing w:val="-4"/>
              </w:rPr>
              <w:t xml:space="preserve"> in March 2022 to increase collaboration between Commonwealth</w:t>
            </w:r>
            <w:r w:rsidR="008D5D3E" w:rsidRPr="00295244">
              <w:rPr>
                <w:spacing w:val="-4"/>
              </w:rPr>
              <w:t>, s</w:t>
            </w:r>
            <w:r w:rsidR="009F2744" w:rsidRPr="00295244">
              <w:rPr>
                <w:spacing w:val="-4"/>
              </w:rPr>
              <w:t xml:space="preserve">tate and </w:t>
            </w:r>
            <w:r w:rsidR="008D5D3E" w:rsidRPr="00295244">
              <w:rPr>
                <w:spacing w:val="-4"/>
              </w:rPr>
              <w:t>t</w:t>
            </w:r>
            <w:r w:rsidR="009F2744" w:rsidRPr="00295244">
              <w:rPr>
                <w:spacing w:val="-4"/>
              </w:rPr>
              <w:t>erritory partners</w:t>
            </w:r>
            <w:r w:rsidR="00791DAC" w:rsidRPr="00295244">
              <w:rPr>
                <w:spacing w:val="-4"/>
              </w:rPr>
              <w:t xml:space="preserve"> in combating </w:t>
            </w:r>
            <w:proofErr w:type="spellStart"/>
            <w:r w:rsidR="00791DAC" w:rsidRPr="00295244">
              <w:rPr>
                <w:spacing w:val="-4"/>
              </w:rPr>
              <w:t>cyber crime</w:t>
            </w:r>
            <w:proofErr w:type="spellEnd"/>
            <w:r w:rsidR="009F2744" w:rsidRPr="00295244">
              <w:rPr>
                <w:spacing w:val="-4"/>
              </w:rPr>
              <w:t xml:space="preserve"> </w:t>
            </w:r>
            <w:r w:rsidR="00926266" w:rsidRPr="00295244">
              <w:rPr>
                <w:rFonts w:cs="Arial"/>
                <w:spacing w:val="-4"/>
                <w:szCs w:val="24"/>
              </w:rPr>
              <w:t>(PMC 2022b, p. 17)</w:t>
            </w:r>
            <w:r w:rsidR="009F2744" w:rsidRPr="00295244">
              <w:rPr>
                <w:spacing w:val="-4"/>
              </w:rPr>
              <w:t xml:space="preserve">. </w:t>
            </w:r>
          </w:p>
          <w:p w14:paraId="0A774F41" w14:textId="38A8F7CF" w:rsidR="00F61A1F" w:rsidRDefault="00F61A1F" w:rsidP="008359AB">
            <w:pPr>
              <w:pStyle w:val="BodyText"/>
            </w:pPr>
            <w:r>
              <w:t>The Australian Cyber Security Centre (ACSC)</w:t>
            </w:r>
            <w:r w:rsidR="00893F7D">
              <w:t xml:space="preserve"> is part of the ASD and was </w:t>
            </w:r>
            <w:r w:rsidR="00863373">
              <w:t xml:space="preserve">established in 2014. </w:t>
            </w:r>
            <w:r w:rsidR="00496187">
              <w:t xml:space="preserve">It monitors cyber threats, provides information about </w:t>
            </w:r>
            <w:r w:rsidR="0079778F">
              <w:t>good security practices</w:t>
            </w:r>
            <w:r w:rsidR="001C51E7">
              <w:t>, and investigates and</w:t>
            </w:r>
            <w:r w:rsidR="005E37D9">
              <w:t xml:space="preserve"> assists with responses to security incidents. </w:t>
            </w:r>
            <w:r w:rsidR="00E43D04">
              <w:t xml:space="preserve">The ACSC runs </w:t>
            </w:r>
            <w:r w:rsidR="00906DB6">
              <w:t xml:space="preserve">various programs to </w:t>
            </w:r>
            <w:r w:rsidR="0079778F">
              <w:t xml:space="preserve">improve cyber security </w:t>
            </w:r>
            <w:r w:rsidR="00B278C0">
              <w:t xml:space="preserve">across both large critical infrastructure organisations and smaller businesses and </w:t>
            </w:r>
            <w:r w:rsidR="00A23BCA">
              <w:t>individuals</w:t>
            </w:r>
            <w:r w:rsidR="00017B07">
              <w:t>.</w:t>
            </w:r>
            <w:r w:rsidR="00A23BCA">
              <w:t xml:space="preserve"> </w:t>
            </w:r>
            <w:r w:rsidR="00017B07">
              <w:t>I</w:t>
            </w:r>
            <w:r w:rsidR="00A23BCA">
              <w:t>t also promote</w:t>
            </w:r>
            <w:r w:rsidR="00405887">
              <w:t>s</w:t>
            </w:r>
            <w:r w:rsidR="00A23BCA">
              <w:t xml:space="preserve"> </w:t>
            </w:r>
            <w:r w:rsidR="00A23BCA">
              <w:lastRenderedPageBreak/>
              <w:t xml:space="preserve">collaboration between </w:t>
            </w:r>
            <w:r w:rsidR="003A7FDA">
              <w:t>industry</w:t>
            </w:r>
            <w:r w:rsidR="00A23BCA">
              <w:t xml:space="preserve">, researchers and government agencies through </w:t>
            </w:r>
            <w:r w:rsidR="00405887">
              <w:t xml:space="preserve">workshops and events run by </w:t>
            </w:r>
            <w:r w:rsidR="008235C2">
              <w:t>its Joint Cyber Security Centres.</w:t>
            </w:r>
          </w:p>
          <w:p w14:paraId="0E632BFA" w14:textId="5A9DCA00" w:rsidR="00465D8D" w:rsidRPr="00295244" w:rsidRDefault="00911FF1" w:rsidP="008359AB">
            <w:pPr>
              <w:pStyle w:val="BodyText"/>
              <w:rPr>
                <w:spacing w:val="-2"/>
              </w:rPr>
            </w:pPr>
            <w:r w:rsidRPr="00295244">
              <w:rPr>
                <w:spacing w:val="-2"/>
              </w:rPr>
              <w:t xml:space="preserve">There has been a range of </w:t>
            </w:r>
            <w:r w:rsidR="009C35FC" w:rsidRPr="00295244">
              <w:rPr>
                <w:spacing w:val="-2"/>
              </w:rPr>
              <w:t xml:space="preserve">legislation enacted </w:t>
            </w:r>
            <w:r w:rsidR="004B500E" w:rsidRPr="00295244">
              <w:rPr>
                <w:spacing w:val="-2"/>
              </w:rPr>
              <w:t>regarding the cyber security of</w:t>
            </w:r>
            <w:r w:rsidR="009C35FC" w:rsidRPr="00295244">
              <w:rPr>
                <w:spacing w:val="-2"/>
              </w:rPr>
              <w:t xml:space="preserve"> </w:t>
            </w:r>
            <w:r w:rsidR="00614B33" w:rsidRPr="00295244">
              <w:rPr>
                <w:spacing w:val="-2"/>
              </w:rPr>
              <w:t>Australia’s critical infrastructure</w:t>
            </w:r>
            <w:r w:rsidR="001C4E7D" w:rsidRPr="00295244">
              <w:rPr>
                <w:spacing w:val="-2"/>
              </w:rPr>
              <w:t>.</w:t>
            </w:r>
            <w:r w:rsidR="00614B33" w:rsidRPr="00295244">
              <w:rPr>
                <w:spacing w:val="-2"/>
              </w:rPr>
              <w:t xml:space="preserve"> </w:t>
            </w:r>
            <w:r w:rsidR="00BC4334" w:rsidRPr="00295244">
              <w:rPr>
                <w:spacing w:val="-2"/>
              </w:rPr>
              <w:t xml:space="preserve">The </w:t>
            </w:r>
            <w:r w:rsidR="00B80B4C" w:rsidRPr="00295244">
              <w:rPr>
                <w:i/>
                <w:iCs/>
                <w:spacing w:val="-2"/>
              </w:rPr>
              <w:t>Security of Critical Infrastructure Act 2018</w:t>
            </w:r>
            <w:r w:rsidR="00B80B4C" w:rsidRPr="00295244">
              <w:rPr>
                <w:spacing w:val="-2"/>
              </w:rPr>
              <w:t xml:space="preserve"> (</w:t>
            </w:r>
            <w:proofErr w:type="spellStart"/>
            <w:r w:rsidR="00B80B4C" w:rsidRPr="00295244">
              <w:rPr>
                <w:spacing w:val="-2"/>
              </w:rPr>
              <w:t>Cth</w:t>
            </w:r>
            <w:proofErr w:type="spellEnd"/>
            <w:r w:rsidR="00B80B4C" w:rsidRPr="00295244">
              <w:rPr>
                <w:spacing w:val="-2"/>
              </w:rPr>
              <w:t>)</w:t>
            </w:r>
            <w:r w:rsidR="006B608B" w:rsidRPr="00295244">
              <w:rPr>
                <w:spacing w:val="-2"/>
              </w:rPr>
              <w:t>,</w:t>
            </w:r>
            <w:r w:rsidR="0061316E" w:rsidRPr="00295244">
              <w:rPr>
                <w:spacing w:val="-2"/>
              </w:rPr>
              <w:t xml:space="preserve"> </w:t>
            </w:r>
            <w:r w:rsidR="0061316E" w:rsidRPr="00295244">
              <w:rPr>
                <w:i/>
                <w:iCs/>
                <w:spacing w:val="-2"/>
              </w:rPr>
              <w:t>Security Legislation Amendment (Critical Infrastructure) Act 2021</w:t>
            </w:r>
            <w:r w:rsidR="0061316E" w:rsidRPr="00295244">
              <w:rPr>
                <w:spacing w:val="-2"/>
              </w:rPr>
              <w:t xml:space="preserve"> (</w:t>
            </w:r>
            <w:proofErr w:type="spellStart"/>
            <w:r w:rsidR="0061316E" w:rsidRPr="00295244">
              <w:rPr>
                <w:spacing w:val="-2"/>
              </w:rPr>
              <w:t>Cth</w:t>
            </w:r>
            <w:proofErr w:type="spellEnd"/>
            <w:r w:rsidR="0061316E" w:rsidRPr="00295244">
              <w:rPr>
                <w:spacing w:val="-2"/>
              </w:rPr>
              <w:t xml:space="preserve">) </w:t>
            </w:r>
            <w:r w:rsidR="006B608B" w:rsidRPr="00295244">
              <w:rPr>
                <w:spacing w:val="-2"/>
              </w:rPr>
              <w:t xml:space="preserve">and </w:t>
            </w:r>
            <w:r w:rsidR="006B608B" w:rsidRPr="00295244">
              <w:rPr>
                <w:i/>
                <w:iCs/>
                <w:spacing w:val="-2"/>
              </w:rPr>
              <w:t>Security Legislation Amendment (Critical Infrastructure Protection) Act 2022</w:t>
            </w:r>
            <w:r w:rsidR="006B608B" w:rsidRPr="00295244">
              <w:rPr>
                <w:spacing w:val="-2"/>
              </w:rPr>
              <w:t xml:space="preserve"> (</w:t>
            </w:r>
            <w:proofErr w:type="spellStart"/>
            <w:r w:rsidR="006B608B" w:rsidRPr="00295244">
              <w:rPr>
                <w:spacing w:val="-2"/>
              </w:rPr>
              <w:t>Cth</w:t>
            </w:r>
            <w:proofErr w:type="spellEnd"/>
            <w:r w:rsidR="006B608B" w:rsidRPr="00295244">
              <w:rPr>
                <w:spacing w:val="-2"/>
              </w:rPr>
              <w:t xml:space="preserve">) </w:t>
            </w:r>
            <w:r w:rsidR="00882837" w:rsidRPr="00295244">
              <w:rPr>
                <w:spacing w:val="-2"/>
              </w:rPr>
              <w:t>appl</w:t>
            </w:r>
            <w:r w:rsidR="00521AD4" w:rsidRPr="00295244">
              <w:rPr>
                <w:spacing w:val="-2"/>
              </w:rPr>
              <w:t>y</w:t>
            </w:r>
            <w:r w:rsidR="00882837" w:rsidRPr="00295244">
              <w:rPr>
                <w:spacing w:val="-2"/>
              </w:rPr>
              <w:t xml:space="preserve"> to 11 </w:t>
            </w:r>
            <w:r w:rsidR="00810118" w:rsidRPr="00295244">
              <w:rPr>
                <w:spacing w:val="-2"/>
              </w:rPr>
              <w:t xml:space="preserve">sectors that are deemed to be </w:t>
            </w:r>
            <w:r w:rsidR="00C31BEB" w:rsidRPr="00295244">
              <w:rPr>
                <w:spacing w:val="-2"/>
              </w:rPr>
              <w:t>critical infrastructure. Companies</w:t>
            </w:r>
            <w:r w:rsidR="00810118" w:rsidRPr="00295244">
              <w:rPr>
                <w:spacing w:val="-2"/>
              </w:rPr>
              <w:t xml:space="preserve"> </w:t>
            </w:r>
            <w:r w:rsidR="00982A1D" w:rsidRPr="00295244">
              <w:rPr>
                <w:spacing w:val="-2"/>
              </w:rPr>
              <w:t>covered by this legislation need to</w:t>
            </w:r>
            <w:r w:rsidR="006B7E1C" w:rsidRPr="00295244">
              <w:rPr>
                <w:spacing w:val="-2"/>
              </w:rPr>
              <w:t xml:space="preserve"> meet additional cyber security obligations such as </w:t>
            </w:r>
            <w:r w:rsidR="003B1CFA" w:rsidRPr="00295244">
              <w:rPr>
                <w:spacing w:val="-2"/>
              </w:rPr>
              <w:t>mandatory incident reporting to the ACSC</w:t>
            </w:r>
            <w:r w:rsidR="00DC0966" w:rsidRPr="00295244">
              <w:rPr>
                <w:spacing w:val="-2"/>
              </w:rPr>
              <w:t>,</w:t>
            </w:r>
            <w:r w:rsidR="0050099B" w:rsidRPr="00295244">
              <w:rPr>
                <w:spacing w:val="-2"/>
              </w:rPr>
              <w:t xml:space="preserve"> being subject to </w:t>
            </w:r>
            <w:r w:rsidR="001A2CEF" w:rsidRPr="00295244">
              <w:rPr>
                <w:spacing w:val="-2"/>
              </w:rPr>
              <w:t>government intervention</w:t>
            </w:r>
            <w:r w:rsidR="00101240" w:rsidRPr="00295244">
              <w:rPr>
                <w:spacing w:val="-2"/>
              </w:rPr>
              <w:t xml:space="preserve"> in response to a serious security incident if certain conditions are met </w:t>
            </w:r>
            <w:r w:rsidR="00DC0966" w:rsidRPr="00295244">
              <w:rPr>
                <w:spacing w:val="-2"/>
              </w:rPr>
              <w:t xml:space="preserve">and (for some entities) needing a risk management </w:t>
            </w:r>
            <w:r w:rsidR="00DE6DB8" w:rsidRPr="00295244">
              <w:rPr>
                <w:spacing w:val="-2"/>
              </w:rPr>
              <w:t>program</w:t>
            </w:r>
            <w:r w:rsidR="005F412A" w:rsidRPr="00295244">
              <w:rPr>
                <w:spacing w:val="-2"/>
              </w:rPr>
              <w:t xml:space="preserve"> </w:t>
            </w:r>
            <w:r w:rsidR="008D3363" w:rsidRPr="00295244">
              <w:rPr>
                <w:rFonts w:cs="Arial"/>
                <w:spacing w:val="-2"/>
                <w:szCs w:val="24"/>
              </w:rPr>
              <w:t>(CISC 2022b)</w:t>
            </w:r>
            <w:r w:rsidR="002F1466" w:rsidRPr="00295244">
              <w:rPr>
                <w:spacing w:val="-2"/>
              </w:rPr>
              <w:t>.</w:t>
            </w:r>
          </w:p>
          <w:p w14:paraId="54EF2F59" w14:textId="66EEBC4A" w:rsidR="003E513B" w:rsidRDefault="00F52C95" w:rsidP="003E513B">
            <w:pPr>
              <w:pStyle w:val="BodyText"/>
            </w:pPr>
            <w:r>
              <w:t>Other</w:t>
            </w:r>
            <w:r w:rsidR="003E513B">
              <w:t xml:space="preserve"> </w:t>
            </w:r>
            <w:r w:rsidR="00510D71">
              <w:t xml:space="preserve">legislation </w:t>
            </w:r>
            <w:r w:rsidR="00A83CB0">
              <w:t xml:space="preserve">applies </w:t>
            </w:r>
            <w:r w:rsidR="008F5F96">
              <w:t>more broadly outside of critical infrastructure</w:t>
            </w:r>
            <w:r w:rsidR="00A83CB0">
              <w:t xml:space="preserve">. Breaches of personal data are covered under the </w:t>
            </w:r>
            <w:r w:rsidR="00F361C6" w:rsidRPr="000C085E">
              <w:rPr>
                <w:i/>
                <w:iCs/>
              </w:rPr>
              <w:t>Privacy Act 1988</w:t>
            </w:r>
            <w:r w:rsidR="00F361C6">
              <w:t xml:space="preserve"> (</w:t>
            </w:r>
            <w:proofErr w:type="spellStart"/>
            <w:r w:rsidR="00F361C6">
              <w:t>Cth</w:t>
            </w:r>
            <w:proofErr w:type="spellEnd"/>
            <w:r w:rsidR="00F361C6">
              <w:t xml:space="preserve">) and </w:t>
            </w:r>
            <w:r w:rsidR="00407611">
              <w:t xml:space="preserve">breaches involving financial institutions are covered by the </w:t>
            </w:r>
            <w:r w:rsidR="006558EC">
              <w:t xml:space="preserve">Prudential Standard CPS 234 on Information Security. </w:t>
            </w:r>
            <w:r w:rsidR="00F361C6">
              <w:t>There are also p</w:t>
            </w:r>
            <w:r w:rsidR="003E513B">
              <w:t xml:space="preserve">otential liabilities under the </w:t>
            </w:r>
            <w:r w:rsidR="003E513B" w:rsidRPr="00B1500F">
              <w:rPr>
                <w:i/>
              </w:rPr>
              <w:t xml:space="preserve">Corporations Act 2001 </w:t>
            </w:r>
            <w:r w:rsidR="003E513B">
              <w:t>(</w:t>
            </w:r>
            <w:proofErr w:type="spellStart"/>
            <w:r w:rsidR="003E513B">
              <w:t>Cth</w:t>
            </w:r>
            <w:proofErr w:type="spellEnd"/>
            <w:r w:rsidR="003E513B">
              <w:t>) if ‘</w:t>
            </w:r>
            <w:r w:rsidR="003E513B" w:rsidRPr="003F735F">
              <w:t>directors failed to set up proper standards of cyber security to be implemented by management, for the protection of the company</w:t>
            </w:r>
            <w:r w:rsidR="006B0427">
              <w:t>’</w:t>
            </w:r>
            <w:r w:rsidR="003E513B" w:rsidRPr="003F735F">
              <w:t>s business</w:t>
            </w:r>
            <w:r w:rsidR="003E513B">
              <w:t xml:space="preserve">’ </w:t>
            </w:r>
            <w:r w:rsidR="007E6A5D" w:rsidRPr="007E6A5D">
              <w:rPr>
                <w:rFonts w:ascii="Arial" w:hAnsi="Arial" w:cs="Arial"/>
                <w:szCs w:val="24"/>
              </w:rPr>
              <w:t>(PwC 2017)</w:t>
            </w:r>
            <w:r w:rsidR="003E513B">
              <w:t xml:space="preserve">. For example, </w:t>
            </w:r>
            <w:r w:rsidR="00D068F8">
              <w:t xml:space="preserve">a financial advice company was recently found to have contravened the Corporations Act because </w:t>
            </w:r>
            <w:r w:rsidR="00790FB8">
              <w:t>of</w:t>
            </w:r>
            <w:r w:rsidR="00D068F8">
              <w:t xml:space="preserve"> </w:t>
            </w:r>
            <w:r w:rsidR="00790FB8">
              <w:t>‘its failure to have documentation and controls in</w:t>
            </w:r>
            <w:r w:rsidR="00CA4646">
              <w:t xml:space="preserve"> </w:t>
            </w:r>
            <w:r w:rsidR="00790FB8">
              <w:t>respect of cybersecurity and cyber resilience in place that were adequate to manage risk</w:t>
            </w:r>
            <w:r w:rsidR="00CA4646">
              <w:t>’</w:t>
            </w:r>
            <w:r w:rsidR="00ED290E">
              <w:t xml:space="preserve"> </w:t>
            </w:r>
            <w:r w:rsidR="00FD64DC" w:rsidRPr="00FD64DC">
              <w:rPr>
                <w:rFonts w:ascii="Arial" w:hAnsi="Arial" w:cs="Arial"/>
                <w:szCs w:val="24"/>
              </w:rPr>
              <w:t>(FCA 2022, p. </w:t>
            </w:r>
            <w:proofErr w:type="spellStart"/>
            <w:r w:rsidR="00FD64DC" w:rsidRPr="00FD64DC">
              <w:rPr>
                <w:rFonts w:ascii="Arial" w:hAnsi="Arial" w:cs="Arial"/>
                <w:szCs w:val="24"/>
              </w:rPr>
              <w:t>i</w:t>
            </w:r>
            <w:proofErr w:type="spellEnd"/>
            <w:r w:rsidR="00FD64DC" w:rsidRPr="00FD64DC">
              <w:rPr>
                <w:rFonts w:ascii="Arial" w:hAnsi="Arial" w:cs="Arial"/>
                <w:szCs w:val="24"/>
              </w:rPr>
              <w:t>)</w:t>
            </w:r>
            <w:r w:rsidR="003E513B">
              <w:t>.</w:t>
            </w:r>
          </w:p>
          <w:p w14:paraId="44E8BDF0" w14:textId="3B0E3344" w:rsidR="00574EF1" w:rsidRPr="00295244" w:rsidRDefault="00454DCD" w:rsidP="00F92A4E">
            <w:pPr>
              <w:pStyle w:val="BodyText"/>
              <w:rPr>
                <w:spacing w:val="-4"/>
              </w:rPr>
            </w:pPr>
            <w:r w:rsidRPr="00295244">
              <w:rPr>
                <w:spacing w:val="-4"/>
              </w:rPr>
              <w:t xml:space="preserve">The </w:t>
            </w:r>
            <w:r w:rsidR="005A5DE2" w:rsidRPr="00295244">
              <w:rPr>
                <w:spacing w:val="-4"/>
              </w:rPr>
              <w:t>Australian Government released</w:t>
            </w:r>
            <w:r w:rsidR="00045F5A" w:rsidRPr="00295244">
              <w:rPr>
                <w:spacing w:val="-4"/>
              </w:rPr>
              <w:t xml:space="preserve"> </w:t>
            </w:r>
            <w:r w:rsidR="009F2744" w:rsidRPr="00295244">
              <w:rPr>
                <w:spacing w:val="-4"/>
              </w:rPr>
              <w:t xml:space="preserve">a </w:t>
            </w:r>
            <w:r w:rsidR="005A5DE2" w:rsidRPr="00295244">
              <w:rPr>
                <w:spacing w:val="-4"/>
              </w:rPr>
              <w:t>Ransomware Action Plan in October 2021</w:t>
            </w:r>
            <w:r w:rsidR="00740946" w:rsidRPr="00295244">
              <w:rPr>
                <w:spacing w:val="-4"/>
              </w:rPr>
              <w:t>, in part reflecting the significant growth in ransomware attacks reported to the ACSC</w:t>
            </w:r>
            <w:r w:rsidR="00AF53A8" w:rsidRPr="00295244">
              <w:rPr>
                <w:spacing w:val="-4"/>
              </w:rPr>
              <w:t xml:space="preserve"> </w:t>
            </w:r>
            <w:r w:rsidR="00762007" w:rsidRPr="00295244">
              <w:rPr>
                <w:rFonts w:cs="Arial"/>
                <w:spacing w:val="-4"/>
                <w:szCs w:val="24"/>
              </w:rPr>
              <w:t>(Home Affairs 2021b)</w:t>
            </w:r>
            <w:r w:rsidR="00740946" w:rsidRPr="00295244">
              <w:rPr>
                <w:spacing w:val="-4"/>
              </w:rPr>
              <w:t xml:space="preserve">. </w:t>
            </w:r>
            <w:r w:rsidR="00740E34" w:rsidRPr="00295244">
              <w:rPr>
                <w:spacing w:val="-4"/>
              </w:rPr>
              <w:t xml:space="preserve">It is intended to complement the broader initiatives </w:t>
            </w:r>
            <w:r w:rsidR="008B5421" w:rsidRPr="00295244">
              <w:rPr>
                <w:spacing w:val="-4"/>
              </w:rPr>
              <w:t>and overarching</w:t>
            </w:r>
            <w:r w:rsidR="00FD39B1" w:rsidRPr="00295244">
              <w:rPr>
                <w:spacing w:val="-4"/>
              </w:rPr>
              <w:t xml:space="preserve"> approach outlined in the </w:t>
            </w:r>
            <w:r w:rsidR="00FD39B1" w:rsidRPr="00295244">
              <w:rPr>
                <w:i/>
                <w:iCs/>
                <w:spacing w:val="-4"/>
              </w:rPr>
              <w:t>Cyber Security Strategy</w:t>
            </w:r>
            <w:r w:rsidR="00FD39B1" w:rsidRPr="00295244">
              <w:rPr>
                <w:spacing w:val="-4"/>
              </w:rPr>
              <w:t xml:space="preserve">, </w:t>
            </w:r>
            <w:r w:rsidR="00223217" w:rsidRPr="00295244">
              <w:rPr>
                <w:spacing w:val="-4"/>
              </w:rPr>
              <w:t>with key elements introduced in the Crimes Legislation Amendment (Ransomware Action Plan) Bill 2022</w:t>
            </w:r>
            <w:r w:rsidR="00842F4B" w:rsidRPr="00295244">
              <w:rPr>
                <w:spacing w:val="-4"/>
              </w:rPr>
              <w:t xml:space="preserve"> </w:t>
            </w:r>
            <w:r w:rsidR="00D15B16" w:rsidRPr="00295244">
              <w:rPr>
                <w:spacing w:val="-4"/>
              </w:rPr>
              <w:t>in February 2022</w:t>
            </w:r>
            <w:r w:rsidR="002B7989" w:rsidRPr="00295244">
              <w:rPr>
                <w:spacing w:val="-4"/>
              </w:rPr>
              <w:t xml:space="preserve"> </w:t>
            </w:r>
            <w:r w:rsidR="007C2D8F" w:rsidRPr="00295244">
              <w:rPr>
                <w:rFonts w:cs="Arial"/>
                <w:spacing w:val="-4"/>
                <w:szCs w:val="24"/>
              </w:rPr>
              <w:t>(Parliament of Australia 2022)</w:t>
            </w:r>
            <w:r w:rsidR="00223217" w:rsidRPr="00295244">
              <w:rPr>
                <w:spacing w:val="-4"/>
              </w:rPr>
              <w:t xml:space="preserve">. </w:t>
            </w:r>
            <w:r w:rsidR="00B03964" w:rsidRPr="00295244">
              <w:rPr>
                <w:spacing w:val="-4"/>
              </w:rPr>
              <w:t xml:space="preserve">These included </w:t>
            </w:r>
            <w:r w:rsidR="00EA7677" w:rsidRPr="00295244">
              <w:rPr>
                <w:spacing w:val="-4"/>
              </w:rPr>
              <w:t>new</w:t>
            </w:r>
            <w:r w:rsidR="001A112A" w:rsidRPr="00295244">
              <w:rPr>
                <w:spacing w:val="-4"/>
              </w:rPr>
              <w:t xml:space="preserve"> criminal</w:t>
            </w:r>
            <w:r w:rsidR="00EA7677" w:rsidRPr="00295244">
              <w:rPr>
                <w:spacing w:val="-4"/>
              </w:rPr>
              <w:t xml:space="preserve"> offences relating to ransomware attacks and </w:t>
            </w:r>
            <w:r w:rsidR="007F776F" w:rsidRPr="00295244">
              <w:rPr>
                <w:spacing w:val="-4"/>
              </w:rPr>
              <w:t xml:space="preserve">stronger powers </w:t>
            </w:r>
            <w:r w:rsidR="00F35912" w:rsidRPr="00295244">
              <w:rPr>
                <w:spacing w:val="-4"/>
              </w:rPr>
              <w:t>to investigate offshore cyber</w:t>
            </w:r>
            <w:r w:rsidR="00C60A6B" w:rsidRPr="00295244">
              <w:rPr>
                <w:spacing w:val="-4"/>
              </w:rPr>
              <w:t xml:space="preserve"> </w:t>
            </w:r>
            <w:r w:rsidR="00F35912" w:rsidRPr="00295244">
              <w:rPr>
                <w:spacing w:val="-4"/>
              </w:rPr>
              <w:t xml:space="preserve">criminals and </w:t>
            </w:r>
            <w:r w:rsidR="002462AB" w:rsidRPr="00295244">
              <w:rPr>
                <w:spacing w:val="-4"/>
              </w:rPr>
              <w:t>s</w:t>
            </w:r>
            <w:r w:rsidR="00202013" w:rsidRPr="00295244">
              <w:rPr>
                <w:spacing w:val="-4"/>
              </w:rPr>
              <w:t>e</w:t>
            </w:r>
            <w:r w:rsidR="002462AB" w:rsidRPr="00295244">
              <w:rPr>
                <w:spacing w:val="-4"/>
              </w:rPr>
              <w:t>ize digital assets</w:t>
            </w:r>
            <w:r w:rsidR="00281BFD" w:rsidRPr="00295244">
              <w:rPr>
                <w:spacing w:val="-4"/>
              </w:rPr>
              <w:t xml:space="preserve"> </w:t>
            </w:r>
            <w:r w:rsidR="00D30D32" w:rsidRPr="00295244">
              <w:rPr>
                <w:rFonts w:cs="Arial"/>
                <w:spacing w:val="-4"/>
                <w:szCs w:val="24"/>
              </w:rPr>
              <w:t>(Lim et al. 2022)</w:t>
            </w:r>
            <w:r w:rsidR="002462AB" w:rsidRPr="00295244">
              <w:rPr>
                <w:spacing w:val="-4"/>
              </w:rPr>
              <w:t xml:space="preserve">. </w:t>
            </w:r>
            <w:r w:rsidR="008E3426" w:rsidRPr="00295244">
              <w:rPr>
                <w:spacing w:val="-4"/>
              </w:rPr>
              <w:t xml:space="preserve">The mandatory ransomware incident reporting </w:t>
            </w:r>
            <w:r w:rsidR="00B8789D" w:rsidRPr="00295244">
              <w:rPr>
                <w:spacing w:val="-4"/>
              </w:rPr>
              <w:t xml:space="preserve">scheme that was proposed in the Plan </w:t>
            </w:r>
            <w:r w:rsidR="00C3141E" w:rsidRPr="00295244">
              <w:rPr>
                <w:spacing w:val="-4"/>
              </w:rPr>
              <w:t>is still under development and was not included in this Bill</w:t>
            </w:r>
            <w:r w:rsidR="00D67CDE" w:rsidRPr="00295244">
              <w:rPr>
                <w:spacing w:val="-4"/>
              </w:rPr>
              <w:t>. The Bill</w:t>
            </w:r>
            <w:r w:rsidR="00B8589E" w:rsidRPr="00295244">
              <w:rPr>
                <w:spacing w:val="-4"/>
              </w:rPr>
              <w:t xml:space="preserve"> has since lapsed with the dissolution of Parliament</w:t>
            </w:r>
            <w:r w:rsidR="00D67CDE" w:rsidRPr="00295244">
              <w:rPr>
                <w:spacing w:val="-4"/>
              </w:rPr>
              <w:t xml:space="preserve"> in April 2022.</w:t>
            </w:r>
          </w:p>
        </w:tc>
      </w:tr>
      <w:tr w:rsidR="00574EF1" w14:paraId="1ABFAEF6" w14:textId="77777777" w:rsidTr="00A815E0">
        <w:trPr>
          <w:hidden/>
        </w:trPr>
        <w:tc>
          <w:tcPr>
            <w:tcW w:w="9638" w:type="dxa"/>
            <w:shd w:val="clear" w:color="auto" w:fill="auto"/>
            <w:tcMar>
              <w:top w:w="0" w:type="dxa"/>
              <w:left w:w="170" w:type="dxa"/>
              <w:bottom w:w="0" w:type="dxa"/>
              <w:right w:w="170" w:type="dxa"/>
            </w:tcMar>
          </w:tcPr>
          <w:p w14:paraId="2AE47DED" w14:textId="2E880276" w:rsidR="00574EF1" w:rsidRPr="00465191" w:rsidRDefault="00574EF1">
            <w:pPr>
              <w:pStyle w:val="BodyText"/>
              <w:spacing w:before="0" w:after="0" w:line="80" w:lineRule="atLeast"/>
              <w:rPr>
                <w:smallCaps/>
                <w:vanish/>
              </w:rPr>
            </w:pPr>
          </w:p>
        </w:tc>
      </w:tr>
    </w:tbl>
    <w:p w14:paraId="73506A0A" w14:textId="034531C9" w:rsidR="002518DE" w:rsidRDefault="00E35112" w:rsidP="001234BD">
      <w:pPr>
        <w:pStyle w:val="Heading3"/>
      </w:pPr>
      <w:r>
        <w:t xml:space="preserve">Providing </w:t>
      </w:r>
      <w:r w:rsidR="002518DE">
        <w:t xml:space="preserve">information </w:t>
      </w:r>
      <w:r w:rsidR="00724ECD">
        <w:t xml:space="preserve">about </w:t>
      </w:r>
      <w:r w:rsidR="007A3E99">
        <w:t>good</w:t>
      </w:r>
      <w:r w:rsidR="00724ECD">
        <w:t xml:space="preserve"> security practices</w:t>
      </w:r>
      <w:r w:rsidR="007A3E99">
        <w:t xml:space="preserve"> and response</w:t>
      </w:r>
    </w:p>
    <w:p w14:paraId="294F45D8" w14:textId="491163EF" w:rsidR="006C18FF" w:rsidRPr="00DB0B83" w:rsidRDefault="00CB7E9D" w:rsidP="00DA6675">
      <w:pPr>
        <w:pStyle w:val="BodyText"/>
        <w:rPr>
          <w:spacing w:val="-4"/>
        </w:rPr>
      </w:pPr>
      <w:r w:rsidRPr="00DB0B83">
        <w:rPr>
          <w:spacing w:val="-4"/>
        </w:rPr>
        <w:t>Government</w:t>
      </w:r>
      <w:r w:rsidR="008E77EB" w:rsidRPr="00DB0B83">
        <w:rPr>
          <w:spacing w:val="-4"/>
        </w:rPr>
        <w:t xml:space="preserve"> initiatives to </w:t>
      </w:r>
      <w:r w:rsidR="002C12E5" w:rsidRPr="00DB0B83">
        <w:rPr>
          <w:spacing w:val="-4"/>
        </w:rPr>
        <w:t xml:space="preserve">improve cyber resilience and response </w:t>
      </w:r>
      <w:r w:rsidR="008E77EB" w:rsidRPr="00DB0B83">
        <w:rPr>
          <w:spacing w:val="-4"/>
        </w:rPr>
        <w:t xml:space="preserve">should be ‘light touch’ where the </w:t>
      </w:r>
      <w:r w:rsidR="00C779EA" w:rsidRPr="00DB0B83">
        <w:rPr>
          <w:spacing w:val="-4"/>
        </w:rPr>
        <w:t xml:space="preserve">risks are relatively low. </w:t>
      </w:r>
      <w:r w:rsidR="00E17FA1" w:rsidRPr="00DB0B83">
        <w:rPr>
          <w:spacing w:val="-4"/>
        </w:rPr>
        <w:t xml:space="preserve">This minimises the </w:t>
      </w:r>
      <w:r w:rsidR="00107F37" w:rsidRPr="00DB0B83">
        <w:rPr>
          <w:spacing w:val="-4"/>
        </w:rPr>
        <w:t xml:space="preserve">potential for unnecessary </w:t>
      </w:r>
      <w:r w:rsidR="00E371DC" w:rsidRPr="00DB0B83">
        <w:rPr>
          <w:spacing w:val="-4"/>
        </w:rPr>
        <w:t xml:space="preserve">costs to be </w:t>
      </w:r>
      <w:r w:rsidR="008B587F" w:rsidRPr="00DB0B83">
        <w:rPr>
          <w:spacing w:val="-4"/>
        </w:rPr>
        <w:t xml:space="preserve">imposed on </w:t>
      </w:r>
      <w:r w:rsidR="000E65CB" w:rsidRPr="00DB0B83">
        <w:rPr>
          <w:spacing w:val="-4"/>
        </w:rPr>
        <w:t>businesses</w:t>
      </w:r>
      <w:r w:rsidR="007A2D73" w:rsidRPr="00DB0B83">
        <w:rPr>
          <w:spacing w:val="-4"/>
        </w:rPr>
        <w:t xml:space="preserve"> while still supporting</w:t>
      </w:r>
      <w:r w:rsidR="00A63636" w:rsidRPr="00DB0B83">
        <w:rPr>
          <w:spacing w:val="-4"/>
        </w:rPr>
        <w:t xml:space="preserve"> better security outcomes</w:t>
      </w:r>
      <w:r w:rsidR="00206AF6" w:rsidRPr="00DB0B83">
        <w:rPr>
          <w:spacing w:val="-4"/>
        </w:rPr>
        <w:t xml:space="preserve">. </w:t>
      </w:r>
      <w:r w:rsidR="00825B43" w:rsidRPr="00DB0B83">
        <w:rPr>
          <w:spacing w:val="-4"/>
        </w:rPr>
        <w:t xml:space="preserve">Providing guidance </w:t>
      </w:r>
      <w:r w:rsidR="00FF748C" w:rsidRPr="00DB0B83">
        <w:rPr>
          <w:spacing w:val="-4"/>
        </w:rPr>
        <w:t xml:space="preserve">to </w:t>
      </w:r>
      <w:r w:rsidR="00A00050" w:rsidRPr="00DB0B83">
        <w:rPr>
          <w:spacing w:val="-4"/>
        </w:rPr>
        <w:t xml:space="preserve">Australian </w:t>
      </w:r>
      <w:r w:rsidR="00FF748C" w:rsidRPr="00DB0B83">
        <w:rPr>
          <w:spacing w:val="-4"/>
        </w:rPr>
        <w:t>businesses and individuals on</w:t>
      </w:r>
      <w:r w:rsidR="001A23D8" w:rsidRPr="00DB0B83">
        <w:rPr>
          <w:spacing w:val="-4"/>
        </w:rPr>
        <w:t xml:space="preserve"> how to build cyber resilience</w:t>
      </w:r>
      <w:r w:rsidR="00A00050" w:rsidRPr="00DB0B83">
        <w:rPr>
          <w:spacing w:val="-4"/>
        </w:rPr>
        <w:t xml:space="preserve"> and respond appropriately to </w:t>
      </w:r>
      <w:proofErr w:type="spellStart"/>
      <w:r w:rsidR="00A00050" w:rsidRPr="00DB0B83">
        <w:rPr>
          <w:spacing w:val="-4"/>
        </w:rPr>
        <w:t>cyber attacks</w:t>
      </w:r>
      <w:proofErr w:type="spellEnd"/>
      <w:r w:rsidR="00A00050" w:rsidRPr="00DB0B83">
        <w:rPr>
          <w:spacing w:val="-4"/>
        </w:rPr>
        <w:t xml:space="preserve"> is </w:t>
      </w:r>
      <w:r w:rsidR="008D3686" w:rsidRPr="00DB0B83">
        <w:rPr>
          <w:spacing w:val="-4"/>
        </w:rPr>
        <w:t xml:space="preserve">one form </w:t>
      </w:r>
      <w:r w:rsidR="005F4F3C" w:rsidRPr="00DB0B83">
        <w:rPr>
          <w:spacing w:val="-4"/>
        </w:rPr>
        <w:t>of comparatively minimal intervention</w:t>
      </w:r>
      <w:r w:rsidR="00FF748C" w:rsidRPr="00DB0B83">
        <w:rPr>
          <w:spacing w:val="-4"/>
        </w:rPr>
        <w:t>.</w:t>
      </w:r>
      <w:r w:rsidR="001A23D8" w:rsidRPr="00DB0B83">
        <w:rPr>
          <w:spacing w:val="-4"/>
        </w:rPr>
        <w:t xml:space="preserve"> </w:t>
      </w:r>
    </w:p>
    <w:p w14:paraId="4F8E2EF3" w14:textId="446C85A5" w:rsidR="006209C6" w:rsidRDefault="00FB1B57" w:rsidP="00EE68E1">
      <w:pPr>
        <w:pStyle w:val="BodyText"/>
      </w:pPr>
      <w:r>
        <w:t>There is already a range of information published by the government about improving cyber security practices.</w:t>
      </w:r>
      <w:r w:rsidR="006209C6">
        <w:t xml:space="preserve"> </w:t>
      </w:r>
      <w:r w:rsidR="001A23D8">
        <w:t>T</w:t>
      </w:r>
      <w:r w:rsidR="00983AB7">
        <w:t>he Australian Cyber Security Centre (ACSC)</w:t>
      </w:r>
      <w:r w:rsidR="00014F9D">
        <w:t xml:space="preserve"> </w:t>
      </w:r>
      <w:r w:rsidR="001A23D8">
        <w:t xml:space="preserve">— which sits within the Australian Signals Directorate (ASD) — </w:t>
      </w:r>
      <w:r w:rsidR="00996ADE">
        <w:t xml:space="preserve">has </w:t>
      </w:r>
      <w:r w:rsidR="00946056">
        <w:t>various</w:t>
      </w:r>
      <w:r w:rsidR="00894FE9">
        <w:t xml:space="preserve"> </w:t>
      </w:r>
      <w:r w:rsidR="000C746F">
        <w:t xml:space="preserve">resources </w:t>
      </w:r>
      <w:r w:rsidR="00712B99">
        <w:t xml:space="preserve">to assist </w:t>
      </w:r>
      <w:r w:rsidR="00A373A3">
        <w:t>individuals, small and medium businesses, larger organisations and critical infrastructure</w:t>
      </w:r>
      <w:r w:rsidR="00712B99">
        <w:t xml:space="preserve"> providers</w:t>
      </w:r>
      <w:r w:rsidR="002F6CCE">
        <w:t>, and</w:t>
      </w:r>
      <w:r w:rsidR="00A373A3">
        <w:t xml:space="preserve"> government agencies </w:t>
      </w:r>
      <w:r w:rsidR="00CC7077">
        <w:t>with</w:t>
      </w:r>
      <w:r w:rsidR="00712B99">
        <w:t xml:space="preserve"> </w:t>
      </w:r>
      <w:r w:rsidR="006125B4">
        <w:t>mitigat</w:t>
      </w:r>
      <w:r w:rsidR="00712B99">
        <w:t>ing</w:t>
      </w:r>
      <w:r w:rsidR="00CF2FB7">
        <w:t>, manag</w:t>
      </w:r>
      <w:r w:rsidR="00712B99">
        <w:t>ing</w:t>
      </w:r>
      <w:r w:rsidR="00CF2FB7">
        <w:t xml:space="preserve"> and anticipat</w:t>
      </w:r>
      <w:r w:rsidR="00712B99">
        <w:t>ing</w:t>
      </w:r>
      <w:r w:rsidR="006125B4">
        <w:t xml:space="preserve"> cyber risks</w:t>
      </w:r>
      <w:r w:rsidR="00CF2FB7">
        <w:t>.</w:t>
      </w:r>
      <w:r w:rsidR="00712B99">
        <w:t xml:space="preserve"> </w:t>
      </w:r>
      <w:r w:rsidR="006209C6">
        <w:t>These include:</w:t>
      </w:r>
    </w:p>
    <w:p w14:paraId="5DB2B76D" w14:textId="6FD9A37C" w:rsidR="00625CC7" w:rsidRDefault="00625CC7" w:rsidP="00AA4656">
      <w:pPr>
        <w:pStyle w:val="ListBullet"/>
      </w:pPr>
      <w:r>
        <w:t>step-by-step guides that are more targeted towards</w:t>
      </w:r>
      <w:r w:rsidR="00AE2F20">
        <w:t xml:space="preserve"> individuals and smaller businesses,</w:t>
      </w:r>
      <w:r w:rsidR="00C461C4">
        <w:t xml:space="preserve"> which </w:t>
      </w:r>
      <w:r w:rsidR="000341CB">
        <w:t xml:space="preserve">outline basic and </w:t>
      </w:r>
      <w:r w:rsidR="00615F2D">
        <w:t>practical</w:t>
      </w:r>
      <w:r w:rsidR="00AE7A29">
        <w:t xml:space="preserve"> security instructions such as </w:t>
      </w:r>
      <w:r w:rsidR="00FE6DFB">
        <w:t xml:space="preserve">turning on automatic updates, using two-factor authentication </w:t>
      </w:r>
      <w:r w:rsidR="00E37DCB">
        <w:t>and securing communication channels</w:t>
      </w:r>
      <w:r w:rsidR="000341CB">
        <w:t xml:space="preserve"> </w:t>
      </w:r>
      <w:r w:rsidR="003B7352" w:rsidRPr="003B7352">
        <w:rPr>
          <w:rFonts w:ascii="Arial" w:hAnsi="Arial" w:cs="Arial"/>
          <w:szCs w:val="24"/>
        </w:rPr>
        <w:t>(ACSC 2020)</w:t>
      </w:r>
    </w:p>
    <w:p w14:paraId="7A484CBE" w14:textId="2DDDBFAD" w:rsidR="00EE68E1" w:rsidRPr="009E13CC" w:rsidRDefault="00A16FBA" w:rsidP="00AA4656">
      <w:pPr>
        <w:pStyle w:val="ListBullet"/>
      </w:pPr>
      <w:r>
        <w:t xml:space="preserve">material for </w:t>
      </w:r>
      <w:r w:rsidR="00337EAF">
        <w:t>larger and more mature</w:t>
      </w:r>
      <w:r w:rsidR="00EE68E1">
        <w:t xml:space="preserve"> organisations </w:t>
      </w:r>
      <w:r w:rsidR="00337EAF">
        <w:t xml:space="preserve">that require </w:t>
      </w:r>
      <w:r w:rsidR="0041329A">
        <w:t xml:space="preserve">further </w:t>
      </w:r>
      <w:r w:rsidR="00337EAF">
        <w:t xml:space="preserve">guidance, </w:t>
      </w:r>
      <w:r w:rsidR="00B40087">
        <w:t xml:space="preserve">including </w:t>
      </w:r>
      <w:r w:rsidR="00122CBF">
        <w:t>the ‘</w:t>
      </w:r>
      <w:r w:rsidR="002E5E92">
        <w:t>E</w:t>
      </w:r>
      <w:r w:rsidR="00122CBF">
        <w:t xml:space="preserve">ssential </w:t>
      </w:r>
      <w:r w:rsidR="002E5E92">
        <w:t>E</w:t>
      </w:r>
      <w:r w:rsidR="00122CBF">
        <w:t>ight’ set of baseline mitigation strategies for cyber protection</w:t>
      </w:r>
      <w:r w:rsidR="00303E62">
        <w:t xml:space="preserve"> </w:t>
      </w:r>
      <w:r w:rsidR="006B63AA" w:rsidRPr="006B63AA">
        <w:rPr>
          <w:rFonts w:ascii="Arial" w:hAnsi="Arial" w:cs="Arial"/>
          <w:szCs w:val="24"/>
        </w:rPr>
        <w:t>(ACSC 2021c)</w:t>
      </w:r>
      <w:r w:rsidR="00122CBF">
        <w:t xml:space="preserve"> and </w:t>
      </w:r>
      <w:r w:rsidR="003C2703">
        <w:t xml:space="preserve">the </w:t>
      </w:r>
      <w:r w:rsidR="000D37A1">
        <w:t>I</w:t>
      </w:r>
      <w:r w:rsidR="003C2703">
        <w:t xml:space="preserve">nformation </w:t>
      </w:r>
      <w:r w:rsidR="000D37A1">
        <w:t>S</w:t>
      </w:r>
      <w:r w:rsidR="003C2703">
        <w:t xml:space="preserve">ecurity </w:t>
      </w:r>
      <w:r w:rsidR="000D37A1">
        <w:lastRenderedPageBreak/>
        <w:t>M</w:t>
      </w:r>
      <w:r w:rsidR="003C2703">
        <w:t>anual</w:t>
      </w:r>
      <w:r w:rsidR="0041329A">
        <w:t>, which</w:t>
      </w:r>
      <w:r w:rsidR="003C2703">
        <w:t xml:space="preserve"> advise</w:t>
      </w:r>
      <w:r w:rsidR="0041329A">
        <w:t>s</w:t>
      </w:r>
      <w:r w:rsidR="00EE68E1">
        <w:t xml:space="preserve"> organisations </w:t>
      </w:r>
      <w:r w:rsidR="003C2703">
        <w:t>on</w:t>
      </w:r>
      <w:r w:rsidR="00EE68E1">
        <w:t xml:space="preserve"> selecting, implementing and assessing security controls in a way that is most relevant to their circumstances and risks </w:t>
      </w:r>
      <w:r w:rsidR="004558B6" w:rsidRPr="004558B6">
        <w:rPr>
          <w:rFonts w:ascii="Arial" w:hAnsi="Arial" w:cs="Arial"/>
          <w:szCs w:val="24"/>
        </w:rPr>
        <w:t>(ACSC 2022b)</w:t>
      </w:r>
      <w:r w:rsidR="00EE68E1">
        <w:t>.</w:t>
      </w:r>
    </w:p>
    <w:p w14:paraId="4F9F46C6" w14:textId="46BE4F09" w:rsidR="00A0086B" w:rsidRDefault="007E3823" w:rsidP="002055D5">
      <w:pPr>
        <w:pStyle w:val="BodyText"/>
        <w:keepNext/>
      </w:pPr>
      <w:r>
        <w:t xml:space="preserve">While </w:t>
      </w:r>
      <w:r w:rsidR="006835DF">
        <w:t xml:space="preserve">widely available </w:t>
      </w:r>
      <w:r>
        <w:t xml:space="preserve">general guidance is useful, </w:t>
      </w:r>
      <w:r w:rsidR="00A3027E">
        <w:t xml:space="preserve">a </w:t>
      </w:r>
      <w:r w:rsidR="00FF0E47">
        <w:t xml:space="preserve">previous </w:t>
      </w:r>
      <w:r w:rsidR="00A3027E">
        <w:t xml:space="preserve">study </w:t>
      </w:r>
      <w:r w:rsidR="00FF0E47">
        <w:t xml:space="preserve">on small businesses’ cyber security practices reported that </w:t>
      </w:r>
      <w:r w:rsidR="00E004C6">
        <w:t>there is</w:t>
      </w:r>
      <w:r w:rsidR="00A0086B">
        <w:t>:</w:t>
      </w:r>
      <w:r w:rsidR="00C8477D">
        <w:t xml:space="preserve"> </w:t>
      </w:r>
    </w:p>
    <w:p w14:paraId="71390CF9" w14:textId="7155CB4B" w:rsidR="00D809B0" w:rsidRPr="00C91AEE" w:rsidRDefault="00A0086B" w:rsidP="00A0086B">
      <w:pPr>
        <w:pStyle w:val="Quote"/>
        <w:rPr>
          <w:i/>
          <w:iCs/>
        </w:rPr>
      </w:pPr>
      <w:r>
        <w:t xml:space="preserve">… </w:t>
      </w:r>
      <w:r w:rsidR="00C8477D">
        <w:t>a desire for targeted recommendations that speak to their specific circumstances. A key complaint about [the ACSC’s website] is that the information is too general, which makes it hard for study</w:t>
      </w:r>
      <w:r>
        <w:t xml:space="preserve"> </w:t>
      </w:r>
      <w:r w:rsidR="00C8477D">
        <w:t>participants to apply to their own</w:t>
      </w:r>
      <w:r>
        <w:t xml:space="preserve"> </w:t>
      </w:r>
      <w:r w:rsidR="00C8477D">
        <w:t xml:space="preserve">circumstances. </w:t>
      </w:r>
      <w:r>
        <w:t xml:space="preserve">… </w:t>
      </w:r>
      <w:r w:rsidR="00C8477D">
        <w:t>Small businesses don’t expect</w:t>
      </w:r>
      <w:r>
        <w:t xml:space="preserve"> </w:t>
      </w:r>
      <w:r w:rsidR="00C8477D">
        <w:t>personalised support from free</w:t>
      </w:r>
      <w:r>
        <w:t xml:space="preserve"> </w:t>
      </w:r>
      <w:r w:rsidR="00C8477D">
        <w:t xml:space="preserve">sources like </w:t>
      </w:r>
      <w:r>
        <w:t>[the ACSC’s website]</w:t>
      </w:r>
      <w:r w:rsidR="00C8477D">
        <w:t>, but the</w:t>
      </w:r>
      <w:r>
        <w:t xml:space="preserve"> </w:t>
      </w:r>
      <w:r w:rsidR="00C8477D">
        <w:t>generic approach is not working.</w:t>
      </w:r>
      <w:r w:rsidR="00FB33C1">
        <w:t xml:space="preserve"> </w:t>
      </w:r>
      <w:r w:rsidR="00F534F2" w:rsidRPr="00F534F2">
        <w:rPr>
          <w:rFonts w:ascii="Arial" w:hAnsi="Arial" w:cs="Arial"/>
          <w:szCs w:val="24"/>
        </w:rPr>
        <w:t>(</w:t>
      </w:r>
      <w:proofErr w:type="spellStart"/>
      <w:r w:rsidR="00F534F2" w:rsidRPr="00F534F2">
        <w:rPr>
          <w:rFonts w:ascii="Arial" w:hAnsi="Arial" w:cs="Arial"/>
          <w:szCs w:val="24"/>
        </w:rPr>
        <w:t>Cynch</w:t>
      </w:r>
      <w:proofErr w:type="spellEnd"/>
      <w:r w:rsidR="00F534F2" w:rsidRPr="00F534F2">
        <w:rPr>
          <w:rFonts w:ascii="Arial" w:hAnsi="Arial" w:cs="Arial"/>
          <w:szCs w:val="24"/>
        </w:rPr>
        <w:t xml:space="preserve"> Security et al. 2021, p. 31)</w:t>
      </w:r>
    </w:p>
    <w:p w14:paraId="2DF9F818" w14:textId="56B7134B" w:rsidR="00261FAF" w:rsidRDefault="00D71D6A" w:rsidP="00D71D6A">
      <w:pPr>
        <w:pStyle w:val="BodyText"/>
      </w:pPr>
      <w:r>
        <w:t>Improving the relevance and accessibility of general cyber security advice would require providing guidance based on businesses’ specific operations and risk factors. Internationally, the Scottish Government has proposed the ‘development of a freely accessible online tool to support SMEs</w:t>
      </w:r>
      <w:proofErr w:type="gramStart"/>
      <w:r>
        <w:t>, in particular, to</w:t>
      </w:r>
      <w:proofErr w:type="gramEnd"/>
      <w:r>
        <w:t xml:space="preserve"> undertake a cyber threat assessment… and be directed to appropriate guidance or standards’ </w:t>
      </w:r>
      <w:r>
        <w:rPr>
          <w:rFonts w:ascii="Arial" w:hAnsi="Arial" w:cs="Arial"/>
          <w:szCs w:val="24"/>
        </w:rPr>
        <w:t>(Scottish Government 2018, p. 44)</w:t>
      </w:r>
      <w:r>
        <w:t>. The Australian Government has a Cyber Security Assessment Tool, in which a business can complete an online survey about their industry, size, use of technology and current security practices (such as updating software, secure passwords, multi</w:t>
      </w:r>
      <w:r>
        <w:noBreakHyphen/>
        <w:t>factor authentication, information backups and incident planning)</w:t>
      </w:r>
      <w:r w:rsidR="00625BAB">
        <w:t xml:space="preserve"> </w:t>
      </w:r>
      <w:r w:rsidR="00625BAB" w:rsidRPr="00625BAB">
        <w:rPr>
          <w:rFonts w:ascii="Arial" w:hAnsi="Arial" w:cs="Arial"/>
          <w:szCs w:val="24"/>
        </w:rPr>
        <w:t>(DISER 2021)</w:t>
      </w:r>
      <w:r w:rsidR="00F45668">
        <w:t>.</w:t>
      </w:r>
      <w:r>
        <w:t xml:space="preserve"> Based on their </w:t>
      </w:r>
      <w:r w:rsidR="00657B1F">
        <w:t>answers</w:t>
      </w:r>
      <w:r>
        <w:t>, businesses are assigned a cyber security maturity level using a four</w:t>
      </w:r>
      <w:r>
        <w:noBreakHyphen/>
        <w:t xml:space="preserve">point scale — from ‘starter’ to ‘champion’ — and provided with </w:t>
      </w:r>
      <w:r w:rsidR="00297BDA">
        <w:t>tailored suggestions</w:t>
      </w:r>
      <w:r>
        <w:t xml:space="preserve">, including actionable </w:t>
      </w:r>
      <w:r w:rsidR="00297BDA">
        <w:t>improvements</w:t>
      </w:r>
      <w:r>
        <w:t xml:space="preserve"> and </w:t>
      </w:r>
      <w:r w:rsidR="00DB2AD5">
        <w:t xml:space="preserve">relevant </w:t>
      </w:r>
      <w:r>
        <w:t>links to</w:t>
      </w:r>
      <w:r w:rsidR="00967869">
        <w:t xml:space="preserve"> the ACSC’s</w:t>
      </w:r>
      <w:r>
        <w:t xml:space="preserve"> step</w:t>
      </w:r>
      <w:r>
        <w:noBreakHyphen/>
        <w:t>by</w:t>
      </w:r>
      <w:r>
        <w:noBreakHyphen/>
        <w:t xml:space="preserve">step guidance. </w:t>
      </w:r>
    </w:p>
    <w:p w14:paraId="32B86E8C" w14:textId="36C98176" w:rsidR="00D71D6A" w:rsidRDefault="00B805B4" w:rsidP="00D71D6A">
      <w:pPr>
        <w:pStyle w:val="BodyText"/>
      </w:pPr>
      <w:r>
        <w:t xml:space="preserve">However, </w:t>
      </w:r>
      <w:r w:rsidR="00924021">
        <w:t>SMEs continue to have relatively lower uptake of cyber security software, as discussed in section</w:t>
      </w:r>
      <w:r>
        <w:t> 2.2</w:t>
      </w:r>
      <w:r w:rsidR="00924021">
        <w:t xml:space="preserve">. </w:t>
      </w:r>
      <w:r w:rsidR="00D71D6A">
        <w:t xml:space="preserve">More use of </w:t>
      </w:r>
      <w:r w:rsidR="001A08DB">
        <w:t xml:space="preserve">the </w:t>
      </w:r>
      <w:r w:rsidR="00C4102B">
        <w:t xml:space="preserve">interactive </w:t>
      </w:r>
      <w:r w:rsidR="001A08DB">
        <w:t>Cyber Security Assessment Tool</w:t>
      </w:r>
      <w:r w:rsidR="00D71D6A">
        <w:t xml:space="preserve"> by SMEs would support </w:t>
      </w:r>
      <w:r w:rsidR="001A08DB">
        <w:t>the</w:t>
      </w:r>
      <w:r w:rsidR="00D71D6A" w:rsidDel="001A08DB">
        <w:t xml:space="preserve"> </w:t>
      </w:r>
      <w:r w:rsidR="00D71D6A">
        <w:t>adopt</w:t>
      </w:r>
      <w:r w:rsidR="001A08DB">
        <w:t>ion of</w:t>
      </w:r>
      <w:r w:rsidR="00D71D6A">
        <w:t xml:space="preserve"> more effective security </w:t>
      </w:r>
      <w:r w:rsidR="00657B1F">
        <w:t>practices</w:t>
      </w:r>
      <w:r w:rsidR="00D71D6A">
        <w:t xml:space="preserve"> and </w:t>
      </w:r>
      <w:r w:rsidR="00B83ACD">
        <w:t xml:space="preserve">increase the </w:t>
      </w:r>
      <w:r w:rsidR="00F136AC">
        <w:t xml:space="preserve">value </w:t>
      </w:r>
      <w:r w:rsidR="00B83ACD">
        <w:t>derived</w:t>
      </w:r>
      <w:r w:rsidR="00F136AC">
        <w:t xml:space="preserve"> from </w:t>
      </w:r>
      <w:r w:rsidR="00967869">
        <w:t xml:space="preserve">information </w:t>
      </w:r>
      <w:r w:rsidR="00D71D6A">
        <w:t xml:space="preserve">already published by the </w:t>
      </w:r>
      <w:r w:rsidR="000E480C">
        <w:t>government</w:t>
      </w:r>
      <w:r w:rsidR="00D71D6A">
        <w:t>.</w:t>
      </w:r>
      <w:r w:rsidR="009D56B9">
        <w:t xml:space="preserve"> One </w:t>
      </w:r>
      <w:r w:rsidR="00860FDC">
        <w:t xml:space="preserve">channel for increasing awareness about </w:t>
      </w:r>
      <w:r w:rsidR="00124108">
        <w:t>this tool could be through industry associations</w:t>
      </w:r>
      <w:r w:rsidR="009745E5">
        <w:t xml:space="preserve"> </w:t>
      </w:r>
      <w:r w:rsidR="002972B1">
        <w:t xml:space="preserve">— </w:t>
      </w:r>
      <w:r w:rsidR="009745E5">
        <w:t xml:space="preserve">information could be shared between members, particularly </w:t>
      </w:r>
      <w:r w:rsidR="002B29FF">
        <w:t xml:space="preserve">to </w:t>
      </w:r>
      <w:r w:rsidR="009745E5">
        <w:t>small</w:t>
      </w:r>
      <w:r w:rsidR="002B29FF">
        <w:t>er</w:t>
      </w:r>
      <w:r w:rsidR="009745E5">
        <w:t xml:space="preserve"> business</w:t>
      </w:r>
      <w:r w:rsidR="002B29FF">
        <w:t>es</w:t>
      </w:r>
      <w:r w:rsidR="009745E5">
        <w:t xml:space="preserve">, about </w:t>
      </w:r>
      <w:r w:rsidR="000B1547">
        <w:t xml:space="preserve">cyber </w:t>
      </w:r>
      <w:r w:rsidR="002B41A6">
        <w:t xml:space="preserve">security risks and </w:t>
      </w:r>
      <w:r w:rsidR="00787315">
        <w:t>tools for managing th</w:t>
      </w:r>
      <w:r w:rsidR="000B1547">
        <w:t>e</w:t>
      </w:r>
      <w:r w:rsidR="00787315">
        <w:t>se risks</w:t>
      </w:r>
      <w:r w:rsidR="00C64E1B">
        <w:t xml:space="preserve">. </w:t>
      </w:r>
      <w:r w:rsidR="00124108">
        <w:t xml:space="preserve"> </w:t>
      </w:r>
    </w:p>
    <w:p w14:paraId="60413A9D" w14:textId="76238A12" w:rsidR="002169D4" w:rsidRDefault="009535CE" w:rsidP="002169D4">
      <w:pPr>
        <w:pStyle w:val="BodyText"/>
      </w:pPr>
      <w:r>
        <w:t xml:space="preserve">Cyber security guidance can also help businesses and individuals </w:t>
      </w:r>
      <w:r w:rsidR="00D71900">
        <w:t xml:space="preserve">to </w:t>
      </w:r>
      <w:r>
        <w:t xml:space="preserve">respond </w:t>
      </w:r>
      <w:r w:rsidR="00FF3498">
        <w:t xml:space="preserve">to incidents </w:t>
      </w:r>
      <w:r w:rsidR="00CE5B4C">
        <w:t>quickly and effectively after a breach occurs.</w:t>
      </w:r>
      <w:r w:rsidR="00127E5D">
        <w:t xml:space="preserve"> </w:t>
      </w:r>
      <w:r w:rsidR="005C6EF3">
        <w:t>Low and no</w:t>
      </w:r>
      <w:r w:rsidR="005C6EF3">
        <w:noBreakHyphen/>
        <w:t xml:space="preserve">cost </w:t>
      </w:r>
      <w:r w:rsidR="00E05306">
        <w:t>s</w:t>
      </w:r>
      <w:r w:rsidR="00127E5D">
        <w:t>ervices</w:t>
      </w:r>
      <w:r w:rsidR="00A04CAC">
        <w:t xml:space="preserve"> </w:t>
      </w:r>
      <w:r w:rsidR="001C4EBB">
        <w:t xml:space="preserve">are likely to have the highest </w:t>
      </w:r>
      <w:r w:rsidR="00A15591">
        <w:t xml:space="preserve">uptake; for example, </w:t>
      </w:r>
      <w:r w:rsidR="00127E5D">
        <w:t xml:space="preserve">IDCARE </w:t>
      </w:r>
      <w:r w:rsidR="00870D0B">
        <w:t>is a not</w:t>
      </w:r>
      <w:r w:rsidR="00870D0B">
        <w:noBreakHyphen/>
        <w:t>for</w:t>
      </w:r>
      <w:r w:rsidR="00870D0B">
        <w:noBreakHyphen/>
        <w:t>profit organisation</w:t>
      </w:r>
      <w:r w:rsidR="00F7590F">
        <w:t xml:space="preserve"> </w:t>
      </w:r>
      <w:r w:rsidR="000C4AC2">
        <w:t xml:space="preserve">that </w:t>
      </w:r>
      <w:r w:rsidR="00D1365F">
        <w:t>provide</w:t>
      </w:r>
      <w:r w:rsidR="001C4EBB">
        <w:t>s</w:t>
      </w:r>
      <w:r w:rsidR="00C40038">
        <w:t xml:space="preserve"> free</w:t>
      </w:r>
      <w:r w:rsidR="0090557A">
        <w:t xml:space="preserve"> information</w:t>
      </w:r>
      <w:r w:rsidR="00925C16">
        <w:t xml:space="preserve"> and</w:t>
      </w:r>
      <w:r w:rsidR="009662A1">
        <w:t xml:space="preserve"> </w:t>
      </w:r>
      <w:r w:rsidR="00B35686">
        <w:t xml:space="preserve">education to </w:t>
      </w:r>
      <w:r w:rsidR="00905C40">
        <w:t xml:space="preserve">those </w:t>
      </w:r>
      <w:r w:rsidR="00B35686">
        <w:t>who have been affected</w:t>
      </w:r>
      <w:r w:rsidR="00C40038">
        <w:t xml:space="preserve"> by</w:t>
      </w:r>
      <w:r w:rsidR="0090557A">
        <w:t xml:space="preserve"> </w:t>
      </w:r>
      <w:r w:rsidR="00C40038">
        <w:t xml:space="preserve">cyber fraud. </w:t>
      </w:r>
      <w:r w:rsidR="00D51209">
        <w:t xml:space="preserve">It is </w:t>
      </w:r>
      <w:r w:rsidR="00C86B0F">
        <w:t>funded by subscriber</w:t>
      </w:r>
      <w:r w:rsidR="00D51209">
        <w:t>s</w:t>
      </w:r>
      <w:r w:rsidR="00C86B0F">
        <w:t xml:space="preserve"> </w:t>
      </w:r>
      <w:r w:rsidR="00F721D3">
        <w:t xml:space="preserve">such as major banks, </w:t>
      </w:r>
      <w:r w:rsidR="00F47930">
        <w:t>government agencies and airlines</w:t>
      </w:r>
      <w:r w:rsidR="0039688F">
        <w:t xml:space="preserve">, which </w:t>
      </w:r>
      <w:r w:rsidR="00F30AE8">
        <w:t>themselves</w:t>
      </w:r>
      <w:r w:rsidR="00511C34">
        <w:t xml:space="preserve"> receive </w:t>
      </w:r>
      <w:r w:rsidR="00357F74">
        <w:t xml:space="preserve">tailored </w:t>
      </w:r>
      <w:r w:rsidR="00511C34">
        <w:t>inciden</w:t>
      </w:r>
      <w:r w:rsidR="0039688F">
        <w:t>t</w:t>
      </w:r>
      <w:r w:rsidR="00511C34">
        <w:t xml:space="preserve"> response support</w:t>
      </w:r>
      <w:r w:rsidR="005C2E00">
        <w:t xml:space="preserve"> </w:t>
      </w:r>
      <w:r w:rsidR="00E03A25" w:rsidRPr="00E03A25">
        <w:rPr>
          <w:rFonts w:ascii="Arial" w:hAnsi="Arial" w:cs="Arial"/>
          <w:szCs w:val="24"/>
        </w:rPr>
        <w:t>(IDCARE 2022)</w:t>
      </w:r>
      <w:r w:rsidR="00F47930">
        <w:t xml:space="preserve">. </w:t>
      </w:r>
      <w:r w:rsidR="00883768">
        <w:t>T</w:t>
      </w:r>
      <w:r w:rsidR="00764E5E">
        <w:t xml:space="preserve">he government has </w:t>
      </w:r>
      <w:r w:rsidR="00883768">
        <w:t>also</w:t>
      </w:r>
      <w:r w:rsidR="00764E5E">
        <w:t xml:space="preserve"> published advice on cyber response, including in </w:t>
      </w:r>
      <w:r w:rsidR="00C5230C">
        <w:t xml:space="preserve">the ACCC’s </w:t>
      </w:r>
      <w:proofErr w:type="spellStart"/>
      <w:r w:rsidR="00FF3DA0">
        <w:t>S</w:t>
      </w:r>
      <w:r w:rsidR="00C5230C">
        <w:t>camwatch</w:t>
      </w:r>
      <w:proofErr w:type="spellEnd"/>
      <w:r w:rsidR="00C5230C">
        <w:t xml:space="preserve"> </w:t>
      </w:r>
      <w:r w:rsidR="00A76CD2" w:rsidRPr="00A76CD2">
        <w:rPr>
          <w:rFonts w:ascii="Arial" w:hAnsi="Arial" w:cs="Arial"/>
          <w:szCs w:val="24"/>
        </w:rPr>
        <w:t>(ACCC 2022i)</w:t>
      </w:r>
      <w:r w:rsidR="00C5230C">
        <w:t xml:space="preserve"> and the ACSC’s </w:t>
      </w:r>
      <w:r w:rsidR="00C17C54">
        <w:t>ransomware</w:t>
      </w:r>
      <w:r w:rsidR="00CE1868">
        <w:t xml:space="preserve"> response </w:t>
      </w:r>
      <w:r w:rsidR="006A4BBF">
        <w:t>guide</w:t>
      </w:r>
      <w:r w:rsidR="00FF3DA0">
        <w:t xml:space="preserve"> </w:t>
      </w:r>
      <w:r w:rsidR="006B63AA" w:rsidRPr="006B63AA">
        <w:rPr>
          <w:rFonts w:ascii="Arial" w:hAnsi="Arial" w:cs="Arial"/>
          <w:szCs w:val="24"/>
        </w:rPr>
        <w:t>(ACSC 2021d)</w:t>
      </w:r>
      <w:r w:rsidR="006A4BBF">
        <w:t>.</w:t>
      </w:r>
      <w:r w:rsidR="00E00B23">
        <w:t xml:space="preserve"> </w:t>
      </w:r>
      <w:r w:rsidR="00A20350">
        <w:t>These initiatives</w:t>
      </w:r>
      <w:r w:rsidR="007F06C1">
        <w:t xml:space="preserve"> </w:t>
      </w:r>
      <w:r w:rsidR="00A6728D">
        <w:t xml:space="preserve">collect </w:t>
      </w:r>
      <w:r w:rsidR="00C9378C">
        <w:t xml:space="preserve">and disseminate information </w:t>
      </w:r>
      <w:r w:rsidR="00A6728D">
        <w:t xml:space="preserve">from </w:t>
      </w:r>
      <w:r w:rsidR="006B2714">
        <w:t xml:space="preserve">entities that </w:t>
      </w:r>
      <w:r w:rsidR="00A6728D">
        <w:t xml:space="preserve">have </w:t>
      </w:r>
      <w:r w:rsidR="00FF1847">
        <w:t xml:space="preserve">experienced </w:t>
      </w:r>
      <w:r w:rsidR="004F1C32">
        <w:t>cyber fraud</w:t>
      </w:r>
      <w:r w:rsidR="00A6728D">
        <w:t xml:space="preserve">, </w:t>
      </w:r>
      <w:r w:rsidR="00C9378C">
        <w:t xml:space="preserve">assisting other consumers and businesses </w:t>
      </w:r>
      <w:r w:rsidR="00A6728D">
        <w:t xml:space="preserve">to </w:t>
      </w:r>
      <w:r w:rsidR="00740C4C">
        <w:t xml:space="preserve">recover should they experience similar scams </w:t>
      </w:r>
      <w:r w:rsidR="00893FA4">
        <w:t xml:space="preserve">and ransomware incidents </w:t>
      </w:r>
      <w:r w:rsidR="00FD64DC" w:rsidRPr="00FD64DC">
        <w:rPr>
          <w:rFonts w:ascii="Arial" w:hAnsi="Arial" w:cs="Arial"/>
          <w:szCs w:val="24"/>
        </w:rPr>
        <w:t>(ACCC 2021e, p. 72)</w:t>
      </w:r>
      <w:r w:rsidR="00E76FF3">
        <w:t xml:space="preserve">. </w:t>
      </w:r>
      <w:r w:rsidR="00A20350">
        <w:t xml:space="preserve"> </w:t>
      </w:r>
    </w:p>
    <w:p w14:paraId="6D45D5D2" w14:textId="2136C670" w:rsidR="00724ECD" w:rsidRDefault="00D15717" w:rsidP="001234BD">
      <w:pPr>
        <w:pStyle w:val="Heading3"/>
      </w:pPr>
      <w:r>
        <w:t xml:space="preserve">Regulation </w:t>
      </w:r>
      <w:r w:rsidR="00A20754">
        <w:t>is</w:t>
      </w:r>
      <w:r>
        <w:t xml:space="preserve"> required for high-risk situations</w:t>
      </w:r>
    </w:p>
    <w:p w14:paraId="4644B1C7" w14:textId="3EB48D56" w:rsidR="00712E66" w:rsidRPr="006E722B" w:rsidRDefault="00904201" w:rsidP="00712E66">
      <w:pPr>
        <w:pStyle w:val="BodyText"/>
        <w:rPr>
          <w:spacing w:val="-2"/>
        </w:rPr>
      </w:pPr>
      <w:r w:rsidRPr="006E722B">
        <w:rPr>
          <w:spacing w:val="-2"/>
        </w:rPr>
        <w:t>It is</w:t>
      </w:r>
      <w:r w:rsidR="009624C0" w:rsidRPr="006E722B">
        <w:rPr>
          <w:spacing w:val="-2"/>
        </w:rPr>
        <w:t xml:space="preserve"> reasonable that s</w:t>
      </w:r>
      <w:r w:rsidR="00957437" w:rsidRPr="006E722B">
        <w:rPr>
          <w:spacing w:val="-2"/>
        </w:rPr>
        <w:t xml:space="preserve">ituations posing </w:t>
      </w:r>
      <w:r w:rsidR="00630F23" w:rsidRPr="006E722B">
        <w:rPr>
          <w:spacing w:val="-2"/>
        </w:rPr>
        <w:t>greater</w:t>
      </w:r>
      <w:r w:rsidR="00957437" w:rsidRPr="006E722B">
        <w:rPr>
          <w:spacing w:val="-2"/>
        </w:rPr>
        <w:t xml:space="preserve"> cyber security risks </w:t>
      </w:r>
      <w:r w:rsidR="009624C0" w:rsidRPr="006E722B">
        <w:rPr>
          <w:spacing w:val="-2"/>
        </w:rPr>
        <w:t xml:space="preserve">to the broader Australian economy and society </w:t>
      </w:r>
      <w:r w:rsidR="00B21902" w:rsidRPr="006E722B">
        <w:rPr>
          <w:spacing w:val="-2"/>
        </w:rPr>
        <w:t xml:space="preserve">require </w:t>
      </w:r>
      <w:r w:rsidR="007A4E37" w:rsidRPr="006E722B">
        <w:rPr>
          <w:spacing w:val="-2"/>
        </w:rPr>
        <w:t xml:space="preserve">stronger government activity than </w:t>
      </w:r>
      <w:r w:rsidR="0088129B" w:rsidRPr="006E722B">
        <w:rPr>
          <w:spacing w:val="-2"/>
        </w:rPr>
        <w:t xml:space="preserve">just providing guidance. </w:t>
      </w:r>
      <w:r w:rsidR="00123684" w:rsidRPr="006E722B">
        <w:rPr>
          <w:spacing w:val="-2"/>
        </w:rPr>
        <w:t>H</w:t>
      </w:r>
      <w:r w:rsidR="0088129B" w:rsidRPr="006E722B">
        <w:rPr>
          <w:spacing w:val="-2"/>
        </w:rPr>
        <w:t>igher</w:t>
      </w:r>
      <w:r w:rsidR="0088129B" w:rsidRPr="006E722B">
        <w:rPr>
          <w:spacing w:val="-2"/>
        </w:rPr>
        <w:noBreakHyphen/>
        <w:t xml:space="preserve">risk </w:t>
      </w:r>
      <w:r w:rsidR="00AB2CFB" w:rsidRPr="006E722B">
        <w:rPr>
          <w:spacing w:val="-2"/>
        </w:rPr>
        <w:t xml:space="preserve">cases include situations </w:t>
      </w:r>
      <w:r w:rsidR="00EF6B77" w:rsidRPr="006E722B">
        <w:rPr>
          <w:spacing w:val="-2"/>
        </w:rPr>
        <w:t xml:space="preserve">where a </w:t>
      </w:r>
      <w:proofErr w:type="spellStart"/>
      <w:r w:rsidR="00EF6B77" w:rsidRPr="006E722B">
        <w:rPr>
          <w:spacing w:val="-2"/>
        </w:rPr>
        <w:t>cyber attack</w:t>
      </w:r>
      <w:proofErr w:type="spellEnd"/>
      <w:r w:rsidR="00EF6B77" w:rsidRPr="006E722B">
        <w:rPr>
          <w:spacing w:val="-2"/>
        </w:rPr>
        <w:t xml:space="preserve"> on one entity could have widespread negative effects, such as where the entity has many interdependencies </w:t>
      </w:r>
      <w:r w:rsidR="00FC1212" w:rsidRPr="006E722B">
        <w:rPr>
          <w:spacing w:val="-2"/>
        </w:rPr>
        <w:t>with</w:t>
      </w:r>
      <w:r w:rsidR="00EF6B77" w:rsidRPr="006E722B">
        <w:rPr>
          <w:spacing w:val="-2"/>
        </w:rPr>
        <w:t xml:space="preserve"> and connections </w:t>
      </w:r>
      <w:r w:rsidR="00E95467" w:rsidRPr="006E722B">
        <w:rPr>
          <w:spacing w:val="-2"/>
        </w:rPr>
        <w:t>to other businesses and individuals (as discussed in section </w:t>
      </w:r>
      <w:r w:rsidR="00CC5D33" w:rsidRPr="006E722B">
        <w:rPr>
          <w:spacing w:val="-2"/>
        </w:rPr>
        <w:t>2.2</w:t>
      </w:r>
      <w:r w:rsidR="00E95467" w:rsidRPr="006E722B">
        <w:rPr>
          <w:spacing w:val="-2"/>
        </w:rPr>
        <w:t xml:space="preserve">). </w:t>
      </w:r>
      <w:r w:rsidR="00643ED1" w:rsidRPr="006E722B">
        <w:rPr>
          <w:spacing w:val="-2"/>
        </w:rPr>
        <w:t xml:space="preserve">It could also include instances where </w:t>
      </w:r>
      <w:r w:rsidR="0026205E" w:rsidRPr="006E722B">
        <w:rPr>
          <w:spacing w:val="-2"/>
        </w:rPr>
        <w:t xml:space="preserve">a </w:t>
      </w:r>
      <w:proofErr w:type="spellStart"/>
      <w:r w:rsidR="0026205E" w:rsidRPr="006E722B">
        <w:rPr>
          <w:spacing w:val="-2"/>
        </w:rPr>
        <w:t>cyber attack</w:t>
      </w:r>
      <w:proofErr w:type="spellEnd"/>
      <w:r w:rsidR="0026205E" w:rsidRPr="006E722B">
        <w:rPr>
          <w:spacing w:val="-2"/>
        </w:rPr>
        <w:t xml:space="preserve"> would </w:t>
      </w:r>
      <w:r w:rsidR="00834216" w:rsidRPr="006E722B">
        <w:rPr>
          <w:spacing w:val="-2"/>
        </w:rPr>
        <w:t xml:space="preserve">reduce the availability of a service or asset that is </w:t>
      </w:r>
      <w:r w:rsidR="00E2017A" w:rsidRPr="006E722B">
        <w:rPr>
          <w:spacing w:val="-2"/>
        </w:rPr>
        <w:t xml:space="preserve">essential </w:t>
      </w:r>
      <w:r w:rsidR="00834216" w:rsidRPr="006E722B">
        <w:rPr>
          <w:spacing w:val="-2"/>
        </w:rPr>
        <w:t>to the functioning of the economy or society</w:t>
      </w:r>
      <w:r w:rsidR="00FC1212" w:rsidRPr="006E722B">
        <w:rPr>
          <w:spacing w:val="-2"/>
        </w:rPr>
        <w:t>, such as water, energy or medical services.</w:t>
      </w:r>
    </w:p>
    <w:p w14:paraId="50951BE5" w14:textId="5AC258BC" w:rsidR="00B5446A" w:rsidRDefault="00A63B25" w:rsidP="00712E66">
      <w:pPr>
        <w:pStyle w:val="BodyText"/>
      </w:pPr>
      <w:r>
        <w:t xml:space="preserve">More </w:t>
      </w:r>
      <w:r w:rsidR="00356ECE">
        <w:t xml:space="preserve">substantial government intervention could involve imposing regulation </w:t>
      </w:r>
      <w:r w:rsidR="005D5E6B">
        <w:t>on companies</w:t>
      </w:r>
      <w:r w:rsidR="00253834">
        <w:t xml:space="preserve"> for which an attack would represent a significant </w:t>
      </w:r>
      <w:r w:rsidR="00FB4CB2">
        <w:t xml:space="preserve">broader </w:t>
      </w:r>
      <w:r w:rsidR="00253834">
        <w:t>risk</w:t>
      </w:r>
      <w:r w:rsidR="005D5E6B">
        <w:t xml:space="preserve">. </w:t>
      </w:r>
      <w:r w:rsidR="00951BF2">
        <w:t>Cyber security r</w:t>
      </w:r>
      <w:r w:rsidR="005D5E6B">
        <w:t xml:space="preserve">egulations must be designed and </w:t>
      </w:r>
      <w:r w:rsidR="005D5E6B">
        <w:lastRenderedPageBreak/>
        <w:t>implemented in a way</w:t>
      </w:r>
      <w:r w:rsidR="00356ECE">
        <w:t xml:space="preserve"> </w:t>
      </w:r>
      <w:r w:rsidR="008E053B">
        <w:t xml:space="preserve">that minimises unnecessary burdens, is </w:t>
      </w:r>
      <w:r w:rsidR="00951BF2">
        <w:t>not excessively intrusive and establishes clear expectations of the regulated entities.</w:t>
      </w:r>
      <w:r w:rsidR="00993EE4">
        <w:t xml:space="preserve"> As summarised in box</w:t>
      </w:r>
      <w:r w:rsidR="00170201">
        <w:t> </w:t>
      </w:r>
      <w:r w:rsidR="001A040C">
        <w:t>3.</w:t>
      </w:r>
      <w:r w:rsidR="00707FD7">
        <w:t>5</w:t>
      </w:r>
      <w:r w:rsidR="00170201">
        <w:t xml:space="preserve">, the Australian Government has already passed several pieces of legislation </w:t>
      </w:r>
      <w:r w:rsidR="00967E63">
        <w:t xml:space="preserve">regarding the cyber security of </w:t>
      </w:r>
      <w:r w:rsidR="002D0A6D">
        <w:t xml:space="preserve">critical infrastructure </w:t>
      </w:r>
      <w:r w:rsidR="007A0D34">
        <w:t>sectors and assets</w:t>
      </w:r>
      <w:r w:rsidR="002D0A6D">
        <w:t xml:space="preserve">, which </w:t>
      </w:r>
      <w:r w:rsidR="005C3EA3">
        <w:t>have been identified as potentially</w:t>
      </w:r>
      <w:r w:rsidR="007A0D34">
        <w:t xml:space="preserve"> </w:t>
      </w:r>
      <w:r w:rsidR="001F3AC5">
        <w:t>facing higher risks.</w:t>
      </w:r>
      <w:r w:rsidR="00C30829">
        <w:t xml:space="preserve"> </w:t>
      </w:r>
      <w:r w:rsidR="001C5792">
        <w:t xml:space="preserve">There are mixed views about the </w:t>
      </w:r>
      <w:r w:rsidR="006851C6">
        <w:t>evolution of Australia’s critical infrastructure legislation to date</w:t>
      </w:r>
      <w:r w:rsidR="007E04CA">
        <w:t xml:space="preserve">, regarding both the government’s approach to developing and implementing the </w:t>
      </w:r>
      <w:r w:rsidR="008C616C">
        <w:t>regulations</w:t>
      </w:r>
      <w:r w:rsidR="009F39C3">
        <w:t xml:space="preserve">, and its content. </w:t>
      </w:r>
    </w:p>
    <w:p w14:paraId="7C0003EF" w14:textId="60ABB240" w:rsidR="00367F4F" w:rsidRPr="00712E66" w:rsidRDefault="008F0C13" w:rsidP="00712E66">
      <w:pPr>
        <w:pStyle w:val="BodyText"/>
      </w:pPr>
      <w:r>
        <w:t xml:space="preserve">On the approach, </w:t>
      </w:r>
      <w:r w:rsidR="00386518">
        <w:t xml:space="preserve">given the potential for </w:t>
      </w:r>
      <w:r w:rsidR="008C616C">
        <w:t>these regulations to have large</w:t>
      </w:r>
      <w:r w:rsidR="00883648">
        <w:t xml:space="preserve"> and complex</w:t>
      </w:r>
      <w:r w:rsidR="008C616C">
        <w:t xml:space="preserve"> impacts on</w:t>
      </w:r>
      <w:r w:rsidR="002D5CBE">
        <w:t xml:space="preserve"> businesses’ core operations, </w:t>
      </w:r>
      <w:r w:rsidR="003F6AC9">
        <w:t xml:space="preserve">industry consultation </w:t>
      </w:r>
      <w:r w:rsidR="005467C1">
        <w:t>is</w:t>
      </w:r>
      <w:r w:rsidR="006016B5">
        <w:t xml:space="preserve"> important to enable government to understand </w:t>
      </w:r>
      <w:r w:rsidR="00760E86">
        <w:t>the implications of its changes</w:t>
      </w:r>
      <w:r w:rsidR="00D20BAA">
        <w:t xml:space="preserve"> and address </w:t>
      </w:r>
      <w:r w:rsidR="001A7661">
        <w:t>concerns</w:t>
      </w:r>
      <w:r w:rsidR="00AB2FED">
        <w:t xml:space="preserve"> about </w:t>
      </w:r>
      <w:r w:rsidR="00684D83">
        <w:t>its approach</w:t>
      </w:r>
      <w:r w:rsidR="00AB2FED">
        <w:t>,</w:t>
      </w:r>
      <w:r w:rsidR="001A7661">
        <w:t xml:space="preserve"> if possible</w:t>
      </w:r>
      <w:r w:rsidR="00760E86">
        <w:t>.</w:t>
      </w:r>
      <w:r w:rsidR="001971AC">
        <w:t xml:space="preserve"> There has been some </w:t>
      </w:r>
      <w:r w:rsidR="005068D0">
        <w:t xml:space="preserve">stakeholder </w:t>
      </w:r>
      <w:r w:rsidR="001971AC">
        <w:t xml:space="preserve">engagement </w:t>
      </w:r>
      <w:r w:rsidR="005461AE">
        <w:t>in developing the</w:t>
      </w:r>
      <w:r w:rsidR="00267656">
        <w:t xml:space="preserve"> Australian</w:t>
      </w:r>
      <w:r w:rsidR="005461AE">
        <w:t xml:space="preserve"> legislation</w:t>
      </w:r>
      <w:r w:rsidR="004C2EB6">
        <w:t xml:space="preserve"> since the Department of Home Affairs first released its consultation paper in August 2020 </w:t>
      </w:r>
      <w:r w:rsidR="00386425" w:rsidRPr="00386425">
        <w:rPr>
          <w:rFonts w:ascii="Arial" w:hAnsi="Arial" w:cs="Arial"/>
          <w:szCs w:val="24"/>
        </w:rPr>
        <w:t>(Home Affairs 2020b)</w:t>
      </w:r>
      <w:r w:rsidR="00267656">
        <w:t>. H</w:t>
      </w:r>
      <w:r w:rsidR="00BB4602">
        <w:t xml:space="preserve">owever, </w:t>
      </w:r>
      <w:r w:rsidR="00757C40">
        <w:t xml:space="preserve">industry stakeholders </w:t>
      </w:r>
      <w:r w:rsidR="004C61FE">
        <w:t xml:space="preserve">have </w:t>
      </w:r>
      <w:r w:rsidR="00757C40">
        <w:t xml:space="preserve">observed that the </w:t>
      </w:r>
      <w:r w:rsidR="00757C40">
        <w:rPr>
          <w:i/>
          <w:iCs/>
        </w:rPr>
        <w:t>Security Legislation Amendment (Critical Infrastructure) Act 2021</w:t>
      </w:r>
      <w:r w:rsidR="00757C40">
        <w:t xml:space="preserve"> (</w:t>
      </w:r>
      <w:proofErr w:type="spellStart"/>
      <w:r w:rsidR="00757C40">
        <w:t>Cth</w:t>
      </w:r>
      <w:proofErr w:type="spellEnd"/>
      <w:r w:rsidR="00757C40">
        <w:t xml:space="preserve">) </w:t>
      </w:r>
      <w:r w:rsidR="00635AB0">
        <w:t xml:space="preserve">— which included broadening the definition of critical infrastructure, increased reporting obligations and </w:t>
      </w:r>
      <w:r w:rsidR="00FD095B">
        <w:t>new government intervention powers —</w:t>
      </w:r>
      <w:r w:rsidR="00267656">
        <w:t xml:space="preserve"> </w:t>
      </w:r>
      <w:r w:rsidR="00966B12">
        <w:t>was rushed</w:t>
      </w:r>
      <w:r w:rsidR="008C3D62">
        <w:t xml:space="preserve"> following the recommendation of the </w:t>
      </w:r>
      <w:r w:rsidR="008C3D62" w:rsidRPr="008C3D62">
        <w:t>Parliamentary Joint Committee on Intelligence and Security</w:t>
      </w:r>
      <w:r w:rsidR="008C3D62">
        <w:t>, which did not allow for suitable consultation</w:t>
      </w:r>
      <w:r w:rsidR="009E2F3B">
        <w:t xml:space="preserve"> </w:t>
      </w:r>
      <w:r w:rsidR="005A178B" w:rsidRPr="005A178B">
        <w:rPr>
          <w:rFonts w:ascii="Arial" w:hAnsi="Arial" w:cs="Arial"/>
          <w:szCs w:val="24"/>
        </w:rPr>
        <w:t>(Karen 2021; Kwan 2021)</w:t>
      </w:r>
      <w:r w:rsidR="008C3D62">
        <w:t>.</w:t>
      </w:r>
    </w:p>
    <w:p w14:paraId="66823BAD" w14:textId="3DD4A6CD" w:rsidR="005068D0" w:rsidRPr="006E722B" w:rsidRDefault="00232DB5" w:rsidP="00712E66">
      <w:pPr>
        <w:pStyle w:val="BodyText"/>
        <w:rPr>
          <w:spacing w:val="-4"/>
        </w:rPr>
      </w:pPr>
      <w:r w:rsidRPr="006E722B">
        <w:rPr>
          <w:spacing w:val="-4"/>
        </w:rPr>
        <w:t>The Commission has heard from stakeholders that</w:t>
      </w:r>
      <w:r w:rsidR="006D45FB" w:rsidRPr="006E722B">
        <w:rPr>
          <w:spacing w:val="-4"/>
        </w:rPr>
        <w:t>,</w:t>
      </w:r>
      <w:r w:rsidRPr="006E722B">
        <w:rPr>
          <w:spacing w:val="-4"/>
        </w:rPr>
        <w:t xml:space="preserve"> while many affected companies appreciate the intent of critical infrastructure security</w:t>
      </w:r>
      <w:r w:rsidR="008A2ED7" w:rsidRPr="006E722B">
        <w:rPr>
          <w:spacing w:val="-4"/>
        </w:rPr>
        <w:t xml:space="preserve"> </w:t>
      </w:r>
      <w:r w:rsidR="0076263B" w:rsidRPr="006E722B">
        <w:rPr>
          <w:spacing w:val="-4"/>
        </w:rPr>
        <w:t>legislation</w:t>
      </w:r>
      <w:r w:rsidRPr="006E722B">
        <w:rPr>
          <w:spacing w:val="-4"/>
        </w:rPr>
        <w:t>,</w:t>
      </w:r>
      <w:r w:rsidR="005D067E" w:rsidRPr="006E722B">
        <w:rPr>
          <w:spacing w:val="-4"/>
        </w:rPr>
        <w:t xml:space="preserve"> </w:t>
      </w:r>
      <w:r w:rsidR="00B31D7B" w:rsidRPr="006E722B">
        <w:rPr>
          <w:spacing w:val="-4"/>
        </w:rPr>
        <w:t xml:space="preserve">inadequate consultation early in the process </w:t>
      </w:r>
      <w:r w:rsidR="00646B4F" w:rsidRPr="006E722B">
        <w:rPr>
          <w:spacing w:val="-4"/>
        </w:rPr>
        <w:t xml:space="preserve">created significant uncertainty and </w:t>
      </w:r>
      <w:r w:rsidR="00E02445" w:rsidRPr="006E722B">
        <w:rPr>
          <w:spacing w:val="-4"/>
        </w:rPr>
        <w:t>apprehension.</w:t>
      </w:r>
      <w:r w:rsidR="005A6F1E" w:rsidRPr="006E722B">
        <w:rPr>
          <w:spacing w:val="-4"/>
        </w:rPr>
        <w:t xml:space="preserve"> </w:t>
      </w:r>
      <w:r w:rsidR="00B754BA" w:rsidRPr="006E722B">
        <w:rPr>
          <w:spacing w:val="-4"/>
        </w:rPr>
        <w:t>Companies observed that ‘the “early days” of consultation had moved “a little too fast” and</w:t>
      </w:r>
      <w:r w:rsidR="00A64E45" w:rsidRPr="006E722B">
        <w:rPr>
          <w:spacing w:val="-4"/>
        </w:rPr>
        <w:t xml:space="preserve"> </w:t>
      </w:r>
      <w:r w:rsidR="00B754BA" w:rsidRPr="006E722B">
        <w:rPr>
          <w:spacing w:val="-4"/>
        </w:rPr>
        <w:t xml:space="preserve">… it was more important to get things right than out the door’ </w:t>
      </w:r>
      <w:r w:rsidR="005478F3" w:rsidRPr="006E722B">
        <w:rPr>
          <w:rFonts w:cs="Arial"/>
          <w:spacing w:val="-4"/>
          <w:szCs w:val="24"/>
        </w:rPr>
        <w:t>(</w:t>
      </w:r>
      <w:proofErr w:type="spellStart"/>
      <w:r w:rsidR="005478F3" w:rsidRPr="006E722B">
        <w:rPr>
          <w:rFonts w:cs="Arial"/>
          <w:spacing w:val="-4"/>
          <w:szCs w:val="24"/>
        </w:rPr>
        <w:t>Barbaschow</w:t>
      </w:r>
      <w:proofErr w:type="spellEnd"/>
      <w:r w:rsidR="005478F3" w:rsidRPr="006E722B">
        <w:rPr>
          <w:rFonts w:cs="Arial"/>
          <w:spacing w:val="-4"/>
          <w:szCs w:val="24"/>
        </w:rPr>
        <w:t> 2021b)</w:t>
      </w:r>
      <w:r w:rsidR="00B754BA" w:rsidRPr="006E722B">
        <w:rPr>
          <w:spacing w:val="-4"/>
        </w:rPr>
        <w:t>.</w:t>
      </w:r>
      <w:r w:rsidR="00362883" w:rsidRPr="006E722B">
        <w:rPr>
          <w:spacing w:val="-4"/>
        </w:rPr>
        <w:t xml:space="preserve"> </w:t>
      </w:r>
      <w:r w:rsidR="0021111D" w:rsidRPr="006E722B">
        <w:rPr>
          <w:spacing w:val="-4"/>
        </w:rPr>
        <w:t xml:space="preserve">The Commission also heard that </w:t>
      </w:r>
      <w:r w:rsidR="00EB5D41" w:rsidRPr="006E722B">
        <w:rPr>
          <w:spacing w:val="-4"/>
        </w:rPr>
        <w:t xml:space="preserve">industry </w:t>
      </w:r>
      <w:r w:rsidR="000F53F4" w:rsidRPr="006E722B">
        <w:rPr>
          <w:spacing w:val="-4"/>
        </w:rPr>
        <w:t xml:space="preserve">engagement </w:t>
      </w:r>
      <w:r w:rsidR="00EB5D41" w:rsidRPr="006E722B">
        <w:rPr>
          <w:spacing w:val="-4"/>
        </w:rPr>
        <w:t xml:space="preserve">has improved </w:t>
      </w:r>
      <w:r w:rsidR="00657385" w:rsidRPr="006E722B">
        <w:rPr>
          <w:spacing w:val="-4"/>
        </w:rPr>
        <w:t xml:space="preserve">over time; for example, </w:t>
      </w:r>
      <w:r w:rsidR="006A3FAA" w:rsidRPr="006E722B">
        <w:rPr>
          <w:spacing w:val="-4"/>
        </w:rPr>
        <w:t xml:space="preserve">by </w:t>
      </w:r>
      <w:r w:rsidR="000F53F4" w:rsidRPr="006E722B">
        <w:rPr>
          <w:spacing w:val="-4"/>
        </w:rPr>
        <w:t>incorporating small</w:t>
      </w:r>
      <w:r w:rsidR="000F53F4" w:rsidRPr="006E722B">
        <w:rPr>
          <w:spacing w:val="-4"/>
        </w:rPr>
        <w:noBreakHyphen/>
        <w:t>group consultations</w:t>
      </w:r>
      <w:r w:rsidR="00377B66" w:rsidRPr="006E722B">
        <w:rPr>
          <w:spacing w:val="-4"/>
        </w:rPr>
        <w:t xml:space="preserve"> rather than relying on large town</w:t>
      </w:r>
      <w:r w:rsidR="00377B66" w:rsidRPr="006E722B">
        <w:rPr>
          <w:spacing w:val="-4"/>
        </w:rPr>
        <w:noBreakHyphen/>
        <w:t xml:space="preserve">hall </w:t>
      </w:r>
      <w:proofErr w:type="gramStart"/>
      <w:r w:rsidR="00377B66" w:rsidRPr="006E722B">
        <w:rPr>
          <w:spacing w:val="-4"/>
        </w:rPr>
        <w:t>meetings</w:t>
      </w:r>
      <w:r w:rsidR="002214C3" w:rsidRPr="006E722B">
        <w:rPr>
          <w:spacing w:val="-4"/>
        </w:rPr>
        <w:t>,</w:t>
      </w:r>
      <w:r w:rsidR="000F53F4" w:rsidRPr="006E722B">
        <w:rPr>
          <w:spacing w:val="-4"/>
        </w:rPr>
        <w:t xml:space="preserve"> and</w:t>
      </w:r>
      <w:proofErr w:type="gramEnd"/>
      <w:r w:rsidR="000F53F4" w:rsidRPr="006E722B">
        <w:rPr>
          <w:spacing w:val="-4"/>
        </w:rPr>
        <w:t xml:space="preserve"> </w:t>
      </w:r>
      <w:r w:rsidR="002214C3" w:rsidRPr="006E722B">
        <w:rPr>
          <w:spacing w:val="-4"/>
        </w:rPr>
        <w:t xml:space="preserve">clarifying and </w:t>
      </w:r>
      <w:r w:rsidR="006E130F" w:rsidRPr="006E722B">
        <w:rPr>
          <w:spacing w:val="-4"/>
        </w:rPr>
        <w:t>finessing</w:t>
      </w:r>
      <w:r w:rsidR="002214C3" w:rsidRPr="006E722B">
        <w:rPr>
          <w:spacing w:val="-4"/>
        </w:rPr>
        <w:t xml:space="preserve"> </w:t>
      </w:r>
      <w:r w:rsidR="00F467F1" w:rsidRPr="006E722B">
        <w:rPr>
          <w:spacing w:val="-4"/>
        </w:rPr>
        <w:t>definitions and rules.</w:t>
      </w:r>
      <w:r w:rsidR="00085B4C" w:rsidRPr="006E722B">
        <w:rPr>
          <w:spacing w:val="-4"/>
        </w:rPr>
        <w:t xml:space="preserve"> There are several instances where the Department of Home Affairs has </w:t>
      </w:r>
      <w:r w:rsidR="00790CA4" w:rsidRPr="006E722B">
        <w:rPr>
          <w:spacing w:val="-4"/>
        </w:rPr>
        <w:t>revised the details of their approach</w:t>
      </w:r>
      <w:r w:rsidR="004E3990" w:rsidRPr="006E722B">
        <w:rPr>
          <w:spacing w:val="-4"/>
        </w:rPr>
        <w:t xml:space="preserve"> following industry feedback, </w:t>
      </w:r>
      <w:r w:rsidR="00907D42" w:rsidRPr="006E722B">
        <w:rPr>
          <w:spacing w:val="-4"/>
        </w:rPr>
        <w:t>such as</w:t>
      </w:r>
      <w:r w:rsidR="004E3990" w:rsidRPr="006E722B">
        <w:rPr>
          <w:spacing w:val="-4"/>
        </w:rPr>
        <w:t xml:space="preserve"> in relation to the risk management program</w:t>
      </w:r>
      <w:r w:rsidR="00907D42" w:rsidRPr="006E722B">
        <w:rPr>
          <w:spacing w:val="-4"/>
        </w:rPr>
        <w:t>s</w:t>
      </w:r>
      <w:r w:rsidR="004E3990" w:rsidRPr="006E722B">
        <w:rPr>
          <w:spacing w:val="-4"/>
        </w:rPr>
        <w:t xml:space="preserve"> </w:t>
      </w:r>
      <w:r w:rsidR="00907D42" w:rsidRPr="006E722B">
        <w:rPr>
          <w:spacing w:val="-4"/>
        </w:rPr>
        <w:t xml:space="preserve">required by </w:t>
      </w:r>
      <w:r w:rsidR="004E3990" w:rsidRPr="006E722B">
        <w:rPr>
          <w:spacing w:val="-4"/>
        </w:rPr>
        <w:t xml:space="preserve">the </w:t>
      </w:r>
      <w:r w:rsidR="00907D42" w:rsidRPr="006E722B">
        <w:rPr>
          <w:i/>
          <w:iCs/>
          <w:spacing w:val="-4"/>
        </w:rPr>
        <w:t xml:space="preserve">Security Legislation Amendment (Critical Infrastructure Protection) Act 2022 </w:t>
      </w:r>
      <w:r w:rsidR="00907D42" w:rsidRPr="006E722B">
        <w:rPr>
          <w:spacing w:val="-4"/>
        </w:rPr>
        <w:t>(</w:t>
      </w:r>
      <w:proofErr w:type="spellStart"/>
      <w:r w:rsidR="00481524" w:rsidRPr="006E722B">
        <w:rPr>
          <w:spacing w:val="-4"/>
        </w:rPr>
        <w:t>C</w:t>
      </w:r>
      <w:r w:rsidR="00065033" w:rsidRPr="006E722B">
        <w:rPr>
          <w:spacing w:val="-4"/>
        </w:rPr>
        <w:t>t</w:t>
      </w:r>
      <w:r w:rsidR="00481524" w:rsidRPr="006E722B">
        <w:rPr>
          <w:spacing w:val="-4"/>
        </w:rPr>
        <w:t>h</w:t>
      </w:r>
      <w:proofErr w:type="spellEnd"/>
      <w:r w:rsidR="00907D42" w:rsidRPr="006E722B">
        <w:rPr>
          <w:spacing w:val="-4"/>
        </w:rPr>
        <w:t>)</w:t>
      </w:r>
      <w:r w:rsidR="00F83725" w:rsidRPr="006E722B">
        <w:rPr>
          <w:spacing w:val="-4"/>
        </w:rPr>
        <w:t xml:space="preserve"> </w:t>
      </w:r>
      <w:r w:rsidR="007D3FF6" w:rsidRPr="006E722B">
        <w:rPr>
          <w:rFonts w:cs="Arial"/>
          <w:spacing w:val="-4"/>
          <w:szCs w:val="24"/>
        </w:rPr>
        <w:t>(Home Affairs 2022a)</w:t>
      </w:r>
      <w:r w:rsidR="00907D42" w:rsidRPr="006E722B">
        <w:rPr>
          <w:spacing w:val="-4"/>
        </w:rPr>
        <w:t>.</w:t>
      </w:r>
    </w:p>
    <w:p w14:paraId="5CBB8D6F" w14:textId="60D1764E" w:rsidR="006431D2" w:rsidRDefault="00F22856" w:rsidP="00712E66">
      <w:pPr>
        <w:pStyle w:val="BodyText"/>
      </w:pPr>
      <w:r>
        <w:t xml:space="preserve">Regarding the </w:t>
      </w:r>
      <w:r w:rsidR="005A3ACD">
        <w:t xml:space="preserve">content of </w:t>
      </w:r>
      <w:r w:rsidR="00EF4418">
        <w:t xml:space="preserve">the </w:t>
      </w:r>
      <w:r w:rsidR="0069356A">
        <w:t xml:space="preserve">legislation, </w:t>
      </w:r>
      <w:r w:rsidR="00EF4418">
        <w:t xml:space="preserve">specifying </w:t>
      </w:r>
      <w:r w:rsidR="00C641D0">
        <w:t xml:space="preserve">baseline </w:t>
      </w:r>
      <w:r w:rsidR="00660B3F">
        <w:t xml:space="preserve">cyber </w:t>
      </w:r>
      <w:r w:rsidR="00C23F44">
        <w:t xml:space="preserve">security </w:t>
      </w:r>
      <w:r w:rsidR="00EF4418">
        <w:t>obligations</w:t>
      </w:r>
      <w:r w:rsidR="00601AB2">
        <w:t xml:space="preserve"> </w:t>
      </w:r>
      <w:r w:rsidR="00BC67EB">
        <w:t xml:space="preserve">and reporting requirements </w:t>
      </w:r>
      <w:r w:rsidR="00584104">
        <w:t xml:space="preserve">for </w:t>
      </w:r>
      <w:r w:rsidR="00601AB2">
        <w:t>these higher</w:t>
      </w:r>
      <w:r w:rsidR="00601AB2">
        <w:noBreakHyphen/>
        <w:t xml:space="preserve">risk </w:t>
      </w:r>
      <w:r w:rsidR="00584104">
        <w:t xml:space="preserve">sectors </w:t>
      </w:r>
      <w:r w:rsidR="006C4551">
        <w:t xml:space="preserve">is necessary government activity </w:t>
      </w:r>
      <w:r w:rsidR="00584104">
        <w:t>to protect national interests</w:t>
      </w:r>
      <w:r w:rsidR="008619A2">
        <w:t xml:space="preserve">, given the negative externalities and information asymmetries </w:t>
      </w:r>
      <w:r w:rsidR="008D71C8">
        <w:t>involved (section </w:t>
      </w:r>
      <w:r w:rsidR="00CC5D33">
        <w:t>2.2</w:t>
      </w:r>
      <w:r w:rsidR="008D71C8">
        <w:t xml:space="preserve">). </w:t>
      </w:r>
      <w:r w:rsidR="004E2C79">
        <w:t xml:space="preserve">There may be opportunities to improve how these </w:t>
      </w:r>
      <w:r w:rsidR="005A3ACD">
        <w:t xml:space="preserve">requirements are implemented; for example, </w:t>
      </w:r>
      <w:r w:rsidR="00BE70C2">
        <w:t xml:space="preserve">more streamlined reporting to reduce overlapping obligations </w:t>
      </w:r>
      <w:r w:rsidR="00584919">
        <w:t>is</w:t>
      </w:r>
      <w:r w:rsidR="00BE70C2">
        <w:t xml:space="preserve"> discussed below. B</w:t>
      </w:r>
      <w:r w:rsidR="0093336F">
        <w:t xml:space="preserve">roadly speaking, </w:t>
      </w:r>
      <w:r w:rsidR="004E2C79">
        <w:t xml:space="preserve">the Australian Government’s actions </w:t>
      </w:r>
      <w:r w:rsidR="00481524">
        <w:t xml:space="preserve">are consistent with the increasing global regulatory activity in this space, </w:t>
      </w:r>
      <w:r w:rsidR="004E2C79">
        <w:t xml:space="preserve">as </w:t>
      </w:r>
      <w:r w:rsidR="00481524">
        <w:t>v</w:t>
      </w:r>
      <w:r w:rsidR="006C4551">
        <w:t xml:space="preserve">arious other countries </w:t>
      </w:r>
      <w:r w:rsidR="004E2C79">
        <w:t xml:space="preserve">have </w:t>
      </w:r>
      <w:r w:rsidR="006C4551">
        <w:t xml:space="preserve">also </w:t>
      </w:r>
      <w:r w:rsidR="004E2C79">
        <w:t>introduced</w:t>
      </w:r>
      <w:r w:rsidR="006C4551">
        <w:t xml:space="preserve"> cyber security regulations for critical infrastructure</w:t>
      </w:r>
      <w:r w:rsidR="00481524">
        <w:t>. These include</w:t>
      </w:r>
      <w:r w:rsidR="006C4551">
        <w:t xml:space="preserve"> the</w:t>
      </w:r>
      <w:r w:rsidR="00F04145">
        <w:t xml:space="preserve"> US’s</w:t>
      </w:r>
      <w:r w:rsidR="006C4551">
        <w:t xml:space="preserve"> </w:t>
      </w:r>
      <w:r w:rsidR="006C4551" w:rsidRPr="00E12665">
        <w:rPr>
          <w:i/>
          <w:iCs/>
        </w:rPr>
        <w:t>Cyber Incident Reporting for Critical Infrastructure Act</w:t>
      </w:r>
      <w:r w:rsidR="006C4551" w:rsidRPr="00E12665">
        <w:t xml:space="preserve"> (2022</w:t>
      </w:r>
      <w:r w:rsidR="006C4551">
        <w:t xml:space="preserve">) and the EU’s </w:t>
      </w:r>
      <w:r w:rsidR="006C4551">
        <w:rPr>
          <w:i/>
          <w:iCs/>
        </w:rPr>
        <w:t>Directive on Security of Network and Information Systems</w:t>
      </w:r>
      <w:r w:rsidR="006C4551">
        <w:t xml:space="preserve"> (2016) (which has since been expanded to cover more critical sectors and entities).</w:t>
      </w:r>
    </w:p>
    <w:p w14:paraId="61B3DB20" w14:textId="294AEAA6" w:rsidR="00B50EBB" w:rsidRDefault="00A50606" w:rsidP="00CC4767">
      <w:pPr>
        <w:pStyle w:val="BodyText"/>
      </w:pPr>
      <w:r>
        <w:t>T</w:t>
      </w:r>
      <w:r w:rsidR="00B50EBB">
        <w:t xml:space="preserve">he </w:t>
      </w:r>
      <w:r w:rsidR="0085740D">
        <w:t xml:space="preserve">strongest element of Australia’s critical infrastructure regulations is the </w:t>
      </w:r>
      <w:r w:rsidR="00B50EBB">
        <w:t xml:space="preserve">government’s new powers to </w:t>
      </w:r>
      <w:r w:rsidR="00F12352">
        <w:t xml:space="preserve">intervene and assist a critical infrastructure provider </w:t>
      </w:r>
      <w:r w:rsidR="00CC4767">
        <w:t>in responding to a serious</w:t>
      </w:r>
      <w:r w:rsidR="00B50EBB">
        <w:t xml:space="preserve"> security incident</w:t>
      </w:r>
      <w:r w:rsidR="000A29EE">
        <w:t xml:space="preserve">. </w:t>
      </w:r>
      <w:r w:rsidR="00B56937">
        <w:t xml:space="preserve">Industry feedback on this aspect of the legislation </w:t>
      </w:r>
      <w:r w:rsidR="000874A6">
        <w:t xml:space="preserve">has been </w:t>
      </w:r>
      <w:r w:rsidR="00B56937">
        <w:t>mixed</w:t>
      </w:r>
      <w:r w:rsidR="00D15FA7">
        <w:t xml:space="preserve">: </w:t>
      </w:r>
      <w:r w:rsidR="004012F0">
        <w:t xml:space="preserve">while some </w:t>
      </w:r>
      <w:r w:rsidR="002316B1">
        <w:t xml:space="preserve">companies </w:t>
      </w:r>
      <w:r w:rsidR="003D0001">
        <w:t xml:space="preserve">are </w:t>
      </w:r>
      <w:r w:rsidR="002F5A52">
        <w:t>open to receiving government assistance</w:t>
      </w:r>
      <w:r w:rsidR="00037595">
        <w:t xml:space="preserve">, </w:t>
      </w:r>
      <w:proofErr w:type="gramStart"/>
      <w:r w:rsidR="00037595">
        <w:t>as long as</w:t>
      </w:r>
      <w:proofErr w:type="gramEnd"/>
      <w:r w:rsidR="00037595">
        <w:t xml:space="preserve"> it is proportionate and </w:t>
      </w:r>
      <w:r w:rsidR="00D524A8">
        <w:t xml:space="preserve">done jointly with the </w:t>
      </w:r>
      <w:r w:rsidR="002316B1">
        <w:t xml:space="preserve">company, </w:t>
      </w:r>
      <w:r w:rsidR="008B0006">
        <w:t xml:space="preserve">others </w:t>
      </w:r>
      <w:r w:rsidR="00F56456">
        <w:t>(</w:t>
      </w:r>
      <w:r w:rsidR="008B0006">
        <w:t>especially in the technology sector</w:t>
      </w:r>
      <w:r w:rsidR="00F56456">
        <w:t>)</w:t>
      </w:r>
      <w:r w:rsidR="008B0006">
        <w:t xml:space="preserve"> </w:t>
      </w:r>
      <w:r w:rsidR="00F66ACC">
        <w:t xml:space="preserve">believe the harms of </w:t>
      </w:r>
      <w:r w:rsidR="00707B72">
        <w:t xml:space="preserve">such government intervention outweigh the benefits </w:t>
      </w:r>
      <w:r w:rsidR="005478F3" w:rsidRPr="005478F3">
        <w:rPr>
          <w:rFonts w:ascii="Arial" w:hAnsi="Arial" w:cs="Arial"/>
          <w:szCs w:val="24"/>
        </w:rPr>
        <w:t>(</w:t>
      </w:r>
      <w:proofErr w:type="spellStart"/>
      <w:r w:rsidR="005478F3" w:rsidRPr="005478F3">
        <w:rPr>
          <w:rFonts w:ascii="Arial" w:hAnsi="Arial" w:cs="Arial"/>
          <w:szCs w:val="24"/>
        </w:rPr>
        <w:t>Barbaschow</w:t>
      </w:r>
      <w:proofErr w:type="spellEnd"/>
      <w:r w:rsidR="005478F3" w:rsidRPr="005478F3">
        <w:rPr>
          <w:rFonts w:ascii="Arial" w:hAnsi="Arial" w:cs="Arial"/>
          <w:szCs w:val="24"/>
        </w:rPr>
        <w:t> 2021a)</w:t>
      </w:r>
      <w:r w:rsidR="00707B72">
        <w:t xml:space="preserve">. </w:t>
      </w:r>
      <w:r w:rsidR="001D3608">
        <w:t>In practice, t</w:t>
      </w:r>
      <w:r w:rsidR="00E85A01">
        <w:t xml:space="preserve">he government may </w:t>
      </w:r>
      <w:r w:rsidR="00D7372E">
        <w:t xml:space="preserve">rarely </w:t>
      </w:r>
      <w:r w:rsidR="00E85A01">
        <w:t>have to use these powers</w:t>
      </w:r>
      <w:r w:rsidR="00032292">
        <w:t xml:space="preserve"> </w:t>
      </w:r>
      <w:r w:rsidR="00E85A01">
        <w:t xml:space="preserve">if </w:t>
      </w:r>
      <w:r w:rsidR="004306F7">
        <w:t xml:space="preserve">companies </w:t>
      </w:r>
      <w:r w:rsidR="003B59F4">
        <w:t xml:space="preserve">have </w:t>
      </w:r>
      <w:r w:rsidR="00CD4215">
        <w:t xml:space="preserve">suitable risk mitigation and management processes </w:t>
      </w:r>
      <w:r w:rsidR="00BF2783">
        <w:t>that minimise the likelihood of serious incidents occurring</w:t>
      </w:r>
      <w:r w:rsidR="00F56456">
        <w:t xml:space="preserve"> — and the rest of the critical infrastructure </w:t>
      </w:r>
      <w:r w:rsidR="00D92432">
        <w:t xml:space="preserve">security obligations </w:t>
      </w:r>
      <w:r w:rsidR="00F56456">
        <w:t>seek to ensure this is the case</w:t>
      </w:r>
      <w:r w:rsidR="00AF59A6">
        <w:t>. However,</w:t>
      </w:r>
      <w:r w:rsidR="00BF2783">
        <w:t xml:space="preserve"> </w:t>
      </w:r>
      <w:r w:rsidR="0074444D">
        <w:t xml:space="preserve">the mere existence </w:t>
      </w:r>
      <w:r w:rsidR="00F56456">
        <w:t xml:space="preserve">of intervention powers </w:t>
      </w:r>
      <w:r w:rsidR="0074444D">
        <w:t xml:space="preserve">in the legislation could </w:t>
      </w:r>
      <w:r w:rsidR="00D659A8">
        <w:t xml:space="preserve">have the unintended consequence of deterring </w:t>
      </w:r>
      <w:r w:rsidR="008D60C6">
        <w:t>investment</w:t>
      </w:r>
      <w:r w:rsidR="00AF59A6">
        <w:t xml:space="preserve">, particularly by multinational </w:t>
      </w:r>
      <w:r w:rsidR="00A848D8">
        <w:t xml:space="preserve">companies </w:t>
      </w:r>
      <w:r w:rsidR="00AF59A6">
        <w:t>if Australia is ahead of other countries in implementing such requirements.</w:t>
      </w:r>
    </w:p>
    <w:p w14:paraId="33922943" w14:textId="0E1D2411" w:rsidR="00A254FC" w:rsidRDefault="00E14E54" w:rsidP="00E53825">
      <w:pPr>
        <w:pStyle w:val="BodyText"/>
      </w:pPr>
      <w:r>
        <w:lastRenderedPageBreak/>
        <w:t xml:space="preserve">As it is early days, </w:t>
      </w:r>
      <w:r w:rsidR="0004756C">
        <w:t xml:space="preserve">more time is required to </w:t>
      </w:r>
      <w:r w:rsidR="005C3522">
        <w:t xml:space="preserve">assess </w:t>
      </w:r>
      <w:r w:rsidR="00A74C4D">
        <w:t>whether the</w:t>
      </w:r>
      <w:r w:rsidR="00A15749">
        <w:t xml:space="preserve"> current suite of critical infrastructure regulations strike an appropriate balance between </w:t>
      </w:r>
      <w:r w:rsidR="008C5444">
        <w:t>securing</w:t>
      </w:r>
      <w:r w:rsidR="00E11EEA">
        <w:t xml:space="preserve"> </w:t>
      </w:r>
      <w:r w:rsidR="00E60404">
        <w:t>high</w:t>
      </w:r>
      <w:r w:rsidR="00E60404">
        <w:noBreakHyphen/>
        <w:t xml:space="preserve">risk sectors </w:t>
      </w:r>
      <w:r w:rsidR="00632E26">
        <w:t xml:space="preserve">while not unduly </w:t>
      </w:r>
      <w:r w:rsidR="00C2572C">
        <w:t xml:space="preserve">discouraging future growth. </w:t>
      </w:r>
      <w:r w:rsidR="007543A9">
        <w:t xml:space="preserve">The government should monitor and evaluate the effectiveness and economic impact of implemented policies </w:t>
      </w:r>
      <w:r w:rsidR="00DA0B10">
        <w:t xml:space="preserve">to </w:t>
      </w:r>
      <w:r w:rsidR="00C8727A">
        <w:t xml:space="preserve">improve its understanding of </w:t>
      </w:r>
      <w:r w:rsidR="007543A9">
        <w:t xml:space="preserve">the </w:t>
      </w:r>
      <w:proofErr w:type="spellStart"/>
      <w:r w:rsidR="007543A9">
        <w:t>trade off</w:t>
      </w:r>
      <w:proofErr w:type="spellEnd"/>
      <w:r w:rsidR="007543A9">
        <w:t xml:space="preserve"> between security and </w:t>
      </w:r>
      <w:r w:rsidR="00C8727A">
        <w:t>growth, and recalibrate the regulations as required</w:t>
      </w:r>
      <w:r w:rsidR="007543A9">
        <w:t xml:space="preserve">. </w:t>
      </w:r>
      <w:r w:rsidR="00AF58EB">
        <w:t xml:space="preserve">Cyber security company </w:t>
      </w:r>
      <w:r w:rsidR="007543A9" w:rsidRPr="00F3396E">
        <w:t>Palo Alto Networks</w:t>
      </w:r>
      <w:r w:rsidR="00AF58EB">
        <w:t xml:space="preserve"> </w:t>
      </w:r>
      <w:r w:rsidR="00860856">
        <w:t xml:space="preserve">has </w:t>
      </w:r>
      <w:r w:rsidR="00AF58EB">
        <w:t xml:space="preserve">observed </w:t>
      </w:r>
      <w:r w:rsidR="00B30E3D">
        <w:t>that ‘</w:t>
      </w:r>
      <w:r w:rsidR="00B30E3D" w:rsidRPr="00B30E3D">
        <w:t>there is no independent review process articulated in the bill</w:t>
      </w:r>
      <w:r w:rsidR="00CF263E">
        <w:t xml:space="preserve">… </w:t>
      </w:r>
      <w:r w:rsidR="00B30E3D" w:rsidRPr="00B30E3D">
        <w:t>this is contrary to some of the approaches taken in like-minded jurisdictions</w:t>
      </w:r>
      <w:r w:rsidR="00B30E3D">
        <w:t>’</w:t>
      </w:r>
      <w:r w:rsidR="007543A9">
        <w:t xml:space="preserve"> </w:t>
      </w:r>
      <w:r w:rsidR="001D6B66" w:rsidRPr="001D6B66">
        <w:rPr>
          <w:rFonts w:ascii="Arial" w:hAnsi="Arial" w:cs="Arial"/>
          <w:szCs w:val="24"/>
        </w:rPr>
        <w:t>(Williams 2022)</w:t>
      </w:r>
      <w:r w:rsidR="007543A9">
        <w:t>.</w:t>
      </w:r>
      <w:r w:rsidR="005C7E0E">
        <w:t xml:space="preserve"> </w:t>
      </w:r>
      <w:r w:rsidR="00907773">
        <w:t xml:space="preserve">An evaluation mechanism could also </w:t>
      </w:r>
      <w:r w:rsidR="00D33157">
        <w:t xml:space="preserve">improve </w:t>
      </w:r>
      <w:r w:rsidR="00907773">
        <w:t>government’s</w:t>
      </w:r>
      <w:r w:rsidR="00D33157">
        <w:t xml:space="preserve"> ability to incorporate industry feedback into </w:t>
      </w:r>
      <w:r w:rsidR="00B32183">
        <w:t xml:space="preserve">its </w:t>
      </w:r>
      <w:r w:rsidR="00BB407A">
        <w:t>regulation</w:t>
      </w:r>
      <w:r w:rsidR="00B32183">
        <w:t>s</w:t>
      </w:r>
      <w:r w:rsidR="00BB407A">
        <w:t>.</w:t>
      </w:r>
    </w:p>
    <w:p w14:paraId="3F2B62E0" w14:textId="525E2FAE" w:rsidR="002D35F7" w:rsidRDefault="002D35F7"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D35F7" w14:paraId="0227F0BD" w14:textId="77777777" w:rsidTr="00DA517E">
        <w:trPr>
          <w:trHeight w:val="765"/>
          <w:tblHeader/>
        </w:trPr>
        <w:tc>
          <w:tcPr>
            <w:tcW w:w="366" w:type="pct"/>
            <w:tcBorders>
              <w:bottom w:val="nil"/>
            </w:tcBorders>
            <w:tcMar>
              <w:bottom w:w="0" w:type="dxa"/>
            </w:tcMar>
            <w:vAlign w:val="center"/>
          </w:tcPr>
          <w:p w14:paraId="7E7CF4A7" w14:textId="77777777" w:rsidR="002D35F7" w:rsidRDefault="002D35F7" w:rsidP="00893312">
            <w:pPr>
              <w:pStyle w:val="NoSpacing"/>
              <w:keepNext/>
              <w:keepLines/>
              <w:jc w:val="right"/>
            </w:pPr>
            <w:r w:rsidRPr="00A51374">
              <w:rPr>
                <w:noProof/>
              </w:rPr>
              <w:drawing>
                <wp:inline distT="0" distB="0" distL="0" distR="0" wp14:anchorId="58B3DEA3" wp14:editId="0770F91F">
                  <wp:extent cx="288000" cy="288000"/>
                  <wp:effectExtent l="0" t="0" r="0" b="0"/>
                  <wp:docPr id="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AC29D3C" w14:textId="4936B22C" w:rsidR="002D35F7" w:rsidRPr="00A4395A" w:rsidRDefault="002D35F7" w:rsidP="00893312">
            <w:pPr>
              <w:pStyle w:val="TableHeading"/>
              <w:keepNext/>
              <w:keepLines/>
              <w:spacing w:before="60" w:after="120"/>
              <w:contextualSpacing/>
              <w:rPr>
                <w:sz w:val="20"/>
              </w:rPr>
            </w:pPr>
            <w:r w:rsidRPr="00A4395A">
              <w:rPr>
                <w:sz w:val="20"/>
              </w:rPr>
              <w:t xml:space="preserve">Finding </w:t>
            </w:r>
            <w:r>
              <w:rPr>
                <w:sz w:val="20"/>
              </w:rPr>
              <w:t>4.16</w:t>
            </w:r>
          </w:p>
          <w:p w14:paraId="3716D64C" w14:textId="16E0114E" w:rsidR="002D35F7" w:rsidRDefault="00083726" w:rsidP="00893312">
            <w:pPr>
              <w:pStyle w:val="TableHeading"/>
              <w:keepNext/>
              <w:keepLines/>
              <w:spacing w:before="60" w:after="120"/>
              <w:contextualSpacing/>
            </w:pPr>
            <w:r>
              <w:rPr>
                <w:sz w:val="20"/>
              </w:rPr>
              <w:t xml:space="preserve">Security regulations need to balance risk </w:t>
            </w:r>
            <w:r w:rsidR="00370AA6">
              <w:rPr>
                <w:sz w:val="20"/>
              </w:rPr>
              <w:t>management and innovation impacts</w:t>
            </w:r>
          </w:p>
        </w:tc>
      </w:tr>
      <w:tr w:rsidR="002D35F7" w14:paraId="4C54BACE" w14:textId="77777777" w:rsidTr="007E17E1">
        <w:tc>
          <w:tcPr>
            <w:tcW w:w="5000" w:type="pct"/>
            <w:gridSpan w:val="2"/>
            <w:tcBorders>
              <w:top w:val="nil"/>
              <w:bottom w:val="single" w:sz="4" w:space="0" w:color="66BCDB" w:themeColor="text2"/>
            </w:tcBorders>
          </w:tcPr>
          <w:p w14:paraId="514B2EF1" w14:textId="2CA209E0" w:rsidR="002D35F7" w:rsidRPr="002D35F7" w:rsidRDefault="002D35F7" w:rsidP="00DA517E">
            <w:pPr>
              <w:pStyle w:val="BodyText"/>
              <w:keepLines/>
              <w:rPr>
                <w:spacing w:val="-4"/>
              </w:rPr>
            </w:pPr>
            <w:r w:rsidRPr="002D35F7">
              <w:rPr>
                <w:noProof/>
                <w:spacing w:val="-4"/>
              </w:rPr>
              <w:t>Cyber security regulation of high</w:t>
            </w:r>
            <w:r w:rsidRPr="002D35F7">
              <w:rPr>
                <w:noProof/>
                <w:spacing w:val="-4"/>
              </w:rPr>
              <w:noBreakHyphen/>
              <w:t>risk sectors needs to manage the risks without unnecessarily deterring businesses’ innovation and investment</w:t>
            </w:r>
            <w:r w:rsidRPr="002D35F7">
              <w:rPr>
                <w:rStyle w:val="BodyTextChar"/>
                <w:spacing w:val="-4"/>
              </w:rPr>
              <w:t xml:space="preserve">. The impacts of the government’s recent critical infrastructure security regulations remain unclear but, while more time and information </w:t>
            </w:r>
            <w:proofErr w:type="gramStart"/>
            <w:r w:rsidRPr="002D35F7">
              <w:rPr>
                <w:rStyle w:val="BodyTextChar"/>
                <w:spacing w:val="-4"/>
              </w:rPr>
              <w:t>is</w:t>
            </w:r>
            <w:proofErr w:type="gramEnd"/>
            <w:r w:rsidRPr="002D35F7">
              <w:rPr>
                <w:rStyle w:val="BodyTextChar"/>
                <w:spacing w:val="-4"/>
              </w:rPr>
              <w:t xml:space="preserve"> required to understand whether these regulations strike an appropriate balance, there is no evaluation or review process included in the legislation.</w:t>
            </w:r>
          </w:p>
        </w:tc>
      </w:tr>
      <w:tr w:rsidR="002D35F7" w14:paraId="389E071E" w14:textId="77777777" w:rsidTr="00237F30">
        <w:tc>
          <w:tcPr>
            <w:tcW w:w="5000" w:type="pct"/>
            <w:gridSpan w:val="2"/>
            <w:tcBorders>
              <w:top w:val="single" w:sz="4" w:space="0" w:color="66BCDB" w:themeColor="text2"/>
              <w:left w:val="nil"/>
              <w:bottom w:val="nil"/>
              <w:right w:val="nil"/>
            </w:tcBorders>
            <w:tcMar>
              <w:bottom w:w="0" w:type="dxa"/>
            </w:tcMar>
          </w:tcPr>
          <w:p w14:paraId="698F46DA" w14:textId="0257FD0F" w:rsidR="002D35F7" w:rsidRDefault="002D35F7" w:rsidP="00D80C37">
            <w:pPr>
              <w:pStyle w:val="NoSpacing"/>
              <w:spacing w:line="200" w:lineRule="atLeast"/>
            </w:pPr>
          </w:p>
        </w:tc>
      </w:tr>
    </w:tbl>
    <w:p w14:paraId="610B0FE5" w14:textId="6E5C1CD3" w:rsidR="00B245CA" w:rsidRDefault="00B245CA" w:rsidP="00BF16B6">
      <w:pPr>
        <w:pStyle w:val="Heading3"/>
      </w:pPr>
      <w:r w:rsidRPr="009062E6">
        <w:t xml:space="preserve">Streamlining </w:t>
      </w:r>
      <w:r w:rsidR="00935602">
        <w:t xml:space="preserve">incident </w:t>
      </w:r>
      <w:r w:rsidRPr="009062E6">
        <w:t xml:space="preserve">reporting requirements to </w:t>
      </w:r>
      <w:r w:rsidR="00566700">
        <w:t>avoid duplication</w:t>
      </w:r>
    </w:p>
    <w:p w14:paraId="38E812BD" w14:textId="39456A36" w:rsidR="007E2610" w:rsidRDefault="0033204A" w:rsidP="007E2610">
      <w:pPr>
        <w:pStyle w:val="BodyText"/>
      </w:pPr>
      <w:r>
        <w:t>T</w:t>
      </w:r>
      <w:r w:rsidR="00792576">
        <w:t xml:space="preserve">here is </w:t>
      </w:r>
      <w:r>
        <w:t>currently</w:t>
      </w:r>
      <w:r w:rsidR="00792576">
        <w:t xml:space="preserve"> no </w:t>
      </w:r>
      <w:r w:rsidR="004C48B7">
        <w:t>universal</w:t>
      </w:r>
      <w:r w:rsidR="00792576">
        <w:t xml:space="preserve"> requirement </w:t>
      </w:r>
      <w:r w:rsidR="004C48B7">
        <w:t>for</w:t>
      </w:r>
      <w:r w:rsidR="00D9299F">
        <w:t xml:space="preserve"> </w:t>
      </w:r>
      <w:r w:rsidR="00792576">
        <w:t>Australian businesses</w:t>
      </w:r>
      <w:r w:rsidR="00D9299F">
        <w:t xml:space="preserve"> </w:t>
      </w:r>
      <w:r w:rsidR="004C48B7">
        <w:t>to</w:t>
      </w:r>
      <w:r w:rsidR="007D7154">
        <w:t xml:space="preserve"> </w:t>
      </w:r>
      <w:r w:rsidR="00D9299F">
        <w:t>report cyber security incidents</w:t>
      </w:r>
      <w:r w:rsidR="007D7154">
        <w:t>. However,</w:t>
      </w:r>
      <w:r w:rsidR="00D9299F">
        <w:t xml:space="preserve"> </w:t>
      </w:r>
      <w:r w:rsidR="009B1CF3">
        <w:t xml:space="preserve">there are several mandatory reporting obligations for </w:t>
      </w:r>
      <w:r w:rsidR="00F54E56">
        <w:t>specific</w:t>
      </w:r>
      <w:r w:rsidR="009B1CF3">
        <w:t xml:space="preserve"> types of businesses that have experienced </w:t>
      </w:r>
      <w:proofErr w:type="gramStart"/>
      <w:r w:rsidR="00F54E56">
        <w:t>particular</w:t>
      </w:r>
      <w:r w:rsidR="009B1CF3">
        <w:t xml:space="preserve"> </w:t>
      </w:r>
      <w:r w:rsidR="00EB3802">
        <w:t>kinds</w:t>
      </w:r>
      <w:proofErr w:type="gramEnd"/>
      <w:r w:rsidR="00EB3802">
        <w:t xml:space="preserve"> of </w:t>
      </w:r>
      <w:r w:rsidR="009B1CF3">
        <w:t>incidents</w:t>
      </w:r>
      <w:r w:rsidR="00D9299F">
        <w:t xml:space="preserve"> (</w:t>
      </w:r>
      <w:r w:rsidR="009B1CF3">
        <w:t xml:space="preserve">including under </w:t>
      </w:r>
      <w:r w:rsidR="00034DAE">
        <w:t>some</w:t>
      </w:r>
      <w:r w:rsidR="009B1CF3">
        <w:t xml:space="preserve"> of the </w:t>
      </w:r>
      <w:r w:rsidR="00034DAE">
        <w:t>Australian Government’s cyber security</w:t>
      </w:r>
      <w:r w:rsidR="009B1CF3">
        <w:t xml:space="preserve"> initiatives </w:t>
      </w:r>
      <w:r w:rsidR="004A440A">
        <w:t>summarised</w:t>
      </w:r>
      <w:r w:rsidR="007E2610">
        <w:t xml:space="preserve"> in</w:t>
      </w:r>
      <w:r w:rsidR="00CA5BD6">
        <w:t xml:space="preserve"> box </w:t>
      </w:r>
      <w:r w:rsidR="001A040C">
        <w:t>3.</w:t>
      </w:r>
      <w:r w:rsidR="00707FD7">
        <w:t>5</w:t>
      </w:r>
      <w:r w:rsidR="00CA5BD6">
        <w:t>)</w:t>
      </w:r>
      <w:r w:rsidR="001C3A93">
        <w:t>.</w:t>
      </w:r>
      <w:r w:rsidR="002F1E64">
        <w:t xml:space="preserve"> </w:t>
      </w:r>
      <w:r w:rsidR="00EF2D0C">
        <w:t>These</w:t>
      </w:r>
      <w:r w:rsidR="0083602B">
        <w:t xml:space="preserve"> requirements</w:t>
      </w:r>
      <w:r w:rsidR="00EF2D0C">
        <w:t xml:space="preserve"> relate</w:t>
      </w:r>
      <w:r w:rsidR="003C7C4C">
        <w:t xml:space="preserve"> primarily</w:t>
      </w:r>
      <w:r w:rsidR="00EF2D0C">
        <w:t xml:space="preserve"> to </w:t>
      </w:r>
      <w:r w:rsidR="00AB4A31">
        <w:t xml:space="preserve">operators of critical infrastructure, </w:t>
      </w:r>
      <w:r w:rsidR="00FA7CB5">
        <w:t xml:space="preserve">organisations that have experienced </w:t>
      </w:r>
      <w:r w:rsidR="00721E22">
        <w:t xml:space="preserve">breaches of private </w:t>
      </w:r>
      <w:r w:rsidR="00274BBC">
        <w:t>personal data</w:t>
      </w:r>
      <w:r w:rsidR="004B0D12">
        <w:t xml:space="preserve">, financial organisations and </w:t>
      </w:r>
      <w:r w:rsidR="00433EB2">
        <w:t xml:space="preserve">proposals for </w:t>
      </w:r>
      <w:r w:rsidR="004E00A1">
        <w:t>large businesses that</w:t>
      </w:r>
      <w:r w:rsidR="00E57CD6">
        <w:t xml:space="preserve"> </w:t>
      </w:r>
      <w:r w:rsidR="00856579">
        <w:t>experience ransomware attacks</w:t>
      </w:r>
      <w:r w:rsidR="004E00A1">
        <w:t>.</w:t>
      </w:r>
    </w:p>
    <w:p w14:paraId="651492AD" w14:textId="330EC62D" w:rsidR="00C649AC" w:rsidRDefault="002A1672" w:rsidP="00AA4656">
      <w:pPr>
        <w:pStyle w:val="ListBullet"/>
      </w:pPr>
      <w:r>
        <w:t>U</w:t>
      </w:r>
      <w:r w:rsidR="00EB75CA">
        <w:t xml:space="preserve">nder the </w:t>
      </w:r>
      <w:r w:rsidR="001A4E56">
        <w:rPr>
          <w:i/>
          <w:iCs/>
        </w:rPr>
        <w:t>Security of Critical Infrastructure Act 2018</w:t>
      </w:r>
      <w:r w:rsidR="001A4E56">
        <w:t xml:space="preserve"> (</w:t>
      </w:r>
      <w:proofErr w:type="spellStart"/>
      <w:r w:rsidR="001A4E56">
        <w:t>Cth</w:t>
      </w:r>
      <w:proofErr w:type="spellEnd"/>
      <w:r w:rsidR="001A4E56">
        <w:t>)</w:t>
      </w:r>
      <w:r w:rsidR="00DD54F3">
        <w:t xml:space="preserve"> (SOCI Act</w:t>
      </w:r>
      <w:r w:rsidR="001A4E56">
        <w:t>)</w:t>
      </w:r>
      <w:r w:rsidR="00C649AC">
        <w:t>,</w:t>
      </w:r>
      <w:r w:rsidR="006421E7">
        <w:t xml:space="preserve"> and subsequent amendments,</w:t>
      </w:r>
      <w:r w:rsidR="00C649AC">
        <w:t xml:space="preserve"> </w:t>
      </w:r>
      <w:r w:rsidR="00E873A2">
        <w:t xml:space="preserve">critical infrastructure </w:t>
      </w:r>
      <w:r w:rsidR="009D42AD">
        <w:t xml:space="preserve">asset </w:t>
      </w:r>
      <w:r w:rsidR="00E873A2">
        <w:t>owners and operat</w:t>
      </w:r>
      <w:r w:rsidR="009D42AD">
        <w:t xml:space="preserve">ors must report </w:t>
      </w:r>
      <w:r w:rsidR="001B58AE">
        <w:t xml:space="preserve">critical </w:t>
      </w:r>
      <w:r w:rsidR="009D42AD">
        <w:t xml:space="preserve">incidents </w:t>
      </w:r>
      <w:r w:rsidR="00337E83">
        <w:t>(</w:t>
      </w:r>
      <w:r w:rsidR="009D42AD">
        <w:t xml:space="preserve">with a </w:t>
      </w:r>
      <w:r w:rsidR="00337E83">
        <w:t>‘</w:t>
      </w:r>
      <w:r w:rsidR="009D42AD">
        <w:t>significant impact</w:t>
      </w:r>
      <w:r w:rsidR="00337E83">
        <w:t>’</w:t>
      </w:r>
      <w:r w:rsidR="009D42AD">
        <w:t xml:space="preserve"> on their asset</w:t>
      </w:r>
      <w:r w:rsidR="00337E83">
        <w:t>)</w:t>
      </w:r>
      <w:r w:rsidR="009D42AD">
        <w:t xml:space="preserve"> within 12 hours of becoming aware of the incident, </w:t>
      </w:r>
      <w:r w:rsidR="001B58AE">
        <w:t xml:space="preserve">and </w:t>
      </w:r>
      <w:r w:rsidR="00154428">
        <w:t>other</w:t>
      </w:r>
      <w:r w:rsidR="001B58AE">
        <w:t xml:space="preserve"> </w:t>
      </w:r>
      <w:r w:rsidR="00C413DC">
        <w:t xml:space="preserve">security </w:t>
      </w:r>
      <w:r w:rsidR="001B58AE">
        <w:t>incidents</w:t>
      </w:r>
      <w:r w:rsidR="00337E83">
        <w:t xml:space="preserve"> (with a ‘relevant impact’ on their asset) within 72 hours. </w:t>
      </w:r>
      <w:r w:rsidR="005F6592">
        <w:t xml:space="preserve">Reports must be made to the ACSC </w:t>
      </w:r>
      <w:r w:rsidR="008D3363" w:rsidRPr="008D3363">
        <w:rPr>
          <w:rFonts w:ascii="Arial" w:hAnsi="Arial" w:cs="Arial"/>
          <w:szCs w:val="24"/>
        </w:rPr>
        <w:t>(CISC 2022a)</w:t>
      </w:r>
      <w:r w:rsidR="008315F5">
        <w:t>.</w:t>
      </w:r>
    </w:p>
    <w:p w14:paraId="6731C97C" w14:textId="25390003" w:rsidR="00EB75CA" w:rsidRDefault="000C085E" w:rsidP="00AA4656">
      <w:pPr>
        <w:pStyle w:val="ListBullet"/>
      </w:pPr>
      <w:r>
        <w:t xml:space="preserve">The </w:t>
      </w:r>
      <w:r w:rsidRPr="0040127D">
        <w:rPr>
          <w:rFonts w:ascii="Arial" w:hAnsi="Arial" w:cs="Arial"/>
          <w:i/>
          <w:iCs/>
          <w:color w:val="202124"/>
          <w:shd w:val="clear" w:color="auto" w:fill="FFFFFF"/>
        </w:rPr>
        <w:t>Privacy Amendment (Notifiable Data Breaches) Act 2017</w:t>
      </w:r>
      <w:r w:rsidRPr="0040127D">
        <w:rPr>
          <w:rFonts w:ascii="Arial" w:hAnsi="Arial" w:cs="Arial"/>
          <w:color w:val="202124"/>
          <w:shd w:val="clear" w:color="auto" w:fill="FFFFFF"/>
        </w:rPr>
        <w:t xml:space="preserve"> (</w:t>
      </w:r>
      <w:proofErr w:type="spellStart"/>
      <w:r w:rsidRPr="0040127D">
        <w:rPr>
          <w:rFonts w:ascii="Arial" w:hAnsi="Arial" w:cs="Arial"/>
          <w:color w:val="202124"/>
          <w:shd w:val="clear" w:color="auto" w:fill="FFFFFF"/>
        </w:rPr>
        <w:t>Cth</w:t>
      </w:r>
      <w:proofErr w:type="spellEnd"/>
      <w:r w:rsidRPr="0040127D">
        <w:rPr>
          <w:rFonts w:ascii="Arial" w:hAnsi="Arial" w:cs="Arial"/>
          <w:color w:val="202124"/>
          <w:shd w:val="clear" w:color="auto" w:fill="FFFFFF"/>
        </w:rPr>
        <w:t>)</w:t>
      </w:r>
      <w:r w:rsidR="00EB75CA">
        <w:t xml:space="preserve"> </w:t>
      </w:r>
      <w:r>
        <w:t xml:space="preserve">amended the </w:t>
      </w:r>
      <w:r w:rsidRPr="0040127D">
        <w:rPr>
          <w:i/>
          <w:iCs/>
        </w:rPr>
        <w:t>Privacy Act 1988</w:t>
      </w:r>
      <w:r>
        <w:t xml:space="preserve"> (</w:t>
      </w:r>
      <w:proofErr w:type="spellStart"/>
      <w:r>
        <w:t>Cth</w:t>
      </w:r>
      <w:proofErr w:type="spellEnd"/>
      <w:r>
        <w:t>)</w:t>
      </w:r>
      <w:r w:rsidR="0005443D">
        <w:t xml:space="preserve"> to </w:t>
      </w:r>
      <w:r w:rsidR="00DB6336">
        <w:t>require</w:t>
      </w:r>
      <w:r w:rsidR="0005443D">
        <w:t xml:space="preserve"> </w:t>
      </w:r>
      <w:r w:rsidR="00B05C56">
        <w:t xml:space="preserve">organisations to </w:t>
      </w:r>
      <w:r w:rsidR="003C79BC">
        <w:t>‘</w:t>
      </w:r>
      <w:r w:rsidR="00B05C56">
        <w:t xml:space="preserve">notify affected individuals and the </w:t>
      </w:r>
      <w:r w:rsidR="003C79BC">
        <w:t>[</w:t>
      </w:r>
      <w:r w:rsidR="00B05C56">
        <w:t>Office of the Australian Information Commissioner</w:t>
      </w:r>
      <w:r w:rsidR="003C79BC">
        <w:t>]</w:t>
      </w:r>
      <w:r w:rsidR="003C79BC" w:rsidRPr="003C79BC">
        <w:t xml:space="preserve"> when a data breach is likely to result in serious harm to an individual whose personal information is involved</w:t>
      </w:r>
      <w:r w:rsidR="003C79BC">
        <w:t>’</w:t>
      </w:r>
      <w:r w:rsidR="001F4222">
        <w:t xml:space="preserve"> </w:t>
      </w:r>
      <w:r w:rsidR="001F4222" w:rsidRPr="0040127D">
        <w:rPr>
          <w:rFonts w:ascii="Arial" w:hAnsi="Arial" w:cs="Arial"/>
          <w:szCs w:val="24"/>
        </w:rPr>
        <w:t>(OAIC </w:t>
      </w:r>
      <w:proofErr w:type="spellStart"/>
      <w:r w:rsidR="001F4222" w:rsidRPr="0040127D">
        <w:rPr>
          <w:rFonts w:ascii="Arial" w:hAnsi="Arial" w:cs="Arial"/>
          <w:szCs w:val="24"/>
        </w:rPr>
        <w:t>nd</w:t>
      </w:r>
      <w:proofErr w:type="spellEnd"/>
      <w:r w:rsidR="001F4222" w:rsidRPr="0040127D">
        <w:rPr>
          <w:rFonts w:ascii="Arial" w:hAnsi="Arial" w:cs="Arial"/>
          <w:szCs w:val="24"/>
        </w:rPr>
        <w:t>)</w:t>
      </w:r>
      <w:r w:rsidR="003C79BC" w:rsidRPr="003C79BC">
        <w:t>.</w:t>
      </w:r>
      <w:r w:rsidR="00A7067A">
        <w:t xml:space="preserve"> </w:t>
      </w:r>
      <w:r w:rsidR="009F0118">
        <w:t>The scheme applies to all organisations covered by the Privacy Act</w:t>
      </w:r>
      <w:r w:rsidR="00B64EAF">
        <w:t xml:space="preserve">, which </w:t>
      </w:r>
      <w:r w:rsidR="00551003">
        <w:t xml:space="preserve">includes </w:t>
      </w:r>
      <w:r w:rsidR="00F44C96">
        <w:t xml:space="preserve">Australian Government agencies and </w:t>
      </w:r>
      <w:r w:rsidR="00B64EAF">
        <w:t xml:space="preserve">businesses </w:t>
      </w:r>
      <w:r w:rsidR="00F44C96">
        <w:t>with annual</w:t>
      </w:r>
      <w:r w:rsidR="0068466A">
        <w:t xml:space="preserve"> </w:t>
      </w:r>
      <w:r w:rsidR="00ED5A70">
        <w:t>turnover of more than $3 million.</w:t>
      </w:r>
      <w:r w:rsidR="00C47712">
        <w:t xml:space="preserve"> </w:t>
      </w:r>
      <w:r w:rsidR="004A40DC">
        <w:t>T</w:t>
      </w:r>
      <w:r w:rsidR="00C47712">
        <w:t xml:space="preserve">he Privacy Act is currently </w:t>
      </w:r>
      <w:r w:rsidR="004A40DC">
        <w:t>being reviewed</w:t>
      </w:r>
      <w:r w:rsidR="00C47712">
        <w:t xml:space="preserve">, </w:t>
      </w:r>
      <w:r w:rsidR="000141DA">
        <w:t xml:space="preserve">and </w:t>
      </w:r>
      <w:r w:rsidR="007022D3">
        <w:t xml:space="preserve">some submissions to the review have observed that </w:t>
      </w:r>
      <w:r w:rsidR="006459DE">
        <w:t xml:space="preserve">‘small businesses </w:t>
      </w:r>
      <w:r w:rsidR="00D67054">
        <w:t xml:space="preserve">[with turnover of less than $3 million] </w:t>
      </w:r>
      <w:r w:rsidR="006459DE">
        <w:t>pose a significant cyber security risk</w:t>
      </w:r>
      <w:r w:rsidR="0040127D">
        <w:t>…</w:t>
      </w:r>
      <w:r w:rsidR="007F27E3">
        <w:t xml:space="preserve"> </w:t>
      </w:r>
      <w:r w:rsidR="006459DE">
        <w:t>requiring small businesses to comply with</w:t>
      </w:r>
      <w:r w:rsidR="0040127D">
        <w:t xml:space="preserve"> </w:t>
      </w:r>
      <w:r w:rsidR="006459DE">
        <w:t>the Act (in particular</w:t>
      </w:r>
      <w:r w:rsidR="00663B0C">
        <w:t>…</w:t>
      </w:r>
      <w:r w:rsidR="006459DE">
        <w:t xml:space="preserve"> the Notifiable Data Breaches Scheme)</w:t>
      </w:r>
      <w:r w:rsidR="0040127D">
        <w:t xml:space="preserve"> </w:t>
      </w:r>
      <w:r w:rsidR="006459DE">
        <w:t>could be a mechanism to mitigate this risk</w:t>
      </w:r>
      <w:r w:rsidR="0040127D">
        <w:t xml:space="preserve">’ </w:t>
      </w:r>
      <w:r w:rsidR="0054415A" w:rsidRPr="0054415A">
        <w:rPr>
          <w:rFonts w:ascii="Arial" w:hAnsi="Arial" w:cs="Arial"/>
          <w:szCs w:val="24"/>
        </w:rPr>
        <w:t>(AGD 2021, p. 42)</w:t>
      </w:r>
      <w:r w:rsidR="0040127D">
        <w:t>.</w:t>
      </w:r>
    </w:p>
    <w:p w14:paraId="09645BEB" w14:textId="5CF8A160" w:rsidR="00EB75CA" w:rsidRDefault="00535E9B" w:rsidP="00AA4656">
      <w:pPr>
        <w:pStyle w:val="ListBullet"/>
      </w:pPr>
      <w:r>
        <w:t xml:space="preserve">In the financial services sector, the Prudential Standard CPS 234 on Information Security </w:t>
      </w:r>
      <w:r w:rsidR="00A228C1">
        <w:t xml:space="preserve">requires </w:t>
      </w:r>
      <w:r w:rsidR="00B401D5">
        <w:t xml:space="preserve">entities regulated </w:t>
      </w:r>
      <w:r w:rsidR="006A265B">
        <w:t xml:space="preserve">by the Australian </w:t>
      </w:r>
      <w:r w:rsidR="00C712B2">
        <w:t xml:space="preserve">Prudential Regulation Authority (APRA) — </w:t>
      </w:r>
      <w:r w:rsidR="00B401D5">
        <w:t>includ</w:t>
      </w:r>
      <w:r w:rsidR="00C712B2">
        <w:t>ing</w:t>
      </w:r>
      <w:r w:rsidR="00B401D5">
        <w:t xml:space="preserve"> banks, insure</w:t>
      </w:r>
      <w:r w:rsidR="00120E9C">
        <w:t>rs and superannuation funds</w:t>
      </w:r>
      <w:r w:rsidR="00C712B2">
        <w:t xml:space="preserve"> —</w:t>
      </w:r>
      <w:r w:rsidR="00120E9C">
        <w:t xml:space="preserve"> </w:t>
      </w:r>
      <w:r w:rsidR="00991286">
        <w:t xml:space="preserve">to notify </w:t>
      </w:r>
      <w:r w:rsidR="00A42B32">
        <w:t>the regulator of material information security incidents</w:t>
      </w:r>
      <w:r w:rsidR="002727AF">
        <w:t xml:space="preserve"> within 72 hours</w:t>
      </w:r>
      <w:r w:rsidR="00D17976">
        <w:t xml:space="preserve">. Entities must also notify APRA of material information security control weaknesses </w:t>
      </w:r>
      <w:r w:rsidR="008D589D">
        <w:t>within 10 business days</w:t>
      </w:r>
      <w:r w:rsidR="00C30F03">
        <w:t xml:space="preserve"> </w:t>
      </w:r>
      <w:r w:rsidR="00564A67" w:rsidRPr="00564A67">
        <w:rPr>
          <w:rFonts w:ascii="Arial" w:hAnsi="Arial" w:cs="Arial"/>
          <w:szCs w:val="24"/>
        </w:rPr>
        <w:t>(APRA 2019, p. 8)</w:t>
      </w:r>
      <w:r w:rsidR="008D589D">
        <w:t>.</w:t>
      </w:r>
    </w:p>
    <w:p w14:paraId="1EDCF6D3" w14:textId="1DAB01D3" w:rsidR="00EB75CA" w:rsidRDefault="000B55CF" w:rsidP="00AA4656">
      <w:pPr>
        <w:pStyle w:val="ListBullet"/>
      </w:pPr>
      <w:r>
        <w:t xml:space="preserve">The current proposal for mandatory reporting in the Ransomware Action Plan </w:t>
      </w:r>
      <w:r w:rsidR="00320852">
        <w:t xml:space="preserve">requires businesses with annual turnover of more than $10 million to </w:t>
      </w:r>
      <w:r w:rsidR="00632969">
        <w:t xml:space="preserve">report ransomware </w:t>
      </w:r>
      <w:r w:rsidR="00D31F2C">
        <w:t xml:space="preserve">attacks. </w:t>
      </w:r>
      <w:proofErr w:type="gramStart"/>
      <w:r w:rsidR="00D31F2C">
        <w:t>Similar to</w:t>
      </w:r>
      <w:proofErr w:type="gramEnd"/>
      <w:r w:rsidR="00D31F2C">
        <w:t xml:space="preserve"> the SOCI Act, </w:t>
      </w:r>
      <w:r w:rsidR="00036854">
        <w:lastRenderedPageBreak/>
        <w:t xml:space="preserve">ransomware </w:t>
      </w:r>
      <w:r w:rsidR="00D31F2C">
        <w:t>incidents with a ‘significant impact’ on a business would need to be made to the ACSC within 12 hours</w:t>
      </w:r>
      <w:r w:rsidR="00036854">
        <w:t xml:space="preserve"> and incidents with a ‘relevant impact’ within 72 hours</w:t>
      </w:r>
      <w:r w:rsidR="009B6BB0">
        <w:t>, with a follow-up report subsequently required to provide ‘material details’ about the incident</w:t>
      </w:r>
      <w:r w:rsidR="00036854">
        <w:t xml:space="preserve"> </w:t>
      </w:r>
      <w:r w:rsidR="00D725EE" w:rsidRPr="00D725EE">
        <w:rPr>
          <w:rFonts w:ascii="Arial" w:hAnsi="Arial" w:cs="Arial"/>
          <w:szCs w:val="24"/>
        </w:rPr>
        <w:t>(Lim et al. 2022)</w:t>
      </w:r>
      <w:r w:rsidR="00036854">
        <w:t>.</w:t>
      </w:r>
    </w:p>
    <w:p w14:paraId="7526FB92" w14:textId="6FB130DC" w:rsidR="007A4F30" w:rsidRPr="00AE6557" w:rsidRDefault="008371AD" w:rsidP="00201044">
      <w:pPr>
        <w:pStyle w:val="BodyText"/>
        <w:rPr>
          <w:i/>
          <w:iCs/>
        </w:rPr>
      </w:pPr>
      <w:r>
        <w:t>Various</w:t>
      </w:r>
      <w:r w:rsidR="0087187B">
        <w:t xml:space="preserve"> other countries have</w:t>
      </w:r>
      <w:r w:rsidR="0087187B" w:rsidRPr="0087187B">
        <w:t xml:space="preserve"> </w:t>
      </w:r>
      <w:r w:rsidR="007A4F30" w:rsidRPr="0087187B">
        <w:t xml:space="preserve">similarly disparate </w:t>
      </w:r>
      <w:r w:rsidR="00B70B59">
        <w:t xml:space="preserve">requirements for </w:t>
      </w:r>
      <w:r w:rsidR="007A4F30" w:rsidRPr="0087187B">
        <w:t>cyber</w:t>
      </w:r>
      <w:r w:rsidR="0087187B">
        <w:t xml:space="preserve"> incident repo</w:t>
      </w:r>
      <w:r w:rsidR="0087187B" w:rsidRPr="00201044">
        <w:t>rting.</w:t>
      </w:r>
      <w:r w:rsidR="00312F17" w:rsidRPr="00201044">
        <w:t xml:space="preserve"> For example, in the United States, </w:t>
      </w:r>
      <w:r w:rsidR="007A4F30" w:rsidRPr="00201044">
        <w:t xml:space="preserve">all 50 states have laws that require </w:t>
      </w:r>
      <w:r w:rsidR="004F02D9" w:rsidRPr="00201044">
        <w:t xml:space="preserve">companies to notify residents if their sensitive personal </w:t>
      </w:r>
      <w:r w:rsidR="005E538F" w:rsidRPr="00201044">
        <w:t>data has been breached, but these requirements vary</w:t>
      </w:r>
      <w:r w:rsidR="00650AE7">
        <w:t xml:space="preserve"> across states</w:t>
      </w:r>
      <w:r w:rsidR="005E538F" w:rsidRPr="00201044">
        <w:t xml:space="preserve"> (such</w:t>
      </w:r>
      <w:r w:rsidR="005E538F" w:rsidRPr="00D77FC1">
        <w:t xml:space="preserve"> as needing to notify different </w:t>
      </w:r>
      <w:r w:rsidR="00C055E9" w:rsidRPr="00D77FC1">
        <w:t>parties</w:t>
      </w:r>
      <w:r w:rsidR="00F316FC">
        <w:t xml:space="preserve"> </w:t>
      </w:r>
      <w:r w:rsidR="00C055E9" w:rsidRPr="00D77FC1">
        <w:t xml:space="preserve">or </w:t>
      </w:r>
      <w:r w:rsidR="00AC6EBD">
        <w:t xml:space="preserve">specifying </w:t>
      </w:r>
      <w:r w:rsidR="00C055E9" w:rsidRPr="00D77FC1">
        <w:t>different notice content and timing)</w:t>
      </w:r>
      <w:r w:rsidR="005F1A6C">
        <w:t xml:space="preserve"> </w:t>
      </w:r>
      <w:r w:rsidR="00AB3144" w:rsidRPr="00AB3144">
        <w:rPr>
          <w:rFonts w:ascii="Arial" w:hAnsi="Arial" w:cs="Arial"/>
          <w:szCs w:val="24"/>
        </w:rPr>
        <w:t>(DLA Piper 2022)</w:t>
      </w:r>
      <w:r w:rsidR="00C055E9" w:rsidRPr="00201044">
        <w:t xml:space="preserve">. </w:t>
      </w:r>
      <w:r w:rsidR="00E12665" w:rsidRPr="00E12665">
        <w:t xml:space="preserve">There are also federal laws, such as the recently passed the </w:t>
      </w:r>
      <w:r w:rsidR="00E12665" w:rsidRPr="00E12665">
        <w:rPr>
          <w:i/>
          <w:iCs/>
        </w:rPr>
        <w:t>Cyber Incident Reporting for Critical Infrastructure Act</w:t>
      </w:r>
      <w:r w:rsidR="00E12665" w:rsidRPr="00E12665">
        <w:t xml:space="preserve"> (2022), which create</w:t>
      </w:r>
      <w:r w:rsidR="00E12665">
        <w:t>s</w:t>
      </w:r>
      <w:r w:rsidR="00E12665" w:rsidRPr="00E12665">
        <w:t xml:space="preserve"> obligations to report </w:t>
      </w:r>
      <w:proofErr w:type="spellStart"/>
      <w:r w:rsidR="00E12665" w:rsidRPr="00E12665">
        <w:t>cyber attacks</w:t>
      </w:r>
      <w:proofErr w:type="spellEnd"/>
      <w:r w:rsidR="00E12665" w:rsidRPr="00E12665">
        <w:t xml:space="preserve"> on critical infrastructure. </w:t>
      </w:r>
      <w:r w:rsidR="001B18FC">
        <w:t xml:space="preserve">The numerous requirements </w:t>
      </w:r>
      <w:r w:rsidR="00201044" w:rsidRPr="00201044">
        <w:t xml:space="preserve">can </w:t>
      </w:r>
      <w:r w:rsidR="00201044">
        <w:t xml:space="preserve">complicate </w:t>
      </w:r>
      <w:r w:rsidR="007A4F30" w:rsidRPr="00201044">
        <w:t>compliance for businesses</w:t>
      </w:r>
      <w:r w:rsidR="001B18FC">
        <w:t>, particularly those</w:t>
      </w:r>
      <w:r w:rsidR="007A4F30" w:rsidRPr="00201044">
        <w:t xml:space="preserve"> operating in multiple states. </w:t>
      </w:r>
    </w:p>
    <w:p w14:paraId="4BCB7553" w14:textId="297E461A" w:rsidR="00B31EBD" w:rsidRDefault="00A512BE" w:rsidP="00B31EBD">
      <w:pPr>
        <w:pStyle w:val="BodyText"/>
      </w:pPr>
      <w:r>
        <w:t xml:space="preserve">The proliferation </w:t>
      </w:r>
      <w:r w:rsidR="00771188">
        <w:t xml:space="preserve">of </w:t>
      </w:r>
      <w:r w:rsidR="00D10BEE">
        <w:t>reporting requirements</w:t>
      </w:r>
      <w:r w:rsidR="00751C2E">
        <w:t xml:space="preserve"> and the need to report to different agencies </w:t>
      </w:r>
      <w:r w:rsidR="00DC1155">
        <w:t>could</w:t>
      </w:r>
      <w:r w:rsidR="005C7362">
        <w:t xml:space="preserve"> place unnecessary burdens on </w:t>
      </w:r>
      <w:r w:rsidR="007E5C40">
        <w:t>businesses at a</w:t>
      </w:r>
      <w:r w:rsidR="00BC10DB">
        <w:t xml:space="preserve">n already challenging </w:t>
      </w:r>
      <w:proofErr w:type="gramStart"/>
      <w:r w:rsidR="00BC10DB">
        <w:t>time, when</w:t>
      </w:r>
      <w:proofErr w:type="gramEnd"/>
      <w:r w:rsidR="00BC10DB">
        <w:t xml:space="preserve"> they are </w:t>
      </w:r>
      <w:r w:rsidR="007B664E">
        <w:t xml:space="preserve">focusing on </w:t>
      </w:r>
      <w:r w:rsidR="00BC10DB">
        <w:t>recover</w:t>
      </w:r>
      <w:r w:rsidR="007B664E">
        <w:t>ing</w:t>
      </w:r>
      <w:r w:rsidR="00BC10DB">
        <w:t xml:space="preserve"> from </w:t>
      </w:r>
      <w:r w:rsidR="007B664E">
        <w:t>the</w:t>
      </w:r>
      <w:r w:rsidR="004603CE">
        <w:t xml:space="preserve"> </w:t>
      </w:r>
      <w:r w:rsidR="005B1419">
        <w:t>security breach</w:t>
      </w:r>
      <w:r w:rsidR="004603CE">
        <w:t>.</w:t>
      </w:r>
      <w:r w:rsidR="00CF6319">
        <w:t xml:space="preserve"> </w:t>
      </w:r>
      <w:r w:rsidR="003B4CAB">
        <w:t>A</w:t>
      </w:r>
      <w:r w:rsidR="00F577BC">
        <w:t xml:space="preserve"> </w:t>
      </w:r>
      <w:r w:rsidR="00F316FC">
        <w:t xml:space="preserve">more </w:t>
      </w:r>
      <w:r w:rsidR="00BB3FE8">
        <w:t xml:space="preserve">unified </w:t>
      </w:r>
      <w:r w:rsidR="00F577BC">
        <w:t>approach to reporting requirements</w:t>
      </w:r>
      <w:r w:rsidR="00AE2CE9">
        <w:t xml:space="preserve"> would assist</w:t>
      </w:r>
      <w:r w:rsidR="00C26FD7">
        <w:t xml:space="preserve"> —</w:t>
      </w:r>
      <w:r w:rsidR="00305864">
        <w:t xml:space="preserve"> t</w:t>
      </w:r>
      <w:r w:rsidR="00B31EBD">
        <w:t xml:space="preserve">he Australian Institute of Company Directors (sub. 44, p. 8) notes that ‘the example of cyber incident reporting… reflects a tendency for governments and individual regulators to “go it alone” to respond to an emerging risk. … Without coordination across government, organisations and boards risk being swamped by complex, inconsistent and duplicative </w:t>
      </w:r>
      <w:proofErr w:type="gramStart"/>
      <w:r w:rsidR="00B31EBD">
        <w:t>obligations’</w:t>
      </w:r>
      <w:proofErr w:type="gramEnd"/>
      <w:r w:rsidR="00B31EBD">
        <w:t>.</w:t>
      </w:r>
      <w:r w:rsidR="00BB5BBF">
        <w:t xml:space="preserve"> The Australian Information Industry Association </w:t>
      </w:r>
      <w:r w:rsidR="000F5514">
        <w:t xml:space="preserve">has </w:t>
      </w:r>
      <w:r w:rsidR="00BD4453">
        <w:t>also observed</w:t>
      </w:r>
      <w:r w:rsidR="000F5514">
        <w:t xml:space="preserve"> that </w:t>
      </w:r>
      <w:r w:rsidR="00F259AD">
        <w:t xml:space="preserve">disparate but </w:t>
      </w:r>
      <w:r w:rsidR="000F5514">
        <w:t xml:space="preserve">overlapping </w:t>
      </w:r>
      <w:r w:rsidR="00F72653">
        <w:t xml:space="preserve">cyber security </w:t>
      </w:r>
      <w:r w:rsidR="000F5514">
        <w:t xml:space="preserve">reporting regimes </w:t>
      </w:r>
      <w:r w:rsidR="00F72653">
        <w:t>place unnecessary red tape</w:t>
      </w:r>
      <w:r w:rsidR="008D1173">
        <w:t xml:space="preserve"> burdens on regulated companies</w:t>
      </w:r>
      <w:r w:rsidR="00646273">
        <w:t xml:space="preserve"> </w:t>
      </w:r>
      <w:r w:rsidR="00EA7AC8" w:rsidRPr="00EA7AC8">
        <w:rPr>
          <w:rFonts w:ascii="Arial" w:hAnsi="Arial" w:cs="Arial"/>
          <w:szCs w:val="24"/>
        </w:rPr>
        <w:t>(Smith 2022)</w:t>
      </w:r>
      <w:r w:rsidR="008D1173">
        <w:t>.</w:t>
      </w:r>
      <w:r w:rsidR="006B1A38">
        <w:t xml:space="preserve"> The</w:t>
      </w:r>
      <w:r w:rsidR="00F75A48">
        <w:t xml:space="preserve"> Insurance Council of Australia noted that</w:t>
      </w:r>
      <w:r w:rsidR="006B1A38">
        <w:t xml:space="preserve"> </w:t>
      </w:r>
      <w:r w:rsidR="007A342F" w:rsidRPr="007A342F">
        <w:t>overlapping</w:t>
      </w:r>
      <w:r w:rsidR="00F75A48">
        <w:t xml:space="preserve"> cyber </w:t>
      </w:r>
      <w:r w:rsidR="00D713F9">
        <w:t xml:space="preserve">incident </w:t>
      </w:r>
      <w:r w:rsidR="00F75A48">
        <w:t>reporting</w:t>
      </w:r>
      <w:r w:rsidR="007A342F" w:rsidRPr="007A342F">
        <w:t xml:space="preserve"> </w:t>
      </w:r>
      <w:r w:rsidR="00D713F9">
        <w:t xml:space="preserve">requirements </w:t>
      </w:r>
      <w:r w:rsidR="007A342F" w:rsidRPr="007A342F">
        <w:t xml:space="preserve">from </w:t>
      </w:r>
      <w:r w:rsidR="00BD4B35">
        <w:t>the</w:t>
      </w:r>
      <w:r w:rsidR="007A342F" w:rsidRPr="007A342F">
        <w:t xml:space="preserve"> ACSC and APRA are </w:t>
      </w:r>
      <w:r w:rsidR="00F75A48">
        <w:t>‘</w:t>
      </w:r>
      <w:r w:rsidR="007A342F" w:rsidRPr="007A342F">
        <w:t>compounding resource pressures for insurers, in a historically tight market</w:t>
      </w:r>
      <w:r w:rsidR="002E330E">
        <w:t>’</w:t>
      </w:r>
      <w:r w:rsidR="00F75A48">
        <w:t xml:space="preserve"> (</w:t>
      </w:r>
      <w:r w:rsidR="003F5C61">
        <w:t>ICA, sub. 203, p. 5).</w:t>
      </w:r>
    </w:p>
    <w:p w14:paraId="050DDF90" w14:textId="7F986764" w:rsidR="00C501C0" w:rsidRDefault="00892A23" w:rsidP="006E5BDB">
      <w:pPr>
        <w:pStyle w:val="BodyText"/>
      </w:pPr>
      <w:r>
        <w:t>Increasing</w:t>
      </w:r>
      <w:r w:rsidR="004D07B3">
        <w:t xml:space="preserve"> coordination between government agencies</w:t>
      </w:r>
      <w:r w:rsidR="00880A72">
        <w:t xml:space="preserve"> </w:t>
      </w:r>
      <w:r w:rsidR="004D07B3">
        <w:t xml:space="preserve">can help to improve </w:t>
      </w:r>
      <w:r w:rsidR="00C501C0">
        <w:t>this situation</w:t>
      </w:r>
      <w:r w:rsidR="00FC4CF9">
        <w:t xml:space="preserve">, though coordination </w:t>
      </w:r>
      <w:r w:rsidR="00A15E0A">
        <w:t xml:space="preserve">can also have its own costs, and </w:t>
      </w:r>
      <w:r w:rsidR="00A5113F">
        <w:t xml:space="preserve">these would need to be outweighed by the benefits </w:t>
      </w:r>
      <w:r w:rsidR="00A66DBA">
        <w:t xml:space="preserve">of a more unified approach to </w:t>
      </w:r>
      <w:r w:rsidR="00FA13C9">
        <w:t>incident reporting</w:t>
      </w:r>
      <w:r w:rsidR="00C501C0">
        <w:t>.</w:t>
      </w:r>
      <w:r w:rsidR="006E5BDB">
        <w:t xml:space="preserve"> </w:t>
      </w:r>
      <w:r w:rsidR="00A5113F">
        <w:t>For example, t</w:t>
      </w:r>
      <w:r w:rsidR="006E5BDB">
        <w:t xml:space="preserve">he UK </w:t>
      </w:r>
      <w:r w:rsidR="00A66AFD">
        <w:t>G</w:t>
      </w:r>
      <w:r w:rsidR="006E5BDB">
        <w:t xml:space="preserve">overnment </w:t>
      </w:r>
      <w:r>
        <w:t>has identified</w:t>
      </w:r>
      <w:r w:rsidR="006E5BDB">
        <w:t xml:space="preserve"> this </w:t>
      </w:r>
      <w:r>
        <w:t>as an area for improvement</w:t>
      </w:r>
      <w:r w:rsidR="00C95C7A">
        <w:t>:</w:t>
      </w:r>
      <w:r w:rsidR="006E5BDB">
        <w:t xml:space="preserve"> one of the central pillars </w:t>
      </w:r>
      <w:r w:rsidR="00C95C7A">
        <w:t>of its</w:t>
      </w:r>
      <w:r w:rsidR="006E5BDB">
        <w:t xml:space="preserve"> </w:t>
      </w:r>
      <w:r w:rsidR="00C501C0" w:rsidRPr="00C501C0">
        <w:rPr>
          <w:i/>
          <w:iCs/>
        </w:rPr>
        <w:t>Government Cyber Security Strategy: 2022 to 2030</w:t>
      </w:r>
      <w:r w:rsidR="00C501C0">
        <w:t xml:space="preserve"> </w:t>
      </w:r>
      <w:r w:rsidR="00C95C7A">
        <w:t xml:space="preserve">is ‘defend as one’ </w:t>
      </w:r>
      <w:r w:rsidR="00F81F9C" w:rsidRPr="00F81F9C">
        <w:rPr>
          <w:rFonts w:ascii="Arial" w:hAnsi="Arial" w:cs="Arial"/>
          <w:szCs w:val="24"/>
        </w:rPr>
        <w:t>(Cabinet Office 2022)</w:t>
      </w:r>
      <w:r w:rsidR="006E5BDB">
        <w:t xml:space="preserve">. This </w:t>
      </w:r>
      <w:r w:rsidR="0082766D">
        <w:t>includes</w:t>
      </w:r>
      <w:r w:rsidR="003E71EF">
        <w:t xml:space="preserve"> the creation of </w:t>
      </w:r>
      <w:r w:rsidR="002C4D52">
        <w:t xml:space="preserve">the </w:t>
      </w:r>
      <w:r w:rsidR="002C4D52" w:rsidRPr="002C4D52">
        <w:t>Government Cyber Coordination Centre (GCCC)</w:t>
      </w:r>
      <w:r w:rsidR="00A65620">
        <w:t>,</w:t>
      </w:r>
      <w:r w:rsidR="009873FC">
        <w:t xml:space="preserve"> </w:t>
      </w:r>
      <w:r w:rsidR="005752AB">
        <w:t xml:space="preserve">which </w:t>
      </w:r>
      <w:r w:rsidR="00A65620">
        <w:t>aims</w:t>
      </w:r>
      <w:r w:rsidR="005752AB">
        <w:t xml:space="preserve"> to </w:t>
      </w:r>
      <w:r w:rsidR="00D347A6">
        <w:t>streamline</w:t>
      </w:r>
      <w:r w:rsidR="003B630B">
        <w:t xml:space="preserve"> </w:t>
      </w:r>
      <w:r w:rsidR="00EF4113">
        <w:t xml:space="preserve">the government’s approach to </w:t>
      </w:r>
      <w:r w:rsidR="0020765F">
        <w:t xml:space="preserve">cyber security, including </w:t>
      </w:r>
      <w:r w:rsidR="003B630B">
        <w:t>incident reporting:</w:t>
      </w:r>
      <w:r w:rsidR="003E71EF">
        <w:t xml:space="preserve"> </w:t>
      </w:r>
    </w:p>
    <w:p w14:paraId="45641260" w14:textId="5C22535B" w:rsidR="003E71EF" w:rsidRDefault="00E34310" w:rsidP="003B630B">
      <w:pPr>
        <w:pStyle w:val="Quote"/>
      </w:pPr>
      <w:r>
        <w:t>[The UK] g</w:t>
      </w:r>
      <w:r w:rsidR="003E71EF" w:rsidRPr="003E71EF">
        <w:t>overnment will establish a cyber coordination centre to better coordinate operational cyber security efforts across government organisations and truly enhance government’s ability to ‘defend as one’</w:t>
      </w:r>
      <w:r w:rsidR="005752AB">
        <w:t>…</w:t>
      </w:r>
      <w:r w:rsidR="005752AB" w:rsidRPr="005752AB">
        <w:t xml:space="preserve"> the GCCC will foster partnerships to rapidly identify, investigate and coordinate the response to incidents alongside threat and vulnerability reporting.</w:t>
      </w:r>
      <w:r>
        <w:t xml:space="preserve"> </w:t>
      </w:r>
      <w:r w:rsidR="0035255D" w:rsidRPr="0035255D">
        <w:rPr>
          <w:rFonts w:ascii="Arial" w:hAnsi="Arial" w:cs="Arial"/>
          <w:szCs w:val="24"/>
        </w:rPr>
        <w:t>(Cabinet Office 2022)</w:t>
      </w:r>
    </w:p>
    <w:p w14:paraId="006DA2C1" w14:textId="5163D87A" w:rsidR="00B245CA" w:rsidRDefault="00483E91" w:rsidP="00B245CA">
      <w:pPr>
        <w:pStyle w:val="BodyText"/>
      </w:pPr>
      <w:r>
        <w:t xml:space="preserve">In addition, </w:t>
      </w:r>
      <w:r w:rsidR="007900CE">
        <w:t xml:space="preserve">early and </w:t>
      </w:r>
      <w:r>
        <w:t>o</w:t>
      </w:r>
      <w:r w:rsidR="000D6731">
        <w:t xml:space="preserve">ngoing </w:t>
      </w:r>
      <w:r w:rsidR="003570A1">
        <w:t xml:space="preserve">consultation with </w:t>
      </w:r>
      <w:r w:rsidR="000D6731">
        <w:t xml:space="preserve">industry when designing and implementing various </w:t>
      </w:r>
      <w:r w:rsidR="00AA03DC">
        <w:t xml:space="preserve">reporting obligations can help </w:t>
      </w:r>
      <w:r w:rsidR="00F028B4">
        <w:t xml:space="preserve">government </w:t>
      </w:r>
      <w:r w:rsidR="00AA03DC">
        <w:t xml:space="preserve">to identify overlaps between separate requirements and, where possible, streamline </w:t>
      </w:r>
      <w:r w:rsidR="00661114">
        <w:t>these</w:t>
      </w:r>
      <w:r>
        <w:t xml:space="preserve"> to avoid duplication. </w:t>
      </w:r>
      <w:r w:rsidR="00F028B4">
        <w:t xml:space="preserve">Coordination between policymakers and regulators, and </w:t>
      </w:r>
      <w:r w:rsidR="003570A1">
        <w:t>the importance of industry engagement, are discussed more generally in section </w:t>
      </w:r>
      <w:r w:rsidR="00CC5D33">
        <w:t>3.6</w:t>
      </w:r>
      <w:r w:rsidR="003570A1">
        <w:t>.</w:t>
      </w:r>
    </w:p>
    <w:p w14:paraId="358032E3" w14:textId="3F945805" w:rsidR="005718E2" w:rsidRPr="009C5B64" w:rsidRDefault="004D2F5D" w:rsidP="00374FCF">
      <w:pPr>
        <w:pStyle w:val="BodyText"/>
        <w:spacing w:after="0"/>
        <w:rPr>
          <w:spacing w:val="-4"/>
        </w:rPr>
      </w:pPr>
      <w:r w:rsidRPr="009C5B64">
        <w:rPr>
          <w:spacing w:val="-4"/>
        </w:rPr>
        <w:t>One o</w:t>
      </w:r>
      <w:r w:rsidR="00196AD3" w:rsidRPr="009C5B64">
        <w:rPr>
          <w:spacing w:val="-4"/>
        </w:rPr>
        <w:t xml:space="preserve">ption to </w:t>
      </w:r>
      <w:r w:rsidRPr="009C5B64">
        <w:rPr>
          <w:spacing w:val="-4"/>
        </w:rPr>
        <w:t>simplify cyber security</w:t>
      </w:r>
      <w:r w:rsidR="001F0988" w:rsidRPr="009C5B64">
        <w:rPr>
          <w:spacing w:val="-4"/>
        </w:rPr>
        <w:t xml:space="preserve"> </w:t>
      </w:r>
      <w:r w:rsidR="00914F6F" w:rsidRPr="009C5B64">
        <w:rPr>
          <w:spacing w:val="-4"/>
        </w:rPr>
        <w:t xml:space="preserve">incident reporting </w:t>
      </w:r>
      <w:r w:rsidRPr="009C5B64">
        <w:rPr>
          <w:spacing w:val="-4"/>
        </w:rPr>
        <w:t xml:space="preserve">would be to have </w:t>
      </w:r>
      <w:r w:rsidR="00AB149B" w:rsidRPr="009C5B64">
        <w:rPr>
          <w:spacing w:val="-4"/>
        </w:rPr>
        <w:t>a single</w:t>
      </w:r>
      <w:r w:rsidR="0023581F" w:rsidRPr="009C5B64">
        <w:rPr>
          <w:spacing w:val="-4"/>
        </w:rPr>
        <w:t xml:space="preserve"> interface or portal for </w:t>
      </w:r>
      <w:r w:rsidR="00515499" w:rsidRPr="009C5B64">
        <w:rPr>
          <w:spacing w:val="-4"/>
        </w:rPr>
        <w:t>Australian businesses</w:t>
      </w:r>
      <w:r w:rsidR="000C5469" w:rsidRPr="009C5B64">
        <w:rPr>
          <w:spacing w:val="-4"/>
        </w:rPr>
        <w:t xml:space="preserve"> to </w:t>
      </w:r>
      <w:r w:rsidR="00713343" w:rsidRPr="009C5B64">
        <w:rPr>
          <w:spacing w:val="-4"/>
        </w:rPr>
        <w:t xml:space="preserve">lodge </w:t>
      </w:r>
      <w:r w:rsidR="000C5469" w:rsidRPr="009C5B64">
        <w:rPr>
          <w:spacing w:val="-4"/>
        </w:rPr>
        <w:t xml:space="preserve">all cyber incident-related reports required under various regulations. </w:t>
      </w:r>
      <w:r w:rsidR="00673E3C" w:rsidRPr="009C5B64">
        <w:rPr>
          <w:spacing w:val="-4"/>
        </w:rPr>
        <w:t xml:space="preserve">The </w:t>
      </w:r>
      <w:r w:rsidR="005E11F2" w:rsidRPr="009C5B64">
        <w:rPr>
          <w:spacing w:val="-4"/>
        </w:rPr>
        <w:t xml:space="preserve">operating </w:t>
      </w:r>
      <w:r w:rsidR="00673E3C" w:rsidRPr="009C5B64">
        <w:rPr>
          <w:spacing w:val="-4"/>
        </w:rPr>
        <w:t xml:space="preserve">system underlying the interface would then </w:t>
      </w:r>
      <w:r w:rsidR="00C25071" w:rsidRPr="009C5B64">
        <w:rPr>
          <w:spacing w:val="-4"/>
        </w:rPr>
        <w:t>direct</w:t>
      </w:r>
      <w:r w:rsidR="00673E3C" w:rsidRPr="009C5B64">
        <w:rPr>
          <w:spacing w:val="-4"/>
        </w:rPr>
        <w:t xml:space="preserve"> reports</w:t>
      </w:r>
      <w:r w:rsidR="00C25071" w:rsidRPr="009C5B64">
        <w:rPr>
          <w:spacing w:val="-4"/>
        </w:rPr>
        <w:t xml:space="preserve"> to the ACSC or relevant government agency as </w:t>
      </w:r>
      <w:r w:rsidR="00713343" w:rsidRPr="009C5B64">
        <w:rPr>
          <w:spacing w:val="-4"/>
        </w:rPr>
        <w:t xml:space="preserve">required </w:t>
      </w:r>
      <w:r w:rsidR="008A74E6" w:rsidRPr="009C5B64">
        <w:rPr>
          <w:spacing w:val="-4"/>
        </w:rPr>
        <w:t>to inform the response</w:t>
      </w:r>
      <w:r w:rsidR="00713343" w:rsidRPr="009C5B64">
        <w:rPr>
          <w:spacing w:val="-4"/>
        </w:rPr>
        <w:t xml:space="preserve">, without the business needing to </w:t>
      </w:r>
      <w:r w:rsidR="00132BB1" w:rsidRPr="009C5B64">
        <w:rPr>
          <w:spacing w:val="-4"/>
        </w:rPr>
        <w:t xml:space="preserve">make multiple reports or </w:t>
      </w:r>
      <w:r w:rsidR="00713343" w:rsidRPr="009C5B64">
        <w:rPr>
          <w:spacing w:val="-4"/>
        </w:rPr>
        <w:t xml:space="preserve">spend time identifying </w:t>
      </w:r>
      <w:r w:rsidR="009A6254" w:rsidRPr="009C5B64">
        <w:rPr>
          <w:spacing w:val="-4"/>
        </w:rPr>
        <w:t xml:space="preserve">to whom and </w:t>
      </w:r>
      <w:r w:rsidR="00132BB1" w:rsidRPr="009C5B64">
        <w:rPr>
          <w:spacing w:val="-4"/>
        </w:rPr>
        <w:t xml:space="preserve">how </w:t>
      </w:r>
      <w:r w:rsidR="009A6254" w:rsidRPr="009C5B64">
        <w:rPr>
          <w:spacing w:val="-4"/>
        </w:rPr>
        <w:t>they need to report.</w:t>
      </w:r>
      <w:r w:rsidR="00E01AA5" w:rsidRPr="009C5B64">
        <w:rPr>
          <w:spacing w:val="-4"/>
        </w:rPr>
        <w:t xml:space="preserve"> </w:t>
      </w:r>
      <w:r w:rsidR="00F92348" w:rsidRPr="009C5B64">
        <w:rPr>
          <w:spacing w:val="-4"/>
        </w:rPr>
        <w:t>In the future, the government could</w:t>
      </w:r>
      <w:r w:rsidR="00E01AA5" w:rsidRPr="009C5B64">
        <w:rPr>
          <w:spacing w:val="-4"/>
        </w:rPr>
        <w:t xml:space="preserve"> </w:t>
      </w:r>
      <w:r w:rsidR="003F2143" w:rsidRPr="009C5B64">
        <w:rPr>
          <w:spacing w:val="-4"/>
        </w:rPr>
        <w:t xml:space="preserve">work with software providers to </w:t>
      </w:r>
      <w:r w:rsidR="00E01AA5" w:rsidRPr="009C5B64">
        <w:rPr>
          <w:spacing w:val="-4"/>
        </w:rPr>
        <w:t>build</w:t>
      </w:r>
      <w:r w:rsidR="003D62A1" w:rsidRPr="009C5B64">
        <w:rPr>
          <w:spacing w:val="-4"/>
        </w:rPr>
        <w:t xml:space="preserve"> cyber incident reporting into </w:t>
      </w:r>
      <w:r w:rsidR="00E01AA5" w:rsidRPr="009C5B64">
        <w:rPr>
          <w:spacing w:val="-4"/>
        </w:rPr>
        <w:t xml:space="preserve">commonly used cyber security </w:t>
      </w:r>
      <w:r w:rsidR="003D62A1" w:rsidRPr="009C5B64">
        <w:rPr>
          <w:spacing w:val="-4"/>
        </w:rPr>
        <w:t>software</w:t>
      </w:r>
      <w:r w:rsidR="00E01AA5" w:rsidRPr="009C5B64">
        <w:rPr>
          <w:spacing w:val="-4"/>
        </w:rPr>
        <w:t xml:space="preserve">, </w:t>
      </w:r>
      <w:r w:rsidR="003D62A1" w:rsidRPr="009C5B64">
        <w:rPr>
          <w:spacing w:val="-4"/>
        </w:rPr>
        <w:t xml:space="preserve">so that reports are automatically sent to the relevant regulator </w:t>
      </w:r>
      <w:r w:rsidR="005718E2" w:rsidRPr="009C5B64">
        <w:rPr>
          <w:spacing w:val="-4"/>
        </w:rPr>
        <w:t xml:space="preserve">if an incident occurs. </w:t>
      </w:r>
      <w:r w:rsidR="001B25E2" w:rsidRPr="009C5B64">
        <w:rPr>
          <w:spacing w:val="-4"/>
        </w:rPr>
        <w:t xml:space="preserve">This would be a similar approach to that taken by the ATO in working with software providers </w:t>
      </w:r>
      <w:r w:rsidR="00DC2E28" w:rsidRPr="009C5B64">
        <w:rPr>
          <w:spacing w:val="-4"/>
        </w:rPr>
        <w:t xml:space="preserve">to build STP reporting into </w:t>
      </w:r>
      <w:r w:rsidR="003B20C7" w:rsidRPr="009C5B64">
        <w:rPr>
          <w:spacing w:val="-4"/>
        </w:rPr>
        <w:t>businesses’ accounting software</w:t>
      </w:r>
      <w:r w:rsidR="005C40D7" w:rsidRPr="009C5B64">
        <w:rPr>
          <w:spacing w:val="-4"/>
        </w:rPr>
        <w:t xml:space="preserve"> (section </w:t>
      </w:r>
      <w:r w:rsidR="00CC5D33" w:rsidRPr="009C5B64">
        <w:rPr>
          <w:spacing w:val="-4"/>
        </w:rPr>
        <w:t>3.2</w:t>
      </w:r>
      <w:r w:rsidR="005C40D7" w:rsidRPr="009C5B64">
        <w:rPr>
          <w:spacing w:val="-4"/>
        </w:rPr>
        <w:t>)</w:t>
      </w:r>
      <w:r w:rsidR="003B20C7" w:rsidRPr="009C5B64">
        <w:rPr>
          <w:spacing w:val="-4"/>
        </w:rPr>
        <w:t xml:space="preserve">, although the coverage and functionality required in the cyber security reporting context </w:t>
      </w:r>
      <w:r w:rsidR="005C40D7" w:rsidRPr="009C5B64">
        <w:rPr>
          <w:spacing w:val="-4"/>
        </w:rPr>
        <w:t>is somewhat different.</w:t>
      </w:r>
    </w:p>
    <w:p w14:paraId="1E2506F8" w14:textId="77502CF2" w:rsidR="00341B8C" w:rsidRDefault="00341B8C"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341B8C" w14:paraId="50867079" w14:textId="77777777" w:rsidTr="00DA517E">
        <w:trPr>
          <w:trHeight w:val="765"/>
          <w:tblHeader/>
        </w:trPr>
        <w:tc>
          <w:tcPr>
            <w:tcW w:w="366" w:type="pct"/>
            <w:tcBorders>
              <w:bottom w:val="nil"/>
            </w:tcBorders>
            <w:tcMar>
              <w:bottom w:w="0" w:type="dxa"/>
            </w:tcMar>
            <w:vAlign w:val="center"/>
          </w:tcPr>
          <w:p w14:paraId="0D89274C" w14:textId="77777777" w:rsidR="00341B8C" w:rsidRDefault="00341B8C" w:rsidP="00893312">
            <w:pPr>
              <w:pStyle w:val="NoSpacing"/>
              <w:keepNext/>
              <w:keepLines/>
              <w:jc w:val="right"/>
            </w:pPr>
            <w:r w:rsidRPr="00A51374">
              <w:rPr>
                <w:noProof/>
              </w:rPr>
              <w:lastRenderedPageBreak/>
              <w:drawing>
                <wp:inline distT="0" distB="0" distL="0" distR="0" wp14:anchorId="1E3D7927" wp14:editId="375D8058">
                  <wp:extent cx="288000" cy="288000"/>
                  <wp:effectExtent l="0" t="0" r="0" b="0"/>
                  <wp:docPr id="4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1B541DC" w14:textId="528FF253" w:rsidR="00341B8C" w:rsidRPr="00A4395A" w:rsidRDefault="00341B8C" w:rsidP="00893312">
            <w:pPr>
              <w:pStyle w:val="TableHeading"/>
              <w:keepNext/>
              <w:keepLines/>
              <w:spacing w:before="60" w:after="120"/>
              <w:contextualSpacing/>
              <w:rPr>
                <w:sz w:val="20"/>
              </w:rPr>
            </w:pPr>
            <w:r w:rsidRPr="00A4395A">
              <w:rPr>
                <w:sz w:val="20"/>
              </w:rPr>
              <w:t xml:space="preserve">Finding </w:t>
            </w:r>
            <w:r>
              <w:rPr>
                <w:sz w:val="20"/>
              </w:rPr>
              <w:t>4.17</w:t>
            </w:r>
          </w:p>
          <w:p w14:paraId="01AC780E" w14:textId="1DF0B69E" w:rsidR="00341B8C" w:rsidRDefault="00ED36AA" w:rsidP="00893312">
            <w:pPr>
              <w:pStyle w:val="TableHeading"/>
              <w:keepNext/>
              <w:keepLines/>
              <w:spacing w:before="60" w:after="120"/>
              <w:contextualSpacing/>
            </w:pPr>
            <w:r>
              <w:rPr>
                <w:sz w:val="20"/>
              </w:rPr>
              <w:t xml:space="preserve">Businesses </w:t>
            </w:r>
            <w:r w:rsidR="002422A6">
              <w:rPr>
                <w:sz w:val="20"/>
              </w:rPr>
              <w:t xml:space="preserve">experiencing security incidents </w:t>
            </w:r>
            <w:r w:rsidR="00DE7F31">
              <w:rPr>
                <w:sz w:val="20"/>
              </w:rPr>
              <w:t xml:space="preserve">can </w:t>
            </w:r>
            <w:r>
              <w:rPr>
                <w:sz w:val="20"/>
              </w:rPr>
              <w:t>face multiple reporting obligations</w:t>
            </w:r>
          </w:p>
        </w:tc>
      </w:tr>
      <w:tr w:rsidR="00341B8C" w14:paraId="1CC3AD8F" w14:textId="77777777" w:rsidTr="007E17E1">
        <w:tc>
          <w:tcPr>
            <w:tcW w:w="5000" w:type="pct"/>
            <w:gridSpan w:val="2"/>
            <w:tcBorders>
              <w:top w:val="nil"/>
              <w:bottom w:val="single" w:sz="4" w:space="0" w:color="66BCDB" w:themeColor="text2"/>
            </w:tcBorders>
          </w:tcPr>
          <w:p w14:paraId="5095C56C" w14:textId="77E7CDB0" w:rsidR="00341B8C" w:rsidRDefault="00341B8C" w:rsidP="00DA517E">
            <w:pPr>
              <w:pStyle w:val="BodyText"/>
              <w:keepLines/>
            </w:pPr>
            <w:r>
              <w:rPr>
                <w:noProof/>
              </w:rPr>
              <w:t>A business may face multiple reporting requirements for a single cyber security incident, depending on its operations and the nature of the breach</w:t>
            </w:r>
            <w:r w:rsidRPr="00414183">
              <w:rPr>
                <w:rStyle w:val="BodyTextChar"/>
              </w:rPr>
              <w:t>.</w:t>
            </w:r>
            <w:r>
              <w:rPr>
                <w:rStyle w:val="BodyTextChar"/>
              </w:rPr>
              <w:t xml:space="preserve"> This can place unnecessary burdens on businesses that are focused on recovering from the cyber incident.</w:t>
            </w:r>
            <w:r w:rsidRPr="0E6EB7F4">
              <w:rPr>
                <w:rStyle w:val="BodyTextChar"/>
              </w:rPr>
              <w:t xml:space="preserve"> More coordination between government agencies and streamlining of reporting requirements (such as via a single online interface) would assist in reducing </w:t>
            </w:r>
            <w:r>
              <w:rPr>
                <w:rStyle w:val="BodyTextChar"/>
              </w:rPr>
              <w:t>reporting burdens on businesses</w:t>
            </w:r>
            <w:r w:rsidRPr="0E6EB7F4">
              <w:rPr>
                <w:rStyle w:val="BodyTextChar"/>
              </w:rPr>
              <w:t>.</w:t>
            </w:r>
          </w:p>
        </w:tc>
      </w:tr>
      <w:tr w:rsidR="00341B8C" w14:paraId="26D9185E" w14:textId="77777777" w:rsidTr="00237F30">
        <w:tc>
          <w:tcPr>
            <w:tcW w:w="5000" w:type="pct"/>
            <w:gridSpan w:val="2"/>
            <w:tcBorders>
              <w:top w:val="single" w:sz="4" w:space="0" w:color="66BCDB" w:themeColor="text2"/>
              <w:left w:val="nil"/>
              <w:bottom w:val="nil"/>
              <w:right w:val="nil"/>
            </w:tcBorders>
            <w:tcMar>
              <w:bottom w:w="0" w:type="dxa"/>
            </w:tcMar>
          </w:tcPr>
          <w:p w14:paraId="19E5FAF4" w14:textId="59D9351A" w:rsidR="00341B8C" w:rsidRDefault="00341B8C" w:rsidP="00D80C37">
            <w:pPr>
              <w:pStyle w:val="NoSpacing"/>
              <w:spacing w:line="200" w:lineRule="atLeast"/>
            </w:pPr>
          </w:p>
        </w:tc>
      </w:tr>
    </w:tbl>
    <w:p w14:paraId="16483A31" w14:textId="77777777" w:rsidR="00056F7B" w:rsidRDefault="00056F7B">
      <w:pPr>
        <w:pStyle w:val="NoSpacing"/>
      </w:pPr>
    </w:p>
    <w:tbl>
      <w:tblPr>
        <w:tblStyle w:val="Texttable-Paleblue"/>
        <w:tblW w:w="5000" w:type="pct"/>
        <w:tblLook w:val="04A0" w:firstRow="1" w:lastRow="0" w:firstColumn="1" w:lastColumn="0" w:noHBand="0" w:noVBand="1"/>
      </w:tblPr>
      <w:tblGrid>
        <w:gridCol w:w="713"/>
        <w:gridCol w:w="8925"/>
      </w:tblGrid>
      <w:tr w:rsidR="00E8785F" w14:paraId="2B913652" w14:textId="77777777">
        <w:trPr>
          <w:tblHeader/>
        </w:trPr>
        <w:tc>
          <w:tcPr>
            <w:tcW w:w="709" w:type="dxa"/>
            <w:tcMar>
              <w:top w:w="0" w:type="dxa"/>
              <w:bottom w:w="0" w:type="dxa"/>
            </w:tcMar>
            <w:vAlign w:val="center"/>
          </w:tcPr>
          <w:p w14:paraId="6BED1794" w14:textId="77777777" w:rsidR="00E8785F" w:rsidRDefault="00E8785F">
            <w:pPr>
              <w:keepLines/>
              <w:jc w:val="center"/>
            </w:pPr>
            <w:r w:rsidRPr="00A51374">
              <w:rPr>
                <w:noProof/>
              </w:rPr>
              <w:drawing>
                <wp:inline distT="0" distB="0" distL="0" distR="0" wp14:anchorId="04D557E1" wp14:editId="0798FAD4">
                  <wp:extent cx="288000" cy="288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1AE884C" w14:textId="468C55F6" w:rsidR="00E8785F" w:rsidRPr="00715040" w:rsidRDefault="0093497B">
            <w:pPr>
              <w:pStyle w:val="TableHeading"/>
              <w:keepLines/>
              <w:spacing w:before="120" w:after="120"/>
              <w:contextualSpacing/>
              <w:rPr>
                <w:sz w:val="20"/>
              </w:rPr>
            </w:pPr>
            <w:r>
              <w:rPr>
                <w:sz w:val="20"/>
              </w:rPr>
              <w:t>Recommendation 4.</w:t>
            </w:r>
            <w:r w:rsidR="00521FA9">
              <w:rPr>
                <w:sz w:val="20"/>
              </w:rPr>
              <w:t>5</w:t>
            </w:r>
          </w:p>
          <w:p w14:paraId="1FAF8515" w14:textId="125F2036" w:rsidR="00E8785F" w:rsidRPr="00715040" w:rsidRDefault="00BF47E2">
            <w:pPr>
              <w:pStyle w:val="TableHeading"/>
              <w:keepLines/>
              <w:spacing w:before="120" w:after="120"/>
              <w:contextualSpacing/>
              <w:rPr>
                <w:sz w:val="20"/>
              </w:rPr>
            </w:pPr>
            <w:r>
              <w:rPr>
                <w:sz w:val="20"/>
              </w:rPr>
              <w:t>A single interface for cyber incident reporting</w:t>
            </w:r>
          </w:p>
        </w:tc>
      </w:tr>
      <w:tr w:rsidR="00E8785F" w14:paraId="693133AF" w14:textId="77777777">
        <w:tc>
          <w:tcPr>
            <w:tcW w:w="9583" w:type="dxa"/>
            <w:gridSpan w:val="2"/>
            <w:tcMar>
              <w:top w:w="0" w:type="dxa"/>
            </w:tcMar>
          </w:tcPr>
          <w:p w14:paraId="62516F8C" w14:textId="4EB9ACCD" w:rsidR="00E8785F" w:rsidRPr="00767EAE" w:rsidRDefault="004B6DD7" w:rsidP="00845FF6">
            <w:pPr>
              <w:pStyle w:val="BodyText"/>
              <w:keepLines/>
            </w:pPr>
            <w:r w:rsidRPr="004B6DD7">
              <w:t xml:space="preserve">The cost for businesses of complying with cyber security regulations should be reduced by streamlining incident reporting requirements, with all reporting to occur </w:t>
            </w:r>
            <w:r w:rsidR="00102000" w:rsidRPr="00102000">
              <w:t>via a single online interface.</w:t>
            </w:r>
            <w:r w:rsidR="00F92348">
              <w:t xml:space="preserve"> The operating system underlying this interface would then direct reports to the </w:t>
            </w:r>
            <w:r w:rsidR="000D5E61">
              <w:t xml:space="preserve">Australian Cyber Security Centre </w:t>
            </w:r>
            <w:r w:rsidR="00F92348">
              <w:t>or other relevant</w:t>
            </w:r>
            <w:r w:rsidR="004A1474">
              <w:t xml:space="preserve"> government agency</w:t>
            </w:r>
            <w:r w:rsidR="000D5E61">
              <w:t xml:space="preserve"> as required</w:t>
            </w:r>
            <w:r w:rsidR="004A1474">
              <w:t xml:space="preserve">. </w:t>
            </w:r>
            <w:r w:rsidR="00A96FD2">
              <w:t>This could provide</w:t>
            </w:r>
            <w:r w:rsidR="009A17C0">
              <w:t xml:space="preserve"> the platform for the government to work with cyber security software providers to build incident reporting functions into commonly used software, so that reports are automatically sent to </w:t>
            </w:r>
            <w:r w:rsidR="00BF47E2">
              <w:t>relevant agencies if an incident occurs.</w:t>
            </w:r>
          </w:p>
        </w:tc>
      </w:tr>
      <w:tr w:rsidR="00E8785F" w14:paraId="414B0DEC" w14:textId="77777777">
        <w:tc>
          <w:tcPr>
            <w:tcW w:w="9583" w:type="dxa"/>
            <w:gridSpan w:val="2"/>
            <w:shd w:val="clear" w:color="auto" w:fill="auto"/>
            <w:tcMar>
              <w:top w:w="0" w:type="dxa"/>
              <w:bottom w:w="0" w:type="dxa"/>
            </w:tcMar>
          </w:tcPr>
          <w:p w14:paraId="1F98BB02" w14:textId="77777777" w:rsidR="00E8785F" w:rsidRPr="007E0EA8" w:rsidRDefault="00E8785F">
            <w:pPr>
              <w:pStyle w:val="NoSpacing"/>
              <w:spacing w:line="200" w:lineRule="exact"/>
            </w:pPr>
          </w:p>
        </w:tc>
      </w:tr>
    </w:tbl>
    <w:p w14:paraId="1415A663" w14:textId="07451643" w:rsidR="00BA1908" w:rsidRDefault="00BA1908" w:rsidP="00BA1908">
      <w:pPr>
        <w:pStyle w:val="Heading3"/>
      </w:pPr>
      <w:r>
        <w:t xml:space="preserve">Embedding cyber resilience </w:t>
      </w:r>
      <w:r w:rsidR="003A4807">
        <w:t xml:space="preserve">and response </w:t>
      </w:r>
      <w:r>
        <w:t xml:space="preserve">into government </w:t>
      </w:r>
    </w:p>
    <w:p w14:paraId="518C17B1" w14:textId="16F4FCD4" w:rsidR="00D375FB" w:rsidRDefault="00BA1908" w:rsidP="00377FF4">
      <w:pPr>
        <w:pStyle w:val="BodyText"/>
      </w:pPr>
      <w:r>
        <w:t>As users of digital and data tools themselves, government</w:t>
      </w:r>
      <w:r w:rsidR="001B40A0">
        <w:t>s</w:t>
      </w:r>
      <w:r>
        <w:t xml:space="preserve"> also have their own responsibilities to build cyber resilience and </w:t>
      </w:r>
      <w:r w:rsidR="007C76D2">
        <w:t xml:space="preserve">adopt good security practices. </w:t>
      </w:r>
      <w:r w:rsidR="00B746BA">
        <w:t xml:space="preserve">There </w:t>
      </w:r>
      <w:r w:rsidR="009D49D4">
        <w:t>are</w:t>
      </w:r>
      <w:r w:rsidR="00B746BA">
        <w:t xml:space="preserve"> a range of </w:t>
      </w:r>
      <w:r w:rsidR="009D49D4">
        <w:t>initiatives</w:t>
      </w:r>
      <w:r w:rsidR="00B746BA">
        <w:t xml:space="preserve"> and guidance </w:t>
      </w:r>
      <w:r w:rsidR="002344A6">
        <w:t>available to support</w:t>
      </w:r>
      <w:r w:rsidR="00B746BA">
        <w:t xml:space="preserve"> government agencies</w:t>
      </w:r>
      <w:r w:rsidR="00F95CA6">
        <w:t xml:space="preserve"> </w:t>
      </w:r>
      <w:r w:rsidR="002344A6">
        <w:t>in maintaining</w:t>
      </w:r>
      <w:r w:rsidR="00F95CA6">
        <w:t xml:space="preserve"> their </w:t>
      </w:r>
      <w:r w:rsidR="00612B14">
        <w:t>cyber security obligations</w:t>
      </w:r>
      <w:r w:rsidR="0009003E">
        <w:t>.</w:t>
      </w:r>
      <w:r w:rsidR="00612B14">
        <w:t xml:space="preserve"> </w:t>
      </w:r>
      <w:r w:rsidR="00956BB6">
        <w:t>These include</w:t>
      </w:r>
      <w:r w:rsidR="00D375FB">
        <w:t>:</w:t>
      </w:r>
      <w:r w:rsidR="00956BB6">
        <w:t xml:space="preserve"> </w:t>
      </w:r>
    </w:p>
    <w:p w14:paraId="11964D00" w14:textId="65A16261" w:rsidR="00D375FB" w:rsidRDefault="00956BB6" w:rsidP="00AA4656">
      <w:pPr>
        <w:pStyle w:val="ListBullet"/>
      </w:pPr>
      <w:r>
        <w:t xml:space="preserve">the Protective Security Policy Framework, which </w:t>
      </w:r>
      <w:r w:rsidR="00636D2F">
        <w:t xml:space="preserve">features policies on governance and information, personnel and physical security, and </w:t>
      </w:r>
      <w:r w:rsidR="00F14FA0">
        <w:t xml:space="preserve">requires </w:t>
      </w:r>
      <w:r w:rsidR="00260B0E">
        <w:t xml:space="preserve">agencies to </w:t>
      </w:r>
      <w:r w:rsidR="00871D11">
        <w:t xml:space="preserve">annually </w:t>
      </w:r>
      <w:r w:rsidR="00260B0E">
        <w:t>report their security maturity</w:t>
      </w:r>
      <w:r w:rsidR="001A2540">
        <w:t xml:space="preserve"> </w:t>
      </w:r>
      <w:r w:rsidR="0054415A" w:rsidRPr="0054415A">
        <w:rPr>
          <w:rFonts w:ascii="Arial" w:hAnsi="Arial" w:cs="Arial"/>
          <w:szCs w:val="24"/>
        </w:rPr>
        <w:t>(AGD </w:t>
      </w:r>
      <w:proofErr w:type="spellStart"/>
      <w:r w:rsidR="0054415A" w:rsidRPr="0054415A">
        <w:rPr>
          <w:rFonts w:ascii="Arial" w:hAnsi="Arial" w:cs="Arial"/>
          <w:szCs w:val="24"/>
        </w:rPr>
        <w:t>nd</w:t>
      </w:r>
      <w:proofErr w:type="spellEnd"/>
      <w:r w:rsidR="0054415A" w:rsidRPr="0054415A">
        <w:rPr>
          <w:rFonts w:ascii="Arial" w:hAnsi="Arial" w:cs="Arial"/>
          <w:szCs w:val="24"/>
        </w:rPr>
        <w:t>)</w:t>
      </w:r>
    </w:p>
    <w:p w14:paraId="79C08C24" w14:textId="52AE356E" w:rsidR="00D375FB" w:rsidRDefault="00956BB6" w:rsidP="00AA4656">
      <w:pPr>
        <w:pStyle w:val="ListBullet"/>
      </w:pPr>
      <w:r>
        <w:t xml:space="preserve">the </w:t>
      </w:r>
      <w:r w:rsidR="008E0677">
        <w:t xml:space="preserve">security criteria in the </w:t>
      </w:r>
      <w:r>
        <w:t xml:space="preserve">Digital Transformation Agency’s </w:t>
      </w:r>
      <w:r w:rsidR="00B947B1">
        <w:t>Digital Service Standard</w:t>
      </w:r>
      <w:r w:rsidR="001A265F">
        <w:t xml:space="preserve"> for government services</w:t>
      </w:r>
      <w:r w:rsidR="00F360AB">
        <w:t xml:space="preserve"> </w:t>
      </w:r>
      <w:r w:rsidR="00316616" w:rsidRPr="00316616">
        <w:rPr>
          <w:rFonts w:ascii="Arial" w:hAnsi="Arial" w:cs="Arial"/>
          <w:szCs w:val="24"/>
        </w:rPr>
        <w:t>(DTA </w:t>
      </w:r>
      <w:proofErr w:type="spellStart"/>
      <w:r w:rsidR="00316616" w:rsidRPr="00316616">
        <w:rPr>
          <w:rFonts w:ascii="Arial" w:hAnsi="Arial" w:cs="Arial"/>
          <w:szCs w:val="24"/>
        </w:rPr>
        <w:t>nd</w:t>
      </w:r>
      <w:proofErr w:type="spellEnd"/>
      <w:r w:rsidR="00316616" w:rsidRPr="00316616">
        <w:rPr>
          <w:rFonts w:ascii="Arial" w:hAnsi="Arial" w:cs="Arial"/>
          <w:szCs w:val="24"/>
        </w:rPr>
        <w:t>)</w:t>
      </w:r>
    </w:p>
    <w:p w14:paraId="5B2D56EE" w14:textId="77777777" w:rsidR="0002586B" w:rsidRDefault="00956BB6" w:rsidP="00AA4656">
      <w:pPr>
        <w:pStyle w:val="ListBullet"/>
      </w:pPr>
      <w:r>
        <w:t xml:space="preserve">the ACSC’s </w:t>
      </w:r>
      <w:r w:rsidR="008D655E">
        <w:t>I</w:t>
      </w:r>
      <w:r>
        <w:t xml:space="preserve">nformation </w:t>
      </w:r>
      <w:r w:rsidR="008D655E">
        <w:t>S</w:t>
      </w:r>
      <w:r>
        <w:t xml:space="preserve">ecurity </w:t>
      </w:r>
      <w:r w:rsidR="008D655E">
        <w:t>M</w:t>
      </w:r>
      <w:r>
        <w:t>anual (discussed above)</w:t>
      </w:r>
    </w:p>
    <w:p w14:paraId="46795625" w14:textId="40839492" w:rsidR="00D375FB" w:rsidRDefault="0002586B" w:rsidP="00AA4656">
      <w:pPr>
        <w:pStyle w:val="ListBullet"/>
      </w:pPr>
      <w:r>
        <w:t xml:space="preserve">the </w:t>
      </w:r>
      <w:r w:rsidR="00860838">
        <w:t xml:space="preserve">whole-of-government </w:t>
      </w:r>
      <w:r w:rsidRPr="008B0763">
        <w:rPr>
          <w:i/>
        </w:rPr>
        <w:t>Hardening Government IT</w:t>
      </w:r>
      <w:r>
        <w:t xml:space="preserve"> </w:t>
      </w:r>
      <w:r w:rsidR="00C54364">
        <w:t>i</w:t>
      </w:r>
      <w:r>
        <w:t xml:space="preserve">nitiative, </w:t>
      </w:r>
      <w:r w:rsidR="00860838">
        <w:t xml:space="preserve">which is being led by the Digital Transformation Agency and </w:t>
      </w:r>
      <w:r w:rsidR="00C54364">
        <w:t>includes developing cyber hubs to centralise government agencies’ capabilit</w:t>
      </w:r>
      <w:r w:rsidR="001A5A38">
        <w:t>i</w:t>
      </w:r>
      <w:r w:rsidR="00C54364">
        <w:t xml:space="preserve">es in cyber threat monitoring, detection and response </w:t>
      </w:r>
      <w:r w:rsidR="003D1FB2" w:rsidRPr="003D1FB2">
        <w:rPr>
          <w:rFonts w:ascii="Arial" w:hAnsi="Arial" w:cs="Arial"/>
          <w:szCs w:val="24"/>
        </w:rPr>
        <w:t>(DTA 2021)</w:t>
      </w:r>
      <w:r w:rsidR="00956BB6">
        <w:t>.</w:t>
      </w:r>
      <w:r w:rsidR="00E123A9">
        <w:t xml:space="preserve"> </w:t>
      </w:r>
    </w:p>
    <w:p w14:paraId="4D225968" w14:textId="2FD8EBEF" w:rsidR="00B746BA" w:rsidRDefault="004C1B19" w:rsidP="00377FF4">
      <w:pPr>
        <w:pStyle w:val="BodyText"/>
      </w:pPr>
      <w:r>
        <w:t>In addition, t</w:t>
      </w:r>
      <w:r w:rsidR="00E123A9">
        <w:t xml:space="preserve">he ASD </w:t>
      </w:r>
      <w:r w:rsidR="00C75F2F">
        <w:t xml:space="preserve">provides direct assistance </w:t>
      </w:r>
      <w:r>
        <w:t>on cyber security to agencies</w:t>
      </w:r>
      <w:r w:rsidR="00D375FB">
        <w:t>. I</w:t>
      </w:r>
      <w:r>
        <w:t>n 2020</w:t>
      </w:r>
      <w:r>
        <w:noBreakHyphen/>
        <w:t>21</w:t>
      </w:r>
      <w:r w:rsidR="00D375FB">
        <w:t>, this</w:t>
      </w:r>
      <w:r>
        <w:t xml:space="preserve"> included </w:t>
      </w:r>
      <w:r w:rsidR="00AE0962">
        <w:t xml:space="preserve">conducting 14 cyber uplift activities with Commonwealth entities and </w:t>
      </w:r>
      <w:r w:rsidR="00821A49">
        <w:t xml:space="preserve">publishing quarterly </w:t>
      </w:r>
      <w:r w:rsidR="00821A49" w:rsidRPr="00184831">
        <w:rPr>
          <w:i/>
        </w:rPr>
        <w:t>Cyber Hygiene Improvement Progra</w:t>
      </w:r>
      <w:r w:rsidR="00F61FD2" w:rsidRPr="00184831">
        <w:rPr>
          <w:i/>
        </w:rPr>
        <w:t>ms</w:t>
      </w:r>
      <w:r w:rsidR="00F61FD2">
        <w:t xml:space="preserve"> reports</w:t>
      </w:r>
      <w:r w:rsidR="00E8342A">
        <w:t xml:space="preserve"> to government agencies (including undertaking 34 high priority operational tasking activities)</w:t>
      </w:r>
      <w:r w:rsidR="00A6731C">
        <w:t xml:space="preserve"> </w:t>
      </w:r>
      <w:r w:rsidR="00D16DF3" w:rsidRPr="00D16DF3">
        <w:rPr>
          <w:rFonts w:ascii="Arial" w:hAnsi="Arial" w:cs="Arial"/>
          <w:szCs w:val="24"/>
        </w:rPr>
        <w:t>(ASD 2021)</w:t>
      </w:r>
      <w:r w:rsidR="00041784">
        <w:t>.</w:t>
      </w:r>
    </w:p>
    <w:p w14:paraId="012D47D7" w14:textId="5B6CB95C" w:rsidR="00FD6480" w:rsidRDefault="00047E0F" w:rsidP="00377FF4">
      <w:pPr>
        <w:pStyle w:val="BodyText"/>
      </w:pPr>
      <w:r>
        <w:t xml:space="preserve">But </w:t>
      </w:r>
      <w:r w:rsidR="006E0C65">
        <w:t>i</w:t>
      </w:r>
      <w:r w:rsidR="00AB0A31">
        <w:t xml:space="preserve">n a world where </w:t>
      </w:r>
      <w:r w:rsidR="000724E1">
        <w:t>increas</w:t>
      </w:r>
      <w:r w:rsidR="00A73906">
        <w:t>ing volumes of government</w:t>
      </w:r>
      <w:r w:rsidR="00AB0A31">
        <w:t xml:space="preserve"> transactions </w:t>
      </w:r>
      <w:r w:rsidR="00A73906">
        <w:t>and services a</w:t>
      </w:r>
      <w:r w:rsidR="00AB0A31">
        <w:t xml:space="preserve">re digitised, </w:t>
      </w:r>
      <w:r>
        <w:t xml:space="preserve">more can be done to ensure that </w:t>
      </w:r>
      <w:r w:rsidR="00F326CF">
        <w:t xml:space="preserve">government’s use of technology and the citizen data it holds are secure. This includes </w:t>
      </w:r>
      <w:r w:rsidR="00E11B76">
        <w:t xml:space="preserve">ensuring that </w:t>
      </w:r>
      <w:r w:rsidR="00770909">
        <w:t xml:space="preserve">all government employees, including </w:t>
      </w:r>
      <w:r w:rsidR="006C620D">
        <w:t xml:space="preserve">those working outside </w:t>
      </w:r>
      <w:r w:rsidR="00770909">
        <w:t xml:space="preserve">IT </w:t>
      </w:r>
      <w:r w:rsidR="006C620D">
        <w:t>functions</w:t>
      </w:r>
      <w:r w:rsidR="00BE6B66">
        <w:t xml:space="preserve">, are sufficiently trained in </w:t>
      </w:r>
      <w:r w:rsidR="003C4EC2">
        <w:t>basic</w:t>
      </w:r>
      <w:r w:rsidR="00BE6B66">
        <w:t xml:space="preserve"> security </w:t>
      </w:r>
      <w:r w:rsidR="003C4EC2">
        <w:t xml:space="preserve">protocols </w:t>
      </w:r>
      <w:r w:rsidR="00AC0FAC">
        <w:t xml:space="preserve">to </w:t>
      </w:r>
      <w:r w:rsidR="003A3B35">
        <w:t>minimise</w:t>
      </w:r>
      <w:r w:rsidR="00AC0FAC">
        <w:t xml:space="preserve"> </w:t>
      </w:r>
      <w:r w:rsidR="00FD6480">
        <w:t xml:space="preserve">the potential for </w:t>
      </w:r>
      <w:r w:rsidR="00C0037F">
        <w:t>human error</w:t>
      </w:r>
      <w:r w:rsidR="00FD6480">
        <w:t>s that could lead to</w:t>
      </w:r>
      <w:r w:rsidR="00C0037F">
        <w:t xml:space="preserve"> cyber breaches</w:t>
      </w:r>
      <w:r w:rsidR="00FD6480">
        <w:t>.</w:t>
      </w:r>
      <w:r w:rsidR="00C0037F">
        <w:t xml:space="preserve"> </w:t>
      </w:r>
      <w:r w:rsidR="00002D66">
        <w:t>For example, b</w:t>
      </w:r>
      <w:r w:rsidR="00CB2075">
        <w:t xml:space="preserve">etween January and June 2021, </w:t>
      </w:r>
      <w:r w:rsidR="001B0415">
        <w:t xml:space="preserve">the Office of the Australian Information Commissioner (OAIC) reported that </w:t>
      </w:r>
      <w:r w:rsidR="0020386B">
        <w:t>74</w:t>
      </w:r>
      <w:r w:rsidR="00BB4F5A">
        <w:t>%</w:t>
      </w:r>
      <w:r w:rsidR="0020386B">
        <w:t xml:space="preserve"> of </w:t>
      </w:r>
      <w:r w:rsidR="005C5128">
        <w:t xml:space="preserve">the Australian Government’s </w:t>
      </w:r>
      <w:r w:rsidR="0059340D">
        <w:t>data breach</w:t>
      </w:r>
      <w:r w:rsidR="005A35BC">
        <w:t xml:space="preserve"> notification</w:t>
      </w:r>
      <w:r w:rsidR="00D34411">
        <w:t xml:space="preserve">s </w:t>
      </w:r>
      <w:r w:rsidR="008540F4">
        <w:t>w</w:t>
      </w:r>
      <w:r w:rsidR="000312A7">
        <w:t>ere due to human error — a significantly higher rate than the 30</w:t>
      </w:r>
      <w:r w:rsidR="00BB4F5A">
        <w:t>%</w:t>
      </w:r>
      <w:r w:rsidR="000312A7">
        <w:t xml:space="preserve"> </w:t>
      </w:r>
      <w:r w:rsidR="006B0D48">
        <w:t xml:space="preserve">observed across all sectors. </w:t>
      </w:r>
      <w:r w:rsidR="00911351">
        <w:t xml:space="preserve">The OAIC </w:t>
      </w:r>
      <w:r w:rsidR="00892CD4">
        <w:t xml:space="preserve">stated that ‘human error </w:t>
      </w:r>
      <w:r w:rsidR="00892CD4">
        <w:lastRenderedPageBreak/>
        <w:t xml:space="preserve">remains a major source of data breaches [and] the human factor also plays a role in many cyber security incidents… Organisations can reduce the risk of human error by educating staff about secure information handling practices and putting technological controls in place’ </w:t>
      </w:r>
      <w:r w:rsidR="00BB4962" w:rsidRPr="00BB4962">
        <w:rPr>
          <w:rFonts w:ascii="Arial" w:hAnsi="Arial" w:cs="Arial"/>
          <w:szCs w:val="24"/>
        </w:rPr>
        <w:t>(OAIC 2021)</w:t>
      </w:r>
      <w:r w:rsidR="00892CD4">
        <w:t>.</w:t>
      </w:r>
    </w:p>
    <w:p w14:paraId="5150F0B7" w14:textId="7CABCB37" w:rsidR="00BA1908" w:rsidRDefault="00BA1908" w:rsidP="00BA1908">
      <w:pPr>
        <w:pStyle w:val="BodyText"/>
      </w:pPr>
      <w:r>
        <w:t>Government agencies are also large consumers of technology: Gartner forecasts that in 2022, Australian governments — at the federal, state and territory and local levels — will spend almost $4.7 billion on software (up 19</w:t>
      </w:r>
      <w:r w:rsidR="00BB4F5A">
        <w:t>%</w:t>
      </w:r>
      <w:r>
        <w:t xml:space="preserve"> on 2021 spend) and more than $6.4 billion on IT services (up 7</w:t>
      </w:r>
      <w:r w:rsidR="00BB4F5A">
        <w:t>%</w:t>
      </w:r>
      <w:r>
        <w:t xml:space="preserve">) </w:t>
      </w:r>
      <w:r w:rsidR="00C4352C" w:rsidRPr="00C4352C">
        <w:rPr>
          <w:rFonts w:ascii="Arial" w:hAnsi="Arial" w:cs="Arial"/>
          <w:szCs w:val="24"/>
        </w:rPr>
        <w:t>(</w:t>
      </w:r>
      <w:proofErr w:type="spellStart"/>
      <w:r w:rsidR="00C4352C" w:rsidRPr="00C4352C">
        <w:rPr>
          <w:rFonts w:ascii="Arial" w:hAnsi="Arial" w:cs="Arial"/>
          <w:szCs w:val="24"/>
        </w:rPr>
        <w:t>Govtech</w:t>
      </w:r>
      <w:proofErr w:type="spellEnd"/>
      <w:r w:rsidR="00C4352C" w:rsidRPr="00C4352C">
        <w:rPr>
          <w:rFonts w:ascii="Arial" w:hAnsi="Arial" w:cs="Arial"/>
          <w:szCs w:val="24"/>
        </w:rPr>
        <w:t xml:space="preserve"> Review 2021)</w:t>
      </w:r>
      <w:r>
        <w:t xml:space="preserve">. </w:t>
      </w:r>
      <w:proofErr w:type="gramStart"/>
      <w:r>
        <w:t>As purchasers of digital and data-related products, governments</w:t>
      </w:r>
      <w:proofErr w:type="gramEnd"/>
      <w:r>
        <w:t xml:space="preserve"> can encourage a greater focus on cyber resilience by incorporating security considerations into their procurement decisions. The Australian Strategic Policy Institute has made several suggestions on how this could be enacted:</w:t>
      </w:r>
    </w:p>
    <w:p w14:paraId="292F7858" w14:textId="01F3AD9D" w:rsidR="00BA1908" w:rsidRPr="00EE2B5C" w:rsidRDefault="00BA1908" w:rsidP="00BA1908">
      <w:pPr>
        <w:pStyle w:val="Quote"/>
        <w:rPr>
          <w:i/>
          <w:iCs/>
        </w:rPr>
      </w:pPr>
      <w:r w:rsidRPr="00A47D21">
        <w:t>One suggested option has been to explicitly include security as a ‘fourth pillar’ in evaluating proposals, alongside cost, quality and timescales, although this then leaves subjectivity about how to measure security and weight it against the other criteria. A better approach would be an effective pricing mechanism, reflecting the fact that better security should equate to lower financial risk.</w:t>
      </w:r>
      <w:r>
        <w:t xml:space="preserve"> </w:t>
      </w:r>
      <w:r w:rsidR="00547CD4" w:rsidRPr="00547CD4">
        <w:rPr>
          <w:rFonts w:ascii="Arial" w:hAnsi="Arial" w:cs="Arial"/>
          <w:szCs w:val="24"/>
        </w:rPr>
        <w:t>(Shah 2020, p. 10)</w:t>
      </w:r>
    </w:p>
    <w:p w14:paraId="1D2895F9" w14:textId="305EB215" w:rsidR="00BA1908" w:rsidRDefault="00BA1908" w:rsidP="00BA1908">
      <w:pPr>
        <w:pStyle w:val="BodyText"/>
      </w:pPr>
      <w:r>
        <w:t xml:space="preserve">This would incentivise potential suppliers to invest in good cyber security practices, without mandating requirements across all businesses. A similar measure is found in the </w:t>
      </w:r>
      <w:r w:rsidR="003A511B">
        <w:t>US</w:t>
      </w:r>
      <w:r>
        <w:t xml:space="preserve"> Government’s </w:t>
      </w:r>
      <w:r>
        <w:rPr>
          <w:i/>
          <w:iCs/>
        </w:rPr>
        <w:t>Executive Order on Improving the Nation’s Cybersecurity</w:t>
      </w:r>
      <w:r>
        <w:t xml:space="preserve"> </w:t>
      </w:r>
      <w:r w:rsidR="00BB7984" w:rsidRPr="00BB7984">
        <w:rPr>
          <w:rFonts w:ascii="Arial" w:hAnsi="Arial" w:cs="Arial"/>
          <w:szCs w:val="24"/>
        </w:rPr>
        <w:t>(The White House 2021)</w:t>
      </w:r>
      <w:r>
        <w:t xml:space="preserve">. This stipulates that government agencies procuring in-scope software must ‘receive attestation from the software producer that the software’s development complies with government-specified secure software development practices’ </w:t>
      </w:r>
      <w:r w:rsidR="00112CF2" w:rsidRPr="00112CF2">
        <w:rPr>
          <w:rFonts w:ascii="Arial" w:hAnsi="Arial" w:cs="Arial"/>
          <w:szCs w:val="24"/>
        </w:rPr>
        <w:t>(NIST 2022, p. 3)</w:t>
      </w:r>
      <w:r>
        <w:t>. These practices can include assurances that software producers maintain secure development environments (such as enacting multi</w:t>
      </w:r>
      <w:r>
        <w:noBreakHyphen/>
        <w:t xml:space="preserve">factor authentication, data encryption and relationship audits), maintain trusted source code supply chains or are regularly checking for vulnerabilities. </w:t>
      </w:r>
    </w:p>
    <w:p w14:paraId="60CF91BC" w14:textId="2A2832E0" w:rsidR="00DF3D6B" w:rsidRPr="006E722B" w:rsidRDefault="00BA1908" w:rsidP="000F4488">
      <w:pPr>
        <w:pStyle w:val="BodyText"/>
        <w:rPr>
          <w:spacing w:val="-4"/>
        </w:rPr>
      </w:pPr>
      <w:r w:rsidRPr="006E722B">
        <w:rPr>
          <w:spacing w:val="-4"/>
        </w:rPr>
        <w:t>The ACSC provides guidance on how Australian organisations, including government agencies, can manage cyber supply chain risks</w:t>
      </w:r>
      <w:r w:rsidR="00D350DF" w:rsidRPr="006E722B">
        <w:rPr>
          <w:spacing w:val="-4"/>
        </w:rPr>
        <w:t xml:space="preserve"> </w:t>
      </w:r>
      <w:r w:rsidR="006B63AA" w:rsidRPr="006E722B">
        <w:rPr>
          <w:rFonts w:cs="Arial"/>
          <w:spacing w:val="-4"/>
          <w:szCs w:val="24"/>
        </w:rPr>
        <w:t>(ACSC 2021b)</w:t>
      </w:r>
      <w:r w:rsidRPr="006E722B">
        <w:rPr>
          <w:spacing w:val="-4"/>
        </w:rPr>
        <w:t xml:space="preserve">. Incorporating criteria about a software provider’s security capabilities and cyber risk management practices explicitly into government procurement decisions would take this one step </w:t>
      </w:r>
      <w:proofErr w:type="gramStart"/>
      <w:r w:rsidRPr="006E722B">
        <w:rPr>
          <w:spacing w:val="-4"/>
        </w:rPr>
        <w:t>further, and</w:t>
      </w:r>
      <w:proofErr w:type="gramEnd"/>
      <w:r w:rsidRPr="006E722B">
        <w:rPr>
          <w:spacing w:val="-4"/>
        </w:rPr>
        <w:t xml:space="preserve"> incentivise organisations seeking to supply goods and services to improve their cyber resilience. </w:t>
      </w:r>
    </w:p>
    <w:p w14:paraId="6F5D6D82" w14:textId="2756BA34" w:rsidR="00151D44" w:rsidRDefault="002464B0" w:rsidP="004128AD">
      <w:pPr>
        <w:pStyle w:val="Heading2"/>
      </w:pPr>
      <w:bookmarkStart w:id="109" w:name="_Toc125977712"/>
      <w:bookmarkStart w:id="110" w:name="_Toc126585910"/>
      <w:r>
        <w:t>Supporting e</w:t>
      </w:r>
      <w:r w:rsidR="004128AD">
        <w:t>thical use of technology and data</w:t>
      </w:r>
      <w:bookmarkEnd w:id="109"/>
      <w:bookmarkEnd w:id="110"/>
      <w:r w:rsidR="00413C32">
        <w:t xml:space="preserve"> </w:t>
      </w:r>
    </w:p>
    <w:p w14:paraId="042E6DD5" w14:textId="75D8C65A" w:rsidR="0056221B" w:rsidRPr="00390260" w:rsidRDefault="0056221B" w:rsidP="0056221B">
      <w:pPr>
        <w:pStyle w:val="BodyText"/>
        <w:rPr>
          <w:spacing w:val="-2"/>
        </w:rPr>
      </w:pPr>
      <w:r w:rsidRPr="00390260">
        <w:rPr>
          <w:spacing w:val="-2"/>
        </w:rPr>
        <w:t xml:space="preserve">Emerging technologies such as AI, IoT and virtual and augmented reality have created ethical issues that may not relate directly to </w:t>
      </w:r>
      <w:proofErr w:type="gramStart"/>
      <w:r w:rsidRPr="00390260">
        <w:rPr>
          <w:spacing w:val="-2"/>
        </w:rPr>
        <w:t>productivity, but</w:t>
      </w:r>
      <w:proofErr w:type="gramEnd"/>
      <w:r w:rsidRPr="00390260">
        <w:rPr>
          <w:spacing w:val="-2"/>
        </w:rPr>
        <w:t xml:space="preserve"> can degrade trust in businesses’ and governments’ use of technology</w:t>
      </w:r>
      <w:r w:rsidRPr="00390260" w:rsidDel="00F7147D">
        <w:rPr>
          <w:spacing w:val="-2"/>
        </w:rPr>
        <w:t xml:space="preserve"> </w:t>
      </w:r>
      <w:r w:rsidRPr="00390260">
        <w:rPr>
          <w:spacing w:val="-2"/>
        </w:rPr>
        <w:t xml:space="preserve">and data, which in turn limits adoption. In Australia, trust is the central driver </w:t>
      </w:r>
      <w:r w:rsidR="002B2131" w:rsidRPr="00390260">
        <w:rPr>
          <w:spacing w:val="-2"/>
        </w:rPr>
        <w:t xml:space="preserve">for </w:t>
      </w:r>
      <w:r w:rsidRPr="00390260">
        <w:rPr>
          <w:spacing w:val="-2"/>
        </w:rPr>
        <w:t>widespread acceptance</w:t>
      </w:r>
      <w:r w:rsidR="002B2131" w:rsidRPr="00390260">
        <w:rPr>
          <w:spacing w:val="-2"/>
        </w:rPr>
        <w:t xml:space="preserve"> of AI in particular</w:t>
      </w:r>
      <w:r w:rsidRPr="00390260">
        <w:rPr>
          <w:spacing w:val="-2"/>
        </w:rPr>
        <w:t>: ‘if people perceive AI systems to be trustworthy</w:t>
      </w:r>
      <w:r w:rsidR="00795030" w:rsidRPr="00390260">
        <w:rPr>
          <w:spacing w:val="-2"/>
        </w:rPr>
        <w:t xml:space="preserve"> </w:t>
      </w:r>
      <w:r w:rsidRPr="00390260">
        <w:rPr>
          <w:spacing w:val="-2"/>
        </w:rPr>
        <w:t xml:space="preserve">… this leads to the acceptance necessary to realise the potentially vast societal benefits that AI can produce’ </w:t>
      </w:r>
      <w:r w:rsidR="00D968FF" w:rsidRPr="00390260">
        <w:rPr>
          <w:rFonts w:cs="Arial"/>
          <w:spacing w:val="-2"/>
          <w:szCs w:val="24"/>
        </w:rPr>
        <w:t>(Gillespie, Lockey and Curtis 2020, p. 48)</w:t>
      </w:r>
      <w:r w:rsidRPr="00390260">
        <w:rPr>
          <w:spacing w:val="-2"/>
        </w:rPr>
        <w:t xml:space="preserve">. This study also found that perceptions of the adequacy of AI regulations influence trust levels, and </w:t>
      </w:r>
      <w:r w:rsidR="004377DF" w:rsidRPr="00390260">
        <w:rPr>
          <w:spacing w:val="-2"/>
        </w:rPr>
        <w:t xml:space="preserve">about </w:t>
      </w:r>
      <w:r w:rsidRPr="00390260">
        <w:rPr>
          <w:spacing w:val="-2"/>
        </w:rPr>
        <w:t>two</w:t>
      </w:r>
      <w:r w:rsidRPr="00390260">
        <w:rPr>
          <w:spacing w:val="-2"/>
        </w:rPr>
        <w:noBreakHyphen/>
        <w:t>thirds of surveyed Australians think that the government should regulate AI (with co</w:t>
      </w:r>
      <w:r w:rsidRPr="00390260">
        <w:rPr>
          <w:spacing w:val="-2"/>
        </w:rPr>
        <w:noBreakHyphen/>
        <w:t xml:space="preserve">regulation between industry and government also widely supported) </w:t>
      </w:r>
      <w:r w:rsidR="008D2716" w:rsidRPr="00390260">
        <w:rPr>
          <w:rFonts w:cs="Arial"/>
          <w:spacing w:val="-2"/>
          <w:szCs w:val="24"/>
        </w:rPr>
        <w:t>(Gillespie, Lockey and Curtis 2020, p. 24)</w:t>
      </w:r>
      <w:r w:rsidRPr="00390260">
        <w:rPr>
          <w:spacing w:val="-2"/>
        </w:rPr>
        <w:t xml:space="preserve">. </w:t>
      </w:r>
    </w:p>
    <w:p w14:paraId="0438377C" w14:textId="05EF7FCC" w:rsidR="0056221B" w:rsidRDefault="0056221B" w:rsidP="0056221B">
      <w:pPr>
        <w:pStyle w:val="BodyText"/>
      </w:pPr>
      <w:r>
        <w:t>Ethical concerns about the use of technology and data have arisen around the world. Several well</w:t>
      </w:r>
      <w:r>
        <w:noBreakHyphen/>
        <w:t xml:space="preserve">publicised examples include: </w:t>
      </w:r>
    </w:p>
    <w:p w14:paraId="7BB53EE0" w14:textId="5DAAAB8B" w:rsidR="0056221B" w:rsidRDefault="0056221B" w:rsidP="00AA4656">
      <w:pPr>
        <w:pStyle w:val="ListBullet"/>
      </w:pPr>
      <w:r>
        <w:t>potential breaches of privacy associated with collecting and storing personal data, or using this data to influence human decisions, such as the Facebook–Cambridge Analytica case</w:t>
      </w:r>
      <w:r w:rsidR="00582DF3">
        <w:t xml:space="preserve"> </w:t>
      </w:r>
      <w:r w:rsidR="00413DE1" w:rsidRPr="00413DE1">
        <w:rPr>
          <w:rFonts w:ascii="Arial" w:hAnsi="Arial" w:cs="Arial"/>
          <w:szCs w:val="24"/>
        </w:rPr>
        <w:t>(Müller 2020)</w:t>
      </w:r>
    </w:p>
    <w:p w14:paraId="216180AE" w14:textId="55C918D6" w:rsidR="00A4565D" w:rsidRDefault="00A4565D" w:rsidP="00AA4656">
      <w:pPr>
        <w:pStyle w:val="ListBullet"/>
      </w:pPr>
      <w:r>
        <w:t xml:space="preserve">the ability of children to give informed consent </w:t>
      </w:r>
      <w:r w:rsidR="0049783C">
        <w:t xml:space="preserve">for the collection and use of their data, </w:t>
      </w:r>
      <w:r w:rsidR="00273C25">
        <w:t xml:space="preserve">particularly when service providers </w:t>
      </w:r>
      <w:r w:rsidR="002B51D6">
        <w:t xml:space="preserve">have complex privacy policies and </w:t>
      </w:r>
      <w:r w:rsidR="00AF4062">
        <w:t xml:space="preserve">use ‘dark patterns’ to nudge young people </w:t>
      </w:r>
      <w:r w:rsidR="003C09E4">
        <w:t>into</w:t>
      </w:r>
      <w:r w:rsidR="00AF4062">
        <w:t xml:space="preserve"> accepting terms </w:t>
      </w:r>
      <w:r w:rsidR="00094011">
        <w:t xml:space="preserve">and conditions </w:t>
      </w:r>
      <w:r w:rsidR="00AF4062">
        <w:t xml:space="preserve">that they do not understand </w:t>
      </w:r>
      <w:r w:rsidR="00CC6DCE" w:rsidRPr="00CC6DCE">
        <w:rPr>
          <w:rFonts w:ascii="Arial" w:hAnsi="Arial" w:cs="Arial"/>
          <w:szCs w:val="24"/>
        </w:rPr>
        <w:t>(Reset Australia 2021)</w:t>
      </w:r>
    </w:p>
    <w:p w14:paraId="733A055E" w14:textId="448A9735" w:rsidR="0056221B" w:rsidRDefault="0056221B" w:rsidP="00AA4656">
      <w:pPr>
        <w:pStyle w:val="ListBullet"/>
      </w:pPr>
      <w:r>
        <w:lastRenderedPageBreak/>
        <w:t xml:space="preserve">unintended bias in automated </w:t>
      </w:r>
      <w:proofErr w:type="gramStart"/>
      <w:r>
        <w:t>decision making</w:t>
      </w:r>
      <w:proofErr w:type="gramEnd"/>
      <w:r>
        <w:t xml:space="preserve"> systems, such as an</w:t>
      </w:r>
      <w:r w:rsidRPr="006D3E61">
        <w:t xml:space="preserve"> </w:t>
      </w:r>
      <w:r>
        <w:t xml:space="preserve">American criminal justice algorithm mislabelling African-American defendants as high risk at twice the rate of white defendants </w:t>
      </w:r>
      <w:r w:rsidR="00F31688" w:rsidRPr="00F31688">
        <w:rPr>
          <w:rFonts w:ascii="Arial" w:hAnsi="Arial" w:cs="Arial"/>
          <w:szCs w:val="24"/>
        </w:rPr>
        <w:t>(Manyika, Silberg and Presten 2019)</w:t>
      </w:r>
      <w:r>
        <w:t xml:space="preserve"> </w:t>
      </w:r>
    </w:p>
    <w:p w14:paraId="13ECD9DE" w14:textId="485CB975" w:rsidR="0056221B" w:rsidRDefault="0056221B" w:rsidP="00AA4656">
      <w:pPr>
        <w:pStyle w:val="ListBullet"/>
      </w:pPr>
      <w:r>
        <w:t xml:space="preserve">how to assign responsibility when using automated decision making systems, such as accidents involving autonomous vehicles that have been programmed to react to an oncoming crash by prioritising a driver over a pedestrian </w:t>
      </w:r>
      <w:r w:rsidR="00656D7B" w:rsidRPr="00656D7B">
        <w:rPr>
          <w:rFonts w:ascii="Arial" w:hAnsi="Arial" w:cs="Arial"/>
          <w:szCs w:val="24"/>
        </w:rPr>
        <w:t>(Abu-Khalaf and Haskell-</w:t>
      </w:r>
      <w:proofErr w:type="spellStart"/>
      <w:r w:rsidR="00656D7B" w:rsidRPr="00656D7B">
        <w:rPr>
          <w:rFonts w:ascii="Arial" w:hAnsi="Arial" w:cs="Arial"/>
          <w:szCs w:val="24"/>
        </w:rPr>
        <w:t>Dowland</w:t>
      </w:r>
      <w:proofErr w:type="spellEnd"/>
      <w:r w:rsidR="00656D7B" w:rsidRPr="00656D7B">
        <w:rPr>
          <w:rFonts w:ascii="Arial" w:hAnsi="Arial" w:cs="Arial"/>
          <w:szCs w:val="24"/>
        </w:rPr>
        <w:t xml:space="preserve"> 2021; </w:t>
      </w:r>
      <w:proofErr w:type="spellStart"/>
      <w:r w:rsidR="00656D7B" w:rsidRPr="00656D7B">
        <w:rPr>
          <w:rFonts w:ascii="Arial" w:hAnsi="Arial" w:cs="Arial"/>
          <w:szCs w:val="24"/>
        </w:rPr>
        <w:t>Awad</w:t>
      </w:r>
      <w:proofErr w:type="spellEnd"/>
      <w:r w:rsidR="00656D7B" w:rsidRPr="00656D7B">
        <w:rPr>
          <w:rFonts w:ascii="Arial" w:hAnsi="Arial" w:cs="Arial"/>
          <w:szCs w:val="24"/>
        </w:rPr>
        <w:t xml:space="preserve"> et al. 2018)</w:t>
      </w:r>
      <w:r>
        <w:t>.</w:t>
      </w:r>
    </w:p>
    <w:p w14:paraId="006ED0BA" w14:textId="3DB79418" w:rsidR="0056221B" w:rsidRDefault="0056221B" w:rsidP="0056221B">
      <w:pPr>
        <w:pStyle w:val="BodyText"/>
      </w:pPr>
      <w:r>
        <w:t>A proactive approach to managing ethical issues is required to maintain trust while also avoiding hampering technological progress and innovation. There are a number of existing frameworks about the ethical use of technology and data</w:t>
      </w:r>
      <w:r w:rsidR="00877080">
        <w:t xml:space="preserve">, </w:t>
      </w:r>
      <w:r w:rsidR="00FC3377">
        <w:t>incorporating</w:t>
      </w:r>
      <w:r w:rsidR="00877080">
        <w:t xml:space="preserve"> principles such as transparency, accuracy and privacy</w:t>
      </w:r>
      <w:r>
        <w:t xml:space="preserve"> (box </w:t>
      </w:r>
      <w:r w:rsidR="001A040C">
        <w:t>3.</w:t>
      </w:r>
      <w:r w:rsidR="00CB5857">
        <w:t>6</w:t>
      </w:r>
      <w:r>
        <w:t xml:space="preserve">). </w:t>
      </w:r>
      <w:r w:rsidR="00624DC8">
        <w:t xml:space="preserve">The Consumer Policy Research Centre has stated that </w:t>
      </w:r>
      <w:r w:rsidR="00B92A2E">
        <w:t xml:space="preserve">the government should take a holistic approach to data and digital policy </w:t>
      </w:r>
      <w:r w:rsidR="00E429F2">
        <w:t>‘guided by clearly articulated principles. Without it, the Government is at great risk of developing a policy environment which is not joined up or coherent… which will reduce productivity as well as undermine investment and community trust</w:t>
      </w:r>
      <w:r w:rsidR="003A4157">
        <w:t>’ (CPRC, sub. 19, p. 3).</w:t>
      </w:r>
    </w:p>
    <w:p w14:paraId="6E5EB85C" w14:textId="17A33DDF" w:rsidR="009C5B64" w:rsidRDefault="009C5B64" w:rsidP="009C5B64">
      <w:pPr>
        <w:pStyle w:val="BodyText"/>
        <w:keepNext/>
        <w:keepLines/>
      </w:pPr>
      <w:r>
        <w:t xml:space="preserve">Despite the prevalence of these frameworks, the challenge for businesses and governments is turning principles into action. Global examples of how </w:t>
      </w:r>
      <w:r w:rsidRPr="00DD1A67">
        <w:t xml:space="preserve">businesses </w:t>
      </w:r>
      <w:r>
        <w:t xml:space="preserve">have </w:t>
      </w:r>
      <w:r w:rsidRPr="00DD1A67">
        <w:t>implement</w:t>
      </w:r>
      <w:r>
        <w:t>ed</w:t>
      </w:r>
      <w:r w:rsidRPr="00DD1A67">
        <w:t xml:space="preserve"> ethically responsible AI include having an ethics review board</w:t>
      </w:r>
      <w:r>
        <w:t xml:space="preserve"> of subject matter and ethics experts</w:t>
      </w:r>
      <w:r w:rsidRPr="00DD1A67">
        <w:t>, which provide</w:t>
      </w:r>
      <w:r>
        <w:t>s</w:t>
      </w:r>
      <w:r w:rsidRPr="00DD1A67">
        <w:t xml:space="preserve"> advice or approval for ethics strategies and specific use cases (Eitel-Porter 2021)</w:t>
      </w:r>
      <w:r>
        <w:t xml:space="preserve">, and adopting an ‘ethics by design’ policy to developing </w:t>
      </w:r>
      <w:r w:rsidRPr="00F92E8C">
        <w:t xml:space="preserve">AI systems </w:t>
      </w:r>
      <w:r w:rsidR="00315592">
        <w:t>(EC 2021b).</w:t>
      </w:r>
    </w:p>
    <w:p w14:paraId="364A1017" w14:textId="0EC34771" w:rsidR="0056221B" w:rsidRPr="00AA57C7" w:rsidRDefault="0056221B" w:rsidP="00AA57C7">
      <w:pPr>
        <w:pStyle w:val="NoSpacing"/>
      </w:pPr>
    </w:p>
    <w:tbl>
      <w:tblPr>
        <w:tblStyle w:val="Boxtable"/>
        <w:tblW w:w="5000" w:type="pct"/>
        <w:tblLook w:val="04A0" w:firstRow="1" w:lastRow="0" w:firstColumn="1" w:lastColumn="0" w:noHBand="0" w:noVBand="1"/>
      </w:tblPr>
      <w:tblGrid>
        <w:gridCol w:w="9638"/>
      </w:tblGrid>
      <w:tr w:rsidR="0056221B" w14:paraId="1847526D" w14:textId="77777777" w:rsidTr="00CA4746">
        <w:trPr>
          <w:tblHeader/>
        </w:trPr>
        <w:tc>
          <w:tcPr>
            <w:tcW w:w="9638" w:type="dxa"/>
            <w:tcMar>
              <w:top w:w="170" w:type="dxa"/>
              <w:left w:w="170" w:type="dxa"/>
              <w:bottom w:w="113" w:type="dxa"/>
              <w:right w:w="170" w:type="dxa"/>
            </w:tcMar>
            <w:hideMark/>
          </w:tcPr>
          <w:p w14:paraId="525815C0" w14:textId="4A344A69" w:rsidR="0056221B" w:rsidRDefault="0056221B" w:rsidP="00CA4746">
            <w:pPr>
              <w:pStyle w:val="BoxHeading1"/>
            </w:pPr>
            <w:r>
              <w:t xml:space="preserve">Box </w:t>
            </w:r>
            <w:bookmarkStart w:id="111" w:name="OLE_LINK39"/>
            <w:r w:rsidR="00CC5D33">
              <w:rPr>
                <w:noProof/>
              </w:rPr>
              <w:t>3</w:t>
            </w:r>
            <w:r>
              <w:t>.</w:t>
            </w:r>
            <w:r w:rsidR="00CB5857">
              <w:rPr>
                <w:noProof/>
              </w:rPr>
              <w:t>6</w:t>
            </w:r>
            <w:bookmarkEnd w:id="111"/>
            <w:r>
              <w:t xml:space="preserve"> – Frameworks and principles guiding ethical use of technology and data</w:t>
            </w:r>
          </w:p>
        </w:tc>
      </w:tr>
      <w:tr w:rsidR="0056221B" w14:paraId="579C0975" w14:textId="77777777" w:rsidTr="00CA4746">
        <w:tc>
          <w:tcPr>
            <w:tcW w:w="9638" w:type="dxa"/>
            <w:tcMar>
              <w:top w:w="28" w:type="dxa"/>
              <w:left w:w="170" w:type="dxa"/>
              <w:bottom w:w="170" w:type="dxa"/>
              <w:right w:w="170" w:type="dxa"/>
            </w:tcMar>
            <w:hideMark/>
          </w:tcPr>
          <w:p w14:paraId="0331D3C0" w14:textId="77777777" w:rsidR="0056221B" w:rsidRDefault="0056221B" w:rsidP="00CA4746">
            <w:pPr>
              <w:pStyle w:val="BodyText"/>
            </w:pPr>
            <w:r w:rsidRPr="00CC5FB5">
              <w:t xml:space="preserve">There are numerous frameworks </w:t>
            </w:r>
            <w:r>
              <w:t xml:space="preserve">in Australia and internationally that promote the ethical use of technology and data, mainly about the use of </w:t>
            </w:r>
            <w:r w:rsidRPr="00CC5FB5">
              <w:t>artificial intelligence</w:t>
            </w:r>
            <w:r>
              <w:t xml:space="preserve"> (AI)</w:t>
            </w:r>
            <w:r w:rsidRPr="00CC5FB5">
              <w:t>.</w:t>
            </w:r>
            <w:r>
              <w:t xml:space="preserve"> These have been developed by governments and expert organisations; for example:</w:t>
            </w:r>
          </w:p>
          <w:p w14:paraId="29953069" w14:textId="205C18ED" w:rsidR="0056221B" w:rsidRPr="00200384" w:rsidRDefault="0056221B" w:rsidP="00AA4656">
            <w:pPr>
              <w:pStyle w:val="ListBullet"/>
              <w:rPr>
                <w:b/>
                <w:bCs/>
              </w:rPr>
            </w:pPr>
            <w:r>
              <w:t>the</w:t>
            </w:r>
            <w:r w:rsidRPr="00CC5FB5">
              <w:t xml:space="preserve"> </w:t>
            </w:r>
            <w:r w:rsidRPr="004C5B47">
              <w:t xml:space="preserve">CSIRO’s Data61 </w:t>
            </w:r>
            <w:r w:rsidRPr="005B131A">
              <w:t>AI Ethics Framework</w:t>
            </w:r>
            <w:r w:rsidRPr="004C5B47">
              <w:t xml:space="preserve"> discussion paper</w:t>
            </w:r>
            <w:r>
              <w:t xml:space="preserve"> </w:t>
            </w:r>
            <w:r w:rsidR="00A077C2" w:rsidRPr="00A077C2">
              <w:rPr>
                <w:rFonts w:ascii="Arial" w:hAnsi="Arial" w:cs="Arial"/>
                <w:szCs w:val="24"/>
              </w:rPr>
              <w:t>(Dawson et al. 2019)</w:t>
            </w:r>
            <w:r>
              <w:t xml:space="preserve"> and the ensuing Department of Industry’s</w:t>
            </w:r>
            <w:r w:rsidRPr="004C5B47">
              <w:t xml:space="preserve"> </w:t>
            </w:r>
            <w:r w:rsidRPr="006F1460">
              <w:t>Australia’s Artificial Intelligence Framework</w:t>
            </w:r>
            <w:r w:rsidR="003C1CD6">
              <w:t xml:space="preserve"> </w:t>
            </w:r>
            <w:r w:rsidR="00FD64DC" w:rsidRPr="00FD64DC">
              <w:rPr>
                <w:rFonts w:ascii="Arial" w:hAnsi="Arial" w:cs="Arial"/>
                <w:szCs w:val="24"/>
              </w:rPr>
              <w:t>(DISR 2019)</w:t>
            </w:r>
          </w:p>
          <w:p w14:paraId="5B6F06CF" w14:textId="7BBA8A0C" w:rsidR="0056221B" w:rsidRPr="00200384" w:rsidRDefault="0056221B" w:rsidP="00AA4656">
            <w:pPr>
              <w:pStyle w:val="ListBullet"/>
              <w:rPr>
                <w:rStyle w:val="Hyperlink"/>
                <w:b/>
                <w:bCs/>
                <w:color w:val="auto"/>
                <w:u w:val="none"/>
              </w:rPr>
            </w:pPr>
            <w:r>
              <w:rPr>
                <w:color w:val="000000" w:themeColor="hyperlink"/>
              </w:rPr>
              <w:t xml:space="preserve">the </w:t>
            </w:r>
            <w:r w:rsidRPr="009F39D2">
              <w:t xml:space="preserve">Australian Computer Society’s </w:t>
            </w:r>
            <w:r w:rsidRPr="004852D1">
              <w:t>AI Ethics Framework</w:t>
            </w:r>
            <w:r>
              <w:rPr>
                <w:rStyle w:val="Hyperlink"/>
                <w:u w:val="none"/>
              </w:rPr>
              <w:t xml:space="preserve"> </w:t>
            </w:r>
            <w:r w:rsidR="00DB6ACA" w:rsidRPr="00DB6ACA">
              <w:rPr>
                <w:rFonts w:ascii="Arial" w:hAnsi="Arial" w:cs="Arial"/>
                <w:szCs w:val="24"/>
              </w:rPr>
              <w:t>(ACS 2021c)</w:t>
            </w:r>
            <w:r>
              <w:rPr>
                <w:rStyle w:val="Hyperlink"/>
                <w:u w:val="none"/>
              </w:rPr>
              <w:t xml:space="preserve"> </w:t>
            </w:r>
          </w:p>
          <w:p w14:paraId="4D651BCC" w14:textId="3E48EAED" w:rsidR="0056221B" w:rsidRPr="00200384" w:rsidRDefault="0056221B" w:rsidP="00AA4656">
            <w:pPr>
              <w:pStyle w:val="ListBullet"/>
              <w:rPr>
                <w:b/>
                <w:bCs/>
              </w:rPr>
            </w:pPr>
            <w:r>
              <w:t xml:space="preserve">the </w:t>
            </w:r>
            <w:r w:rsidRPr="00F91D15">
              <w:rPr>
                <w:color w:val="000000" w:themeColor="hyperlink"/>
              </w:rPr>
              <w:t xml:space="preserve">University of California’s </w:t>
            </w:r>
            <w:r w:rsidRPr="00874C65">
              <w:t>Responsible Artificial Intelligence report</w:t>
            </w:r>
            <w:r>
              <w:rPr>
                <w:color w:val="000000" w:themeColor="hyperlink"/>
              </w:rPr>
              <w:t xml:space="preserve"> </w:t>
            </w:r>
            <w:r w:rsidR="006A425D" w:rsidRPr="006A425D">
              <w:rPr>
                <w:rFonts w:ascii="Arial" w:hAnsi="Arial" w:cs="Arial"/>
                <w:szCs w:val="24"/>
              </w:rPr>
              <w:t>(UC 2021)</w:t>
            </w:r>
            <w:r>
              <w:rPr>
                <w:color w:val="000000" w:themeColor="hyperlink"/>
              </w:rPr>
              <w:t xml:space="preserve"> </w:t>
            </w:r>
          </w:p>
          <w:p w14:paraId="3AE850D4" w14:textId="67BED332" w:rsidR="0056221B" w:rsidRPr="00200384" w:rsidRDefault="0056221B" w:rsidP="00AA4656">
            <w:pPr>
              <w:pStyle w:val="ListBullet"/>
              <w:rPr>
                <w:rStyle w:val="Hyperlink"/>
                <w:b/>
                <w:bCs/>
                <w:color w:val="auto"/>
                <w:u w:val="none"/>
              </w:rPr>
            </w:pPr>
            <w:r>
              <w:rPr>
                <w:rStyle w:val="Hyperlink"/>
                <w:u w:val="none"/>
              </w:rPr>
              <w:t xml:space="preserve">the </w:t>
            </w:r>
            <w:r w:rsidR="003A511B">
              <w:t>EU’s</w:t>
            </w:r>
            <w:r w:rsidRPr="00313993">
              <w:t xml:space="preserve"> proposed Artificial Intelligence Act</w:t>
            </w:r>
            <w:r w:rsidRPr="00F83857">
              <w:rPr>
                <w:rStyle w:val="Hyperlink"/>
                <w:u w:val="none"/>
              </w:rPr>
              <w:t xml:space="preserve"> </w:t>
            </w:r>
            <w:r w:rsidR="00EA3F60" w:rsidRPr="00EA3F60">
              <w:rPr>
                <w:rFonts w:ascii="Arial" w:hAnsi="Arial" w:cs="Arial"/>
                <w:szCs w:val="24"/>
              </w:rPr>
              <w:t>(EIPA 2021)</w:t>
            </w:r>
          </w:p>
          <w:p w14:paraId="7D71A82F" w14:textId="55FBD712" w:rsidR="0056221B" w:rsidRPr="00200384" w:rsidRDefault="0056221B" w:rsidP="00AA4656">
            <w:pPr>
              <w:pStyle w:val="ListBullet"/>
              <w:rPr>
                <w:rStyle w:val="Hyperlink"/>
                <w:b/>
                <w:bCs/>
                <w:color w:val="auto"/>
                <w:u w:val="none"/>
              </w:rPr>
            </w:pPr>
            <w:r>
              <w:t>t</w:t>
            </w:r>
            <w:r w:rsidRPr="004249B5">
              <w:t>he US</w:t>
            </w:r>
            <w:r w:rsidR="003A511B">
              <w:t xml:space="preserve">’s </w:t>
            </w:r>
            <w:r w:rsidRPr="00200384">
              <w:rPr>
                <w:i/>
                <w:iCs/>
              </w:rPr>
              <w:t>Algorithmic Accountability Act</w:t>
            </w:r>
            <w:r w:rsidRPr="001A66FD">
              <w:rPr>
                <w:rStyle w:val="Hyperlink"/>
                <w:u w:val="none"/>
              </w:rPr>
              <w:t xml:space="preserve"> </w:t>
            </w:r>
            <w:r w:rsidR="006D4DC2">
              <w:rPr>
                <w:rStyle w:val="Hyperlink"/>
                <w:u w:val="none"/>
              </w:rPr>
              <w:t>(</w:t>
            </w:r>
            <w:r w:rsidR="00D62122">
              <w:rPr>
                <w:rStyle w:val="Hyperlink"/>
                <w:u w:val="none"/>
              </w:rPr>
              <w:t>2019)</w:t>
            </w:r>
            <w:r>
              <w:rPr>
                <w:rStyle w:val="Hyperlink"/>
                <w:u w:val="none"/>
              </w:rPr>
              <w:t xml:space="preserve"> </w:t>
            </w:r>
          </w:p>
          <w:p w14:paraId="0C4E04BE" w14:textId="07D30B29" w:rsidR="0056221B" w:rsidRPr="00200384" w:rsidRDefault="0056221B" w:rsidP="00AA4656">
            <w:pPr>
              <w:pStyle w:val="ListBullet"/>
              <w:rPr>
                <w:rStyle w:val="Hyperlink"/>
                <w:b/>
                <w:bCs/>
                <w:color w:val="auto"/>
                <w:u w:val="none"/>
              </w:rPr>
            </w:pPr>
            <w:r w:rsidRPr="00E26755">
              <w:rPr>
                <w:rStyle w:val="Hyperlink"/>
                <w:u w:val="none"/>
              </w:rPr>
              <w:t xml:space="preserve">the </w:t>
            </w:r>
            <w:r w:rsidRPr="00E26755">
              <w:t xml:space="preserve">Office of the Privacy </w:t>
            </w:r>
            <w:r w:rsidRPr="00BE4788">
              <w:t xml:space="preserve">Commissioner of Canada’s </w:t>
            </w:r>
            <w:r w:rsidRPr="00F22F10">
              <w:t>Regulatory Framework for AI</w:t>
            </w:r>
            <w:r>
              <w:rPr>
                <w:rStyle w:val="Hyperlink"/>
                <w:u w:val="none"/>
              </w:rPr>
              <w:t xml:space="preserve"> </w:t>
            </w:r>
            <w:r w:rsidR="005A3B24" w:rsidRPr="005A3B24">
              <w:rPr>
                <w:rFonts w:ascii="Arial" w:hAnsi="Arial" w:cs="Arial"/>
                <w:szCs w:val="24"/>
              </w:rPr>
              <w:t>(OPCC 2020)</w:t>
            </w:r>
            <w:r>
              <w:rPr>
                <w:rStyle w:val="Hyperlink"/>
                <w:u w:val="none"/>
              </w:rPr>
              <w:t xml:space="preserve"> </w:t>
            </w:r>
          </w:p>
          <w:p w14:paraId="2818B5A1" w14:textId="670319AC" w:rsidR="0056221B" w:rsidRPr="00E24E75" w:rsidRDefault="0056221B" w:rsidP="00AA4656">
            <w:pPr>
              <w:pStyle w:val="ListBullet"/>
              <w:rPr>
                <w:rStyle w:val="Hyperlink"/>
                <w:b/>
                <w:bCs/>
                <w:color w:val="auto"/>
                <w:u w:val="none"/>
              </w:rPr>
            </w:pPr>
            <w:r>
              <w:rPr>
                <w:rStyle w:val="Hyperlink"/>
                <w:u w:val="none"/>
              </w:rPr>
              <w:t>the UK</w:t>
            </w:r>
            <w:r w:rsidR="003A511B" w:rsidRPr="003A511B">
              <w:rPr>
                <w:rStyle w:val="Hyperlink"/>
                <w:u w:val="none"/>
              </w:rPr>
              <w:t>’s</w:t>
            </w:r>
            <w:r>
              <w:rPr>
                <w:rStyle w:val="Hyperlink"/>
                <w:u w:val="none"/>
              </w:rPr>
              <w:t xml:space="preserve"> </w:t>
            </w:r>
            <w:r w:rsidRPr="00F22F10">
              <w:t>Data Ethics Framework</w:t>
            </w:r>
            <w:r>
              <w:rPr>
                <w:rStyle w:val="Hyperlink"/>
                <w:u w:val="none"/>
              </w:rPr>
              <w:t xml:space="preserve"> </w:t>
            </w:r>
            <w:r w:rsidR="00A97FDE" w:rsidRPr="00A97FDE">
              <w:rPr>
                <w:rFonts w:ascii="Arial" w:hAnsi="Arial" w:cs="Arial"/>
                <w:szCs w:val="24"/>
              </w:rPr>
              <w:t>(CDDO 2020)</w:t>
            </w:r>
          </w:p>
          <w:p w14:paraId="3779FFCA" w14:textId="1CF56288" w:rsidR="00E24E75" w:rsidRPr="0047367A" w:rsidRDefault="00D5786C" w:rsidP="00AA4656">
            <w:pPr>
              <w:pStyle w:val="ListBullet"/>
              <w:rPr>
                <w:rStyle w:val="Hyperlink"/>
                <w:b/>
                <w:bCs/>
                <w:color w:val="auto"/>
                <w:u w:val="none"/>
              </w:rPr>
            </w:pPr>
            <w:r>
              <w:rPr>
                <w:rStyle w:val="Hyperlink"/>
                <w:u w:val="none"/>
              </w:rPr>
              <w:t>t</w:t>
            </w:r>
            <w:r w:rsidR="00CF4346" w:rsidRPr="0047367A">
              <w:rPr>
                <w:rStyle w:val="Hyperlink"/>
                <w:u w:val="none"/>
              </w:rPr>
              <w:t>he N</w:t>
            </w:r>
            <w:r w:rsidR="00D07366">
              <w:rPr>
                <w:rStyle w:val="Hyperlink"/>
                <w:u w:val="none"/>
              </w:rPr>
              <w:t>ew Zealand</w:t>
            </w:r>
            <w:r w:rsidR="00CF4346" w:rsidRPr="0047367A">
              <w:rPr>
                <w:rStyle w:val="Hyperlink"/>
                <w:u w:val="none"/>
              </w:rPr>
              <w:t xml:space="preserve"> </w:t>
            </w:r>
            <w:r w:rsidR="0047367A" w:rsidRPr="0047367A">
              <w:rPr>
                <w:rStyle w:val="Hyperlink"/>
                <w:u w:val="none"/>
              </w:rPr>
              <w:t xml:space="preserve">Privacy Commissioner and Government Chief Data Steward’s </w:t>
            </w:r>
            <w:r>
              <w:rPr>
                <w:rStyle w:val="Hyperlink"/>
                <w:u w:val="none"/>
              </w:rPr>
              <w:t>p</w:t>
            </w:r>
            <w:r w:rsidR="0028323E" w:rsidRPr="00D5786C">
              <w:rPr>
                <w:rStyle w:val="Hyperlink"/>
                <w:u w:val="none"/>
              </w:rPr>
              <w:t>rinciples for safe and effective use of data and analytics</w:t>
            </w:r>
            <w:r w:rsidR="0028323E">
              <w:rPr>
                <w:rStyle w:val="Hyperlink"/>
                <w:u w:val="none"/>
              </w:rPr>
              <w:t xml:space="preserve"> </w:t>
            </w:r>
            <w:r w:rsidR="00772B65" w:rsidRPr="00772B65">
              <w:rPr>
                <w:rFonts w:ascii="Arial" w:hAnsi="Arial" w:cs="Arial"/>
                <w:szCs w:val="24"/>
              </w:rPr>
              <w:t>(OPCNZ and CDS 2018)</w:t>
            </w:r>
            <w:r w:rsidR="00A12E8C">
              <w:rPr>
                <w:rStyle w:val="Hyperlink"/>
                <w:u w:val="none"/>
              </w:rPr>
              <w:t>.</w:t>
            </w:r>
          </w:p>
          <w:p w14:paraId="56FCBBB3" w14:textId="6EB401FC" w:rsidR="0056221B" w:rsidRPr="006A1FDA" w:rsidRDefault="0056221B" w:rsidP="00CA4746">
            <w:pPr>
              <w:pStyle w:val="BodyText"/>
              <w:rPr>
                <w:b/>
                <w:bCs/>
              </w:rPr>
            </w:pPr>
            <w:r>
              <w:t>Many of these frameworks cover similar principles, suggesting that there is a strong consensus on how to manage and mitigate ethical risks in using AI</w:t>
            </w:r>
            <w:r w:rsidR="00A12E8C">
              <w:t xml:space="preserve"> and data analytics</w:t>
            </w:r>
            <w:r>
              <w:t xml:space="preserve">. </w:t>
            </w:r>
            <w:r>
              <w:rPr>
                <w:rStyle w:val="Hyperlink"/>
                <w:u w:val="none"/>
              </w:rPr>
              <w:t>Common elements include:</w:t>
            </w:r>
          </w:p>
          <w:p w14:paraId="38B9B68B" w14:textId="77777777" w:rsidR="0056221B" w:rsidRDefault="0056221B" w:rsidP="00AA4656">
            <w:pPr>
              <w:pStyle w:val="ListBullet"/>
            </w:pPr>
            <w:r>
              <w:t>t</w:t>
            </w:r>
            <w:r w:rsidRPr="00B36175">
              <w:t>ransparency —</w:t>
            </w:r>
            <w:r>
              <w:t xml:space="preserve"> informing individuals when AI-enabled tools are used and, to the extent possible, enabling them to understand the methods, potential outcomes, ways to challenge outcomes and remedies to address any harms caused </w:t>
            </w:r>
          </w:p>
          <w:p w14:paraId="479CB748" w14:textId="77777777" w:rsidR="0056221B" w:rsidRDefault="0056221B" w:rsidP="00AA4656">
            <w:pPr>
              <w:pStyle w:val="ListBullet"/>
            </w:pPr>
            <w:r>
              <w:t>a</w:t>
            </w:r>
            <w:r w:rsidRPr="00B36175">
              <w:t xml:space="preserve">ccuracy, </w:t>
            </w:r>
            <w:r>
              <w:t>r</w:t>
            </w:r>
            <w:r w:rsidRPr="00B36175">
              <w:t xml:space="preserve">eliability and </w:t>
            </w:r>
            <w:r>
              <w:t>s</w:t>
            </w:r>
            <w:r w:rsidRPr="00B36175">
              <w:t>afety —</w:t>
            </w:r>
            <w:r>
              <w:t xml:space="preserve"> developing AI-enabled tools that are effective, accurate and </w:t>
            </w:r>
            <w:r w:rsidRPr="00CB21D0">
              <w:t>reliably operate in accordance with their intended purpose</w:t>
            </w:r>
          </w:p>
          <w:p w14:paraId="62301541" w14:textId="77777777" w:rsidR="0056221B" w:rsidRDefault="0056221B" w:rsidP="00AA4656">
            <w:pPr>
              <w:pStyle w:val="ListBullet"/>
            </w:pPr>
            <w:r>
              <w:lastRenderedPageBreak/>
              <w:t>f</w:t>
            </w:r>
            <w:r w:rsidRPr="00B36175">
              <w:t>airness —</w:t>
            </w:r>
            <w:r>
              <w:t xml:space="preserve"> assessing for bias and the risk that automated decisions </w:t>
            </w:r>
            <w:r w:rsidRPr="00CF31C3">
              <w:t>unfair</w:t>
            </w:r>
            <w:r>
              <w:t>ly</w:t>
            </w:r>
            <w:r w:rsidRPr="00CF31C3">
              <w:t xml:space="preserve"> discriminat</w:t>
            </w:r>
            <w:r>
              <w:t>e</w:t>
            </w:r>
            <w:r w:rsidRPr="00CF31C3">
              <w:t xml:space="preserve"> against individuals, communities or groups.</w:t>
            </w:r>
            <w:r>
              <w:t xml:space="preserve"> Procedures should be put in place to proactively identify, mitigate and remedy these harms</w:t>
            </w:r>
          </w:p>
          <w:p w14:paraId="69AC3F1E" w14:textId="77777777" w:rsidR="0056221B" w:rsidRPr="00390260" w:rsidRDefault="0056221B" w:rsidP="00AA4656">
            <w:pPr>
              <w:pStyle w:val="ListBullet"/>
              <w:rPr>
                <w:spacing w:val="-2"/>
              </w:rPr>
            </w:pPr>
            <w:r w:rsidRPr="00390260">
              <w:rPr>
                <w:spacing w:val="-2"/>
              </w:rPr>
              <w:t>privacy and security — designing AI-enabled tools to maximise the privacy and security of personal data</w:t>
            </w:r>
          </w:p>
          <w:p w14:paraId="0FFE604E" w14:textId="77777777" w:rsidR="0056221B" w:rsidRDefault="0056221B" w:rsidP="00AA4656">
            <w:pPr>
              <w:pStyle w:val="ListBullet"/>
            </w:pPr>
            <w:r>
              <w:t>h</w:t>
            </w:r>
            <w:r w:rsidRPr="00B36175">
              <w:t>uman</w:t>
            </w:r>
            <w:r>
              <w:t>-</w:t>
            </w:r>
            <w:r w:rsidRPr="00B36175">
              <w:t>centred values —</w:t>
            </w:r>
            <w:r>
              <w:t xml:space="preserve"> developing and using AI-enabled tools in ways that respect human rights</w:t>
            </w:r>
          </w:p>
          <w:p w14:paraId="2CC15439" w14:textId="77777777" w:rsidR="0056221B" w:rsidRDefault="0056221B" w:rsidP="00AA4656">
            <w:pPr>
              <w:pStyle w:val="ListBullet"/>
            </w:pPr>
            <w:r>
              <w:t>s</w:t>
            </w:r>
            <w:r w:rsidRPr="00B36175">
              <w:t xml:space="preserve">hared and </w:t>
            </w:r>
            <w:r>
              <w:t>n</w:t>
            </w:r>
            <w:r w:rsidRPr="00B36175">
              <w:t xml:space="preserve">et </w:t>
            </w:r>
            <w:r>
              <w:t>b</w:t>
            </w:r>
            <w:r w:rsidRPr="00B36175">
              <w:t>enefits —</w:t>
            </w:r>
            <w:r>
              <w:t xml:space="preserve"> creating net benefits that are shared as broadly as possible, including across</w:t>
            </w:r>
            <w:r w:rsidRPr="004361A6">
              <w:t xml:space="preserve"> individuals, society and the environment</w:t>
            </w:r>
          </w:p>
          <w:p w14:paraId="0FC8D7EA" w14:textId="77777777" w:rsidR="0056221B" w:rsidRDefault="0056221B" w:rsidP="00AA4656">
            <w:pPr>
              <w:pStyle w:val="ListBullet"/>
            </w:pPr>
            <w:r>
              <w:t>a</w:t>
            </w:r>
            <w:r w:rsidRPr="00B36175">
              <w:t>ccountability —</w:t>
            </w:r>
            <w:r>
              <w:t xml:space="preserve"> holding developers and users of AI accountable for outcomes, including unintended consequences</w:t>
            </w:r>
          </w:p>
          <w:p w14:paraId="10EFB915" w14:textId="6606BDD6" w:rsidR="0056221B" w:rsidRPr="00F92A4E" w:rsidRDefault="0056221B" w:rsidP="00AA4656">
            <w:pPr>
              <w:pStyle w:val="ListBullet"/>
              <w:rPr>
                <w:sz w:val="18"/>
              </w:rPr>
            </w:pPr>
            <w:r>
              <w:t>c</w:t>
            </w:r>
            <w:r w:rsidRPr="00B36175">
              <w:t xml:space="preserve">ontestability </w:t>
            </w:r>
            <w:r>
              <w:t>and</w:t>
            </w:r>
            <w:r w:rsidRPr="00B36175">
              <w:t xml:space="preserve"> </w:t>
            </w:r>
            <w:r>
              <w:t>a</w:t>
            </w:r>
            <w:r w:rsidRPr="00B36175">
              <w:t>uditability —</w:t>
            </w:r>
            <w:r w:rsidRPr="002C446D">
              <w:t xml:space="preserve"> </w:t>
            </w:r>
            <w:r>
              <w:t xml:space="preserve">having an efficient and auditable process to allow people </w:t>
            </w:r>
            <w:r w:rsidRPr="002C446D">
              <w:t xml:space="preserve">to challenge the use or output of </w:t>
            </w:r>
            <w:r>
              <w:t xml:space="preserve">an AI </w:t>
            </w:r>
            <w:r w:rsidRPr="002C446D">
              <w:t>algorithm</w:t>
            </w:r>
            <w:r>
              <w:t>.</w:t>
            </w:r>
          </w:p>
        </w:tc>
      </w:tr>
      <w:tr w:rsidR="0056221B" w14:paraId="2DDCE9DA" w14:textId="77777777" w:rsidTr="00CA4746">
        <w:trPr>
          <w:hidden/>
        </w:trPr>
        <w:tc>
          <w:tcPr>
            <w:tcW w:w="9638" w:type="dxa"/>
            <w:shd w:val="clear" w:color="auto" w:fill="auto"/>
            <w:tcMar>
              <w:top w:w="0" w:type="dxa"/>
              <w:left w:w="170" w:type="dxa"/>
              <w:bottom w:w="0" w:type="dxa"/>
              <w:right w:w="170" w:type="dxa"/>
            </w:tcMar>
          </w:tcPr>
          <w:p w14:paraId="1823BB80" w14:textId="192642B1" w:rsidR="0056221B" w:rsidRPr="00465191" w:rsidRDefault="0056221B" w:rsidP="00CA4746">
            <w:pPr>
              <w:pStyle w:val="BodyText"/>
              <w:spacing w:before="0" w:after="0" w:line="80" w:lineRule="atLeast"/>
              <w:rPr>
                <w:smallCaps/>
                <w:vanish/>
              </w:rPr>
            </w:pPr>
          </w:p>
        </w:tc>
      </w:tr>
    </w:tbl>
    <w:p w14:paraId="555CDEC9" w14:textId="5C8316C3" w:rsidR="001136ED" w:rsidRDefault="007D7C14" w:rsidP="0056221B">
      <w:pPr>
        <w:pStyle w:val="BodyText"/>
      </w:pPr>
      <w:r>
        <w:t>M</w:t>
      </w:r>
      <w:r w:rsidR="0056221B">
        <w:t xml:space="preserve">ost Australian companies are in the early stages of adopting ethically responsible technology practices, with the </w:t>
      </w:r>
      <w:r w:rsidR="0056221B" w:rsidRPr="00200384">
        <w:rPr>
          <w:i/>
          <w:iCs/>
        </w:rPr>
        <w:t>Responsible AI Index 2021</w:t>
      </w:r>
      <w:r w:rsidR="0056221B" w:rsidRPr="002E61AC">
        <w:t xml:space="preserve"> </w:t>
      </w:r>
      <w:r w:rsidR="0056221B">
        <w:rPr>
          <w:rStyle w:val="Hyperlink"/>
          <w:u w:val="none"/>
        </w:rPr>
        <w:t>finding that over 90</w:t>
      </w:r>
      <w:r w:rsidR="00BB4F5A">
        <w:rPr>
          <w:rStyle w:val="Hyperlink"/>
          <w:u w:val="none"/>
        </w:rPr>
        <w:t>%</w:t>
      </w:r>
      <w:r w:rsidR="0056221B">
        <w:t xml:space="preserve"> of surveyed companies were still planning, initiating or developing their AI ethics maturity </w:t>
      </w:r>
      <w:r w:rsidR="00FD64DC" w:rsidRPr="00FD64DC">
        <w:rPr>
          <w:rFonts w:ascii="Arial" w:hAnsi="Arial" w:cs="Arial"/>
          <w:szCs w:val="24"/>
        </w:rPr>
        <w:t>(Fifth Quadrant, Ethical AI Advisory and Gradient Institute 2021, p. 10)</w:t>
      </w:r>
      <w:r w:rsidR="0056221B">
        <w:t>. There were industry</w:t>
      </w:r>
      <w:r w:rsidR="0056221B">
        <w:noBreakHyphen/>
        <w:t>level differences in maturity levels, with manufacturing and finance leading the way (figure </w:t>
      </w:r>
      <w:r w:rsidR="001A040C">
        <w:t>3.1</w:t>
      </w:r>
      <w:r w:rsidR="00E11CC8">
        <w:t>4</w:t>
      </w:r>
      <w:r w:rsidR="0056221B">
        <w:t>).</w:t>
      </w:r>
      <w:r w:rsidR="0056221B" w:rsidRPr="006774EC">
        <w:t xml:space="preserve"> </w:t>
      </w:r>
      <w:r w:rsidR="0027600D">
        <w:t xml:space="preserve">The Committee for Economic Development of Australia </w:t>
      </w:r>
      <w:r w:rsidR="005F70D8">
        <w:t xml:space="preserve">reports </w:t>
      </w:r>
      <w:r w:rsidR="00572CA0">
        <w:t xml:space="preserve">a ‘disconnect’ in how organisations prioritise </w:t>
      </w:r>
      <w:r w:rsidR="00E56F4A">
        <w:t>responsible use of and consumer trust in AI</w:t>
      </w:r>
      <w:r w:rsidR="005F70D8">
        <w:t>:</w:t>
      </w:r>
      <w:r w:rsidR="00E56F4A">
        <w:t xml:space="preserve"> 88</w:t>
      </w:r>
      <w:r w:rsidR="00BB4F5A">
        <w:t>%</w:t>
      </w:r>
      <w:r w:rsidR="00E56F4A">
        <w:t xml:space="preserve"> of participants in responsible AI workshops stat</w:t>
      </w:r>
      <w:r w:rsidR="005F70D8">
        <w:t>e</w:t>
      </w:r>
      <w:r w:rsidR="00E56F4A">
        <w:t xml:space="preserve"> that </w:t>
      </w:r>
      <w:r w:rsidR="00251919">
        <w:t>trust and consumer confidence in AI is a high priority for the future, but only 12</w:t>
      </w:r>
      <w:r w:rsidR="00BB4F5A">
        <w:t>%</w:t>
      </w:r>
      <w:r w:rsidR="00251919">
        <w:t xml:space="preserve"> identify it as a current priority</w:t>
      </w:r>
      <w:r w:rsidR="00245892">
        <w:t xml:space="preserve"> </w:t>
      </w:r>
      <w:r w:rsidR="00546A91" w:rsidRPr="00546A91">
        <w:rPr>
          <w:rFonts w:ascii="Arial" w:hAnsi="Arial" w:cs="Arial"/>
          <w:szCs w:val="24"/>
        </w:rPr>
        <w:t>(CEDA 2022, p. 20)</w:t>
      </w:r>
      <w:r w:rsidR="00251919">
        <w:t>.</w:t>
      </w:r>
      <w:r w:rsidR="002A19AF">
        <w:t xml:space="preserve"> </w:t>
      </w:r>
    </w:p>
    <w:p w14:paraId="2C14D5C4" w14:textId="4A53FF0E" w:rsidR="000D2D63" w:rsidRDefault="000D2D63" w:rsidP="000D2D63">
      <w:pPr>
        <w:pStyle w:val="BodyText"/>
      </w:pPr>
      <w:r w:rsidRPr="008800D2">
        <w:t>On the government side, operationalising ethical principles is important for agencies to maintain their social licence to deliver digital and data</w:t>
      </w:r>
      <w:r w:rsidRPr="008800D2">
        <w:noBreakHyphen/>
        <w:t>enabled government services, and for supporting confidence in public institutions more broadly. This is particularly crucial where technolog</w:t>
      </w:r>
      <w:r>
        <w:t>y is</w:t>
      </w:r>
      <w:r w:rsidRPr="008800D2">
        <w:t xml:space="preserve"> used to deliver </w:t>
      </w:r>
      <w:r>
        <w:t xml:space="preserve">sensitive or </w:t>
      </w:r>
      <w:r w:rsidRPr="008800D2">
        <w:t>citizen</w:t>
      </w:r>
      <w:r w:rsidRPr="008800D2">
        <w:noBreakHyphen/>
        <w:t>facing services</w:t>
      </w:r>
      <w:r>
        <w:t xml:space="preserve">. For instance, </w:t>
      </w:r>
      <w:r w:rsidRPr="008800D2">
        <w:t>the ‘</w:t>
      </w:r>
      <w:proofErr w:type="spellStart"/>
      <w:r w:rsidRPr="008800D2">
        <w:t>Robodebt</w:t>
      </w:r>
      <w:proofErr w:type="spellEnd"/>
      <w:r w:rsidRPr="008800D2">
        <w:t>’</w:t>
      </w:r>
      <w:r>
        <w:t xml:space="preserve"> automated debt assessment and recovery program — in which the government wrongly recovered payments from hundreds of thousands of Australians — illustrates how the inappropriate use of algorithmic decision making can more broadly damage trust in government </w:t>
      </w:r>
      <w:r w:rsidRPr="00DB70B8">
        <w:rPr>
          <w:rFonts w:ascii="Arial" w:hAnsi="Arial" w:cs="Arial"/>
          <w:szCs w:val="24"/>
        </w:rPr>
        <w:t>(Rinta-Kahila et al. 2021; Tonkin 2021)</w:t>
      </w:r>
      <w:r>
        <w:t xml:space="preserve">. The NSW Productivity Commission has pointed out that </w:t>
      </w:r>
      <w:proofErr w:type="gramStart"/>
      <w:r>
        <w:t>government  policy</w:t>
      </w:r>
      <w:proofErr w:type="gramEnd"/>
      <w:r>
        <w:t xml:space="preserve"> should be cognisant of these issues as ‘p</w:t>
      </w:r>
      <w:r w:rsidRPr="00A2253A">
        <w:t>ublic aversion to technology can prevent its uptake</w:t>
      </w:r>
      <w:r w:rsidR="00775DB1">
        <w:t xml:space="preserve"> </w:t>
      </w:r>
      <w:r>
        <w:t xml:space="preserve">... and that could in turn stifle private innovation and productivity’ </w:t>
      </w:r>
      <w:r w:rsidRPr="00092C8F">
        <w:rPr>
          <w:rFonts w:ascii="Arial" w:hAnsi="Arial" w:cs="Arial"/>
          <w:szCs w:val="24"/>
        </w:rPr>
        <w:t>(NSW PC 2022, p. 48)</w:t>
      </w:r>
      <w:r>
        <w:t>.</w:t>
      </w:r>
    </w:p>
    <w:p w14:paraId="37913D1D" w14:textId="4600089E" w:rsidR="00CA6D2B" w:rsidRPr="00146382" w:rsidRDefault="00CA6D2B" w:rsidP="00CA6D2B">
      <w:pPr>
        <w:pStyle w:val="FigureTableHeading"/>
      </w:pPr>
      <w:bookmarkStart w:id="112" w:name="_Ref103097687"/>
      <w:r>
        <w:lastRenderedPageBreak/>
        <w:t xml:space="preserve">Figure </w:t>
      </w:r>
      <w:bookmarkStart w:id="113" w:name="OLE_LINK38"/>
      <w:r w:rsidR="00CC5D33">
        <w:rPr>
          <w:noProof/>
        </w:rPr>
        <w:t>3</w:t>
      </w:r>
      <w:r>
        <w:t>.</w:t>
      </w:r>
      <w:r w:rsidR="00E11CC8">
        <w:rPr>
          <w:noProof/>
        </w:rPr>
        <w:t>14</w:t>
      </w:r>
      <w:bookmarkEnd w:id="112"/>
      <w:bookmarkEnd w:id="113"/>
      <w:r>
        <w:rPr>
          <w:noProof/>
        </w:rPr>
        <w:t xml:space="preserve"> </w:t>
      </w:r>
      <w:r>
        <w:t xml:space="preserve">– Most Australian companies are still developing their AI ethics </w:t>
      </w:r>
      <w:proofErr w:type="spellStart"/>
      <w:r>
        <w:t>maturity</w:t>
      </w:r>
      <w:r w:rsidRPr="00066CF5">
        <w:rPr>
          <w:vertAlign w:val="superscript"/>
        </w:rPr>
        <w:t>a</w:t>
      </w:r>
      <w:proofErr w:type="spellEnd"/>
    </w:p>
    <w:p w14:paraId="59E2621E" w14:textId="77777777" w:rsidR="00CA6D2B" w:rsidRDefault="00CA6D2B" w:rsidP="00CA6D2B">
      <w:pPr>
        <w:pStyle w:val="FigureTableSubheading"/>
        <w:keepLines/>
      </w:pPr>
      <w:r>
        <w:t>Distribution of responsible AI index maturity scores for all businesses and average scores by industry, 2021</w:t>
      </w:r>
    </w:p>
    <w:p w14:paraId="5CDAF7E8" w14:textId="2C0D28A8" w:rsidR="00CA6D2B" w:rsidRPr="005550A0" w:rsidRDefault="00C0520E" w:rsidP="00CA6D2B">
      <w:pPr>
        <w:pStyle w:val="BodyText"/>
      </w:pPr>
      <w:r w:rsidRPr="00C0520E">
        <w:rPr>
          <w:noProof/>
        </w:rPr>
        <w:drawing>
          <wp:inline distT="0" distB="0" distL="0" distR="0" wp14:anchorId="67FEA966" wp14:editId="5B07A8E5">
            <wp:extent cx="2989580" cy="3247390"/>
            <wp:effectExtent l="0" t="0" r="1270" b="0"/>
            <wp:docPr id="138" name="Picture 138" descr="These charts show the responsible AI index maturity score for Australian businesses in 2021. The left chart shows that most businesses are in the early stages of maturity. The right chart shows that manufacturing and finance and banking businesses are more mature than other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hese charts show the responsible AI index maturity score for Australian businesses in 2021. The left chart shows that most businesses are in the early stages of maturity. The right chart shows that manufacturing and finance and banking businesses are more mature than other industri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89580" cy="3247390"/>
                    </a:xfrm>
                    <a:prstGeom prst="rect">
                      <a:avLst/>
                    </a:prstGeom>
                    <a:noFill/>
                    <a:ln>
                      <a:noFill/>
                    </a:ln>
                  </pic:spPr>
                </pic:pic>
              </a:graphicData>
            </a:graphic>
          </wp:inline>
        </w:drawing>
      </w:r>
      <w:r w:rsidR="00BC04D0" w:rsidRPr="00BC04D0">
        <w:rPr>
          <w:noProof/>
        </w:rPr>
        <w:drawing>
          <wp:inline distT="0" distB="0" distL="0" distR="0" wp14:anchorId="73E04339" wp14:editId="488265EC">
            <wp:extent cx="2987675" cy="3072765"/>
            <wp:effectExtent l="0" t="0" r="3175" b="0"/>
            <wp:docPr id="43" name="Picture 43" descr="These charts show the responsible AI index maturity score for Australian businesses in 2021. The left chart shows that most businesses are in the early stages of maturity. The right chart shows that manufacturing and finance and banking businesses are more mature than other indus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se charts show the responsible AI index maturity score for Australian businesses in 2021. The left chart shows that most businesses are in the early stages of maturity. The right chart shows that manufacturing and finance and banking businesses are more mature than other industries.&#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87675" cy="3072765"/>
                    </a:xfrm>
                    <a:prstGeom prst="rect">
                      <a:avLst/>
                    </a:prstGeom>
                    <a:noFill/>
                    <a:ln>
                      <a:noFill/>
                    </a:ln>
                  </pic:spPr>
                </pic:pic>
              </a:graphicData>
            </a:graphic>
          </wp:inline>
        </w:drawing>
      </w:r>
    </w:p>
    <w:p w14:paraId="57656568" w14:textId="57E1F186" w:rsidR="00CA6D2B" w:rsidRDefault="00CA6D2B" w:rsidP="00CA6D2B">
      <w:pPr>
        <w:pStyle w:val="Note"/>
        <w:keepLines/>
      </w:pPr>
      <w:r w:rsidRPr="00180E66">
        <w:rPr>
          <w:b/>
          <w:bCs/>
        </w:rPr>
        <w:t>a.</w:t>
      </w:r>
      <w:r>
        <w:t xml:space="preserve"> </w:t>
      </w:r>
      <w:r w:rsidR="003B3314">
        <w:t xml:space="preserve">The responsible AI index was </w:t>
      </w:r>
      <w:r w:rsidR="00E908CE">
        <w:t>created using data from</w:t>
      </w:r>
      <w:r w:rsidR="003B3314">
        <w:t xml:space="preserve"> a survey of 416 </w:t>
      </w:r>
      <w:r w:rsidR="000C46FA">
        <w:t>decision makers with influence over AI strategy</w:t>
      </w:r>
      <w:r w:rsidR="00EC22B6">
        <w:t xml:space="preserve"> at businesses with </w:t>
      </w:r>
      <w:r w:rsidR="00DF0B8A">
        <w:t>at least 20 employees</w:t>
      </w:r>
      <w:r w:rsidR="000C46FA">
        <w:t xml:space="preserve">. </w:t>
      </w:r>
    </w:p>
    <w:p w14:paraId="60FE8387" w14:textId="0C67F01D" w:rsidR="00977298" w:rsidRDefault="0056221B" w:rsidP="0056221B">
      <w:pPr>
        <w:pStyle w:val="Source"/>
      </w:pPr>
      <w:r w:rsidRPr="00696447">
        <w:t xml:space="preserve">Source: </w:t>
      </w:r>
      <w:r>
        <w:t>Fifth Quadrant</w:t>
      </w:r>
      <w:r w:rsidR="00057367">
        <w:t xml:space="preserve"> et al.</w:t>
      </w:r>
      <w:r>
        <w:t xml:space="preserve"> </w:t>
      </w:r>
      <w:r w:rsidR="00D93855" w:rsidRPr="00D93855">
        <w:rPr>
          <w:rFonts w:ascii="Arial" w:hAnsi="Arial" w:cs="Arial"/>
          <w:szCs w:val="24"/>
        </w:rPr>
        <w:t>(2021, p. 11)</w:t>
      </w:r>
      <w:r w:rsidRPr="00696447">
        <w:t>.</w:t>
      </w:r>
      <w:r w:rsidR="0099752F">
        <w:t xml:space="preserve"> </w:t>
      </w:r>
    </w:p>
    <w:p w14:paraId="53F48B5A" w14:textId="77777777" w:rsidR="005B0225" w:rsidRDefault="005B0225" w:rsidP="005B0225">
      <w:pPr>
        <w:pStyle w:val="Heading3"/>
      </w:pPr>
      <w:r>
        <w:t>Government should adopt a risk-based approach</w:t>
      </w:r>
    </w:p>
    <w:p w14:paraId="6792D455" w14:textId="281C68FB" w:rsidR="005B0225" w:rsidRDefault="005B0225" w:rsidP="005B0225">
      <w:pPr>
        <w:pStyle w:val="BodyText"/>
      </w:pPr>
      <w:r>
        <w:t xml:space="preserve">There are various policy options that can support the ethically responsible use of technology and data, ranging from information provision to regulation. Direct intervention and its potential benefits in improving confidence in emerging technology and data uses must be balanced against the potential costs incurred by businesses in complying with government requirements. A risk-based approach is appropriate to guide governments on where stronger activity is </w:t>
      </w:r>
      <w:proofErr w:type="gramStart"/>
      <w:r>
        <w:t>necessary, and</w:t>
      </w:r>
      <w:proofErr w:type="gramEnd"/>
      <w:r>
        <w:t xml:space="preserve"> provide clarity for businesses on where to focus their efforts on improving their ethics maturity.</w:t>
      </w:r>
    </w:p>
    <w:p w14:paraId="2994BC31" w14:textId="184A293A" w:rsidR="005B0225" w:rsidRDefault="005B0225" w:rsidP="005B0225">
      <w:pPr>
        <w:pStyle w:val="BodyText"/>
      </w:pPr>
      <w:r w:rsidRPr="00E64628">
        <w:t xml:space="preserve">Clearly defining different risk levels and identifying high-risk areas are key to designing government policy on technology and data ethics. Risk categories should be broad enough to cover the ethical use of different digital and data tools, by incorporating considerations around technology types, uses and the kinds of harms to be avoided. For example, unsupervised learning algorithms could fall into a higher risk category because ‘there’s a lack of transparency into how data is clustered’ </w:t>
      </w:r>
      <w:r w:rsidR="00114AB1" w:rsidRPr="00E64628">
        <w:t>(</w:t>
      </w:r>
      <w:proofErr w:type="spellStart"/>
      <w:r w:rsidR="00114AB1" w:rsidRPr="00E64628">
        <w:t>Delua</w:t>
      </w:r>
      <w:proofErr w:type="spellEnd"/>
      <w:r w:rsidR="00114AB1" w:rsidRPr="00E64628">
        <w:t> 2021)</w:t>
      </w:r>
      <w:r w:rsidRPr="00E64628">
        <w:t>, but if such an algorithm was used for relatively innocuous purposes, such as a chess game, it could fall into a lower risk category. Some guidance can be taken from risk</w:t>
      </w:r>
      <w:r w:rsidRPr="00E64628">
        <w:noBreakHyphen/>
        <w:t>based approaches to ethical issues emerging overseas, such as the EU’s regulatory framework on AI (</w:t>
      </w:r>
      <w:r w:rsidR="00FF60C2" w:rsidRPr="00E64628">
        <w:t>figure </w:t>
      </w:r>
      <w:r w:rsidR="001A040C" w:rsidRPr="00E64628">
        <w:t>3.1</w:t>
      </w:r>
      <w:r w:rsidR="00E11CC8" w:rsidRPr="00E64628">
        <w:t>5</w:t>
      </w:r>
      <w:r w:rsidRPr="00E64628">
        <w:t>) and the US’s Algorithmic Accountability Act (2019), which defines a high</w:t>
      </w:r>
      <w:r w:rsidRPr="00E64628">
        <w:noBreakHyphen/>
        <w:t>risk system as one that contributes to bias or makes decisions about ‘sensitive aspects of consumers' lives’</w:t>
      </w:r>
      <w:r w:rsidR="005F38C8" w:rsidRPr="00E64628">
        <w:t xml:space="preserve"> </w:t>
      </w:r>
      <w:r w:rsidR="00FD64DC" w:rsidRPr="00E64628">
        <w:t>(United States’ Congress 2019)</w:t>
      </w:r>
      <w:r w:rsidRPr="00E64628">
        <w:t>.</w:t>
      </w:r>
    </w:p>
    <w:p w14:paraId="6F1CB2BC" w14:textId="77777777" w:rsidR="005447A8" w:rsidRDefault="005447A8" w:rsidP="005447A8">
      <w:pPr>
        <w:pStyle w:val="BodyText"/>
      </w:pPr>
      <w:r>
        <w:t xml:space="preserve">The extent to which high-risk areas need to be monitored by government and potentially require regulation is an open question for policymakers. Around the world, the European Union is currently the most active in exploring regulation for ethically responsible uses of technology and data, specifically for AI. The proposed </w:t>
      </w:r>
      <w:r w:rsidRPr="00A913F2">
        <w:rPr>
          <w:i/>
        </w:rPr>
        <w:lastRenderedPageBreak/>
        <w:t>Artificial Intelligence Act</w:t>
      </w:r>
      <w:r>
        <w:t xml:space="preserve"> prohibits AI that poses unacceptable risk (per figure 3.15) and introduces regulations for high</w:t>
      </w:r>
      <w:r>
        <w:noBreakHyphen/>
        <w:t xml:space="preserve">risk uses, such as the need to comply with data governance standards, have risk management systems in place and provide users with transparent information about their AI </w:t>
      </w:r>
      <w:r w:rsidRPr="008423AE">
        <w:rPr>
          <w:rFonts w:ascii="Arial" w:hAnsi="Arial" w:cs="Arial"/>
          <w:szCs w:val="24"/>
        </w:rPr>
        <w:t>(EC 2021c, sec. 5,9,10,13)</w:t>
      </w:r>
      <w:r>
        <w:t>. Even when taking a risk</w:t>
      </w:r>
      <w:r>
        <w:noBreakHyphen/>
        <w:t>based approach, it is challenging for governments to determine which regulations to apply in high</w:t>
      </w:r>
      <w:r>
        <w:noBreakHyphen/>
        <w:t xml:space="preserve">risk situations as they must balance the requisite protections with growth objectives; for example, the former Chief Executive Officer of Google has argued that the EU’s AI transparency requirements are unviable and could stifle innovation </w:t>
      </w:r>
      <w:r w:rsidRPr="00D26D38">
        <w:rPr>
          <w:rFonts w:ascii="Arial" w:hAnsi="Arial" w:cs="Arial"/>
          <w:szCs w:val="24"/>
        </w:rPr>
        <w:t>(Haeck 2021)</w:t>
      </w:r>
      <w:r>
        <w:t>.</w:t>
      </w:r>
    </w:p>
    <w:p w14:paraId="044BE855" w14:textId="316C4E0B" w:rsidR="005447A8" w:rsidRPr="00E64628" w:rsidRDefault="005447A8" w:rsidP="005B0225">
      <w:pPr>
        <w:pStyle w:val="BodyText"/>
      </w:pPr>
      <w:r>
        <w:t>It is vital that government consults widely with industry and technical experts when designing and implementing policy responses to high-risk ethical issues. This is partly because the technical details of emerging uses of technology and data can be challenging for policymakers to grasp, and stakeholder engagement</w:t>
      </w:r>
      <w:r w:rsidRPr="0036467F">
        <w:t xml:space="preserve"> </w:t>
      </w:r>
      <w:r>
        <w:t>promotes mutual understanding and reduces the possibility of introducing ineffective policies or unnecessarily restrictive regulations.</w:t>
      </w:r>
    </w:p>
    <w:p w14:paraId="4A046C08" w14:textId="34545780" w:rsidR="005B0225" w:rsidRPr="00146382" w:rsidRDefault="005B0225" w:rsidP="005B0225">
      <w:pPr>
        <w:pStyle w:val="FigureTableHeading"/>
      </w:pPr>
      <w:bookmarkStart w:id="114" w:name="_Ref103089837"/>
      <w:r>
        <w:t xml:space="preserve">Figure </w:t>
      </w:r>
      <w:bookmarkStart w:id="115" w:name="OLE_LINK40"/>
      <w:r w:rsidR="00CC5D33">
        <w:rPr>
          <w:noProof/>
        </w:rPr>
        <w:t>3</w:t>
      </w:r>
      <w:r>
        <w:t>.</w:t>
      </w:r>
      <w:r w:rsidR="0085322C">
        <w:rPr>
          <w:noProof/>
        </w:rPr>
        <w:t>15</w:t>
      </w:r>
      <w:bookmarkEnd w:id="114"/>
      <w:bookmarkEnd w:id="115"/>
      <w:r>
        <w:rPr>
          <w:noProof/>
        </w:rPr>
        <w:t xml:space="preserve"> </w:t>
      </w:r>
      <w:r>
        <w:t>– The EU defines four levels of risk characterising AI systems</w:t>
      </w:r>
    </w:p>
    <w:p w14:paraId="26B14CA5" w14:textId="39531D31" w:rsidR="005B0225" w:rsidRDefault="005B0225" w:rsidP="005B0225">
      <w:pPr>
        <w:pStyle w:val="FigureTableSubheading"/>
        <w:keepLines/>
      </w:pPr>
      <w:r>
        <w:t>European Commission’s regulatory framework proposal on AI</w:t>
      </w:r>
    </w:p>
    <w:p w14:paraId="7AD61255" w14:textId="0FE628A6" w:rsidR="005B0225" w:rsidRPr="005550A0" w:rsidRDefault="00F512E6" w:rsidP="005B0225">
      <w:pPr>
        <w:pStyle w:val="BodyText"/>
      </w:pPr>
      <w:r w:rsidRPr="00F512E6">
        <w:rPr>
          <w:noProof/>
        </w:rPr>
        <w:drawing>
          <wp:inline distT="0" distB="0" distL="0" distR="0" wp14:anchorId="66B8A591" wp14:editId="6E5B35DF">
            <wp:extent cx="6084000" cy="2853256"/>
            <wp:effectExtent l="0" t="0" r="0" b="4445"/>
            <wp:docPr id="44" name="Picture 44" descr="This figure shows the European Commission’s regulatory framework proposal on Artificial Intelligence. It is broken into four levels, unacceptable risk, high risk, limited risk and minimal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figure shows the European Commission’s regulatory framework proposal on Artificial Intelligence. It is broken into four levels, unacceptable risk, high risk, limited risk and minimal risk."/>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84000" cy="2853256"/>
                    </a:xfrm>
                    <a:prstGeom prst="rect">
                      <a:avLst/>
                    </a:prstGeom>
                    <a:noFill/>
                    <a:ln>
                      <a:noFill/>
                    </a:ln>
                  </pic:spPr>
                </pic:pic>
              </a:graphicData>
            </a:graphic>
          </wp:inline>
        </w:drawing>
      </w:r>
    </w:p>
    <w:p w14:paraId="2D6629F3" w14:textId="68D357BD" w:rsidR="005B0225" w:rsidRPr="0078036B" w:rsidRDefault="005B0225" w:rsidP="005B0225">
      <w:pPr>
        <w:pStyle w:val="Source"/>
        <w:rPr>
          <w:rStyle w:val="Hyperlink"/>
          <w:color w:val="auto"/>
          <w:u w:val="none"/>
        </w:rPr>
      </w:pPr>
      <w:r w:rsidRPr="00696447">
        <w:t>Source:</w:t>
      </w:r>
      <w:r w:rsidR="000B7B40">
        <w:t xml:space="preserve"> EC</w:t>
      </w:r>
      <w:r>
        <w:t xml:space="preserve"> </w:t>
      </w:r>
      <w:r w:rsidR="0014670E" w:rsidRPr="0014670E">
        <w:rPr>
          <w:rFonts w:ascii="Arial" w:hAnsi="Arial" w:cs="Arial"/>
        </w:rPr>
        <w:t>(2022)</w:t>
      </w:r>
      <w:r w:rsidR="004620C6">
        <w:rPr>
          <w:rStyle w:val="Hyperlink"/>
          <w:color w:val="auto"/>
          <w:u w:val="none"/>
        </w:rPr>
        <w:t>.</w:t>
      </w:r>
    </w:p>
    <w:p w14:paraId="5961C9F1" w14:textId="4BC07599" w:rsidR="00866C28" w:rsidRDefault="00866C28" w:rsidP="00866C28">
      <w:pPr>
        <w:pStyle w:val="BodyText"/>
      </w:pPr>
      <w:r>
        <w:t>For example, in the case of AI regulation, the Australian Strategic Policy Institute observes that:</w:t>
      </w:r>
    </w:p>
    <w:p w14:paraId="1777FBC0" w14:textId="1B0EC0DD" w:rsidR="005B0225" w:rsidRPr="00FF60C2" w:rsidRDefault="005B0225" w:rsidP="00FF60C2">
      <w:pPr>
        <w:pStyle w:val="Quote"/>
        <w:rPr>
          <w:i/>
          <w:iCs/>
        </w:rPr>
      </w:pPr>
      <w:r>
        <w:t xml:space="preserve">…the current limitations in [understanding the ‘black box’ nature of decisions made by AI from large bodies of data] are the key problem in figuring out how to </w:t>
      </w:r>
      <w:proofErr w:type="gramStart"/>
      <w:r>
        <w:t>safely and ethically use and regulate AI…</w:t>
      </w:r>
      <w:proofErr w:type="gramEnd"/>
      <w:r>
        <w:t xml:space="preserve"> If we can’t be certain of what correlations an AI is independently developing to inform data screening and decision-making, we can’t be certain that either comply with safe and ethical principles. </w:t>
      </w:r>
      <w:r w:rsidR="00072430" w:rsidRPr="00072430">
        <w:rPr>
          <w:rFonts w:ascii="Arial" w:hAnsi="Arial" w:cs="Arial"/>
          <w:szCs w:val="24"/>
        </w:rPr>
        <w:t>(Westendorf 2022, p. 5)</w:t>
      </w:r>
    </w:p>
    <w:p w14:paraId="673F3312" w14:textId="3CA2791A" w:rsidR="00205C9D" w:rsidRPr="00EE3EBD" w:rsidRDefault="004D1546" w:rsidP="00C64912">
      <w:pPr>
        <w:pStyle w:val="BodyText"/>
        <w:rPr>
          <w:spacing w:val="-4"/>
        </w:rPr>
      </w:pPr>
      <w:r w:rsidRPr="00EE3EBD">
        <w:rPr>
          <w:spacing w:val="-4"/>
        </w:rPr>
        <w:t xml:space="preserve">Ongoing consultation would </w:t>
      </w:r>
      <w:r w:rsidR="00A058E5" w:rsidRPr="00EE3EBD">
        <w:rPr>
          <w:spacing w:val="-4"/>
        </w:rPr>
        <w:t xml:space="preserve">also assist </w:t>
      </w:r>
      <w:r w:rsidR="007F2504" w:rsidRPr="00EE3EBD">
        <w:rPr>
          <w:spacing w:val="-4"/>
        </w:rPr>
        <w:t xml:space="preserve">in </w:t>
      </w:r>
      <w:r w:rsidR="00A058E5" w:rsidRPr="00EE3EBD">
        <w:rPr>
          <w:spacing w:val="-4"/>
        </w:rPr>
        <w:t>identif</w:t>
      </w:r>
      <w:r w:rsidR="006C3E4B" w:rsidRPr="00EE3EBD">
        <w:rPr>
          <w:spacing w:val="-4"/>
        </w:rPr>
        <w:t>y</w:t>
      </w:r>
      <w:r w:rsidR="007F2504" w:rsidRPr="00EE3EBD">
        <w:rPr>
          <w:spacing w:val="-4"/>
        </w:rPr>
        <w:t>ing</w:t>
      </w:r>
      <w:r w:rsidR="00A058E5" w:rsidRPr="00EE3EBD">
        <w:rPr>
          <w:spacing w:val="-4"/>
        </w:rPr>
        <w:t xml:space="preserve"> emerging areas</w:t>
      </w:r>
      <w:r w:rsidR="000F79E8" w:rsidRPr="00EE3EBD">
        <w:rPr>
          <w:spacing w:val="-4"/>
        </w:rPr>
        <w:t xml:space="preserve"> </w:t>
      </w:r>
      <w:r w:rsidR="00072F23" w:rsidRPr="00EE3EBD">
        <w:rPr>
          <w:spacing w:val="-4"/>
        </w:rPr>
        <w:t>that may be higher risk and require stronger intervention</w:t>
      </w:r>
      <w:r w:rsidR="000F79E8" w:rsidRPr="00EE3EBD">
        <w:rPr>
          <w:spacing w:val="-4"/>
        </w:rPr>
        <w:t>, as</w:t>
      </w:r>
      <w:r w:rsidR="005B0225" w:rsidRPr="00EE3EBD">
        <w:rPr>
          <w:spacing w:val="-4"/>
        </w:rPr>
        <w:t xml:space="preserve"> </w:t>
      </w:r>
      <w:r w:rsidR="000F79E8" w:rsidRPr="00EE3EBD">
        <w:rPr>
          <w:spacing w:val="-4"/>
        </w:rPr>
        <w:t>e</w:t>
      </w:r>
      <w:r w:rsidR="00205C9D" w:rsidRPr="00EE3EBD">
        <w:rPr>
          <w:spacing w:val="-4"/>
        </w:rPr>
        <w:t xml:space="preserve">xisting </w:t>
      </w:r>
      <w:r w:rsidR="00235FC5" w:rsidRPr="00EE3EBD">
        <w:rPr>
          <w:spacing w:val="-4"/>
        </w:rPr>
        <w:t>activities</w:t>
      </w:r>
      <w:r w:rsidR="00205C9D" w:rsidRPr="00EE3EBD">
        <w:rPr>
          <w:spacing w:val="-4"/>
        </w:rPr>
        <w:t xml:space="preserve"> by </w:t>
      </w:r>
      <w:r w:rsidR="00235FC5" w:rsidRPr="00EE3EBD">
        <w:rPr>
          <w:spacing w:val="-4"/>
        </w:rPr>
        <w:t xml:space="preserve">both </w:t>
      </w:r>
      <w:r w:rsidR="00205C9D" w:rsidRPr="00EE3EBD">
        <w:rPr>
          <w:spacing w:val="-4"/>
        </w:rPr>
        <w:t xml:space="preserve">businesses and governments have </w:t>
      </w:r>
      <w:r w:rsidR="009A58A0" w:rsidRPr="00EE3EBD">
        <w:rPr>
          <w:spacing w:val="-4"/>
        </w:rPr>
        <w:t xml:space="preserve">predominantly </w:t>
      </w:r>
      <w:r w:rsidR="00205C9D" w:rsidRPr="00EE3EBD">
        <w:rPr>
          <w:spacing w:val="-4"/>
        </w:rPr>
        <w:t>focused on AI ethics.</w:t>
      </w:r>
      <w:r w:rsidR="00E07735" w:rsidRPr="00EE3EBD">
        <w:rPr>
          <w:spacing w:val="-4"/>
        </w:rPr>
        <w:t xml:space="preserve"> </w:t>
      </w:r>
      <w:r w:rsidR="00272A36" w:rsidRPr="00EE3EBD">
        <w:rPr>
          <w:spacing w:val="-4"/>
        </w:rPr>
        <w:t xml:space="preserve">In the future, ethically responsible digital and data use will need to </w:t>
      </w:r>
      <w:r w:rsidR="005E1337" w:rsidRPr="00EE3EBD">
        <w:rPr>
          <w:spacing w:val="-4"/>
        </w:rPr>
        <w:t xml:space="preserve">capture other types of technology and </w:t>
      </w:r>
      <w:r w:rsidR="00205C9D" w:rsidRPr="00EE3EBD">
        <w:rPr>
          <w:spacing w:val="-4"/>
        </w:rPr>
        <w:t>anticipate emerging issues.</w:t>
      </w:r>
      <w:r w:rsidR="002F04D9" w:rsidRPr="00EE3EBD">
        <w:rPr>
          <w:spacing w:val="-4"/>
        </w:rPr>
        <w:t xml:space="preserve"> For example,</w:t>
      </w:r>
      <w:r w:rsidR="00205C9D" w:rsidRPr="00EE3EBD">
        <w:rPr>
          <w:spacing w:val="-4"/>
        </w:rPr>
        <w:t xml:space="preserve"> </w:t>
      </w:r>
      <w:r w:rsidR="002F04D9" w:rsidRPr="00EE3EBD">
        <w:rPr>
          <w:spacing w:val="-4"/>
        </w:rPr>
        <w:t>t</w:t>
      </w:r>
      <w:r w:rsidR="00205C9D" w:rsidRPr="00EE3EBD">
        <w:rPr>
          <w:spacing w:val="-4"/>
        </w:rPr>
        <w:t xml:space="preserve">here are likely to be ethical </w:t>
      </w:r>
      <w:r w:rsidR="008969CD" w:rsidRPr="00EE3EBD">
        <w:rPr>
          <w:spacing w:val="-4"/>
        </w:rPr>
        <w:t>considerations</w:t>
      </w:r>
      <w:r w:rsidR="00205C9D" w:rsidRPr="00EE3EBD">
        <w:rPr>
          <w:spacing w:val="-4"/>
        </w:rPr>
        <w:t xml:space="preserve"> arising from the collection of increasingly sensitive data and questions about how this data can be used — such as the growing ability to gather information about an individual’s genetics, health and behaviours and </w:t>
      </w:r>
      <w:r w:rsidR="00693E13" w:rsidRPr="00EE3EBD">
        <w:rPr>
          <w:spacing w:val="-4"/>
        </w:rPr>
        <w:t xml:space="preserve">whether </w:t>
      </w:r>
      <w:r w:rsidR="00D1410B" w:rsidRPr="00EE3EBD">
        <w:rPr>
          <w:spacing w:val="-4"/>
        </w:rPr>
        <w:t xml:space="preserve">it is appropriate for insurance </w:t>
      </w:r>
      <w:r w:rsidR="00D1410B" w:rsidRPr="00EE3EBD">
        <w:rPr>
          <w:spacing w:val="-4"/>
        </w:rPr>
        <w:lastRenderedPageBreak/>
        <w:t>providers to access and use this data</w:t>
      </w:r>
      <w:r w:rsidR="00552857" w:rsidRPr="00EE3EBD">
        <w:rPr>
          <w:spacing w:val="-4"/>
        </w:rPr>
        <w:t xml:space="preserve">. </w:t>
      </w:r>
      <w:r w:rsidR="00C64912" w:rsidRPr="00EE3EBD">
        <w:rPr>
          <w:spacing w:val="-4"/>
        </w:rPr>
        <w:t xml:space="preserve">Stakeholder engagement would help governments to improve their understanding </w:t>
      </w:r>
      <w:r w:rsidR="003359D1" w:rsidRPr="00EE3EBD">
        <w:rPr>
          <w:spacing w:val="-4"/>
        </w:rPr>
        <w:t xml:space="preserve">of the potential harms of </w:t>
      </w:r>
      <w:r w:rsidR="00E446B4" w:rsidRPr="00EE3EBD">
        <w:rPr>
          <w:spacing w:val="-4"/>
        </w:rPr>
        <w:t xml:space="preserve">emerging uses of technology and data, </w:t>
      </w:r>
      <w:r w:rsidR="005C69AB" w:rsidRPr="00EE3EBD">
        <w:rPr>
          <w:spacing w:val="-4"/>
        </w:rPr>
        <w:t xml:space="preserve">determine whether these uses are genuinely high risk </w:t>
      </w:r>
      <w:r w:rsidR="00C64912" w:rsidRPr="00EE3EBD">
        <w:rPr>
          <w:spacing w:val="-4"/>
        </w:rPr>
        <w:t xml:space="preserve">and </w:t>
      </w:r>
      <w:r w:rsidR="00104372" w:rsidRPr="00EE3EBD">
        <w:rPr>
          <w:spacing w:val="-4"/>
        </w:rPr>
        <w:t xml:space="preserve">consider </w:t>
      </w:r>
      <w:r w:rsidR="00C64912" w:rsidRPr="00EE3EBD">
        <w:rPr>
          <w:spacing w:val="-4"/>
        </w:rPr>
        <w:t xml:space="preserve">the implications of </w:t>
      </w:r>
      <w:r w:rsidR="003477FB" w:rsidRPr="00EE3EBD">
        <w:rPr>
          <w:spacing w:val="-4"/>
        </w:rPr>
        <w:t>any proposed policy responses.</w:t>
      </w:r>
    </w:p>
    <w:p w14:paraId="39228894" w14:textId="06CDAAEB" w:rsidR="00795D8C" w:rsidRDefault="00DE30A6" w:rsidP="00795D8C">
      <w:pPr>
        <w:pStyle w:val="BodyText"/>
      </w:pPr>
      <w:r>
        <w:t>T</w:t>
      </w:r>
      <w:r w:rsidR="005B0225">
        <w:t xml:space="preserve">he Australian Government </w:t>
      </w:r>
      <w:r w:rsidR="00E0288B">
        <w:t>has</w:t>
      </w:r>
      <w:r w:rsidR="005B0225">
        <w:t xml:space="preserve"> undertak</w:t>
      </w:r>
      <w:r w:rsidR="00E0288B">
        <w:t>en</w:t>
      </w:r>
      <w:r w:rsidR="005B0225">
        <w:t xml:space="preserve"> stakeholder consultations about automated decision making</w:t>
      </w:r>
      <w:r w:rsidR="00EF2140">
        <w:t xml:space="preserve"> and AI regulation</w:t>
      </w:r>
      <w:r w:rsidR="006455F9">
        <w:t>,</w:t>
      </w:r>
      <w:r w:rsidR="00A17C26">
        <w:t xml:space="preserve"> </w:t>
      </w:r>
      <w:r w:rsidR="005B0225">
        <w:t>cover</w:t>
      </w:r>
      <w:r w:rsidR="006455F9">
        <w:t>ing</w:t>
      </w:r>
      <w:r w:rsidR="00A17C26">
        <w:t xml:space="preserve"> </w:t>
      </w:r>
      <w:r w:rsidR="006455F9">
        <w:t>issues</w:t>
      </w:r>
      <w:r w:rsidR="00A17C26">
        <w:t xml:space="preserve"> </w:t>
      </w:r>
      <w:r w:rsidR="005B0225">
        <w:t xml:space="preserve">such as public trust, transparency in outcomes and the potential for bias or discrimination </w:t>
      </w:r>
      <w:r w:rsidR="00926266" w:rsidRPr="00926266">
        <w:rPr>
          <w:rFonts w:ascii="Arial" w:hAnsi="Arial" w:cs="Arial"/>
          <w:szCs w:val="24"/>
        </w:rPr>
        <w:t>(PMC 2022c, pp. 10–12)</w:t>
      </w:r>
      <w:r w:rsidR="005B0225">
        <w:t>.</w:t>
      </w:r>
      <w:r w:rsidR="00A97F7E">
        <w:t xml:space="preserve"> </w:t>
      </w:r>
      <w:r w:rsidR="002C2422">
        <w:t>T</w:t>
      </w:r>
      <w:r w:rsidR="00A97F7E">
        <w:t xml:space="preserve">he Department of Industry, Science, Energy and Resources has </w:t>
      </w:r>
      <w:r w:rsidR="002C2422">
        <w:t xml:space="preserve">also </w:t>
      </w:r>
      <w:r w:rsidR="007F644E">
        <w:t>conducted</w:t>
      </w:r>
      <w:r w:rsidR="00075E54">
        <w:t xml:space="preserve"> an AI ethics principles pilot </w:t>
      </w:r>
      <w:r w:rsidR="00312017">
        <w:t xml:space="preserve">program with Australian businesses </w:t>
      </w:r>
      <w:r w:rsidR="003F145E">
        <w:t>(</w:t>
      </w:r>
      <w:r w:rsidR="00E16AD4">
        <w:t>including</w:t>
      </w:r>
      <w:r w:rsidR="00312017">
        <w:t xml:space="preserve"> the Commonwealth Bank, Telstra, Insurance Australia Group and Flamingo AI</w:t>
      </w:r>
      <w:r w:rsidR="003F145E">
        <w:t xml:space="preserve">) </w:t>
      </w:r>
      <w:r w:rsidR="0040036F">
        <w:t xml:space="preserve">to better understand </w:t>
      </w:r>
      <w:r w:rsidR="00C12E6C">
        <w:t xml:space="preserve">how ethical principles have been implemented in </w:t>
      </w:r>
      <w:r w:rsidR="003F062B">
        <w:t>AI</w:t>
      </w:r>
      <w:r w:rsidR="003B1FB7">
        <w:noBreakHyphen/>
      </w:r>
      <w:r w:rsidR="003F062B">
        <w:t>related</w:t>
      </w:r>
      <w:r w:rsidR="00C12E6C">
        <w:t xml:space="preserve"> processes and products</w:t>
      </w:r>
      <w:r w:rsidR="00795D8C">
        <w:t xml:space="preserve"> </w:t>
      </w:r>
      <w:r w:rsidR="00237FF9" w:rsidRPr="00237FF9">
        <w:rPr>
          <w:rFonts w:ascii="Arial" w:hAnsi="Arial" w:cs="Arial"/>
          <w:szCs w:val="24"/>
        </w:rPr>
        <w:t>(DISER </w:t>
      </w:r>
      <w:proofErr w:type="spellStart"/>
      <w:r w:rsidR="00237FF9" w:rsidRPr="00237FF9">
        <w:rPr>
          <w:rFonts w:ascii="Arial" w:hAnsi="Arial" w:cs="Arial"/>
          <w:szCs w:val="24"/>
        </w:rPr>
        <w:t>nd</w:t>
      </w:r>
      <w:proofErr w:type="spellEnd"/>
      <w:r w:rsidR="00237FF9" w:rsidRPr="00237FF9">
        <w:rPr>
          <w:rFonts w:ascii="Arial" w:hAnsi="Arial" w:cs="Arial"/>
          <w:szCs w:val="24"/>
        </w:rPr>
        <w:t>)</w:t>
      </w:r>
      <w:r w:rsidR="00795D8C">
        <w:t xml:space="preserve">. This industry engagement has improved the government’s understanding of new uses of technology and data and the ethical </w:t>
      </w:r>
      <w:r w:rsidR="00080709">
        <w:t>risks</w:t>
      </w:r>
      <w:r w:rsidR="00795D8C">
        <w:t xml:space="preserve"> that can arise, while also creating valuable feedback loops between government and businesses about practical issues in applying ethical principles.</w:t>
      </w:r>
    </w:p>
    <w:p w14:paraId="758B88B1" w14:textId="73299929" w:rsidR="0071351F" w:rsidRDefault="001C69DD" w:rsidP="00102B1F">
      <w:pPr>
        <w:pStyle w:val="BodyText"/>
      </w:pPr>
      <w:r>
        <w:t xml:space="preserve">In addition to </w:t>
      </w:r>
      <w:r w:rsidR="00355E0B">
        <w:t xml:space="preserve">these </w:t>
      </w:r>
      <w:r w:rsidR="0064268C">
        <w:t xml:space="preserve">initiatives that are specific </w:t>
      </w:r>
      <w:r w:rsidR="00D155BB">
        <w:t xml:space="preserve">to the ethical use of AI, </w:t>
      </w:r>
      <w:r w:rsidR="00CB1C57">
        <w:t xml:space="preserve">the breadth of the common principles </w:t>
      </w:r>
      <w:r w:rsidR="00391507">
        <w:t xml:space="preserve">that guide </w:t>
      </w:r>
      <w:r w:rsidR="00391507" w:rsidRPr="00391507">
        <w:t>technology and data</w:t>
      </w:r>
      <w:r w:rsidR="0096024C">
        <w:t xml:space="preserve">-related ethics (box 3.6) means that </w:t>
      </w:r>
      <w:r w:rsidR="00540F49">
        <w:t xml:space="preserve">various </w:t>
      </w:r>
      <w:r w:rsidR="00C27098">
        <w:t xml:space="preserve">economy-wide policy frameworks </w:t>
      </w:r>
      <w:r w:rsidR="009333B6">
        <w:t>may</w:t>
      </w:r>
      <w:r w:rsidR="00C13561">
        <w:t xml:space="preserve"> </w:t>
      </w:r>
      <w:r w:rsidR="00C13561" w:rsidRPr="00102B1F">
        <w:t xml:space="preserve">also </w:t>
      </w:r>
      <w:r w:rsidR="009333B6">
        <w:t>apply to</w:t>
      </w:r>
      <w:r w:rsidR="00C13561" w:rsidRPr="00102B1F">
        <w:t xml:space="preserve"> </w:t>
      </w:r>
      <w:r w:rsidR="00A06D2E" w:rsidRPr="00102B1F">
        <w:t xml:space="preserve">the use of </w:t>
      </w:r>
      <w:r w:rsidR="008A6264" w:rsidRPr="00102B1F">
        <w:t xml:space="preserve">AI and other </w:t>
      </w:r>
      <w:r w:rsidR="00871EBE" w:rsidRPr="00102B1F">
        <w:t>digital tools.</w:t>
      </w:r>
      <w:r w:rsidR="00A06D2E" w:rsidRPr="00102B1F">
        <w:t xml:space="preserve"> These include the cyber security </w:t>
      </w:r>
      <w:r w:rsidR="000A40B8" w:rsidRPr="00102B1F">
        <w:t xml:space="preserve">regulations discussed in section 3.4, </w:t>
      </w:r>
      <w:r w:rsidR="00FB6117" w:rsidRPr="00102B1F">
        <w:t xml:space="preserve">and </w:t>
      </w:r>
      <w:r w:rsidR="00005B0F" w:rsidRPr="00102B1F">
        <w:t xml:space="preserve">privacy </w:t>
      </w:r>
      <w:r w:rsidR="005C3311" w:rsidRPr="00102B1F">
        <w:t xml:space="preserve">regulations </w:t>
      </w:r>
      <w:r w:rsidR="00A16725">
        <w:t>for</w:t>
      </w:r>
      <w:r w:rsidR="005C3311" w:rsidRPr="00102B1F">
        <w:t xml:space="preserve"> collecti</w:t>
      </w:r>
      <w:r w:rsidR="00A16725">
        <w:t>ng</w:t>
      </w:r>
      <w:r w:rsidR="005C3311" w:rsidRPr="00102B1F">
        <w:t xml:space="preserve"> and us</w:t>
      </w:r>
      <w:r w:rsidR="00A16725">
        <w:t>ing</w:t>
      </w:r>
      <w:r w:rsidR="005C3311" w:rsidRPr="00102B1F">
        <w:t xml:space="preserve"> data</w:t>
      </w:r>
      <w:r w:rsidR="009333B6">
        <w:t xml:space="preserve"> (box 3.7)</w:t>
      </w:r>
      <w:r w:rsidR="005C3311" w:rsidRPr="00102B1F">
        <w:t xml:space="preserve">. </w:t>
      </w:r>
    </w:p>
    <w:p w14:paraId="5550D002" w14:textId="11573F87" w:rsidR="006E6E07" w:rsidRPr="00F82BD9" w:rsidRDefault="006E6E07">
      <w:pPr>
        <w:pStyle w:val="NoSpacing"/>
      </w:pPr>
    </w:p>
    <w:tbl>
      <w:tblPr>
        <w:tblStyle w:val="Boxtable"/>
        <w:tblW w:w="5000" w:type="pct"/>
        <w:tblLook w:val="04A0" w:firstRow="1" w:lastRow="0" w:firstColumn="1" w:lastColumn="0" w:noHBand="0" w:noVBand="1"/>
      </w:tblPr>
      <w:tblGrid>
        <w:gridCol w:w="9638"/>
      </w:tblGrid>
      <w:tr w:rsidR="006E6E07" w14:paraId="3A8A9396" w14:textId="77777777">
        <w:trPr>
          <w:tblHeader/>
        </w:trPr>
        <w:tc>
          <w:tcPr>
            <w:tcW w:w="9638" w:type="dxa"/>
            <w:tcMar>
              <w:top w:w="170" w:type="dxa"/>
              <w:left w:w="170" w:type="dxa"/>
              <w:bottom w:w="113" w:type="dxa"/>
              <w:right w:w="170" w:type="dxa"/>
            </w:tcMar>
            <w:hideMark/>
          </w:tcPr>
          <w:p w14:paraId="1848C3C1" w14:textId="2C328843" w:rsidR="006E6E07" w:rsidRDefault="006E6E07">
            <w:pPr>
              <w:pStyle w:val="BoxHeading1"/>
            </w:pPr>
            <w:r>
              <w:t xml:space="preserve">Box </w:t>
            </w:r>
            <w:r>
              <w:rPr>
                <w:noProof/>
              </w:rPr>
              <w:t>3</w:t>
            </w:r>
            <w:r>
              <w:t>.</w:t>
            </w:r>
            <w:r>
              <w:rPr>
                <w:noProof/>
              </w:rPr>
              <w:t>7</w:t>
            </w:r>
            <w:r>
              <w:t xml:space="preserve"> – Privacy </w:t>
            </w:r>
            <w:r w:rsidR="00A00E0D">
              <w:t xml:space="preserve">regulation </w:t>
            </w:r>
            <w:r w:rsidR="00AA314C">
              <w:t>needs</w:t>
            </w:r>
            <w:r w:rsidR="00A00E0D">
              <w:t xml:space="preserve"> </w:t>
            </w:r>
            <w:r w:rsidR="001E4008">
              <w:t>to balan</w:t>
            </w:r>
            <w:r w:rsidR="00D73303">
              <w:t>ce legal and economic concerns</w:t>
            </w:r>
          </w:p>
        </w:tc>
      </w:tr>
      <w:tr w:rsidR="006E6E07" w14:paraId="5FFC2F72" w14:textId="77777777">
        <w:tc>
          <w:tcPr>
            <w:tcW w:w="9638" w:type="dxa"/>
            <w:tcMar>
              <w:top w:w="28" w:type="dxa"/>
              <w:left w:w="170" w:type="dxa"/>
              <w:bottom w:w="170" w:type="dxa"/>
              <w:right w:w="170" w:type="dxa"/>
            </w:tcMar>
            <w:hideMark/>
          </w:tcPr>
          <w:p w14:paraId="69CFD7AE" w14:textId="77777777" w:rsidR="00A845E7" w:rsidRDefault="00A845E7" w:rsidP="00A845E7">
            <w:pPr>
              <w:pStyle w:val="BodyText"/>
            </w:pPr>
            <w:r>
              <w:t>Digital privacy regulation plays an important role in protecting individuals’ rights, and unaddressed privacy issues ‘</w:t>
            </w:r>
            <w:r w:rsidRPr="00B9683F">
              <w:t>can impact the community’s trust and undermine the success of new technological and data initiatives by business and government</w:t>
            </w:r>
            <w:r>
              <w:t>’</w:t>
            </w:r>
            <w:r w:rsidRPr="00B9683F">
              <w:t xml:space="preserve"> (</w:t>
            </w:r>
            <w:r>
              <w:t xml:space="preserve">OAIC, sub. 173, </w:t>
            </w:r>
            <w:r w:rsidRPr="00B9683F">
              <w:t>p</w:t>
            </w:r>
            <w:r>
              <w:t xml:space="preserve">. </w:t>
            </w:r>
            <w:r w:rsidRPr="00B9683F">
              <w:t>3)</w:t>
            </w:r>
            <w:r>
              <w:t>. Industry stakeholders acknowledge that the sheer scale of data held by businesses in the 21</w:t>
            </w:r>
            <w:r w:rsidRPr="004F2649">
              <w:t>st</w:t>
            </w:r>
            <w:r>
              <w:t xml:space="preserve"> century necessitates a </w:t>
            </w:r>
            <w:r w:rsidRPr="00556091">
              <w:t>comprehensive legislative approach to privacy protections and obligations</w:t>
            </w:r>
            <w:r>
              <w:t xml:space="preserve"> </w:t>
            </w:r>
            <w:r w:rsidRPr="00556091">
              <w:t>(</w:t>
            </w:r>
            <w:r>
              <w:t xml:space="preserve">AIIA, sub. 180, </w:t>
            </w:r>
            <w:r w:rsidRPr="00556091">
              <w:t>p</w:t>
            </w:r>
            <w:r>
              <w:t xml:space="preserve">. </w:t>
            </w:r>
            <w:r w:rsidRPr="00556091">
              <w:t>4)</w:t>
            </w:r>
            <w:r>
              <w:t xml:space="preserve">. Clear privacy regulation is also important to guide technological innovation, such as the use of facial recognition software by retailers </w:t>
            </w:r>
            <w:r w:rsidRPr="00CB11E0">
              <w:t>Bunnings, Kmart and The Good Guys</w:t>
            </w:r>
            <w:r>
              <w:t xml:space="preserve">, which was introduced without due consideration of the risks the technology could pose (CPRC, sub. 115, pp. 3–4). </w:t>
            </w:r>
          </w:p>
          <w:p w14:paraId="659213BD" w14:textId="3953AF69" w:rsidR="00A845E7" w:rsidRPr="00CF033F" w:rsidRDefault="00A845E7" w:rsidP="00A845E7">
            <w:pPr>
              <w:pStyle w:val="BodyText"/>
              <w:rPr>
                <w:rFonts w:cstheme="minorHAnsi"/>
                <w:spacing w:val="-4"/>
              </w:rPr>
            </w:pPr>
            <w:r w:rsidRPr="00CF033F">
              <w:rPr>
                <w:spacing w:val="-4"/>
              </w:rPr>
              <w:t>Although there is a clear need for privacy safeguards,</w:t>
            </w:r>
            <w:r w:rsidRPr="00CF033F">
              <w:rPr>
                <w:rFonts w:cstheme="minorHAnsi"/>
                <w:spacing w:val="-4"/>
              </w:rPr>
              <w:t xml:space="preserve"> there are also trade-offs between more regulation and productivity and efficiency and, as such, </w:t>
            </w:r>
            <w:r w:rsidRPr="00CF033F">
              <w:rPr>
                <w:spacing w:val="-4"/>
              </w:rPr>
              <w:t xml:space="preserve">the government should not focus solely on legal considerations in setting privacy regulation. </w:t>
            </w:r>
            <w:r w:rsidRPr="00CF033F">
              <w:rPr>
                <w:rFonts w:cstheme="minorHAnsi"/>
                <w:spacing w:val="-4"/>
              </w:rPr>
              <w:t>For example, after the General Data Protection Regulation was introduced in the EU — placing strict privacy requirements on data sharing — rising compliance costs saw firm profits decrease by 8</w:t>
            </w:r>
            <w:r w:rsidR="00BB4F5A">
              <w:rPr>
                <w:rFonts w:cstheme="minorHAnsi"/>
                <w:spacing w:val="-4"/>
              </w:rPr>
              <w:t>%</w:t>
            </w:r>
            <w:r w:rsidRPr="00CF033F">
              <w:rPr>
                <w:rFonts w:cstheme="minorHAnsi"/>
                <w:spacing w:val="-4"/>
              </w:rPr>
              <w:t xml:space="preserve"> and sales decrease by 2</w:t>
            </w:r>
            <w:r w:rsidR="00BB4F5A">
              <w:rPr>
                <w:rFonts w:cstheme="minorHAnsi"/>
                <w:spacing w:val="-4"/>
              </w:rPr>
              <w:t>%</w:t>
            </w:r>
            <w:r w:rsidR="006D6753" w:rsidRPr="00CF033F">
              <w:rPr>
                <w:rFonts w:cstheme="minorHAnsi"/>
                <w:spacing w:val="-4"/>
              </w:rPr>
              <w:t xml:space="preserve"> </w:t>
            </w:r>
            <w:r w:rsidR="00771F58" w:rsidRPr="00CF033F">
              <w:rPr>
                <w:rFonts w:cs="Arial"/>
                <w:spacing w:val="-4"/>
                <w:szCs w:val="24"/>
              </w:rPr>
              <w:t>(</w:t>
            </w:r>
            <w:proofErr w:type="spellStart"/>
            <w:r w:rsidR="00771F58" w:rsidRPr="00CF033F">
              <w:rPr>
                <w:rFonts w:cs="Arial"/>
                <w:spacing w:val="-4"/>
                <w:szCs w:val="24"/>
              </w:rPr>
              <w:t>Presidente</w:t>
            </w:r>
            <w:proofErr w:type="spellEnd"/>
            <w:r w:rsidR="00771F58" w:rsidRPr="00CF033F">
              <w:rPr>
                <w:rFonts w:cs="Arial"/>
                <w:spacing w:val="-4"/>
                <w:szCs w:val="24"/>
              </w:rPr>
              <w:t xml:space="preserve"> and Frey 2022)</w:t>
            </w:r>
            <w:r w:rsidRPr="00CF033F">
              <w:rPr>
                <w:rFonts w:cstheme="minorHAnsi"/>
                <w:spacing w:val="-4"/>
              </w:rPr>
              <w:t xml:space="preserve">. This primarily affected smaller businesses and there was ‘no evidence that large technology companies, such as Facebook and Google, experienced any reductions in either sales or profits’ </w:t>
            </w:r>
            <w:r w:rsidR="00B21162" w:rsidRPr="00CF033F">
              <w:rPr>
                <w:rFonts w:cs="Arial"/>
                <w:spacing w:val="-4"/>
                <w:szCs w:val="24"/>
              </w:rPr>
              <w:t>(</w:t>
            </w:r>
            <w:proofErr w:type="spellStart"/>
            <w:r w:rsidR="00B21162" w:rsidRPr="00CF033F">
              <w:rPr>
                <w:rFonts w:cs="Arial"/>
                <w:spacing w:val="-4"/>
                <w:szCs w:val="24"/>
              </w:rPr>
              <w:t>Presidente</w:t>
            </w:r>
            <w:proofErr w:type="spellEnd"/>
            <w:r w:rsidR="00B21162" w:rsidRPr="00CF033F">
              <w:rPr>
                <w:rFonts w:cs="Arial"/>
                <w:spacing w:val="-4"/>
                <w:szCs w:val="24"/>
              </w:rPr>
              <w:t xml:space="preserve"> and Frey 2022)</w:t>
            </w:r>
            <w:r w:rsidRPr="00CF033F">
              <w:rPr>
                <w:rFonts w:cstheme="minorHAnsi"/>
                <w:spacing w:val="-4"/>
              </w:rPr>
              <w:t>. These effects of regulation on economic activity — especially potential distributional effects on smaller firms — need to be considered when creating digital privacy regulations. An overly legalistic focus on the need for privacy safeguards that is not coupled with a consideration of their costs in limiting data use</w:t>
            </w:r>
            <w:r w:rsidR="00E53BB5" w:rsidRPr="00CF033F">
              <w:rPr>
                <w:rFonts w:cstheme="minorHAnsi"/>
                <w:spacing w:val="-4"/>
              </w:rPr>
              <w:t>, competition</w:t>
            </w:r>
            <w:r w:rsidRPr="00CF033F">
              <w:rPr>
                <w:rFonts w:cstheme="minorHAnsi"/>
                <w:spacing w:val="-4"/>
              </w:rPr>
              <w:t xml:space="preserve"> and technological innovation risks regulation swinging too far in the direction of restriction.</w:t>
            </w:r>
          </w:p>
          <w:p w14:paraId="300C1839" w14:textId="5A7D234A" w:rsidR="009C43D3" w:rsidRDefault="00A845E7" w:rsidP="00211933">
            <w:pPr>
              <w:pStyle w:val="BodyText"/>
              <w:rPr>
                <w:rFonts w:cstheme="minorHAnsi"/>
              </w:rPr>
            </w:pPr>
            <w:r>
              <w:rPr>
                <w:rFonts w:cstheme="minorHAnsi"/>
              </w:rPr>
              <w:t>The costs of overly restrictive privacy regulations are not just felt by businesses, but also by individuals. Consumers value their privacy; however, they also place a high value on the products and services that are made available by data sharing. This contributes to a gap between people’s stated expectations for online privacy and their online behaviour, or the ‘privacy paradox’</w:t>
            </w:r>
            <w:r w:rsidR="0024648A">
              <w:rPr>
                <w:rFonts w:cstheme="minorHAnsi"/>
              </w:rPr>
              <w:t xml:space="preserve"> </w:t>
            </w:r>
            <w:r w:rsidR="0024648A" w:rsidRPr="0024648A">
              <w:rPr>
                <w:rFonts w:ascii="Arial" w:hAnsi="Arial" w:cs="Arial"/>
                <w:szCs w:val="24"/>
              </w:rPr>
              <w:t>(Bongiovanni, Renaud and Aleisa 2020)</w:t>
            </w:r>
            <w:r>
              <w:rPr>
                <w:rFonts w:cstheme="minorHAnsi"/>
              </w:rPr>
              <w:t>. For example, in 2017, 69</w:t>
            </w:r>
            <w:r w:rsidR="00BB4F5A">
              <w:rPr>
                <w:rFonts w:cstheme="minorHAnsi"/>
              </w:rPr>
              <w:t>%</w:t>
            </w:r>
            <w:r>
              <w:rPr>
                <w:rFonts w:cstheme="minorHAnsi"/>
              </w:rPr>
              <w:t xml:space="preserve"> of Australians stated they were more concerned about online </w:t>
            </w:r>
            <w:r>
              <w:rPr>
                <w:rFonts w:cstheme="minorHAnsi"/>
              </w:rPr>
              <w:lastRenderedPageBreak/>
              <w:t>privacy than they were five years previously</w:t>
            </w:r>
            <w:r w:rsidR="00A03351">
              <w:rPr>
                <w:rFonts w:cstheme="minorHAnsi"/>
              </w:rPr>
              <w:t xml:space="preserve"> </w:t>
            </w:r>
            <w:r w:rsidR="005B6EEC" w:rsidRPr="005B6EEC">
              <w:rPr>
                <w:rFonts w:ascii="Arial" w:hAnsi="Arial" w:cs="Arial"/>
                <w:szCs w:val="24"/>
              </w:rPr>
              <w:t>(OAIC 2017)</w:t>
            </w:r>
            <w:r>
              <w:rPr>
                <w:rFonts w:cstheme="minorHAnsi"/>
              </w:rPr>
              <w:t>, but in the same year the Commission observed that ‘m</w:t>
            </w:r>
            <w:r w:rsidRPr="00D90409">
              <w:rPr>
                <w:rFonts w:cstheme="minorHAnsi"/>
              </w:rPr>
              <w:t xml:space="preserve">ore than 70 per cent of us hand over our personal data on social media. More than 80 </w:t>
            </w:r>
            <w:proofErr w:type="gramStart"/>
            <w:r w:rsidRPr="00D90409">
              <w:rPr>
                <w:rFonts w:cstheme="minorHAnsi"/>
              </w:rPr>
              <w:t>cent</w:t>
            </w:r>
            <w:proofErr w:type="gramEnd"/>
            <w:r w:rsidRPr="00D90409">
              <w:rPr>
                <w:rFonts w:cstheme="minorHAnsi"/>
              </w:rPr>
              <w:t xml:space="preserve"> of us are in a supermarket or airline loyalty program</w:t>
            </w:r>
            <w:r>
              <w:rPr>
                <w:rFonts w:cstheme="minorHAnsi"/>
              </w:rPr>
              <w:t xml:space="preserve">’ </w:t>
            </w:r>
            <w:r w:rsidR="00A06463" w:rsidRPr="00A06463">
              <w:rPr>
                <w:rFonts w:ascii="Arial" w:hAnsi="Arial" w:cs="Arial"/>
                <w:szCs w:val="24"/>
              </w:rPr>
              <w:t>(CEDA 2017)</w:t>
            </w:r>
            <w:r>
              <w:rPr>
                <w:rFonts w:cstheme="minorHAnsi"/>
              </w:rPr>
              <w:t xml:space="preserve">. Individuals willingly hand over private data through Internet of Things devices </w:t>
            </w:r>
            <w:r w:rsidR="00640FD7" w:rsidRPr="00640FD7">
              <w:rPr>
                <w:rFonts w:ascii="Arial" w:hAnsi="Arial" w:cs="Arial"/>
                <w:szCs w:val="24"/>
              </w:rPr>
              <w:t>(Aleisa, Renaud and Bongiovanni 2020)</w:t>
            </w:r>
            <w:r w:rsidR="003B0A23">
              <w:rPr>
                <w:rFonts w:cstheme="minorHAnsi"/>
              </w:rPr>
              <w:t xml:space="preserve">, social </w:t>
            </w:r>
            <w:r w:rsidR="00B72936">
              <w:rPr>
                <w:rFonts w:cstheme="minorHAnsi"/>
              </w:rPr>
              <w:t>networking</w:t>
            </w:r>
            <w:r w:rsidR="003B0A23">
              <w:rPr>
                <w:rFonts w:cstheme="minorHAnsi"/>
              </w:rPr>
              <w:t xml:space="preserve"> and other technologies</w:t>
            </w:r>
            <w:r w:rsidR="00083217">
              <w:rPr>
                <w:rFonts w:cstheme="minorHAnsi"/>
              </w:rPr>
              <w:t xml:space="preserve"> </w:t>
            </w:r>
            <w:r w:rsidR="00417C6E" w:rsidRPr="00417C6E">
              <w:rPr>
                <w:rFonts w:ascii="Arial" w:hAnsi="Arial" w:cs="Arial"/>
                <w:szCs w:val="24"/>
              </w:rPr>
              <w:t>(Barth and De Jong 2017)</w:t>
            </w:r>
            <w:r w:rsidR="008C07A4">
              <w:rPr>
                <w:rFonts w:cstheme="minorHAnsi"/>
              </w:rPr>
              <w:t>.</w:t>
            </w:r>
            <w:r w:rsidR="00605B15">
              <w:rPr>
                <w:rFonts w:cstheme="minorHAnsi"/>
              </w:rPr>
              <w:t xml:space="preserve"> Balancing </w:t>
            </w:r>
            <w:r w:rsidR="00F570BE">
              <w:rPr>
                <w:rFonts w:cstheme="minorHAnsi"/>
              </w:rPr>
              <w:t>consumer</w:t>
            </w:r>
            <w:r w:rsidR="00605B15">
              <w:rPr>
                <w:rFonts w:cstheme="minorHAnsi"/>
              </w:rPr>
              <w:t xml:space="preserve"> </w:t>
            </w:r>
            <w:r w:rsidR="00367657">
              <w:rPr>
                <w:rFonts w:cstheme="minorHAnsi"/>
              </w:rPr>
              <w:t xml:space="preserve">protection </w:t>
            </w:r>
            <w:r w:rsidR="00670129">
              <w:rPr>
                <w:rFonts w:cstheme="minorHAnsi"/>
              </w:rPr>
              <w:t>against consumer preferences is also important when designing privacy regulation.</w:t>
            </w:r>
          </w:p>
          <w:p w14:paraId="31A69DB0" w14:textId="5B09FF06" w:rsidR="006E6E07" w:rsidRPr="009C5B64" w:rsidRDefault="00A845E7" w:rsidP="00A845E7">
            <w:pPr>
              <w:pStyle w:val="BodyText"/>
              <w:rPr>
                <w:spacing w:val="-4"/>
              </w:rPr>
            </w:pPr>
            <w:r w:rsidRPr="009C5B64">
              <w:rPr>
                <w:rFonts w:cstheme="minorHAnsi"/>
                <w:spacing w:val="-4"/>
              </w:rPr>
              <w:t>The</w:t>
            </w:r>
            <w:r w:rsidR="00BA76C5" w:rsidRPr="009C5B64">
              <w:rPr>
                <w:rFonts w:cstheme="minorHAnsi"/>
                <w:spacing w:val="-4"/>
              </w:rPr>
              <w:t xml:space="preserve"> government should </w:t>
            </w:r>
            <w:r w:rsidR="005264A3" w:rsidRPr="009C5B64">
              <w:rPr>
                <w:rFonts w:cstheme="minorHAnsi"/>
                <w:spacing w:val="-4"/>
              </w:rPr>
              <w:t xml:space="preserve">therefore </w:t>
            </w:r>
            <w:r w:rsidR="005D2C79" w:rsidRPr="009C5B64">
              <w:rPr>
                <w:rFonts w:cstheme="minorHAnsi"/>
                <w:spacing w:val="-4"/>
              </w:rPr>
              <w:t xml:space="preserve">ensure that when </w:t>
            </w:r>
            <w:r w:rsidR="00284A2B" w:rsidRPr="009C5B64">
              <w:rPr>
                <w:rFonts w:cstheme="minorHAnsi"/>
                <w:spacing w:val="-4"/>
              </w:rPr>
              <w:t xml:space="preserve">implementing </w:t>
            </w:r>
            <w:r w:rsidR="00190614" w:rsidRPr="009C5B64">
              <w:rPr>
                <w:rFonts w:cstheme="minorHAnsi"/>
                <w:spacing w:val="-4"/>
              </w:rPr>
              <w:t xml:space="preserve">privacy regulation </w:t>
            </w:r>
            <w:r w:rsidR="007B49CF" w:rsidRPr="009C5B64">
              <w:rPr>
                <w:rFonts w:cstheme="minorHAnsi"/>
                <w:spacing w:val="-4"/>
              </w:rPr>
              <w:t xml:space="preserve">— or when considering changes, such as </w:t>
            </w:r>
            <w:r w:rsidR="002C40E9" w:rsidRPr="009C5B64">
              <w:rPr>
                <w:rFonts w:cstheme="minorHAnsi"/>
                <w:spacing w:val="-4"/>
              </w:rPr>
              <w:t>in the current Privacy Act review</w:t>
            </w:r>
            <w:r w:rsidR="00BB1A6A" w:rsidRPr="009C5B64">
              <w:rPr>
                <w:rFonts w:cstheme="minorHAnsi"/>
                <w:spacing w:val="-4"/>
              </w:rPr>
              <w:t xml:space="preserve"> — it consults widely with affected stakeholders </w:t>
            </w:r>
            <w:r w:rsidR="00DC0CA4" w:rsidRPr="009C5B64">
              <w:rPr>
                <w:rFonts w:cstheme="minorHAnsi"/>
                <w:spacing w:val="-4"/>
              </w:rPr>
              <w:t xml:space="preserve">to balance these </w:t>
            </w:r>
            <w:r w:rsidRPr="009C5B64">
              <w:rPr>
                <w:rFonts w:cstheme="minorHAnsi"/>
                <w:spacing w:val="-4"/>
              </w:rPr>
              <w:t>legal</w:t>
            </w:r>
            <w:r w:rsidR="00BB1E59" w:rsidRPr="009C5B64">
              <w:rPr>
                <w:rFonts w:cstheme="minorHAnsi"/>
                <w:spacing w:val="-4"/>
              </w:rPr>
              <w:t xml:space="preserve"> </w:t>
            </w:r>
            <w:r w:rsidR="00DC0CA4" w:rsidRPr="009C5B64">
              <w:rPr>
                <w:rFonts w:cstheme="minorHAnsi"/>
                <w:spacing w:val="-4"/>
              </w:rPr>
              <w:t xml:space="preserve">and </w:t>
            </w:r>
            <w:r w:rsidR="00BB1E59" w:rsidRPr="009C5B64">
              <w:rPr>
                <w:rFonts w:cstheme="minorHAnsi"/>
                <w:spacing w:val="-4"/>
              </w:rPr>
              <w:t>economic considerations</w:t>
            </w:r>
            <w:r w:rsidR="00DC0CA4" w:rsidRPr="009C5B64">
              <w:rPr>
                <w:rFonts w:cstheme="minorHAnsi"/>
                <w:spacing w:val="-4"/>
              </w:rPr>
              <w:t>, and targets interventions towards high-risk areas</w:t>
            </w:r>
            <w:r w:rsidR="00253D36" w:rsidRPr="009C5B64">
              <w:rPr>
                <w:rFonts w:cstheme="minorHAnsi"/>
                <w:spacing w:val="-4"/>
              </w:rPr>
              <w:t>.</w:t>
            </w:r>
          </w:p>
        </w:tc>
      </w:tr>
      <w:tr w:rsidR="006E6E07" w14:paraId="02B42E55" w14:textId="77777777">
        <w:trPr>
          <w:hidden/>
        </w:trPr>
        <w:tc>
          <w:tcPr>
            <w:tcW w:w="9638" w:type="dxa"/>
            <w:shd w:val="clear" w:color="auto" w:fill="auto"/>
            <w:tcMar>
              <w:top w:w="0" w:type="dxa"/>
              <w:left w:w="170" w:type="dxa"/>
              <w:bottom w:w="0" w:type="dxa"/>
              <w:right w:w="170" w:type="dxa"/>
            </w:tcMar>
          </w:tcPr>
          <w:p w14:paraId="68B4FF54" w14:textId="1837131B" w:rsidR="006E6E07" w:rsidRPr="00465191" w:rsidRDefault="006E6E07">
            <w:pPr>
              <w:pStyle w:val="BodyText"/>
              <w:spacing w:before="0" w:after="0" w:line="80" w:lineRule="atLeast"/>
              <w:rPr>
                <w:smallCaps/>
                <w:vanish/>
              </w:rPr>
            </w:pPr>
          </w:p>
        </w:tc>
      </w:tr>
    </w:tbl>
    <w:p w14:paraId="09FFB469" w14:textId="79F53FEE" w:rsidR="00042732" w:rsidRDefault="00042732"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42732" w14:paraId="359AB6FB" w14:textId="77777777" w:rsidTr="00DA517E">
        <w:trPr>
          <w:trHeight w:val="765"/>
          <w:tblHeader/>
        </w:trPr>
        <w:tc>
          <w:tcPr>
            <w:tcW w:w="366" w:type="pct"/>
            <w:tcBorders>
              <w:bottom w:val="nil"/>
            </w:tcBorders>
            <w:tcMar>
              <w:bottom w:w="0" w:type="dxa"/>
            </w:tcMar>
            <w:vAlign w:val="center"/>
          </w:tcPr>
          <w:p w14:paraId="31B8E5D4" w14:textId="77777777" w:rsidR="00042732" w:rsidRDefault="00042732" w:rsidP="00893312">
            <w:pPr>
              <w:pStyle w:val="NoSpacing"/>
              <w:keepNext/>
              <w:keepLines/>
              <w:jc w:val="right"/>
            </w:pPr>
            <w:r w:rsidRPr="00A51374">
              <w:rPr>
                <w:noProof/>
              </w:rPr>
              <w:drawing>
                <wp:inline distT="0" distB="0" distL="0" distR="0" wp14:anchorId="3B226BBF" wp14:editId="328C4C33">
                  <wp:extent cx="288000" cy="288000"/>
                  <wp:effectExtent l="0" t="0" r="0" b="0"/>
                  <wp:docPr id="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D55CD03" w14:textId="2A7C667D" w:rsidR="00042732" w:rsidRPr="00A4395A" w:rsidRDefault="00042732" w:rsidP="00893312">
            <w:pPr>
              <w:pStyle w:val="TableHeading"/>
              <w:keepNext/>
              <w:keepLines/>
              <w:spacing w:before="60" w:after="120"/>
              <w:contextualSpacing/>
              <w:rPr>
                <w:sz w:val="20"/>
              </w:rPr>
            </w:pPr>
            <w:r w:rsidRPr="00A4395A">
              <w:rPr>
                <w:sz w:val="20"/>
              </w:rPr>
              <w:t xml:space="preserve">Finding </w:t>
            </w:r>
            <w:r>
              <w:rPr>
                <w:sz w:val="20"/>
              </w:rPr>
              <w:t>4.18</w:t>
            </w:r>
          </w:p>
          <w:p w14:paraId="7FA69B24" w14:textId="0141838A" w:rsidR="00042732" w:rsidRDefault="00DE7F31" w:rsidP="00893312">
            <w:pPr>
              <w:pStyle w:val="TableHeading"/>
              <w:keepNext/>
              <w:keepLines/>
              <w:spacing w:before="60" w:after="120"/>
              <w:contextualSpacing/>
            </w:pPr>
            <w:r>
              <w:rPr>
                <w:sz w:val="20"/>
              </w:rPr>
              <w:t>Translating principles of ethical use of technology into action is challenging</w:t>
            </w:r>
          </w:p>
        </w:tc>
      </w:tr>
      <w:tr w:rsidR="00042732" w14:paraId="0F070558" w14:textId="77777777" w:rsidTr="007E17E1">
        <w:tc>
          <w:tcPr>
            <w:tcW w:w="5000" w:type="pct"/>
            <w:gridSpan w:val="2"/>
            <w:tcBorders>
              <w:top w:val="nil"/>
              <w:bottom w:val="single" w:sz="4" w:space="0" w:color="66BCDB" w:themeColor="text2"/>
            </w:tcBorders>
          </w:tcPr>
          <w:p w14:paraId="0B6A7B40" w14:textId="17EFB847" w:rsidR="00042732" w:rsidRDefault="00042732" w:rsidP="00DA517E">
            <w:pPr>
              <w:pStyle w:val="BodyText"/>
              <w:keepLines/>
            </w:pPr>
            <w:r w:rsidRPr="007D3756">
              <w:rPr>
                <w:noProof/>
                <w:spacing w:val="-4"/>
              </w:rPr>
              <w:t>Governments have generally agreed on the principles of ethical use of artificial intelligence, but are still working out how to translate this into action and where policy intervention is required</w:t>
            </w:r>
            <w:r w:rsidRPr="007D3756">
              <w:rPr>
                <w:rStyle w:val="BodyTextChar"/>
                <w:spacing w:val="-4"/>
              </w:rPr>
              <w:t>. Given the trade-offs between regulation (including existing economy</w:t>
            </w:r>
            <w:r w:rsidRPr="007D3756">
              <w:rPr>
                <w:rStyle w:val="BodyTextChar"/>
                <w:spacing w:val="-4"/>
              </w:rPr>
              <w:noBreakHyphen/>
              <w:t xml:space="preserve">wide regulations, such as around privacy) and potential productivity gains, any intervention would need to be appropriately </w:t>
            </w:r>
            <w:r w:rsidRPr="007D3756">
              <w:rPr>
                <w:rStyle w:val="BodyTextChar"/>
                <w:spacing w:val="-6"/>
              </w:rPr>
              <w:t xml:space="preserve">targeted towards high-risk </w:t>
            </w:r>
            <w:proofErr w:type="gramStart"/>
            <w:r w:rsidRPr="007D3756">
              <w:rPr>
                <w:rStyle w:val="BodyTextChar"/>
                <w:spacing w:val="-6"/>
              </w:rPr>
              <w:t>areas, and</w:t>
            </w:r>
            <w:proofErr w:type="gramEnd"/>
            <w:r w:rsidRPr="007D3756">
              <w:rPr>
                <w:rStyle w:val="BodyTextChar"/>
                <w:spacing w:val="-6"/>
              </w:rPr>
              <w:t xml:space="preserve"> implemented in consultation with industry and technical experts.</w:t>
            </w:r>
          </w:p>
        </w:tc>
      </w:tr>
      <w:tr w:rsidR="00042732" w14:paraId="01150EF8" w14:textId="77777777" w:rsidTr="00237F30">
        <w:tc>
          <w:tcPr>
            <w:tcW w:w="5000" w:type="pct"/>
            <w:gridSpan w:val="2"/>
            <w:tcBorders>
              <w:top w:val="single" w:sz="4" w:space="0" w:color="66BCDB" w:themeColor="text2"/>
              <w:left w:val="nil"/>
              <w:bottom w:val="nil"/>
              <w:right w:val="nil"/>
            </w:tcBorders>
            <w:tcMar>
              <w:bottom w:w="0" w:type="dxa"/>
            </w:tcMar>
          </w:tcPr>
          <w:p w14:paraId="1B64B233" w14:textId="627D3F60" w:rsidR="00042732" w:rsidRDefault="00042732" w:rsidP="00D80C37">
            <w:pPr>
              <w:pStyle w:val="NoSpacing"/>
              <w:spacing w:line="200" w:lineRule="atLeast"/>
            </w:pPr>
          </w:p>
        </w:tc>
      </w:tr>
    </w:tbl>
    <w:p w14:paraId="4DE8286A" w14:textId="70FA1698" w:rsidR="000C7C18" w:rsidRDefault="00894229" w:rsidP="00B5583C">
      <w:pPr>
        <w:pStyle w:val="Heading2"/>
      </w:pPr>
      <w:bookmarkStart w:id="116" w:name="_Ref105144089"/>
      <w:bookmarkStart w:id="117" w:name="_Toc125977713"/>
      <w:bookmarkStart w:id="118" w:name="_Toc126585911"/>
      <w:r>
        <w:t>Coordinating the</w:t>
      </w:r>
      <w:r w:rsidR="002464B0">
        <w:t xml:space="preserve"> </w:t>
      </w:r>
      <w:r w:rsidR="000C7C18">
        <w:t>policy and regulatory environment</w:t>
      </w:r>
      <w:bookmarkEnd w:id="116"/>
      <w:bookmarkEnd w:id="117"/>
      <w:bookmarkEnd w:id="118"/>
    </w:p>
    <w:p w14:paraId="0FE08F22" w14:textId="48BE5615" w:rsidR="00A86A54" w:rsidRDefault="00A86A54" w:rsidP="00B5583C">
      <w:pPr>
        <w:pStyle w:val="BodyText"/>
        <w:keepNext/>
        <w:keepLines/>
      </w:pPr>
      <w:r>
        <w:t>The diversity, complexity and pace of change of technology use can make it challenging for governments to design and implement appropriate policy and regulatory frameworks. In addition, while the ever-increasing amounts of data produced in the Australian economy and society provides new opportunities to create value, it also gives rise to new considerations. Some of the issues that governments must grapple with in setting digital and data policy and regulation include:</w:t>
      </w:r>
    </w:p>
    <w:p w14:paraId="34DFB23E" w14:textId="7F81CDFE" w:rsidR="00A86A54" w:rsidRDefault="00A86A54" w:rsidP="00AA4656">
      <w:pPr>
        <w:pStyle w:val="ListBullet"/>
      </w:pPr>
      <w:r>
        <w:t>ensuring that policy frameworks are fit for purpose — polic</w:t>
      </w:r>
      <w:r w:rsidR="00950E2E">
        <w:t>y settings</w:t>
      </w:r>
      <w:r>
        <w:t xml:space="preserve"> must be appropriately </w:t>
      </w:r>
      <w:r w:rsidR="003D50B9">
        <w:t>calibrated</w:t>
      </w:r>
      <w:r>
        <w:t xml:space="preserve"> throughout the policy life cycle. Given the potential for rapid technological change, </w:t>
      </w:r>
      <w:r w:rsidR="00950E2E">
        <w:t>they</w:t>
      </w:r>
      <w:r>
        <w:t xml:space="preserve"> need to respond quickly to issues arising from new digital and data uses so that they remain fit for purpose</w:t>
      </w:r>
      <w:r w:rsidR="00911155">
        <w:t xml:space="preserve">, </w:t>
      </w:r>
      <w:r w:rsidR="00E100A7">
        <w:t>such as by taking an adaptive approach to regulation</w:t>
      </w:r>
      <w:r>
        <w:t xml:space="preserve"> </w:t>
      </w:r>
      <w:r w:rsidR="004333C6" w:rsidRPr="004333C6">
        <w:rPr>
          <w:rFonts w:ascii="Arial" w:hAnsi="Arial" w:cs="Arial"/>
          <w:szCs w:val="24"/>
        </w:rPr>
        <w:t xml:space="preserve">(Eggers, Turley and </w:t>
      </w:r>
      <w:proofErr w:type="spellStart"/>
      <w:r w:rsidR="004333C6" w:rsidRPr="004333C6">
        <w:rPr>
          <w:rFonts w:ascii="Arial" w:hAnsi="Arial" w:cs="Arial"/>
          <w:szCs w:val="24"/>
        </w:rPr>
        <w:t>Kishnani</w:t>
      </w:r>
      <w:proofErr w:type="spellEnd"/>
      <w:r w:rsidR="004333C6" w:rsidRPr="004333C6">
        <w:rPr>
          <w:rFonts w:ascii="Arial" w:hAnsi="Arial" w:cs="Arial"/>
          <w:szCs w:val="24"/>
        </w:rPr>
        <w:t> 2018)</w:t>
      </w:r>
      <w:r w:rsidR="00711636">
        <w:t xml:space="preserve">. </w:t>
      </w:r>
      <w:r w:rsidR="00752FB2">
        <w:t xml:space="preserve">This also </w:t>
      </w:r>
      <w:r w:rsidR="001B031E">
        <w:t xml:space="preserve">helps to avoid regulatory overreach, as settings can be adjusted if they are unnecessarily </w:t>
      </w:r>
      <w:r w:rsidR="00FE1338">
        <w:t>restrictive</w:t>
      </w:r>
    </w:p>
    <w:p w14:paraId="04C5B26B" w14:textId="79599E51" w:rsidR="00A86A54" w:rsidRDefault="00A86A54" w:rsidP="00AA4656">
      <w:pPr>
        <w:pStyle w:val="ListBullet"/>
      </w:pPr>
      <w:r>
        <w:t xml:space="preserve">enforcing regulation when boundaries are blurred — many uses of technology and data challenge traditional market definitions, </w:t>
      </w:r>
      <w:r w:rsidR="00B95583">
        <w:t>including</w:t>
      </w:r>
      <w:r>
        <w:t xml:space="preserve"> </w:t>
      </w:r>
      <w:r w:rsidR="006B2266">
        <w:t xml:space="preserve">by </w:t>
      </w:r>
      <w:r>
        <w:t xml:space="preserve">blurring the definition between consumers and producers, or digital and data service transactions taking place across national boundaries. This can make it difficult to attribute responsibility and enforce laws </w:t>
      </w:r>
      <w:r w:rsidR="00C63380" w:rsidRPr="00C63380">
        <w:rPr>
          <w:rFonts w:ascii="Arial" w:hAnsi="Arial" w:cs="Arial"/>
          <w:szCs w:val="24"/>
        </w:rPr>
        <w:t>(OECD 2020, chap. 1)</w:t>
      </w:r>
      <w:r>
        <w:rPr>
          <w:i/>
          <w:iCs/>
        </w:rPr>
        <w:t xml:space="preserve"> </w:t>
      </w:r>
    </w:p>
    <w:p w14:paraId="2F5A67B2" w14:textId="5963BC2F" w:rsidR="00A86A54" w:rsidRDefault="00A86A54" w:rsidP="00AA4656">
      <w:pPr>
        <w:pStyle w:val="ListBullet"/>
      </w:pPr>
      <w:r>
        <w:t>accommodating interactions and broader business model changes —</w:t>
      </w:r>
      <w:r w:rsidR="009E6D82">
        <w:t xml:space="preserve"> </w:t>
      </w:r>
      <w:r>
        <w:t xml:space="preserve">the benefits and risks associated with a specific technology can be magnified when it is used in conjunction with other technologies, or when applied to large volumes of data. They can also derive from changes to broader </w:t>
      </w:r>
      <w:proofErr w:type="gramStart"/>
      <w:r>
        <w:t>decision making</w:t>
      </w:r>
      <w:proofErr w:type="gramEnd"/>
      <w:r>
        <w:t xml:space="preserve"> processes or even entire business models</w:t>
      </w:r>
      <w:r w:rsidR="00780A7A">
        <w:t xml:space="preserve"> </w:t>
      </w:r>
      <w:r w:rsidR="007008E4" w:rsidRPr="007008E4">
        <w:rPr>
          <w:rFonts w:ascii="Arial" w:hAnsi="Arial" w:cs="Arial"/>
          <w:szCs w:val="24"/>
        </w:rPr>
        <w:t>(see, for example, CompTIA 2020)</w:t>
      </w:r>
      <w:r>
        <w:t>, and these must be accounted for in designing policy</w:t>
      </w:r>
      <w:r w:rsidR="00742BAF">
        <w:t xml:space="preserve"> and regulation</w:t>
      </w:r>
    </w:p>
    <w:p w14:paraId="5B3C33AF" w14:textId="16971B5D" w:rsidR="00BD0C18" w:rsidRPr="00EE3EBD" w:rsidRDefault="00253698" w:rsidP="00AA4656">
      <w:pPr>
        <w:pStyle w:val="ListBullet"/>
        <w:rPr>
          <w:spacing w:val="-2"/>
        </w:rPr>
      </w:pPr>
      <w:r w:rsidRPr="00EE3EBD">
        <w:rPr>
          <w:spacing w:val="-2"/>
        </w:rPr>
        <w:lastRenderedPageBreak/>
        <w:t>avoiding</w:t>
      </w:r>
      <w:r w:rsidR="009D148E" w:rsidRPr="00EE3EBD">
        <w:rPr>
          <w:spacing w:val="-2"/>
        </w:rPr>
        <w:t xml:space="preserve"> technological protectionist </w:t>
      </w:r>
      <w:r w:rsidR="00A356AF" w:rsidRPr="00EE3EBD">
        <w:rPr>
          <w:spacing w:val="-2"/>
        </w:rPr>
        <w:t xml:space="preserve">policies — </w:t>
      </w:r>
      <w:r w:rsidR="00F20114" w:rsidRPr="00EE3EBD">
        <w:rPr>
          <w:spacing w:val="-2"/>
        </w:rPr>
        <w:t xml:space="preserve">businesses that stand to lose from new uses of digital and data </w:t>
      </w:r>
      <w:r w:rsidR="00D34D23" w:rsidRPr="00EE3EBD">
        <w:rPr>
          <w:spacing w:val="-2"/>
        </w:rPr>
        <w:t xml:space="preserve">could </w:t>
      </w:r>
      <w:r w:rsidR="00E6047A" w:rsidRPr="00EE3EBD">
        <w:rPr>
          <w:spacing w:val="-2"/>
        </w:rPr>
        <w:t xml:space="preserve">seek </w:t>
      </w:r>
      <w:r w:rsidR="00D34D23" w:rsidRPr="00EE3EBD">
        <w:rPr>
          <w:spacing w:val="-2"/>
        </w:rPr>
        <w:t xml:space="preserve">government assistance </w:t>
      </w:r>
      <w:r w:rsidR="00E6047A" w:rsidRPr="00EE3EBD">
        <w:rPr>
          <w:spacing w:val="-2"/>
        </w:rPr>
        <w:t xml:space="preserve">and protection through </w:t>
      </w:r>
      <w:r w:rsidR="00C47680" w:rsidRPr="00EE3EBD">
        <w:rPr>
          <w:spacing w:val="-2"/>
        </w:rPr>
        <w:t xml:space="preserve">regulation, subsidies or policies that </w:t>
      </w:r>
      <w:r w:rsidR="00A9437D" w:rsidRPr="00EE3EBD">
        <w:rPr>
          <w:spacing w:val="-2"/>
        </w:rPr>
        <w:t xml:space="preserve">increase the costs of technologically advanced rivals </w:t>
      </w:r>
      <w:r w:rsidR="00762007" w:rsidRPr="00EE3EBD">
        <w:rPr>
          <w:rFonts w:cs="Arial"/>
          <w:spacing w:val="-2"/>
          <w:szCs w:val="24"/>
        </w:rPr>
        <w:t>(Lambert 2021)</w:t>
      </w:r>
      <w:r w:rsidR="00A9437D" w:rsidRPr="00EE3EBD">
        <w:rPr>
          <w:spacing w:val="-2"/>
        </w:rPr>
        <w:t xml:space="preserve">. </w:t>
      </w:r>
      <w:r w:rsidR="00C25168" w:rsidRPr="00EE3EBD">
        <w:rPr>
          <w:spacing w:val="-2"/>
        </w:rPr>
        <w:t xml:space="preserve">Governments should be </w:t>
      </w:r>
      <w:r w:rsidR="00E24325" w:rsidRPr="00EE3EBD">
        <w:rPr>
          <w:spacing w:val="-2"/>
        </w:rPr>
        <w:t>w</w:t>
      </w:r>
      <w:r w:rsidR="00C25168" w:rsidRPr="00EE3EBD">
        <w:rPr>
          <w:spacing w:val="-2"/>
        </w:rPr>
        <w:t xml:space="preserve">ary of vested interests, as </w:t>
      </w:r>
      <w:r w:rsidR="00057A98" w:rsidRPr="00EE3EBD">
        <w:rPr>
          <w:spacing w:val="-2"/>
        </w:rPr>
        <w:t xml:space="preserve">these types of intervention would likely </w:t>
      </w:r>
      <w:r w:rsidR="00281269" w:rsidRPr="00EE3EBD">
        <w:rPr>
          <w:spacing w:val="-2"/>
        </w:rPr>
        <w:t xml:space="preserve">slow technology adoption and stymie </w:t>
      </w:r>
      <w:r w:rsidR="007B0614" w:rsidRPr="00EE3EBD">
        <w:rPr>
          <w:spacing w:val="-2"/>
        </w:rPr>
        <w:t>new innovations</w:t>
      </w:r>
      <w:r w:rsidR="00281269" w:rsidRPr="00EE3EBD">
        <w:rPr>
          <w:spacing w:val="-2"/>
        </w:rPr>
        <w:t>.</w:t>
      </w:r>
    </w:p>
    <w:p w14:paraId="23662FE1" w14:textId="24F53360" w:rsidR="00B91DF6" w:rsidRDefault="00A86A54" w:rsidP="00013FDE">
      <w:pPr>
        <w:pStyle w:val="BodyText"/>
      </w:pPr>
      <w:r>
        <w:t xml:space="preserve">Given these </w:t>
      </w:r>
      <w:r w:rsidR="00A75EE7">
        <w:t>considerations</w:t>
      </w:r>
      <w:r>
        <w:t xml:space="preserve">, </w:t>
      </w:r>
      <w:r w:rsidR="003D50B9">
        <w:t xml:space="preserve">focusing </w:t>
      </w:r>
      <w:r>
        <w:t>policy settings too narrowly on an individual technology or a single aspect of data use is likely to be ineffective.</w:t>
      </w:r>
      <w:r w:rsidR="003D50B9">
        <w:t xml:space="preserve"> Such an approach </w:t>
      </w:r>
      <w:r w:rsidR="00921B8A">
        <w:t xml:space="preserve">risks creating </w:t>
      </w:r>
      <w:r w:rsidR="008D492B">
        <w:t>d</w:t>
      </w:r>
      <w:r w:rsidR="00921B8A">
        <w:t xml:space="preserve">isparate </w:t>
      </w:r>
      <w:r w:rsidR="00663850">
        <w:t xml:space="preserve">regulations </w:t>
      </w:r>
      <w:r w:rsidR="008D492B">
        <w:t xml:space="preserve">that target </w:t>
      </w:r>
      <w:r w:rsidR="00B33BA6">
        <w:t xml:space="preserve">specific problems, </w:t>
      </w:r>
      <w:r w:rsidR="00F606B3">
        <w:t xml:space="preserve">and </w:t>
      </w:r>
      <w:r w:rsidR="009C38FB">
        <w:t xml:space="preserve">this kind of </w:t>
      </w:r>
      <w:r w:rsidR="009142D9">
        <w:t xml:space="preserve">piecemeal regulatory environment </w:t>
      </w:r>
      <w:r w:rsidR="00685902">
        <w:t xml:space="preserve">could </w:t>
      </w:r>
      <w:r w:rsidR="00C14A77">
        <w:t>lead to</w:t>
      </w:r>
      <w:r w:rsidR="00685902">
        <w:t xml:space="preserve"> additional uncertainty </w:t>
      </w:r>
      <w:r w:rsidR="00C4348A">
        <w:t xml:space="preserve">or costs </w:t>
      </w:r>
      <w:r w:rsidR="00685902">
        <w:t>for businesses</w:t>
      </w:r>
      <w:r w:rsidR="00C4348A">
        <w:t xml:space="preserve">, </w:t>
      </w:r>
      <w:r w:rsidR="00921B8A">
        <w:t>deter</w:t>
      </w:r>
      <w:r w:rsidR="00C4348A">
        <w:t>ring</w:t>
      </w:r>
      <w:r w:rsidR="00921B8A">
        <w:t xml:space="preserve"> </w:t>
      </w:r>
      <w:r w:rsidR="000A0826">
        <w:t xml:space="preserve">adoption </w:t>
      </w:r>
      <w:r w:rsidR="0012521E">
        <w:t>of productivity</w:t>
      </w:r>
      <w:r w:rsidR="0012521E">
        <w:noBreakHyphen/>
        <w:t xml:space="preserve">enhancing uses of technology </w:t>
      </w:r>
      <w:r w:rsidR="009142D9">
        <w:t xml:space="preserve">and </w:t>
      </w:r>
      <w:r w:rsidR="0012521E">
        <w:t>data</w:t>
      </w:r>
      <w:r w:rsidR="00921B8A">
        <w:t xml:space="preserve">. </w:t>
      </w:r>
      <w:r w:rsidR="00B91DF6">
        <w:t>For example</w:t>
      </w:r>
      <w:r w:rsidR="003C4DEA">
        <w:t xml:space="preserve">, </w:t>
      </w:r>
      <w:r w:rsidR="006970E0">
        <w:t>various</w:t>
      </w:r>
      <w:r w:rsidR="008240C9">
        <w:t xml:space="preserve"> </w:t>
      </w:r>
      <w:r w:rsidR="008F339C">
        <w:t xml:space="preserve">cyber security regulations </w:t>
      </w:r>
      <w:r w:rsidR="006970E0">
        <w:t xml:space="preserve">that seek to address different </w:t>
      </w:r>
      <w:r w:rsidR="00EF5D1B">
        <w:t xml:space="preserve">security risks and sectors </w:t>
      </w:r>
      <w:r w:rsidR="008812ED">
        <w:t xml:space="preserve">have led to </w:t>
      </w:r>
      <w:r w:rsidR="00F3765A">
        <w:t xml:space="preserve">multiple incident reporting </w:t>
      </w:r>
      <w:r w:rsidR="00E73F93">
        <w:t xml:space="preserve">requirements for </w:t>
      </w:r>
      <w:r w:rsidR="008812ED">
        <w:t>some businesses</w:t>
      </w:r>
      <w:r w:rsidR="00E73F93">
        <w:t xml:space="preserve">, as discussed in section </w:t>
      </w:r>
      <w:r w:rsidR="00CC5D33">
        <w:t>3.4</w:t>
      </w:r>
      <w:r w:rsidR="002D6DED">
        <w:t>.</w:t>
      </w:r>
      <w:r w:rsidR="005E2394">
        <w:t xml:space="preserve"> </w:t>
      </w:r>
      <w:r w:rsidR="00013FDE">
        <w:t>The Tech Council of Australia submitted that government should</w:t>
      </w:r>
      <w:r w:rsidR="00DF1C8E">
        <w:t xml:space="preserve"> take</w:t>
      </w:r>
      <w:r w:rsidR="00013FDE">
        <w:t xml:space="preserve"> ‘</w:t>
      </w:r>
      <w:r w:rsidR="00DF1C8E">
        <w:t xml:space="preserve">a holistic approach to regulation… </w:t>
      </w:r>
      <w:r w:rsidR="005F61A9">
        <w:t xml:space="preserve">[and] </w:t>
      </w:r>
      <w:r w:rsidR="00013FDE">
        <w:t>provide</w:t>
      </w:r>
      <w:r w:rsidR="00B418B4">
        <w:t xml:space="preserve"> </w:t>
      </w:r>
      <w:r w:rsidR="00013FDE">
        <w:t>regulators with clear expectations and accountability for considering the need to minimise</w:t>
      </w:r>
      <w:r w:rsidR="00B418B4">
        <w:t xml:space="preserve"> </w:t>
      </w:r>
      <w:r w:rsidR="00013FDE">
        <w:t>uncertainty and compliance costs’</w:t>
      </w:r>
      <w:r w:rsidR="00214F6A">
        <w:t xml:space="preserve"> (TCA, sub. 51, </w:t>
      </w:r>
      <w:r w:rsidR="004B381B">
        <w:t>pp. 18–19).</w:t>
      </w:r>
    </w:p>
    <w:p w14:paraId="59F9A312" w14:textId="1A88D2EC" w:rsidR="00234837" w:rsidRDefault="0081030F" w:rsidP="00D02E24">
      <w:pPr>
        <w:pStyle w:val="BodyText"/>
      </w:pPr>
      <w:r>
        <w:t>Australia</w:t>
      </w:r>
      <w:r w:rsidR="00A21C29">
        <w:t xml:space="preserve"> has also, at times, taken a reactionary</w:t>
      </w:r>
      <w:r>
        <w:t xml:space="preserve"> approach to </w:t>
      </w:r>
      <w:r w:rsidR="00D408E4">
        <w:t>address</w:t>
      </w:r>
      <w:r w:rsidR="00367802">
        <w:t>ing</w:t>
      </w:r>
      <w:r w:rsidR="00D408E4">
        <w:t xml:space="preserve"> specific </w:t>
      </w:r>
      <w:r>
        <w:t>digital, data and cyber security issues</w:t>
      </w:r>
      <w:r w:rsidR="00D02E24">
        <w:t xml:space="preserve">. This </w:t>
      </w:r>
      <w:r w:rsidR="00AB2696">
        <w:t xml:space="preserve">may have </w:t>
      </w:r>
      <w:r w:rsidR="00234837">
        <w:t xml:space="preserve">unintended consequences, whereby legislation intended to address a narrow issue or sector </w:t>
      </w:r>
      <w:r w:rsidR="006C1676">
        <w:t>eventually</w:t>
      </w:r>
      <w:r w:rsidR="00234837">
        <w:t xml:space="preserve"> has a broader impact, due to the interlinked nature of digital and data activities.</w:t>
      </w:r>
      <w:r w:rsidR="0056464E">
        <w:t xml:space="preserve"> For instance, </w:t>
      </w:r>
      <w:r w:rsidR="00D15A7B">
        <w:t xml:space="preserve">the </w:t>
      </w:r>
      <w:r w:rsidR="00D15A7B" w:rsidRPr="000E6B90">
        <w:rPr>
          <w:i/>
          <w:iCs/>
        </w:rPr>
        <w:t>Criminal Code Amendment (Sharing of Abhorrent Violent Material) Act 2019</w:t>
      </w:r>
      <w:r w:rsidR="00D15A7B">
        <w:t xml:space="preserve"> (</w:t>
      </w:r>
      <w:proofErr w:type="spellStart"/>
      <w:r w:rsidR="00D15A7B">
        <w:t>Cth</w:t>
      </w:r>
      <w:proofErr w:type="spellEnd"/>
      <w:r w:rsidR="00D15A7B">
        <w:t>)</w:t>
      </w:r>
      <w:r w:rsidR="006402F6">
        <w:t>,</w:t>
      </w:r>
      <w:r w:rsidR="00B51237">
        <w:t xml:space="preserve"> criminalising violent online content </w:t>
      </w:r>
      <w:r w:rsidR="007865F3">
        <w:t>in response to the 2019 Christchurch terrorist attacks</w:t>
      </w:r>
      <w:r w:rsidR="006402F6">
        <w:t>,</w:t>
      </w:r>
      <w:r w:rsidR="00B51237">
        <w:t xml:space="preserve"> </w:t>
      </w:r>
      <w:r w:rsidR="00D15A7B">
        <w:t xml:space="preserve">and </w:t>
      </w:r>
      <w:r w:rsidR="000E6B90" w:rsidRPr="000E6B90">
        <w:rPr>
          <w:i/>
          <w:iCs/>
        </w:rPr>
        <w:t>Telecommunications and Other Legislation Amendment (Assistance and Access) Act 2018</w:t>
      </w:r>
      <w:r w:rsidR="000E6B90" w:rsidRPr="000E6B90">
        <w:t xml:space="preserve"> </w:t>
      </w:r>
      <w:r w:rsidR="000E6B90">
        <w:t>(</w:t>
      </w:r>
      <w:proofErr w:type="spellStart"/>
      <w:r w:rsidR="000E6B90">
        <w:t>Cth</w:t>
      </w:r>
      <w:proofErr w:type="spellEnd"/>
      <w:r w:rsidR="000E6B90">
        <w:t>)</w:t>
      </w:r>
      <w:r w:rsidR="006402F6">
        <w:t xml:space="preserve">, </w:t>
      </w:r>
      <w:r w:rsidR="00F12460">
        <w:t>allowing government to access encrypted communications,</w:t>
      </w:r>
      <w:r w:rsidR="006402F6">
        <w:t xml:space="preserve"> </w:t>
      </w:r>
      <w:r w:rsidR="00440090">
        <w:t xml:space="preserve">were both </w:t>
      </w:r>
      <w:r w:rsidR="00496102">
        <w:t>‘</w:t>
      </w:r>
      <w:r w:rsidR="00496102" w:rsidRPr="00496102">
        <w:t>drafted very broadly and much of the criticism has focussed on the unintended consequences that arise from that approach</w:t>
      </w:r>
      <w:r w:rsidR="00496102">
        <w:t>’</w:t>
      </w:r>
      <w:r w:rsidR="00F7337A">
        <w:t xml:space="preserve"> </w:t>
      </w:r>
      <w:r w:rsidR="00A92461" w:rsidRPr="00A92461">
        <w:rPr>
          <w:rFonts w:ascii="Arial" w:hAnsi="Arial" w:cs="Arial"/>
          <w:szCs w:val="24"/>
        </w:rPr>
        <w:t>(Chatwood and Allen 2019)</w:t>
      </w:r>
      <w:r w:rsidR="00496102">
        <w:t>.</w:t>
      </w:r>
      <w:r w:rsidR="009A72D8">
        <w:t xml:space="preserve"> </w:t>
      </w:r>
      <w:r w:rsidR="000A4ED7">
        <w:t xml:space="preserve">But </w:t>
      </w:r>
      <w:r w:rsidR="00790250">
        <w:t xml:space="preserve">the urgency with which these </w:t>
      </w:r>
      <w:r w:rsidR="009321AF">
        <w:t xml:space="preserve">laws were designed and passed, </w:t>
      </w:r>
      <w:proofErr w:type="gramStart"/>
      <w:r w:rsidR="009321AF">
        <w:t>in order to</w:t>
      </w:r>
      <w:proofErr w:type="gramEnd"/>
      <w:r w:rsidR="009321AF">
        <w:t xml:space="preserve"> respond to particular concerns, </w:t>
      </w:r>
      <w:r w:rsidR="00C724A4">
        <w:t xml:space="preserve">meant that consultation about </w:t>
      </w:r>
      <w:r w:rsidR="00E21002">
        <w:t xml:space="preserve">their </w:t>
      </w:r>
      <w:r w:rsidR="00C724A4">
        <w:t xml:space="preserve">potential broader implications </w:t>
      </w:r>
      <w:r w:rsidR="00A1384A">
        <w:t>was limited.</w:t>
      </w:r>
    </w:p>
    <w:p w14:paraId="58E992C8" w14:textId="36F2E557" w:rsidR="00511133" w:rsidRDefault="00AA74AB" w:rsidP="00511133">
      <w:pPr>
        <w:pStyle w:val="BodyText"/>
      </w:pPr>
      <w:r>
        <w:t xml:space="preserve">Many of the policy areas </w:t>
      </w:r>
      <w:r w:rsidR="008C056E">
        <w:t>where</w:t>
      </w:r>
      <w:r>
        <w:t xml:space="preserve"> there has been piecemeal</w:t>
      </w:r>
      <w:r w:rsidR="00234837">
        <w:t xml:space="preserve"> or reactive</w:t>
      </w:r>
      <w:r>
        <w:t xml:space="preserve"> activity are issues that are worthy of government attention. However, government responses would be more effective at supporting emerging </w:t>
      </w:r>
      <w:r w:rsidR="00CC4AB4">
        <w:t xml:space="preserve">digital and data uses </w:t>
      </w:r>
      <w:r>
        <w:t xml:space="preserve">if they were </w:t>
      </w:r>
      <w:r w:rsidR="00B933EA">
        <w:t>better</w:t>
      </w:r>
      <w:r w:rsidR="00CC4AB4">
        <w:t xml:space="preserve"> coordinated</w:t>
      </w:r>
      <w:r w:rsidR="003250A9">
        <w:t xml:space="preserve">, with industry previously observing that </w:t>
      </w:r>
      <w:r w:rsidR="007E1BF6">
        <w:t>a regulatory framework that is ‘largely piecemeal and lacks coordination</w:t>
      </w:r>
      <w:r w:rsidR="00CD2B4A">
        <w:t xml:space="preserve">, potentially </w:t>
      </w:r>
      <w:proofErr w:type="spellStart"/>
      <w:r w:rsidR="00CD2B4A">
        <w:t>creat</w:t>
      </w:r>
      <w:proofErr w:type="spellEnd"/>
      <w:r w:rsidR="00CD2B4A">
        <w:t xml:space="preserve">[es] suboptimal implementations </w:t>
      </w:r>
      <w:r w:rsidR="003F3053">
        <w:t xml:space="preserve">of many [regulatory] initiatives’ </w:t>
      </w:r>
      <w:r w:rsidR="001333EC" w:rsidRPr="001333EC">
        <w:rPr>
          <w:rFonts w:ascii="Arial" w:hAnsi="Arial" w:cs="Arial"/>
          <w:szCs w:val="24"/>
        </w:rPr>
        <w:t>(Data Republic 2020, p. 15)</w:t>
      </w:r>
      <w:r>
        <w:t>.</w:t>
      </w:r>
      <w:r w:rsidR="00250626">
        <w:t xml:space="preserve"> </w:t>
      </w:r>
      <w:r w:rsidR="00814FEF">
        <w:t>In interviews with government, regulators, industry and civil society</w:t>
      </w:r>
      <w:r w:rsidR="001F1FDD">
        <w:t xml:space="preserve"> </w:t>
      </w:r>
      <w:r w:rsidR="006A4D56">
        <w:t>about effective approaches to technology</w:t>
      </w:r>
      <w:r w:rsidR="00F22B3F">
        <w:t xml:space="preserve"> </w:t>
      </w:r>
      <w:r w:rsidR="006A4D56">
        <w:t>regulation</w:t>
      </w:r>
      <w:r w:rsidR="0059707F">
        <w:t>,</w:t>
      </w:r>
      <w:r w:rsidR="006A4D56">
        <w:t xml:space="preserve"> </w:t>
      </w:r>
      <w:r w:rsidR="001F1FDD">
        <w:t xml:space="preserve">the Tech Policy Design Centre </w:t>
      </w:r>
      <w:r w:rsidR="00511133">
        <w:t xml:space="preserve">found that </w:t>
      </w:r>
      <w:r w:rsidR="00C701E5">
        <w:t xml:space="preserve">a common theme was </w:t>
      </w:r>
      <w:r w:rsidR="00511133">
        <w:t>‘</w:t>
      </w:r>
      <w:r w:rsidR="000E6061">
        <w:t xml:space="preserve">calls for </w:t>
      </w:r>
      <w:r w:rsidR="00511133">
        <w:t>consistent political leadership and improved coordination between and among regulators and policy agencies</w:t>
      </w:r>
      <w:r w:rsidR="0067710E">
        <w:t>’</w:t>
      </w:r>
      <w:r w:rsidR="00B46C27">
        <w:t xml:space="preserve"> </w:t>
      </w:r>
      <w:r w:rsidR="00927392" w:rsidRPr="00927392">
        <w:rPr>
          <w:rFonts w:ascii="Arial" w:hAnsi="Arial" w:cs="Arial"/>
          <w:szCs w:val="24"/>
        </w:rPr>
        <w:t>(Weaver and O’Connor 2022, p. 8)</w:t>
      </w:r>
      <w:r w:rsidR="00DE6D5A">
        <w:t>.</w:t>
      </w:r>
    </w:p>
    <w:p w14:paraId="0F81D4DA" w14:textId="7B80D400" w:rsidR="005E7273" w:rsidRPr="002E4CA3" w:rsidRDefault="006D00CF" w:rsidP="000C7C18">
      <w:pPr>
        <w:pStyle w:val="BodyText"/>
        <w:rPr>
          <w:spacing w:val="-4"/>
        </w:rPr>
      </w:pPr>
      <w:r w:rsidRPr="002E4CA3">
        <w:rPr>
          <w:spacing w:val="-4"/>
        </w:rPr>
        <w:t>More coordination between different government agencies</w:t>
      </w:r>
      <w:r w:rsidR="004254AB" w:rsidRPr="002E4CA3">
        <w:rPr>
          <w:spacing w:val="-4"/>
        </w:rPr>
        <w:t xml:space="preserve"> with oversight over </w:t>
      </w:r>
      <w:r w:rsidR="009E352F" w:rsidRPr="002E4CA3">
        <w:rPr>
          <w:spacing w:val="-4"/>
        </w:rPr>
        <w:t xml:space="preserve">digital, data and cyber security </w:t>
      </w:r>
      <w:r w:rsidR="004254AB" w:rsidRPr="002E4CA3">
        <w:rPr>
          <w:spacing w:val="-4"/>
        </w:rPr>
        <w:t>issues</w:t>
      </w:r>
      <w:r w:rsidR="00E07778" w:rsidRPr="002E4CA3">
        <w:rPr>
          <w:spacing w:val="-4"/>
        </w:rPr>
        <w:t xml:space="preserve"> </w:t>
      </w:r>
      <w:r w:rsidR="003235FD" w:rsidRPr="002E4CA3">
        <w:rPr>
          <w:spacing w:val="-4"/>
        </w:rPr>
        <w:t xml:space="preserve">would </w:t>
      </w:r>
      <w:r w:rsidR="00847C33" w:rsidRPr="002E4CA3">
        <w:rPr>
          <w:spacing w:val="-4"/>
        </w:rPr>
        <w:t>likely improve decision making and reduce uncertainty</w:t>
      </w:r>
      <w:r w:rsidR="00A82E19" w:rsidRPr="002E4CA3">
        <w:rPr>
          <w:spacing w:val="-4"/>
        </w:rPr>
        <w:t xml:space="preserve"> </w:t>
      </w:r>
      <w:r w:rsidR="00847C33" w:rsidRPr="002E4CA3">
        <w:rPr>
          <w:spacing w:val="-4"/>
        </w:rPr>
        <w:t>for</w:t>
      </w:r>
      <w:r w:rsidR="00820375" w:rsidRPr="002E4CA3">
        <w:rPr>
          <w:spacing w:val="-4"/>
        </w:rPr>
        <w:t xml:space="preserve"> regulated entities</w:t>
      </w:r>
      <w:r w:rsidR="000A147D" w:rsidRPr="002E4CA3">
        <w:rPr>
          <w:spacing w:val="-4"/>
        </w:rPr>
        <w:t xml:space="preserve">. </w:t>
      </w:r>
      <w:r w:rsidR="00D46BE7" w:rsidRPr="002E4CA3">
        <w:rPr>
          <w:spacing w:val="-4"/>
        </w:rPr>
        <w:t>Such coordination also provide</w:t>
      </w:r>
      <w:r w:rsidR="009D2B6D" w:rsidRPr="002E4CA3">
        <w:rPr>
          <w:spacing w:val="-4"/>
        </w:rPr>
        <w:t>s</w:t>
      </w:r>
      <w:r w:rsidR="00D46BE7" w:rsidRPr="002E4CA3">
        <w:rPr>
          <w:spacing w:val="-4"/>
        </w:rPr>
        <w:t xml:space="preserve"> a forum for </w:t>
      </w:r>
      <w:r w:rsidR="00B13DF7" w:rsidRPr="002E4CA3">
        <w:rPr>
          <w:spacing w:val="-4"/>
        </w:rPr>
        <w:t>agencies</w:t>
      </w:r>
      <w:r w:rsidR="00225D5B" w:rsidRPr="002E4CA3">
        <w:rPr>
          <w:spacing w:val="-4"/>
        </w:rPr>
        <w:t xml:space="preserve"> to </w:t>
      </w:r>
      <w:r w:rsidR="004F1C46" w:rsidRPr="002E4CA3">
        <w:rPr>
          <w:spacing w:val="-4"/>
        </w:rPr>
        <w:t>discuss</w:t>
      </w:r>
      <w:r w:rsidR="00262101" w:rsidRPr="002E4CA3">
        <w:rPr>
          <w:spacing w:val="-4"/>
        </w:rPr>
        <w:t xml:space="preserve"> </w:t>
      </w:r>
      <w:r w:rsidR="005A6FAB" w:rsidRPr="002E4CA3">
        <w:rPr>
          <w:spacing w:val="-4"/>
        </w:rPr>
        <w:t>good practices and</w:t>
      </w:r>
      <w:r w:rsidR="00262101" w:rsidRPr="002E4CA3">
        <w:rPr>
          <w:spacing w:val="-4"/>
        </w:rPr>
        <w:t xml:space="preserve"> </w:t>
      </w:r>
      <w:r w:rsidR="00B7290F" w:rsidRPr="002E4CA3">
        <w:rPr>
          <w:spacing w:val="-4"/>
        </w:rPr>
        <w:t xml:space="preserve">successful approaches to designing and implementing </w:t>
      </w:r>
      <w:r w:rsidR="001E212E" w:rsidRPr="002E4CA3">
        <w:rPr>
          <w:spacing w:val="-4"/>
        </w:rPr>
        <w:t>polic</w:t>
      </w:r>
      <w:r w:rsidR="009E352F" w:rsidRPr="002E4CA3">
        <w:rPr>
          <w:spacing w:val="-4"/>
        </w:rPr>
        <w:t>y and regulation</w:t>
      </w:r>
      <w:r w:rsidR="001E212E" w:rsidRPr="002E4CA3">
        <w:rPr>
          <w:spacing w:val="-4"/>
        </w:rPr>
        <w:t>, including how t</w:t>
      </w:r>
      <w:r w:rsidR="00EA6A7B" w:rsidRPr="002E4CA3">
        <w:rPr>
          <w:spacing w:val="-4"/>
        </w:rPr>
        <w:t xml:space="preserve">hey have navigated the complexities described above. </w:t>
      </w:r>
      <w:r w:rsidR="001D0D55" w:rsidRPr="002E4CA3">
        <w:rPr>
          <w:spacing w:val="-4"/>
        </w:rPr>
        <w:t>F</w:t>
      </w:r>
      <w:r w:rsidR="00EA6A7B" w:rsidRPr="002E4CA3">
        <w:rPr>
          <w:spacing w:val="-4"/>
        </w:rPr>
        <w:t xml:space="preserve">or example, </w:t>
      </w:r>
      <w:r w:rsidR="00983146" w:rsidRPr="002E4CA3">
        <w:rPr>
          <w:spacing w:val="-4"/>
        </w:rPr>
        <w:t xml:space="preserve">agencies </w:t>
      </w:r>
      <w:r w:rsidR="004D577A" w:rsidRPr="002E4CA3">
        <w:rPr>
          <w:spacing w:val="-4"/>
        </w:rPr>
        <w:t xml:space="preserve">could share </w:t>
      </w:r>
      <w:r w:rsidR="0099021D" w:rsidRPr="002E4CA3">
        <w:rPr>
          <w:spacing w:val="-4"/>
        </w:rPr>
        <w:t>information</w:t>
      </w:r>
      <w:r w:rsidR="004D577A" w:rsidRPr="002E4CA3">
        <w:rPr>
          <w:spacing w:val="-4"/>
        </w:rPr>
        <w:t xml:space="preserve"> about </w:t>
      </w:r>
      <w:r w:rsidR="00CC0563" w:rsidRPr="002E4CA3">
        <w:rPr>
          <w:spacing w:val="-4"/>
        </w:rPr>
        <w:t xml:space="preserve">emerging risks </w:t>
      </w:r>
      <w:r w:rsidR="00FD6FC0" w:rsidRPr="002E4CA3">
        <w:rPr>
          <w:spacing w:val="-4"/>
        </w:rPr>
        <w:t xml:space="preserve">or </w:t>
      </w:r>
      <w:r w:rsidR="00B74E78" w:rsidRPr="002E4CA3">
        <w:rPr>
          <w:spacing w:val="-4"/>
        </w:rPr>
        <w:t>unintended consequences of</w:t>
      </w:r>
      <w:r w:rsidR="00A82E19" w:rsidRPr="002E4CA3">
        <w:rPr>
          <w:spacing w:val="-4"/>
        </w:rPr>
        <w:t xml:space="preserve"> </w:t>
      </w:r>
      <w:proofErr w:type="gramStart"/>
      <w:r w:rsidR="00A82E19" w:rsidRPr="002E4CA3">
        <w:rPr>
          <w:spacing w:val="-4"/>
        </w:rPr>
        <w:t>particular regulations</w:t>
      </w:r>
      <w:proofErr w:type="gramEnd"/>
      <w:r w:rsidR="003466B3" w:rsidRPr="002E4CA3">
        <w:rPr>
          <w:spacing w:val="-4"/>
        </w:rPr>
        <w:t>.</w:t>
      </w:r>
      <w:r w:rsidR="00A82E19" w:rsidRPr="002E4CA3">
        <w:rPr>
          <w:spacing w:val="-4"/>
        </w:rPr>
        <w:t xml:space="preserve"> </w:t>
      </w:r>
      <w:r w:rsidR="003466B3" w:rsidRPr="002E4CA3">
        <w:rPr>
          <w:spacing w:val="-4"/>
        </w:rPr>
        <w:t xml:space="preserve">They </w:t>
      </w:r>
      <w:r w:rsidR="00A82E19" w:rsidRPr="002E4CA3">
        <w:rPr>
          <w:spacing w:val="-4"/>
        </w:rPr>
        <w:t>could also work together to identify areas of duplication or inconsistenc</w:t>
      </w:r>
      <w:r w:rsidR="005E7273" w:rsidRPr="002E4CA3">
        <w:rPr>
          <w:spacing w:val="-4"/>
        </w:rPr>
        <w:t xml:space="preserve">ies in their respective activities </w:t>
      </w:r>
      <w:r w:rsidR="00C75F76" w:rsidRPr="002E4CA3">
        <w:rPr>
          <w:spacing w:val="-4"/>
        </w:rPr>
        <w:t xml:space="preserve">— coordination on these matters </w:t>
      </w:r>
      <w:r w:rsidR="005E7273" w:rsidRPr="002E4CA3">
        <w:rPr>
          <w:spacing w:val="-4"/>
        </w:rPr>
        <w:t xml:space="preserve">is particularly important </w:t>
      </w:r>
      <w:r w:rsidR="00B1577B" w:rsidRPr="002E4CA3">
        <w:rPr>
          <w:spacing w:val="-4"/>
        </w:rPr>
        <w:t xml:space="preserve">in areas where government sets minimum standards </w:t>
      </w:r>
      <w:r w:rsidR="00C75F76" w:rsidRPr="002E4CA3">
        <w:rPr>
          <w:spacing w:val="-4"/>
        </w:rPr>
        <w:t xml:space="preserve">or supports technology or data interoperability between </w:t>
      </w:r>
      <w:r w:rsidR="00851697" w:rsidRPr="002E4CA3">
        <w:rPr>
          <w:spacing w:val="-4"/>
        </w:rPr>
        <w:t>different parts of the economy.</w:t>
      </w:r>
    </w:p>
    <w:p w14:paraId="718DB8D9" w14:textId="48326D62" w:rsidR="00130181" w:rsidRDefault="00A60B42" w:rsidP="000C7C18">
      <w:pPr>
        <w:pStyle w:val="BodyText"/>
      </w:pPr>
      <w:r>
        <w:t xml:space="preserve">Recognising the benefits of </w:t>
      </w:r>
      <w:r w:rsidR="00B86D7F">
        <w:t>increased</w:t>
      </w:r>
      <w:r w:rsidR="00F90D13">
        <w:t xml:space="preserve"> </w:t>
      </w:r>
      <w:r>
        <w:t xml:space="preserve">coordination, </w:t>
      </w:r>
      <w:r w:rsidR="00F90D13">
        <w:t xml:space="preserve">the UK Government </w:t>
      </w:r>
      <w:r w:rsidR="00236462">
        <w:t>formed</w:t>
      </w:r>
      <w:r w:rsidR="00F90D13">
        <w:t xml:space="preserve"> </w:t>
      </w:r>
      <w:r w:rsidR="006F46BF">
        <w:t xml:space="preserve">the </w:t>
      </w:r>
      <w:r w:rsidR="00F90D13">
        <w:t xml:space="preserve">Digital Regulation Cooperation Forum </w:t>
      </w:r>
      <w:r w:rsidR="00D875B0">
        <w:t xml:space="preserve">(DRCF) </w:t>
      </w:r>
      <w:r w:rsidR="00F90D13">
        <w:t xml:space="preserve">in </w:t>
      </w:r>
      <w:r w:rsidR="00236462">
        <w:t xml:space="preserve">2020. </w:t>
      </w:r>
      <w:r w:rsidR="00CD65CF">
        <w:t>It now comprises the Competition and Markets Authority</w:t>
      </w:r>
      <w:r w:rsidR="008C5F78">
        <w:t xml:space="preserve"> (which regulates competition in digital markets)</w:t>
      </w:r>
      <w:r w:rsidR="00CD65CF">
        <w:t>, Information Commissioner’s Office</w:t>
      </w:r>
      <w:r w:rsidR="008C5F78">
        <w:t xml:space="preserve"> (</w:t>
      </w:r>
      <w:r w:rsidR="002B38D5">
        <w:t xml:space="preserve">personal </w:t>
      </w:r>
      <w:r w:rsidR="00A227E1">
        <w:t>data protection)</w:t>
      </w:r>
      <w:r w:rsidR="00CD65CF">
        <w:t xml:space="preserve">, Office of Communications </w:t>
      </w:r>
      <w:r w:rsidR="00A227E1">
        <w:t>(online safety</w:t>
      </w:r>
      <w:r w:rsidR="002B38D5">
        <w:t xml:space="preserve"> and communications security</w:t>
      </w:r>
      <w:r w:rsidR="00A227E1">
        <w:t xml:space="preserve">) </w:t>
      </w:r>
      <w:r w:rsidR="00CD65CF">
        <w:t>and Financial Conduct Authority</w:t>
      </w:r>
      <w:r w:rsidR="00A227E1">
        <w:t xml:space="preserve"> (online financial scams)</w:t>
      </w:r>
      <w:r w:rsidR="00083AE8">
        <w:t xml:space="preserve">. </w:t>
      </w:r>
      <w:r w:rsidR="00F65E31">
        <w:t xml:space="preserve">The </w:t>
      </w:r>
      <w:r w:rsidR="009E6F86">
        <w:t>DRCF</w:t>
      </w:r>
      <w:r w:rsidR="00F65E31">
        <w:t xml:space="preserve"> </w:t>
      </w:r>
      <w:r w:rsidR="007641DA">
        <w:t xml:space="preserve">enables joint responses to technological developments that cut across multiple </w:t>
      </w:r>
      <w:r w:rsidR="003308B6">
        <w:t xml:space="preserve">areas, more coherent regulatory approaches </w:t>
      </w:r>
      <w:r w:rsidR="00AF2F8C">
        <w:t xml:space="preserve">for interrelated issues (for example, </w:t>
      </w:r>
      <w:r w:rsidR="00D14B53">
        <w:t xml:space="preserve">overlaps between </w:t>
      </w:r>
      <w:r w:rsidR="00D14B53">
        <w:lastRenderedPageBreak/>
        <w:t>data protection and competition regulation) and</w:t>
      </w:r>
      <w:r w:rsidR="004B0DAA">
        <w:t xml:space="preserve"> </w:t>
      </w:r>
      <w:r w:rsidR="00D315C8">
        <w:t xml:space="preserve">collectively developing </w:t>
      </w:r>
      <w:r w:rsidR="0080198F">
        <w:t>technical expertise and analytical capabilities</w:t>
      </w:r>
      <w:r w:rsidR="00CD7F15">
        <w:t xml:space="preserve"> </w:t>
      </w:r>
      <w:r w:rsidR="007F4915" w:rsidRPr="007F4915">
        <w:rPr>
          <w:rFonts w:ascii="Arial" w:hAnsi="Arial" w:cs="Arial"/>
          <w:szCs w:val="24"/>
        </w:rPr>
        <w:t>(CMA 2021)</w:t>
      </w:r>
      <w:r w:rsidR="0080198F">
        <w:t xml:space="preserve">. </w:t>
      </w:r>
      <w:r w:rsidR="00130181">
        <w:t xml:space="preserve">In 2021 to 2022, </w:t>
      </w:r>
      <w:r w:rsidR="009E6F86">
        <w:t>it</w:t>
      </w:r>
      <w:r w:rsidR="00130181">
        <w:t xml:space="preserve"> created cross</w:t>
      </w:r>
      <w:r w:rsidR="006F0128">
        <w:noBreakHyphen/>
      </w:r>
      <w:r w:rsidR="00130181">
        <w:t xml:space="preserve">regulatory teams across </w:t>
      </w:r>
      <w:r w:rsidR="006F0128">
        <w:t xml:space="preserve">participating agencies </w:t>
      </w:r>
      <w:r w:rsidR="00261ECF">
        <w:t xml:space="preserve">covering four digital and data topics: algorithmic processing, regulatory design frameworks, digital advertising </w:t>
      </w:r>
      <w:r w:rsidR="007D0DF2">
        <w:t xml:space="preserve">technologies </w:t>
      </w:r>
      <w:r w:rsidR="00261ECF">
        <w:t>and end-to-end encryption</w:t>
      </w:r>
      <w:r w:rsidR="00E42438">
        <w:t xml:space="preserve"> </w:t>
      </w:r>
      <w:r w:rsidR="00B23C0A" w:rsidRPr="00B23C0A">
        <w:rPr>
          <w:rFonts w:ascii="Arial" w:hAnsi="Arial" w:cs="Arial"/>
          <w:szCs w:val="24"/>
        </w:rPr>
        <w:t>(DRCF 2022)</w:t>
      </w:r>
      <w:r w:rsidR="00261ECF">
        <w:t>.</w:t>
      </w:r>
    </w:p>
    <w:p w14:paraId="3B392347" w14:textId="02470269" w:rsidR="006B518A" w:rsidRDefault="006B518A" w:rsidP="000C7C18">
      <w:pPr>
        <w:pStyle w:val="BodyText"/>
      </w:pPr>
      <w:r>
        <w:t xml:space="preserve">More recently in Australia, </w:t>
      </w:r>
      <w:r w:rsidR="004F65B0">
        <w:t xml:space="preserve">the Digital Platform Regulators Forum (DP-REG) was established in March 2022 to </w:t>
      </w:r>
      <w:r w:rsidR="00872B89">
        <w:t>improve coordination</w:t>
      </w:r>
      <w:r w:rsidR="004F65B0">
        <w:t xml:space="preserve"> </w:t>
      </w:r>
      <w:r w:rsidR="00D112E4">
        <w:t>on digital platform</w:t>
      </w:r>
      <w:r w:rsidR="00C5736D">
        <w:t xml:space="preserve"> regulation</w:t>
      </w:r>
      <w:r w:rsidR="00D112E4">
        <w:t xml:space="preserve"> </w:t>
      </w:r>
      <w:r w:rsidR="004F65B0">
        <w:t xml:space="preserve">between the </w:t>
      </w:r>
      <w:r w:rsidR="00737F29">
        <w:t xml:space="preserve">ACCC, </w:t>
      </w:r>
      <w:r w:rsidR="00157122">
        <w:t>ACMA</w:t>
      </w:r>
      <w:r w:rsidR="000469CE" w:rsidRPr="000469CE">
        <w:t xml:space="preserve">, </w:t>
      </w:r>
      <w:r w:rsidR="001B0415">
        <w:t>OAIC</w:t>
      </w:r>
      <w:r w:rsidR="000469CE" w:rsidRPr="000469CE">
        <w:t xml:space="preserve"> and Office of the </w:t>
      </w:r>
      <w:proofErr w:type="spellStart"/>
      <w:r w:rsidR="000469CE" w:rsidRPr="000469CE">
        <w:t>eSafety</w:t>
      </w:r>
      <w:proofErr w:type="spellEnd"/>
      <w:r w:rsidR="000469CE" w:rsidRPr="000469CE">
        <w:t xml:space="preserve"> Commissioner</w:t>
      </w:r>
      <w:r w:rsidR="009C5B4F">
        <w:t xml:space="preserve">. </w:t>
      </w:r>
      <w:r w:rsidR="00301FDD">
        <w:t>DP</w:t>
      </w:r>
      <w:r w:rsidR="00301FDD">
        <w:noBreakHyphen/>
        <w:t>REG</w:t>
      </w:r>
      <w:r w:rsidR="00302D10">
        <w:t xml:space="preserve"> </w:t>
      </w:r>
      <w:r w:rsidR="00121DF2">
        <w:t xml:space="preserve">will meet every two months </w:t>
      </w:r>
      <w:r w:rsidR="00302D10">
        <w:t>to ‘share information about, and collaborate on, cross-cutting issues and activities relating to</w:t>
      </w:r>
      <w:r w:rsidR="00754B86">
        <w:t xml:space="preserve"> </w:t>
      </w:r>
      <w:r w:rsidR="00302D10">
        <w:t>the regulation of digital platforms</w:t>
      </w:r>
      <w:r w:rsidR="00E84D11">
        <w:t xml:space="preserve"> [such as] how competition, consumer protection, privacy, online safety and data intersect</w:t>
      </w:r>
      <w:r w:rsidR="00302D10">
        <w:t>’</w:t>
      </w:r>
      <w:r w:rsidR="00754B86">
        <w:t xml:space="preserve"> </w:t>
      </w:r>
      <w:r w:rsidR="00351421" w:rsidRPr="00351421">
        <w:rPr>
          <w:rFonts w:ascii="Arial" w:hAnsi="Arial" w:cs="Arial"/>
          <w:szCs w:val="24"/>
        </w:rPr>
        <w:t>(DP-REG 2022, p. 1)</w:t>
      </w:r>
      <w:r w:rsidR="00E84D11">
        <w:t xml:space="preserve">. </w:t>
      </w:r>
      <w:r w:rsidR="00D11D7D">
        <w:t>At its first meeting, DP</w:t>
      </w:r>
      <w:r w:rsidR="00D11D7D">
        <w:noBreakHyphen/>
        <w:t xml:space="preserve">REG members </w:t>
      </w:r>
      <w:r w:rsidR="001B505E">
        <w:t xml:space="preserve">identified </w:t>
      </w:r>
      <w:r w:rsidR="00DC552C">
        <w:t>transparency and accountability of digital platforms</w:t>
      </w:r>
      <w:r w:rsidR="0040178A">
        <w:t>’ activities</w:t>
      </w:r>
      <w:r w:rsidR="00DC552C">
        <w:t>, the impact</w:t>
      </w:r>
      <w:r w:rsidR="0040178A">
        <w:t xml:space="preserve"> of </w:t>
      </w:r>
      <w:r w:rsidR="002565D5">
        <w:t>algorithms</w:t>
      </w:r>
      <w:r w:rsidR="00931D78">
        <w:t xml:space="preserve"> </w:t>
      </w:r>
      <w:r w:rsidR="00EB1E2C">
        <w:t>such as</w:t>
      </w:r>
      <w:r w:rsidR="00F13C02">
        <w:t xml:space="preserve"> in product recommendations and harmful content, and collaboration and capacity building between the four regulators as priorities for 2022/23</w:t>
      </w:r>
      <w:r w:rsidR="00B5322A">
        <w:t xml:space="preserve"> </w:t>
      </w:r>
      <w:r w:rsidR="005A34EA" w:rsidRPr="005A34EA">
        <w:rPr>
          <w:rFonts w:ascii="Arial" w:hAnsi="Arial" w:cs="Arial"/>
          <w:szCs w:val="24"/>
        </w:rPr>
        <w:t>(ACCC 2022c)</w:t>
      </w:r>
      <w:r w:rsidR="00F13C02">
        <w:t>.</w:t>
      </w:r>
      <w:r w:rsidR="006A1A1D">
        <w:t xml:space="preserve"> The regulators involved </w:t>
      </w:r>
      <w:r w:rsidR="00BB735A">
        <w:t>have benefited from using the forum t</w:t>
      </w:r>
      <w:r w:rsidR="001C64E4">
        <w:t xml:space="preserve">o </w:t>
      </w:r>
      <w:r w:rsidR="00A30720">
        <w:t xml:space="preserve">improve their assessment of emerging digital risks </w:t>
      </w:r>
      <w:r w:rsidR="00A05709">
        <w:t xml:space="preserve">and deepen their engagement with </w:t>
      </w:r>
      <w:r w:rsidR="00901D95">
        <w:t>relevant stakeholders</w:t>
      </w:r>
      <w:r w:rsidR="0078673A">
        <w:t xml:space="preserve"> (</w:t>
      </w:r>
      <w:proofErr w:type="spellStart"/>
      <w:r w:rsidR="0078673A">
        <w:t>eSafety</w:t>
      </w:r>
      <w:proofErr w:type="spellEnd"/>
      <w:r w:rsidR="0078673A">
        <w:t xml:space="preserve"> Commissioner, sub. 87, p, 4; OAIC, </w:t>
      </w:r>
      <w:r w:rsidR="00F72233">
        <w:t>sub. 173, p. 11)</w:t>
      </w:r>
      <w:r w:rsidR="00901D95">
        <w:t>.</w:t>
      </w:r>
    </w:p>
    <w:p w14:paraId="11CC42CB" w14:textId="6D8E1196" w:rsidR="00143133" w:rsidRDefault="00DF1585" w:rsidP="000C7C18">
      <w:pPr>
        <w:pStyle w:val="BodyText"/>
      </w:pPr>
      <w:r>
        <w:t>S</w:t>
      </w:r>
      <w:r w:rsidR="00CC779B">
        <w:t xml:space="preserve">takeholders have </w:t>
      </w:r>
      <w:r w:rsidR="00773562">
        <w:t xml:space="preserve">observed that </w:t>
      </w:r>
      <w:r w:rsidR="006D6524">
        <w:t xml:space="preserve">improving coordination between government agencies that </w:t>
      </w:r>
      <w:r w:rsidR="00193584">
        <w:t>design and implement</w:t>
      </w:r>
      <w:r w:rsidR="00AD0E53">
        <w:t xml:space="preserve"> policy and regulation </w:t>
      </w:r>
      <w:r w:rsidR="006340CF">
        <w:t xml:space="preserve">would </w:t>
      </w:r>
      <w:r w:rsidR="00AD0E53">
        <w:t>be beneficial</w:t>
      </w:r>
      <w:r w:rsidR="009B12F0">
        <w:t xml:space="preserve"> </w:t>
      </w:r>
      <w:r w:rsidR="0045505C">
        <w:t>more broadly across digital and data issues</w:t>
      </w:r>
      <w:r w:rsidR="00B32BA6">
        <w:t xml:space="preserve"> (not just for digital platforms)</w:t>
      </w:r>
      <w:r w:rsidR="0045505C">
        <w:t>, and that it could provide a forum f</w:t>
      </w:r>
      <w:r w:rsidR="007A5DE6">
        <w:t xml:space="preserve">or </w:t>
      </w:r>
      <w:r w:rsidR="00157EFF">
        <w:t xml:space="preserve">more </w:t>
      </w:r>
      <w:r>
        <w:t xml:space="preserve">industry </w:t>
      </w:r>
      <w:r w:rsidR="007A5DE6">
        <w:t xml:space="preserve">engagement. </w:t>
      </w:r>
      <w:r w:rsidR="00523F3B">
        <w:t>For example, t</w:t>
      </w:r>
      <w:r w:rsidR="007A5DE6">
        <w:t>he Australian Information Industry Association</w:t>
      </w:r>
      <w:r w:rsidR="00C124B4">
        <w:t xml:space="preserve"> suggested that</w:t>
      </w:r>
      <w:r w:rsidR="00523F3B">
        <w:t>:</w:t>
      </w:r>
    </w:p>
    <w:p w14:paraId="01731B84" w14:textId="4592C227" w:rsidR="0056287A" w:rsidRPr="009708DB" w:rsidRDefault="00523F3B" w:rsidP="00523F3B">
      <w:pPr>
        <w:pStyle w:val="Quote"/>
        <w:rPr>
          <w:i/>
        </w:rPr>
      </w:pPr>
      <w:r>
        <w:t xml:space="preserve">… the relevant </w:t>
      </w:r>
      <w:r w:rsidRPr="009708DB">
        <w:t xml:space="preserve">people who are creating laws and policies that govern the tech sector should come together and work on any new regulation and industry needs to be part of that process. It would stop this </w:t>
      </w:r>
      <w:proofErr w:type="gramStart"/>
      <w:r w:rsidRPr="009708DB">
        <w:t>fairly siloed</w:t>
      </w:r>
      <w:proofErr w:type="gramEnd"/>
      <w:r w:rsidRPr="009708DB">
        <w:t xml:space="preserve">, knee-jerk response to issues as they arise ... If you get better policy outcomes and industry endorse it, then it’s good for government. </w:t>
      </w:r>
      <w:r w:rsidR="00414D2F" w:rsidRPr="009708DB">
        <w:rPr>
          <w:rFonts w:ascii="Arial" w:hAnsi="Arial" w:cs="Arial"/>
          <w:szCs w:val="24"/>
        </w:rPr>
        <w:t>(Smith 2022)</w:t>
      </w:r>
    </w:p>
    <w:p w14:paraId="64B28EB8" w14:textId="68900EB3" w:rsidR="00672E25" w:rsidRPr="009C5B64" w:rsidRDefault="00672E25" w:rsidP="00672E25">
      <w:pPr>
        <w:pStyle w:val="BodyText"/>
        <w:rPr>
          <w:spacing w:val="-4"/>
        </w:rPr>
      </w:pPr>
      <w:r w:rsidRPr="009C5B64">
        <w:rPr>
          <w:spacing w:val="-4"/>
        </w:rPr>
        <w:t xml:space="preserve">The Tech Policy Design Centre </w:t>
      </w:r>
      <w:r w:rsidR="008C1442" w:rsidRPr="009C5B64">
        <w:rPr>
          <w:spacing w:val="-4"/>
        </w:rPr>
        <w:t xml:space="preserve">notes </w:t>
      </w:r>
      <w:r w:rsidRPr="009C5B64">
        <w:rPr>
          <w:spacing w:val="-4"/>
        </w:rPr>
        <w:t xml:space="preserve">that both the </w:t>
      </w:r>
      <w:r w:rsidR="00D875B0" w:rsidRPr="009C5B64">
        <w:rPr>
          <w:spacing w:val="-4"/>
        </w:rPr>
        <w:t xml:space="preserve">DRCF and </w:t>
      </w:r>
      <w:r w:rsidRPr="009C5B64">
        <w:rPr>
          <w:spacing w:val="-4"/>
        </w:rPr>
        <w:t xml:space="preserve">DP-REG comprise regulators </w:t>
      </w:r>
      <w:proofErr w:type="gramStart"/>
      <w:r w:rsidRPr="009C5B64">
        <w:rPr>
          <w:spacing w:val="-4"/>
        </w:rPr>
        <w:t>only, and</w:t>
      </w:r>
      <w:proofErr w:type="gramEnd"/>
      <w:r w:rsidRPr="009C5B64">
        <w:rPr>
          <w:spacing w:val="-4"/>
        </w:rPr>
        <w:t xml:space="preserve"> propose</w:t>
      </w:r>
      <w:r w:rsidR="008C1442" w:rsidRPr="009C5B64">
        <w:rPr>
          <w:spacing w:val="-4"/>
        </w:rPr>
        <w:t>s</w:t>
      </w:r>
      <w:r w:rsidRPr="009C5B64">
        <w:rPr>
          <w:spacing w:val="-4"/>
        </w:rPr>
        <w:t xml:space="preserve"> a coordination model that includes both regulators and policymakers. Its </w:t>
      </w:r>
      <w:r w:rsidR="00494692" w:rsidRPr="009C5B64">
        <w:rPr>
          <w:spacing w:val="-4"/>
        </w:rPr>
        <w:t>preferred</w:t>
      </w:r>
      <w:r w:rsidRPr="009C5B64">
        <w:rPr>
          <w:spacing w:val="-4"/>
        </w:rPr>
        <w:t xml:space="preserve"> Tech Policy and Regulator Coordination Model ‘takes an ecosystem wide approach [that] responds to calls for political leadership, strengthened coordination, increased transparency, access to independent technical expertise, and regularised, meaningful input by industry and civil society [but] does not alter the independent mandates of existing policy owners or regulators’</w:t>
      </w:r>
      <w:r w:rsidR="00045263" w:rsidRPr="009C5B64">
        <w:rPr>
          <w:spacing w:val="-4"/>
        </w:rPr>
        <w:t xml:space="preserve"> </w:t>
      </w:r>
      <w:r w:rsidR="00847C14" w:rsidRPr="009C5B64">
        <w:rPr>
          <w:rFonts w:cs="Arial"/>
          <w:spacing w:val="-4"/>
          <w:szCs w:val="24"/>
        </w:rPr>
        <w:t>(Weaver and O’Connor 2022, p. 10)</w:t>
      </w:r>
      <w:r w:rsidR="00847C14" w:rsidRPr="009C5B64">
        <w:rPr>
          <w:spacing w:val="-4"/>
        </w:rPr>
        <w:t>.</w:t>
      </w:r>
      <w:r w:rsidR="00947E73" w:rsidRPr="009C5B64">
        <w:rPr>
          <w:spacing w:val="-4"/>
        </w:rPr>
        <w:t xml:space="preserve"> </w:t>
      </w:r>
      <w:r w:rsidR="00494692" w:rsidRPr="009C5B64">
        <w:rPr>
          <w:spacing w:val="-4"/>
        </w:rPr>
        <w:t>While the DRCF and DP</w:t>
      </w:r>
      <w:r w:rsidR="00494692" w:rsidRPr="009C5B64">
        <w:rPr>
          <w:spacing w:val="-4"/>
        </w:rPr>
        <w:noBreakHyphen/>
        <w:t xml:space="preserve">REG </w:t>
      </w:r>
      <w:r w:rsidR="0081369E" w:rsidRPr="009C5B64">
        <w:rPr>
          <w:spacing w:val="-4"/>
        </w:rPr>
        <w:t xml:space="preserve">do not have a formal mechanism for </w:t>
      </w:r>
      <w:r w:rsidR="00F13505" w:rsidRPr="009C5B64">
        <w:rPr>
          <w:spacing w:val="-4"/>
        </w:rPr>
        <w:t xml:space="preserve">other stakeholders to participate, </w:t>
      </w:r>
      <w:r w:rsidR="00553EA0" w:rsidRPr="009C5B64">
        <w:rPr>
          <w:spacing w:val="-4"/>
        </w:rPr>
        <w:t xml:space="preserve">the proposed Tech Policy and Regulator Coordination Model </w:t>
      </w:r>
      <w:r w:rsidR="00AC63E4" w:rsidRPr="009C5B64">
        <w:rPr>
          <w:spacing w:val="-4"/>
        </w:rPr>
        <w:t xml:space="preserve">includes both an Expert Forum to </w:t>
      </w:r>
      <w:r w:rsidR="001F75E6" w:rsidRPr="009C5B64">
        <w:rPr>
          <w:spacing w:val="-4"/>
        </w:rPr>
        <w:t xml:space="preserve">seek </w:t>
      </w:r>
      <w:r w:rsidR="008177A7" w:rsidRPr="009C5B64">
        <w:rPr>
          <w:spacing w:val="-4"/>
        </w:rPr>
        <w:t xml:space="preserve">regular </w:t>
      </w:r>
      <w:r w:rsidR="001F75E6" w:rsidRPr="009C5B64">
        <w:rPr>
          <w:spacing w:val="-4"/>
        </w:rPr>
        <w:t xml:space="preserve">input from industry and civil society, </w:t>
      </w:r>
      <w:r w:rsidR="00616B73" w:rsidRPr="009C5B64">
        <w:rPr>
          <w:spacing w:val="-4"/>
        </w:rPr>
        <w:t xml:space="preserve">and </w:t>
      </w:r>
      <w:r w:rsidR="00A23127" w:rsidRPr="009C5B64">
        <w:rPr>
          <w:spacing w:val="-4"/>
        </w:rPr>
        <w:t xml:space="preserve">an Advisory Panel </w:t>
      </w:r>
      <w:r w:rsidR="00200C0F" w:rsidRPr="009C5B64">
        <w:rPr>
          <w:spacing w:val="-4"/>
        </w:rPr>
        <w:t>that would provide ad</w:t>
      </w:r>
      <w:r w:rsidR="00200C0F" w:rsidRPr="009C5B64">
        <w:rPr>
          <w:spacing w:val="-4"/>
        </w:rPr>
        <w:noBreakHyphen/>
        <w:t xml:space="preserve">hoc </w:t>
      </w:r>
      <w:r w:rsidR="00F371D3" w:rsidRPr="009C5B64">
        <w:rPr>
          <w:spacing w:val="-4"/>
        </w:rPr>
        <w:t xml:space="preserve">technical expertise as required </w:t>
      </w:r>
      <w:r w:rsidR="00C80EAD" w:rsidRPr="009C5B64">
        <w:rPr>
          <w:rFonts w:cs="Arial"/>
          <w:spacing w:val="-4"/>
          <w:szCs w:val="24"/>
        </w:rPr>
        <w:t>(Weaver and O’Connor 2022, pp. 12, 14)</w:t>
      </w:r>
      <w:r w:rsidR="00F371D3" w:rsidRPr="009C5B64">
        <w:rPr>
          <w:spacing w:val="-4"/>
        </w:rPr>
        <w:t>.</w:t>
      </w:r>
    </w:p>
    <w:p w14:paraId="56717FCD" w14:textId="3B262830" w:rsidR="00725742" w:rsidRDefault="001A663D" w:rsidP="00725742">
      <w:pPr>
        <w:pStyle w:val="BodyText"/>
      </w:pPr>
      <w:r>
        <w:t>In addition</w:t>
      </w:r>
      <w:r w:rsidR="00725742">
        <w:t>, more coordination between domestic policymakers and regulators provides a platform for Australia to better engage with policymakers and regulators in other countries on technology and data issues, which often spill across international borders in a digital world. This is important for collaborating on global policy areas such as cross</w:t>
      </w:r>
      <w:r w:rsidR="00725742">
        <w:noBreakHyphen/>
        <w:t>border data flows, with the World Economic Forum highlighting that:</w:t>
      </w:r>
    </w:p>
    <w:p w14:paraId="5B40AC52" w14:textId="334242F3" w:rsidR="00725742" w:rsidRDefault="00725742" w:rsidP="00725742">
      <w:pPr>
        <w:pStyle w:val="Quote"/>
      </w:pPr>
      <w:r>
        <w:t>…</w:t>
      </w:r>
      <w:r w:rsidRPr="00664A7B">
        <w:t>progressive cross</w:t>
      </w:r>
      <w:r>
        <w:noBreakHyphen/>
        <w:t xml:space="preserve">border data flows policy has come into its own as a policy lever for ambitious governments seeking economic recovery. [However,] laws and policies that act as barriers to this type of international data sharing are on the rise… slowing technological innovation and limiting positive societal impact. </w:t>
      </w:r>
      <w:r w:rsidRPr="008329EF">
        <w:rPr>
          <w:rFonts w:ascii="Arial" w:hAnsi="Arial" w:cs="Arial"/>
          <w:szCs w:val="24"/>
        </w:rPr>
        <w:t>(WEF 2020a, p. 5)</w:t>
      </w:r>
    </w:p>
    <w:p w14:paraId="5B1F9F41" w14:textId="27DB85BF" w:rsidR="00725742" w:rsidRPr="002E4CA3" w:rsidRDefault="00725742" w:rsidP="00725742">
      <w:pPr>
        <w:pStyle w:val="BodyText"/>
        <w:rPr>
          <w:spacing w:val="-4"/>
        </w:rPr>
      </w:pPr>
      <w:r w:rsidRPr="002E4CA3">
        <w:rPr>
          <w:spacing w:val="-4"/>
        </w:rPr>
        <w:t>There can be cross</w:t>
      </w:r>
      <w:r w:rsidRPr="002E4CA3">
        <w:rPr>
          <w:spacing w:val="-4"/>
        </w:rPr>
        <w:noBreakHyphen/>
        <w:t>country differences in digital and data regulations and policy frameworks</w:t>
      </w:r>
      <w:r w:rsidR="00AC7A8E" w:rsidRPr="002E4CA3">
        <w:rPr>
          <w:spacing w:val="-4"/>
        </w:rPr>
        <w:t>. W</w:t>
      </w:r>
      <w:r w:rsidRPr="002E4CA3">
        <w:rPr>
          <w:spacing w:val="-4"/>
        </w:rPr>
        <w:t xml:space="preserve">hile this often justifiably reflects different countries’ priorities and constituents, it can create additional burdens for businesses </w:t>
      </w:r>
      <w:r w:rsidRPr="002E4CA3">
        <w:rPr>
          <w:spacing w:val="-6"/>
        </w:rPr>
        <w:t>that operate in multiple jurisdictions. They may face extra costs in meeting inconsistent requirements, and potentially</w:t>
      </w:r>
      <w:r w:rsidRPr="002E4CA3">
        <w:rPr>
          <w:spacing w:val="-4"/>
        </w:rPr>
        <w:t xml:space="preserve"> withdraw from smaller markets where regulations differ from those in larger markets because the costs outweigh the benefits of conforming to an additional set of rules. Greater international engagement between policymakers </w:t>
      </w:r>
      <w:r w:rsidRPr="002E4CA3">
        <w:rPr>
          <w:spacing w:val="-4"/>
        </w:rPr>
        <w:lastRenderedPageBreak/>
        <w:t xml:space="preserve">and regulators would support the development of ‘interoperable policy frameworks that can streamline requirements across borders and create mechanisms to reduce regulatory overload’ </w:t>
      </w:r>
      <w:r w:rsidRPr="002E4CA3">
        <w:rPr>
          <w:rFonts w:cs="Arial"/>
          <w:spacing w:val="-4"/>
          <w:szCs w:val="24"/>
        </w:rPr>
        <w:t>(WEF 2020a, p. 5)</w:t>
      </w:r>
      <w:r w:rsidRPr="002E4CA3">
        <w:rPr>
          <w:spacing w:val="-4"/>
        </w:rPr>
        <w:t xml:space="preserve">. </w:t>
      </w:r>
    </w:p>
    <w:p w14:paraId="7EACAD01" w14:textId="7D452EF7" w:rsidR="007B0D42" w:rsidRPr="002E4CA3" w:rsidRDefault="00725742" w:rsidP="00725742">
      <w:pPr>
        <w:pStyle w:val="BodyText"/>
        <w:rPr>
          <w:spacing w:val="-4"/>
        </w:rPr>
      </w:pPr>
      <w:r w:rsidRPr="002E4CA3">
        <w:rPr>
          <w:spacing w:val="-4"/>
        </w:rPr>
        <w:t>Where cross</w:t>
      </w:r>
      <w:r w:rsidRPr="002E4CA3">
        <w:rPr>
          <w:spacing w:val="-4"/>
        </w:rPr>
        <w:noBreakHyphen/>
        <w:t xml:space="preserve">country inconsistencies in digital and data policies and regulations persist, international engagement would help Australian </w:t>
      </w:r>
      <w:r w:rsidR="00F803D0" w:rsidRPr="002E4CA3">
        <w:rPr>
          <w:spacing w:val="-4"/>
        </w:rPr>
        <w:t>government agencies</w:t>
      </w:r>
      <w:r w:rsidRPr="002E4CA3">
        <w:rPr>
          <w:spacing w:val="-4"/>
        </w:rPr>
        <w:t xml:space="preserve"> to understand the varying requirements of other jurisdictions. If other countries have adopted requirements on matters such as data security or consumer protections that differ to Australia’s but partly or fully address local concerns, domestic authorities could take approvals from these other countries into account when assessing whether a business has met Australian requirements. This approach is already used in some other sectors requiring regulatory approval — </w:t>
      </w:r>
      <w:r w:rsidR="00786B58" w:rsidRPr="002E4CA3">
        <w:rPr>
          <w:spacing w:val="-4"/>
        </w:rPr>
        <w:t xml:space="preserve">for example, </w:t>
      </w:r>
      <w:r w:rsidR="00324B4E" w:rsidRPr="002E4CA3">
        <w:rPr>
          <w:spacing w:val="-4"/>
        </w:rPr>
        <w:t xml:space="preserve">in medicinal manufacturing, </w:t>
      </w:r>
      <w:r w:rsidR="00786B58" w:rsidRPr="002E4CA3">
        <w:rPr>
          <w:spacing w:val="-4"/>
        </w:rPr>
        <w:t xml:space="preserve">Australia’s Therapeutic Goods Administration </w:t>
      </w:r>
      <w:r w:rsidR="0012486A" w:rsidRPr="002E4CA3">
        <w:rPr>
          <w:spacing w:val="-4"/>
        </w:rPr>
        <w:t xml:space="preserve">has </w:t>
      </w:r>
      <w:r w:rsidR="00C23DF4" w:rsidRPr="002E4CA3">
        <w:rPr>
          <w:spacing w:val="-4"/>
        </w:rPr>
        <w:t>agreements with other countries</w:t>
      </w:r>
      <w:r w:rsidR="00716C65" w:rsidRPr="002E4CA3">
        <w:rPr>
          <w:spacing w:val="-4"/>
        </w:rPr>
        <w:t>’ authorities</w:t>
      </w:r>
      <w:r w:rsidR="00C23DF4" w:rsidRPr="002E4CA3">
        <w:rPr>
          <w:spacing w:val="-4"/>
        </w:rPr>
        <w:t xml:space="preserve"> </w:t>
      </w:r>
      <w:r w:rsidR="00AD4CAC" w:rsidRPr="002E4CA3">
        <w:rPr>
          <w:spacing w:val="-4"/>
        </w:rPr>
        <w:t xml:space="preserve">that allow </w:t>
      </w:r>
      <w:r w:rsidR="00716C65" w:rsidRPr="002E4CA3">
        <w:rPr>
          <w:spacing w:val="-4"/>
        </w:rPr>
        <w:t>it</w:t>
      </w:r>
      <w:r w:rsidR="00AD4CAC" w:rsidRPr="002E4CA3">
        <w:rPr>
          <w:spacing w:val="-4"/>
        </w:rPr>
        <w:t xml:space="preserve"> ‘to use inspections conducted by these regulatory authorities as part of the </w:t>
      </w:r>
      <w:r w:rsidR="00C23DF4" w:rsidRPr="002E4CA3">
        <w:rPr>
          <w:spacing w:val="-4"/>
        </w:rPr>
        <w:t>[</w:t>
      </w:r>
      <w:r w:rsidR="00E74E29" w:rsidRPr="002E4CA3">
        <w:rPr>
          <w:spacing w:val="-4"/>
        </w:rPr>
        <w:t xml:space="preserve">Good Manufacturing Practice] </w:t>
      </w:r>
      <w:r w:rsidR="00AD4CAC" w:rsidRPr="002E4CA3">
        <w:rPr>
          <w:spacing w:val="-4"/>
        </w:rPr>
        <w:t>clearance process in lieu of performing our own on-site inspection’</w:t>
      </w:r>
      <w:r w:rsidR="00717F53" w:rsidRPr="002E4CA3">
        <w:rPr>
          <w:spacing w:val="-4"/>
        </w:rPr>
        <w:t xml:space="preserve"> </w:t>
      </w:r>
      <w:r w:rsidR="00717F53" w:rsidRPr="002E4CA3">
        <w:rPr>
          <w:rFonts w:cs="Arial"/>
          <w:spacing w:val="-4"/>
          <w:szCs w:val="24"/>
        </w:rPr>
        <w:t>(TGA 2017)</w:t>
      </w:r>
      <w:r w:rsidR="008E1A4B" w:rsidRPr="002E4CA3">
        <w:rPr>
          <w:spacing w:val="-4"/>
        </w:rPr>
        <w:t>. And</w:t>
      </w:r>
      <w:r w:rsidRPr="002E4CA3">
        <w:rPr>
          <w:spacing w:val="-4"/>
        </w:rPr>
        <w:t xml:space="preserve"> </w:t>
      </w:r>
      <w:r w:rsidR="008E1A4B" w:rsidRPr="002E4CA3">
        <w:rPr>
          <w:spacing w:val="-4"/>
        </w:rPr>
        <w:t xml:space="preserve">in food safety, </w:t>
      </w:r>
      <w:r w:rsidRPr="002E4CA3">
        <w:rPr>
          <w:spacing w:val="-4"/>
        </w:rPr>
        <w:t xml:space="preserve">Australia has a recognition agreement with the </w:t>
      </w:r>
      <w:r w:rsidR="00FF571B" w:rsidRPr="002E4CA3">
        <w:rPr>
          <w:spacing w:val="-4"/>
        </w:rPr>
        <w:t>US Food and Drug Administration, ‘</w:t>
      </w:r>
      <w:r w:rsidR="007B0D42" w:rsidRPr="002E4CA3">
        <w:rPr>
          <w:spacing w:val="-4"/>
        </w:rPr>
        <w:t>recognising Australia’s food safety system and the US food safety system are comparable/ equivalent to each other’</w:t>
      </w:r>
      <w:r w:rsidR="007C64B8" w:rsidRPr="002E4CA3">
        <w:rPr>
          <w:spacing w:val="-4"/>
        </w:rPr>
        <w:t xml:space="preserve"> </w:t>
      </w:r>
      <w:r w:rsidR="007C64B8" w:rsidRPr="002E4CA3">
        <w:rPr>
          <w:rFonts w:cs="Arial"/>
          <w:spacing w:val="-4"/>
          <w:szCs w:val="24"/>
        </w:rPr>
        <w:t>(DAWE 2022)</w:t>
      </w:r>
      <w:r w:rsidR="007C64B8" w:rsidRPr="002E4CA3">
        <w:rPr>
          <w:spacing w:val="-4"/>
        </w:rPr>
        <w:t>.</w:t>
      </w:r>
    </w:p>
    <w:p w14:paraId="57A98A30" w14:textId="5F8B1EE7" w:rsidR="001A663D" w:rsidRDefault="001A663D" w:rsidP="00725742">
      <w:pPr>
        <w:pStyle w:val="BodyText"/>
      </w:pPr>
      <w:r>
        <w:t xml:space="preserve">Finally, </w:t>
      </w:r>
      <w:r w:rsidR="00EC5E16">
        <w:t xml:space="preserve">increased </w:t>
      </w:r>
      <w:r w:rsidR="00D27D0A">
        <w:t xml:space="preserve">coordination between government agencies — and </w:t>
      </w:r>
      <w:r w:rsidR="00EC5E16">
        <w:t xml:space="preserve">more </w:t>
      </w:r>
      <w:r w:rsidR="00D27D0A">
        <w:t xml:space="preserve">engagement </w:t>
      </w:r>
      <w:r w:rsidR="00903F59">
        <w:t xml:space="preserve">with industry and overseas regulators and policymakers — </w:t>
      </w:r>
      <w:r w:rsidR="004C0153">
        <w:t xml:space="preserve">can </w:t>
      </w:r>
      <w:r w:rsidR="00EE1221">
        <w:t xml:space="preserve">have financial and time costs. Some formal coordination </w:t>
      </w:r>
      <w:r w:rsidR="005C6CE8">
        <w:t xml:space="preserve">mechanisms </w:t>
      </w:r>
      <w:r w:rsidR="00405D97">
        <w:t>need</w:t>
      </w:r>
      <w:r w:rsidR="00EE1221">
        <w:t xml:space="preserve"> dedicated resource</w:t>
      </w:r>
      <w:r w:rsidR="005C6CE8">
        <w:t>s</w:t>
      </w:r>
      <w:r w:rsidR="00405D97">
        <w:t xml:space="preserve"> (such as a secretariat)</w:t>
      </w:r>
      <w:r w:rsidR="005C6CE8">
        <w:t xml:space="preserve">, and even models that simply involve regular meetings between agencies </w:t>
      </w:r>
      <w:r w:rsidR="00DC0E02">
        <w:t xml:space="preserve">will require </w:t>
      </w:r>
      <w:r w:rsidR="00405D97">
        <w:t xml:space="preserve">existing staff to make </w:t>
      </w:r>
      <w:r w:rsidR="003C34AD">
        <w:t xml:space="preserve">time to prepare for and attend these meetings. These costs should be weighed against the </w:t>
      </w:r>
      <w:r w:rsidR="00FA7CD1">
        <w:t>economy</w:t>
      </w:r>
      <w:r w:rsidR="00FA7CD1">
        <w:noBreakHyphen/>
        <w:t xml:space="preserve">wide </w:t>
      </w:r>
      <w:r w:rsidR="003C34AD">
        <w:t>be</w:t>
      </w:r>
      <w:r w:rsidR="008F7C55">
        <w:t xml:space="preserve">nefits of improving coordination </w:t>
      </w:r>
      <w:r w:rsidR="00FA7CD1">
        <w:t>in determining the appropriate model to be implemented.</w:t>
      </w:r>
    </w:p>
    <w:p w14:paraId="04048933" w14:textId="6AF5C9D3" w:rsidR="00D17E02" w:rsidRDefault="00D17E02"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17E02" w14:paraId="32547EBE" w14:textId="77777777" w:rsidTr="00DA517E">
        <w:trPr>
          <w:trHeight w:val="765"/>
          <w:tblHeader/>
        </w:trPr>
        <w:tc>
          <w:tcPr>
            <w:tcW w:w="366" w:type="pct"/>
            <w:tcBorders>
              <w:bottom w:val="nil"/>
            </w:tcBorders>
            <w:tcMar>
              <w:bottom w:w="0" w:type="dxa"/>
            </w:tcMar>
            <w:vAlign w:val="center"/>
          </w:tcPr>
          <w:p w14:paraId="3D101AD5" w14:textId="77777777" w:rsidR="00D17E02" w:rsidRDefault="00D17E02" w:rsidP="00893312">
            <w:pPr>
              <w:pStyle w:val="NoSpacing"/>
              <w:keepNext/>
              <w:keepLines/>
              <w:jc w:val="right"/>
            </w:pPr>
            <w:r w:rsidRPr="00A51374">
              <w:rPr>
                <w:noProof/>
              </w:rPr>
              <w:drawing>
                <wp:inline distT="0" distB="0" distL="0" distR="0" wp14:anchorId="2AACA679" wp14:editId="3C7B35A4">
                  <wp:extent cx="288000" cy="288000"/>
                  <wp:effectExtent l="0" t="0" r="0" b="0"/>
                  <wp:docPr id="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DE224C9" w14:textId="4CCB7742" w:rsidR="00D17E02" w:rsidRPr="00A4395A" w:rsidRDefault="00D17E02" w:rsidP="00893312">
            <w:pPr>
              <w:pStyle w:val="TableHeading"/>
              <w:keepNext/>
              <w:keepLines/>
              <w:spacing w:before="60" w:after="120"/>
              <w:contextualSpacing/>
              <w:rPr>
                <w:sz w:val="20"/>
              </w:rPr>
            </w:pPr>
            <w:r w:rsidRPr="00A4395A">
              <w:rPr>
                <w:sz w:val="20"/>
              </w:rPr>
              <w:t xml:space="preserve">Finding </w:t>
            </w:r>
            <w:r>
              <w:rPr>
                <w:sz w:val="20"/>
              </w:rPr>
              <w:t>4.19</w:t>
            </w:r>
          </w:p>
          <w:p w14:paraId="57AA10D4" w14:textId="019B91FA" w:rsidR="00D17E02" w:rsidRDefault="00C60DA4" w:rsidP="00893312">
            <w:pPr>
              <w:pStyle w:val="TableHeading"/>
              <w:keepNext/>
              <w:keepLines/>
              <w:spacing w:before="60" w:after="120"/>
              <w:contextualSpacing/>
            </w:pPr>
            <w:r>
              <w:rPr>
                <w:sz w:val="20"/>
              </w:rPr>
              <w:t>Greater coordination in digital and data policy could support technology adoption</w:t>
            </w:r>
          </w:p>
        </w:tc>
      </w:tr>
      <w:tr w:rsidR="00D17E02" w14:paraId="7EABF6A4" w14:textId="77777777" w:rsidTr="007E17E1">
        <w:tc>
          <w:tcPr>
            <w:tcW w:w="5000" w:type="pct"/>
            <w:gridSpan w:val="2"/>
            <w:tcBorders>
              <w:top w:val="nil"/>
              <w:bottom w:val="single" w:sz="4" w:space="0" w:color="66BCDB" w:themeColor="text2"/>
            </w:tcBorders>
          </w:tcPr>
          <w:p w14:paraId="6E8EFDD0" w14:textId="4C129EE8" w:rsidR="00D17E02" w:rsidRDefault="00D17E02" w:rsidP="00DA517E">
            <w:pPr>
              <w:pStyle w:val="BodyText"/>
              <w:keepLines/>
            </w:pPr>
            <w:r w:rsidRPr="00EE3EBD">
              <w:rPr>
                <w:noProof/>
                <w:spacing w:val="-2"/>
              </w:rPr>
              <w:t>Existing coordination between Australian government agencies on technology and data issues only includes regulators, not policymakers, and focuses on digital platforms</w:t>
            </w:r>
            <w:r w:rsidRPr="00EE3EBD">
              <w:rPr>
                <w:rStyle w:val="BodyTextChar"/>
                <w:spacing w:val="-2"/>
              </w:rPr>
              <w:t>. More coordination could reduce uncertainty for regulated entities and improve engagement with industry and overseas, supporting adoption of productivity</w:t>
            </w:r>
            <w:r w:rsidRPr="00EE3EBD">
              <w:rPr>
                <w:rStyle w:val="BodyTextChar"/>
                <w:spacing w:val="-2"/>
              </w:rPr>
              <w:noBreakHyphen/>
              <w:t>enhancing technologies. The benefits of this would need to be weighed against the potential financial and time costs of greater coordination.</w:t>
            </w:r>
          </w:p>
        </w:tc>
      </w:tr>
      <w:tr w:rsidR="00D17E02" w14:paraId="7DF226A9" w14:textId="77777777" w:rsidTr="00237F30">
        <w:tc>
          <w:tcPr>
            <w:tcW w:w="5000" w:type="pct"/>
            <w:gridSpan w:val="2"/>
            <w:tcBorders>
              <w:top w:val="single" w:sz="4" w:space="0" w:color="66BCDB" w:themeColor="text2"/>
              <w:left w:val="nil"/>
              <w:bottom w:val="nil"/>
              <w:right w:val="nil"/>
            </w:tcBorders>
            <w:tcMar>
              <w:bottom w:w="0" w:type="dxa"/>
            </w:tcMar>
          </w:tcPr>
          <w:p w14:paraId="2621E8F1" w14:textId="0167174E" w:rsidR="00D17E02" w:rsidRDefault="00D17E02" w:rsidP="00D80C37">
            <w:pPr>
              <w:pStyle w:val="NoSpacing"/>
              <w:spacing w:line="200" w:lineRule="atLeast"/>
            </w:pPr>
          </w:p>
        </w:tc>
      </w:tr>
    </w:tbl>
    <w:p w14:paraId="4472CC9F" w14:textId="77777777" w:rsidR="00CD2C92" w:rsidRDefault="00CD2C92" w:rsidP="00A50A72">
      <w:pPr>
        <w:pStyle w:val="BodyText"/>
        <w:sectPr w:rsidR="00CD2C92" w:rsidSect="00CD2C92">
          <w:headerReference w:type="default" r:id="rId79"/>
          <w:type w:val="oddPage"/>
          <w:pgSz w:w="11906" w:h="16838" w:code="9"/>
          <w:pgMar w:top="1134" w:right="1134" w:bottom="1134" w:left="1134" w:header="794" w:footer="510" w:gutter="0"/>
          <w:cols w:space="708"/>
          <w:docGrid w:linePitch="360"/>
        </w:sectPr>
      </w:pPr>
    </w:p>
    <w:p w14:paraId="0DCA9E20" w14:textId="18D385A1" w:rsidR="005D66C7" w:rsidRPr="000F4488" w:rsidRDefault="00F90000" w:rsidP="004F10E0">
      <w:pPr>
        <w:pStyle w:val="Heading1-Section-fullpage"/>
        <w:framePr w:wrap="around"/>
      </w:pPr>
      <w:bookmarkStart w:id="119" w:name="_Toc125193029"/>
      <w:bookmarkStart w:id="120" w:name="_Toc125977714"/>
      <w:bookmarkStart w:id="121" w:name="_Toc126585912"/>
      <w:r>
        <w:lastRenderedPageBreak/>
        <w:t>Appendi</w:t>
      </w:r>
      <w:bookmarkEnd w:id="119"/>
      <w:bookmarkEnd w:id="120"/>
      <w:r w:rsidR="00EE3EBD">
        <w:t>ces</w:t>
      </w:r>
      <w:bookmarkEnd w:id="121"/>
    </w:p>
    <w:p w14:paraId="4FBF5F37" w14:textId="77777777" w:rsidR="00CD2C92" w:rsidRDefault="00CD2C92" w:rsidP="00610627">
      <w:pPr>
        <w:sectPr w:rsidR="00CD2C92" w:rsidSect="00CD2C92">
          <w:headerReference w:type="default" r:id="rId80"/>
          <w:type w:val="oddPage"/>
          <w:pgSz w:w="11906" w:h="16838" w:code="9"/>
          <w:pgMar w:top="1134" w:right="1134" w:bottom="1134" w:left="1134" w:header="794" w:footer="510" w:gutter="0"/>
          <w:cols w:space="708"/>
          <w:docGrid w:linePitch="360"/>
        </w:sectPr>
      </w:pPr>
    </w:p>
    <w:p w14:paraId="39B68664" w14:textId="0B32EDF4" w:rsidR="00B00FB2" w:rsidRDefault="00AE4307" w:rsidP="00C35EC7">
      <w:pPr>
        <w:pStyle w:val="Heading-Appendix"/>
      </w:pPr>
      <w:bookmarkStart w:id="122" w:name="_Ref102463720"/>
      <w:bookmarkStart w:id="123" w:name="_Toc125977715"/>
      <w:bookmarkStart w:id="124" w:name="_Toc126585913"/>
      <w:r>
        <w:lastRenderedPageBreak/>
        <w:t>Modelling business technology adoption</w:t>
      </w:r>
      <w:bookmarkEnd w:id="122"/>
      <w:bookmarkEnd w:id="123"/>
      <w:bookmarkEnd w:id="124"/>
    </w:p>
    <w:p w14:paraId="5D8B1AD8" w14:textId="670364A8" w:rsidR="00B73A49" w:rsidRDefault="00A76DEA" w:rsidP="00C35EC7">
      <w:pPr>
        <w:pStyle w:val="BodyText"/>
      </w:pPr>
      <w:r>
        <w:t xml:space="preserve">This appendix provides additional details on the logistic regressions </w:t>
      </w:r>
      <w:r w:rsidR="00915747">
        <w:t xml:space="preserve">discussed in </w:t>
      </w:r>
      <w:r w:rsidR="00A8552C">
        <w:t>c</w:t>
      </w:r>
      <w:r w:rsidR="00915747">
        <w:t>hapter</w:t>
      </w:r>
      <w:r w:rsidR="000375E8">
        <w:t> </w:t>
      </w:r>
      <w:r w:rsidR="00915747">
        <w:t>1.</w:t>
      </w:r>
      <w:r w:rsidR="00B73A49">
        <w:t xml:space="preserve"> </w:t>
      </w:r>
      <w:r w:rsidR="00280901">
        <w:t>The</w:t>
      </w:r>
      <w:r w:rsidR="00FC3B3A">
        <w:t xml:space="preserve"> regressions use </w:t>
      </w:r>
      <w:r w:rsidR="00B73A49">
        <w:t>2019</w:t>
      </w:r>
      <w:r w:rsidR="00B73A49">
        <w:noBreakHyphen/>
        <w:t xml:space="preserve">20 </w:t>
      </w:r>
      <w:r w:rsidR="00FC3B3A">
        <w:t>Business Characteristics Survey data</w:t>
      </w:r>
      <w:r w:rsidR="00B73A49">
        <w:t>,</w:t>
      </w:r>
      <w:r w:rsidR="00FC3B3A">
        <w:t xml:space="preserve"> </w:t>
      </w:r>
      <w:r w:rsidR="0026419E">
        <w:t>which was accessed from</w:t>
      </w:r>
      <w:r w:rsidR="00FC3B3A">
        <w:t xml:space="preserve"> the </w:t>
      </w:r>
      <w:r w:rsidR="00BC0E56" w:rsidRPr="00BC0E56">
        <w:t>Business Longitudinal Analysis Data Environment</w:t>
      </w:r>
      <w:r w:rsidR="00FC3B3A">
        <w:t xml:space="preserve">. </w:t>
      </w:r>
    </w:p>
    <w:p w14:paraId="75276A80" w14:textId="48B146B5" w:rsidR="00280901" w:rsidRDefault="00C558DB" w:rsidP="00C35EC7">
      <w:pPr>
        <w:pStyle w:val="BodyText"/>
      </w:pPr>
      <w:r>
        <w:t xml:space="preserve">A logistic regression was estimated for each type of technology that businesses were asked </w:t>
      </w:r>
      <w:r w:rsidR="00DB6D20">
        <w:t>if they used</w:t>
      </w:r>
      <w:r w:rsidR="00BD0C1F">
        <w:t>.</w:t>
      </w:r>
      <w:r w:rsidR="009A4EB5" w:rsidRPr="00117850">
        <w:rPr>
          <w:rStyle w:val="FootnoteReference"/>
        </w:rPr>
        <w:footnoteReference w:id="19"/>
      </w:r>
      <w:r>
        <w:t xml:space="preserve"> </w:t>
      </w:r>
      <w:r w:rsidR="00135C91">
        <w:t>Technology use was t</w:t>
      </w:r>
      <w:r w:rsidR="006D330E">
        <w:t xml:space="preserve">he dependent variable </w:t>
      </w:r>
      <w:r w:rsidR="00FA658D">
        <w:t>for each regression</w:t>
      </w:r>
      <w:r w:rsidR="00BC230C">
        <w:t>,</w:t>
      </w:r>
      <w:r w:rsidR="00D0254C">
        <w:t xml:space="preserve"> with this variable taking the value of 0 if the business did not use the technology and 1 if the business use</w:t>
      </w:r>
      <w:r w:rsidR="00BC230C">
        <w:t>d</w:t>
      </w:r>
      <w:r w:rsidR="00D0254C">
        <w:t xml:space="preserve"> </w:t>
      </w:r>
      <w:r w:rsidR="00BC230C">
        <w:t>it</w:t>
      </w:r>
      <w:r w:rsidR="00135C91">
        <w:t xml:space="preserve">. The independent variables were a series of </w:t>
      </w:r>
      <w:r w:rsidR="0080479E">
        <w:t>dummy</w:t>
      </w:r>
      <w:r w:rsidR="00135C91">
        <w:t xml:space="preserve"> variables indicating </w:t>
      </w:r>
      <w:r w:rsidR="00174992">
        <w:t xml:space="preserve">the </w:t>
      </w:r>
      <w:r w:rsidR="00135C91">
        <w:t>industry, region and number of</w:t>
      </w:r>
      <w:r w:rsidR="0080479E">
        <w:t xml:space="preserve"> </w:t>
      </w:r>
      <w:r w:rsidR="00135C91">
        <w:t>employees</w:t>
      </w:r>
      <w:r w:rsidR="00174992">
        <w:t xml:space="preserve"> of the business</w:t>
      </w:r>
      <w:r w:rsidR="00135C91">
        <w:t xml:space="preserve">. </w:t>
      </w:r>
      <w:r w:rsidR="006553D5">
        <w:t xml:space="preserve">Baseline categories </w:t>
      </w:r>
      <w:r w:rsidR="00174992">
        <w:t>wer</w:t>
      </w:r>
      <w:r w:rsidR="007931E6">
        <w:t xml:space="preserve">e the </w:t>
      </w:r>
      <w:r w:rsidR="0073254F">
        <w:t>p</w:t>
      </w:r>
      <w:r w:rsidR="007931E6">
        <w:t xml:space="preserve">rimary </w:t>
      </w:r>
      <w:r w:rsidR="0073254F">
        <w:t>i</w:t>
      </w:r>
      <w:r w:rsidR="007931E6">
        <w:t>ndustries</w:t>
      </w:r>
      <w:r w:rsidR="0073254F">
        <w:t xml:space="preserve"> industry</w:t>
      </w:r>
      <w:r w:rsidR="007931E6">
        <w:t xml:space="preserve">, major cities of Australia </w:t>
      </w:r>
      <w:r w:rsidR="0073254F">
        <w:t xml:space="preserve">region </w:t>
      </w:r>
      <w:r w:rsidR="007931E6">
        <w:t xml:space="preserve">and </w:t>
      </w:r>
      <w:r w:rsidR="00E34A3A">
        <w:t>0 to 4 employees.</w:t>
      </w:r>
    </w:p>
    <w:p w14:paraId="63927A81" w14:textId="02DD6C57" w:rsidR="00010CB3" w:rsidRDefault="00000F26" w:rsidP="00C35EC7">
      <w:pPr>
        <w:pStyle w:val="BodyText"/>
      </w:pPr>
      <m:oMathPara>
        <m:oMath>
          <m:r>
            <w:rPr>
              <w:rFonts w:ascii="Cambria Math" w:hAnsi="Cambria Math"/>
            </w:rPr>
            <m:t xml:space="preserve">Technology Type=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Manufacturing+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Electricity, Water and Waste Services+ </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Construction+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xml:space="preserve">Supply Chain Logistics+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 xml:space="preserve">Customer Services+ </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 xml:space="preserve">Information Media and Telecommunications+ </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Knowledge Services +</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8</m:t>
              </m:r>
            </m:sub>
          </m:sSub>
          <m:r>
            <w:rPr>
              <w:rFonts w:ascii="Cambria Math" w:eastAsiaTheme="minorEastAsia" w:hAnsi="Cambria Math"/>
            </w:rPr>
            <m:t>Other Services+</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9</m:t>
              </m:r>
            </m:sub>
          </m:sSub>
          <m:r>
            <w:rPr>
              <w:rFonts w:ascii="Cambria Math" w:eastAsiaTheme="minorEastAsia" w:hAnsi="Cambria Math"/>
            </w:rPr>
            <m:t>Inner Regional Australia+</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10</m:t>
              </m:r>
            </m:sub>
          </m:sSub>
          <m:r>
            <w:rPr>
              <w:rFonts w:ascii="Cambria Math" w:eastAsiaTheme="minorEastAsia" w:hAnsi="Cambria Math"/>
            </w:rPr>
            <m:t xml:space="preserve">Outer Regional and Remote and Very Remote Australia+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11</m:t>
              </m:r>
            </m:sub>
          </m:sSub>
          <m:r>
            <w:rPr>
              <w:rFonts w:ascii="Cambria Math" w:eastAsiaTheme="minorEastAsia" w:hAnsi="Cambria Math"/>
            </w:rPr>
            <m:t>5 to 19 Employees+</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12</m:t>
              </m:r>
            </m:sub>
          </m:sSub>
          <m:r>
            <w:rPr>
              <w:rFonts w:ascii="Cambria Math" w:eastAsiaTheme="minorEastAsia" w:hAnsi="Cambria Math"/>
            </w:rPr>
            <m:t>20 to 199 Employees+</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13</m:t>
              </m:r>
            </m:sub>
          </m:sSub>
          <m:r>
            <w:rPr>
              <w:rFonts w:ascii="Cambria Math" w:eastAsiaTheme="minorEastAsia" w:hAnsi="Cambria Math"/>
            </w:rPr>
            <m:t>200 or more Employees</m:t>
          </m:r>
        </m:oMath>
      </m:oMathPara>
    </w:p>
    <w:p w14:paraId="42AB96A9" w14:textId="1D064043" w:rsidR="00AD23B1" w:rsidRDefault="00F8193B" w:rsidP="00AD23B1">
      <w:pPr>
        <w:pStyle w:val="FigureTableHeading"/>
      </w:pPr>
      <w:r>
        <w:t xml:space="preserve">Table </w:t>
      </w:r>
      <w:r w:rsidR="00CC5D33">
        <w:rPr>
          <w:noProof/>
        </w:rPr>
        <w:t>A</w:t>
      </w:r>
      <w:r>
        <w:t>.</w:t>
      </w:r>
      <w:r w:rsidR="00CC5D33">
        <w:rPr>
          <w:noProof/>
        </w:rPr>
        <w:t>1</w:t>
      </w:r>
      <w:r w:rsidR="00AD23B1">
        <w:rPr>
          <w:noProof/>
        </w:rPr>
        <w:t xml:space="preserve"> – </w:t>
      </w:r>
      <w:r w:rsidR="000A22FD">
        <w:rPr>
          <w:noProof/>
        </w:rPr>
        <w:t>Relationship between business characteristics and technology use (1)</w:t>
      </w:r>
    </w:p>
    <w:p w14:paraId="4BBF98E0" w14:textId="1E50F422" w:rsidR="007F13F2" w:rsidRDefault="008C54AD" w:rsidP="00F553EA">
      <w:pPr>
        <w:pStyle w:val="FigureTableSubheading"/>
      </w:pPr>
      <w:r>
        <w:t>Logistic regression results using 2019</w:t>
      </w:r>
      <w:r>
        <w:noBreakHyphen/>
        <w:t xml:space="preserve">20 Business Characteristics Survey </w:t>
      </w:r>
      <w:proofErr w:type="spellStart"/>
      <w:r>
        <w:t>data</w:t>
      </w:r>
      <w:r w:rsidRPr="008C54AD">
        <w:rPr>
          <w:vertAlign w:val="superscript"/>
        </w:rPr>
        <w:t>a</w:t>
      </w:r>
      <w:proofErr w:type="spellEnd"/>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665"/>
        <w:gridCol w:w="1666"/>
        <w:gridCol w:w="1666"/>
        <w:gridCol w:w="1666"/>
      </w:tblGrid>
      <w:tr w:rsidR="002538D7" w:rsidRPr="00DF67B5" w14:paraId="750BA5DF" w14:textId="77777777" w:rsidTr="007F3FE8">
        <w:trPr>
          <w:tblHeader/>
        </w:trPr>
        <w:tc>
          <w:tcPr>
            <w:tcW w:w="2835" w:type="dxa"/>
            <w:tcBorders>
              <w:bottom w:val="single" w:sz="4" w:space="0" w:color="B3B3B3"/>
            </w:tcBorders>
            <w:shd w:val="clear" w:color="000000" w:fill="auto"/>
            <w:vAlign w:val="bottom"/>
          </w:tcPr>
          <w:p w14:paraId="1058AE28" w14:textId="77777777" w:rsidR="002538D7" w:rsidRPr="00AD23B1" w:rsidRDefault="002538D7" w:rsidP="008E64CF">
            <w:pPr>
              <w:spacing w:before="45" w:after="45"/>
              <w:ind w:left="57" w:right="108"/>
              <w:rPr>
                <w:rFonts w:ascii="Arial (Body)" w:hAnsi="Arial (Body)"/>
                <w:b/>
                <w:color w:val="265A9A"/>
                <w:sz w:val="18"/>
                <w:szCs w:val="18"/>
              </w:rPr>
            </w:pPr>
          </w:p>
        </w:tc>
        <w:tc>
          <w:tcPr>
            <w:tcW w:w="1665" w:type="dxa"/>
            <w:tcBorders>
              <w:bottom w:val="single" w:sz="4" w:space="0" w:color="B3B3B3"/>
            </w:tcBorders>
            <w:shd w:val="clear" w:color="000000" w:fill="auto"/>
            <w:vAlign w:val="bottom"/>
          </w:tcPr>
          <w:p w14:paraId="351DF3C6" w14:textId="7245A93E"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 xml:space="preserve">Customer Relationship Management </w:t>
            </w:r>
            <w:r w:rsidR="007B322B">
              <w:rPr>
                <w:rFonts w:ascii="Arial (Body)" w:hAnsi="Arial (Body)"/>
                <w:color w:val="265A9A"/>
                <w:szCs w:val="18"/>
              </w:rPr>
              <w:t>s</w:t>
            </w:r>
            <w:r w:rsidRPr="00DF67B5">
              <w:rPr>
                <w:rFonts w:ascii="Arial (Body)" w:hAnsi="Arial (Body)"/>
                <w:color w:val="265A9A"/>
                <w:szCs w:val="18"/>
              </w:rPr>
              <w:t>oftware</w:t>
            </w:r>
          </w:p>
        </w:tc>
        <w:tc>
          <w:tcPr>
            <w:tcW w:w="1666" w:type="dxa"/>
            <w:tcBorders>
              <w:bottom w:val="single" w:sz="4" w:space="0" w:color="B3B3B3"/>
            </w:tcBorders>
            <w:shd w:val="clear" w:color="000000" w:fill="auto"/>
            <w:vAlign w:val="bottom"/>
          </w:tcPr>
          <w:p w14:paraId="591DB218"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Enterprise Resource Planning software</w:t>
            </w:r>
          </w:p>
        </w:tc>
        <w:tc>
          <w:tcPr>
            <w:tcW w:w="1666" w:type="dxa"/>
            <w:tcBorders>
              <w:bottom w:val="single" w:sz="4" w:space="0" w:color="B3B3B3"/>
            </w:tcBorders>
            <w:shd w:val="clear" w:color="000000" w:fill="auto"/>
            <w:vAlign w:val="bottom"/>
          </w:tcPr>
          <w:p w14:paraId="63462147"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Electronic Data Interchange</w:t>
            </w:r>
          </w:p>
        </w:tc>
        <w:tc>
          <w:tcPr>
            <w:tcW w:w="1666" w:type="dxa"/>
            <w:tcBorders>
              <w:bottom w:val="single" w:sz="4" w:space="0" w:color="B3B3B3"/>
            </w:tcBorders>
            <w:shd w:val="clear" w:color="000000" w:fill="auto"/>
            <w:vAlign w:val="bottom"/>
          </w:tcPr>
          <w:p w14:paraId="1477837A"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Radio Frequency Identification tags</w:t>
            </w:r>
          </w:p>
        </w:tc>
      </w:tr>
      <w:tr w:rsidR="002538D7" w:rsidRPr="00DF67B5" w14:paraId="605CB2BC" w14:textId="77777777" w:rsidTr="007F3FE8">
        <w:tc>
          <w:tcPr>
            <w:tcW w:w="2835" w:type="dxa"/>
            <w:tcBorders>
              <w:top w:val="single" w:sz="4" w:space="0" w:color="B3B3B3"/>
              <w:bottom w:val="nil"/>
            </w:tcBorders>
            <w:shd w:val="clear" w:color="000000" w:fill="F2F2F2"/>
          </w:tcPr>
          <w:p w14:paraId="5AE76401"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Intercept</w:t>
            </w:r>
          </w:p>
        </w:tc>
        <w:tc>
          <w:tcPr>
            <w:tcW w:w="1665" w:type="dxa"/>
            <w:tcBorders>
              <w:top w:val="single" w:sz="4" w:space="0" w:color="B3B3B3"/>
              <w:bottom w:val="nil"/>
            </w:tcBorders>
            <w:shd w:val="clear" w:color="000000" w:fill="F2F2F2"/>
          </w:tcPr>
          <w:p w14:paraId="79F46E4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-2.62 ***</w:t>
            </w:r>
          </w:p>
        </w:tc>
        <w:tc>
          <w:tcPr>
            <w:tcW w:w="1666" w:type="dxa"/>
            <w:tcBorders>
              <w:top w:val="single" w:sz="4" w:space="0" w:color="B3B3B3"/>
              <w:bottom w:val="nil"/>
            </w:tcBorders>
            <w:shd w:val="clear" w:color="000000" w:fill="F2F2F2"/>
          </w:tcPr>
          <w:p w14:paraId="3137738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-2.47 ***</w:t>
            </w:r>
          </w:p>
        </w:tc>
        <w:tc>
          <w:tcPr>
            <w:tcW w:w="1666" w:type="dxa"/>
            <w:tcBorders>
              <w:top w:val="single" w:sz="4" w:space="0" w:color="B3B3B3"/>
              <w:bottom w:val="nil"/>
            </w:tcBorders>
            <w:shd w:val="clear" w:color="000000" w:fill="F2F2F2"/>
          </w:tcPr>
          <w:p w14:paraId="3758FFC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-2.62 ***</w:t>
            </w:r>
          </w:p>
        </w:tc>
        <w:tc>
          <w:tcPr>
            <w:tcW w:w="1666" w:type="dxa"/>
            <w:tcBorders>
              <w:top w:val="single" w:sz="4" w:space="0" w:color="B3B3B3"/>
              <w:bottom w:val="nil"/>
            </w:tcBorders>
            <w:shd w:val="clear" w:color="000000" w:fill="F2F2F2"/>
          </w:tcPr>
          <w:p w14:paraId="6C5A46E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-3.35 ***</w:t>
            </w:r>
          </w:p>
        </w:tc>
      </w:tr>
      <w:tr w:rsidR="002538D7" w:rsidRPr="00DF67B5" w14:paraId="2E617D22" w14:textId="77777777" w:rsidTr="007F3FE8">
        <w:tc>
          <w:tcPr>
            <w:tcW w:w="2835" w:type="dxa"/>
            <w:tcBorders>
              <w:top w:val="nil"/>
              <w:bottom w:val="nil"/>
            </w:tcBorders>
            <w:shd w:val="clear" w:color="000000" w:fill="auto"/>
          </w:tcPr>
          <w:p w14:paraId="5F41CF4E"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7ABACA9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bottom w:val="nil"/>
            </w:tcBorders>
            <w:shd w:val="clear" w:color="000000" w:fill="auto"/>
          </w:tcPr>
          <w:p w14:paraId="6AFAC1D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30EC58B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bottom w:val="nil"/>
            </w:tcBorders>
            <w:shd w:val="clear" w:color="000000" w:fill="auto"/>
          </w:tcPr>
          <w:p w14:paraId="761409B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(0.24)</w:t>
            </w:r>
          </w:p>
        </w:tc>
      </w:tr>
      <w:tr w:rsidR="002538D7" w:rsidRPr="00DF67B5" w14:paraId="69E00914" w14:textId="77777777" w:rsidTr="007F3FE8">
        <w:tc>
          <w:tcPr>
            <w:tcW w:w="2835" w:type="dxa"/>
            <w:tcBorders>
              <w:bottom w:val="nil"/>
            </w:tcBorders>
            <w:shd w:val="clear" w:color="000000" w:fill="F2F2F2"/>
          </w:tcPr>
          <w:p w14:paraId="6D0A4B14" w14:textId="77777777"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Ind_Manufacturing</w:t>
            </w:r>
            <w:proofErr w:type="spellEnd"/>
          </w:p>
        </w:tc>
        <w:tc>
          <w:tcPr>
            <w:tcW w:w="1665" w:type="dxa"/>
            <w:tcBorders>
              <w:bottom w:val="nil"/>
            </w:tcBorders>
            <w:shd w:val="clear" w:color="000000" w:fill="F2F2F2"/>
          </w:tcPr>
          <w:p w14:paraId="3EEF344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0.84 ***</w:t>
            </w:r>
          </w:p>
        </w:tc>
        <w:tc>
          <w:tcPr>
            <w:tcW w:w="1666" w:type="dxa"/>
            <w:tcBorders>
              <w:bottom w:val="nil"/>
            </w:tcBorders>
            <w:shd w:val="clear" w:color="000000" w:fill="F2F2F2"/>
          </w:tcPr>
          <w:p w14:paraId="79B564ED"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-0.25 </w:t>
            </w:r>
          </w:p>
        </w:tc>
        <w:tc>
          <w:tcPr>
            <w:tcW w:w="1666" w:type="dxa"/>
            <w:tcBorders>
              <w:bottom w:val="nil"/>
            </w:tcBorders>
            <w:shd w:val="clear" w:color="000000" w:fill="F2F2F2"/>
          </w:tcPr>
          <w:p w14:paraId="3EEDCFD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0.55 **</w:t>
            </w:r>
          </w:p>
        </w:tc>
        <w:tc>
          <w:tcPr>
            <w:tcW w:w="1666" w:type="dxa"/>
            <w:tcBorders>
              <w:bottom w:val="nil"/>
            </w:tcBorders>
            <w:shd w:val="clear" w:color="000000" w:fill="F2F2F2"/>
          </w:tcPr>
          <w:p w14:paraId="444B026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-0.57 *</w:t>
            </w:r>
          </w:p>
        </w:tc>
      </w:tr>
      <w:tr w:rsidR="002538D7" w:rsidRPr="00DF67B5" w14:paraId="29817A16" w14:textId="77777777" w:rsidTr="007F3FE8">
        <w:tc>
          <w:tcPr>
            <w:tcW w:w="2835" w:type="dxa"/>
            <w:tcBorders>
              <w:top w:val="nil"/>
              <w:bottom w:val="nil"/>
            </w:tcBorders>
            <w:shd w:val="clear" w:color="000000" w:fill="auto"/>
          </w:tcPr>
          <w:p w14:paraId="52C93961"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0CAB146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1A3AAF4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c>
          <w:tcPr>
            <w:tcW w:w="1666" w:type="dxa"/>
            <w:tcBorders>
              <w:top w:val="nil"/>
              <w:bottom w:val="nil"/>
            </w:tcBorders>
            <w:shd w:val="clear" w:color="000000" w:fill="auto"/>
          </w:tcPr>
          <w:p w14:paraId="5862F3E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6734FA0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(0.24)</w:t>
            </w:r>
          </w:p>
        </w:tc>
      </w:tr>
      <w:tr w:rsidR="002538D7" w:rsidRPr="00DF67B5" w14:paraId="3FCB6C31" w14:textId="77777777" w:rsidTr="007F3FE8">
        <w:tc>
          <w:tcPr>
            <w:tcW w:w="2835" w:type="dxa"/>
            <w:vMerge w:val="restart"/>
            <w:tcBorders>
              <w:bottom w:val="nil"/>
            </w:tcBorders>
            <w:shd w:val="clear" w:color="000000" w:fill="F2F2F2"/>
          </w:tcPr>
          <w:p w14:paraId="6735652C" w14:textId="65F69E8C"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Ind_Electricity_Water_and</w:t>
            </w:r>
            <w:proofErr w:type="spellEnd"/>
            <w:r w:rsidRPr="00DF67B5">
              <w:rPr>
                <w:rFonts w:ascii="Arial (Body)" w:hAnsi="Arial (Body)"/>
                <w:color w:val="265A9A"/>
                <w:szCs w:val="18"/>
              </w:rPr>
              <w:t>_</w:t>
            </w:r>
            <w:r w:rsidRPr="00DF67B5">
              <w:rPr>
                <w:rFonts w:ascii="Arial (Body)" w:hAnsi="Arial (Body)"/>
                <w:color w:val="265A9A"/>
                <w:szCs w:val="18"/>
              </w:rPr>
              <w:br/>
            </w:r>
            <w:proofErr w:type="spellStart"/>
            <w:r w:rsidRPr="00DF67B5">
              <w:rPr>
                <w:rFonts w:ascii="Arial (Body)" w:hAnsi="Arial (Body)"/>
                <w:color w:val="265A9A"/>
                <w:szCs w:val="18"/>
              </w:rPr>
              <w:t>Waste_Services</w:t>
            </w:r>
            <w:proofErr w:type="spellEnd"/>
          </w:p>
        </w:tc>
        <w:tc>
          <w:tcPr>
            <w:tcW w:w="1665" w:type="dxa"/>
            <w:tcBorders>
              <w:bottom w:val="nil"/>
            </w:tcBorders>
            <w:shd w:val="clear" w:color="000000" w:fill="F2F2F2"/>
          </w:tcPr>
          <w:p w14:paraId="0677384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0.92 ***</w:t>
            </w:r>
          </w:p>
        </w:tc>
        <w:tc>
          <w:tcPr>
            <w:tcW w:w="1666" w:type="dxa"/>
            <w:tcBorders>
              <w:bottom w:val="nil"/>
            </w:tcBorders>
            <w:shd w:val="clear" w:color="000000" w:fill="F2F2F2"/>
          </w:tcPr>
          <w:p w14:paraId="26B5E55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-0.47 </w:t>
            </w:r>
          </w:p>
        </w:tc>
        <w:tc>
          <w:tcPr>
            <w:tcW w:w="1666" w:type="dxa"/>
            <w:tcBorders>
              <w:bottom w:val="nil"/>
            </w:tcBorders>
            <w:shd w:val="clear" w:color="000000" w:fill="F2F2F2"/>
          </w:tcPr>
          <w:p w14:paraId="2B2BF84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0.5 *</w:t>
            </w:r>
          </w:p>
        </w:tc>
        <w:tc>
          <w:tcPr>
            <w:tcW w:w="1666" w:type="dxa"/>
            <w:tcBorders>
              <w:bottom w:val="nil"/>
            </w:tcBorders>
            <w:shd w:val="clear" w:color="000000" w:fill="F2F2F2"/>
          </w:tcPr>
          <w:p w14:paraId="50E05BB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-0.38 </w:t>
            </w:r>
          </w:p>
        </w:tc>
      </w:tr>
      <w:tr w:rsidR="002538D7" w:rsidRPr="00DF67B5" w14:paraId="2F241B6B" w14:textId="77777777" w:rsidTr="007F3FE8">
        <w:tc>
          <w:tcPr>
            <w:tcW w:w="2835" w:type="dxa"/>
            <w:vMerge/>
            <w:tcBorders>
              <w:top w:val="nil"/>
              <w:bottom w:val="nil"/>
            </w:tcBorders>
            <w:shd w:val="clear" w:color="000000" w:fill="auto"/>
          </w:tcPr>
          <w:p w14:paraId="7A026EB0"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4A5D3C7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c>
          <w:tcPr>
            <w:tcW w:w="1666" w:type="dxa"/>
            <w:tcBorders>
              <w:top w:val="nil"/>
              <w:bottom w:val="nil"/>
            </w:tcBorders>
            <w:shd w:val="clear" w:color="000000" w:fill="auto"/>
          </w:tcPr>
          <w:p w14:paraId="75E4811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(0.29)</w:t>
            </w:r>
          </w:p>
        </w:tc>
        <w:tc>
          <w:tcPr>
            <w:tcW w:w="1666" w:type="dxa"/>
            <w:tcBorders>
              <w:top w:val="nil"/>
              <w:bottom w:val="nil"/>
            </w:tcBorders>
            <w:shd w:val="clear" w:color="000000" w:fill="auto"/>
          </w:tcPr>
          <w:p w14:paraId="5A39E2A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c>
          <w:tcPr>
            <w:tcW w:w="1666" w:type="dxa"/>
            <w:tcBorders>
              <w:top w:val="nil"/>
              <w:bottom w:val="nil"/>
            </w:tcBorders>
            <w:shd w:val="clear" w:color="000000" w:fill="auto"/>
          </w:tcPr>
          <w:p w14:paraId="79B894E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(0.32)</w:t>
            </w:r>
          </w:p>
        </w:tc>
      </w:tr>
      <w:tr w:rsidR="002538D7" w:rsidRPr="00DF67B5" w14:paraId="527E62EF" w14:textId="77777777" w:rsidTr="007F3FE8">
        <w:tc>
          <w:tcPr>
            <w:tcW w:w="2835" w:type="dxa"/>
            <w:tcBorders>
              <w:bottom w:val="nil"/>
            </w:tcBorders>
            <w:shd w:val="clear" w:color="000000" w:fill="F2F2F2"/>
          </w:tcPr>
          <w:p w14:paraId="173CA74C" w14:textId="77777777"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lastRenderedPageBreak/>
              <w:t>Ind_Construction</w:t>
            </w:r>
            <w:proofErr w:type="spellEnd"/>
          </w:p>
        </w:tc>
        <w:tc>
          <w:tcPr>
            <w:tcW w:w="1665" w:type="dxa"/>
            <w:tcBorders>
              <w:bottom w:val="nil"/>
            </w:tcBorders>
            <w:shd w:val="clear" w:color="000000" w:fill="F2F2F2"/>
          </w:tcPr>
          <w:p w14:paraId="0CEAD6C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0.31 </w:t>
            </w:r>
          </w:p>
        </w:tc>
        <w:tc>
          <w:tcPr>
            <w:tcW w:w="1666" w:type="dxa"/>
            <w:tcBorders>
              <w:bottom w:val="nil"/>
            </w:tcBorders>
            <w:shd w:val="clear" w:color="000000" w:fill="F2F2F2"/>
          </w:tcPr>
          <w:p w14:paraId="283DF3F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-1.14 ***</w:t>
            </w:r>
          </w:p>
        </w:tc>
        <w:tc>
          <w:tcPr>
            <w:tcW w:w="1666" w:type="dxa"/>
            <w:tcBorders>
              <w:bottom w:val="nil"/>
            </w:tcBorders>
            <w:shd w:val="clear" w:color="000000" w:fill="F2F2F2"/>
          </w:tcPr>
          <w:p w14:paraId="6BC557F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0.15 </w:t>
            </w:r>
          </w:p>
        </w:tc>
        <w:tc>
          <w:tcPr>
            <w:tcW w:w="1666" w:type="dxa"/>
            <w:tcBorders>
              <w:bottom w:val="nil"/>
            </w:tcBorders>
            <w:shd w:val="clear" w:color="000000" w:fill="F2F2F2"/>
          </w:tcPr>
          <w:p w14:paraId="0CCCADF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-1.23 ***</w:t>
            </w:r>
          </w:p>
        </w:tc>
      </w:tr>
      <w:tr w:rsidR="002538D7" w:rsidRPr="00DF67B5" w14:paraId="43F54E44" w14:textId="77777777" w:rsidTr="007F3FE8">
        <w:tc>
          <w:tcPr>
            <w:tcW w:w="2835" w:type="dxa"/>
            <w:tcBorders>
              <w:top w:val="nil"/>
              <w:bottom w:val="nil"/>
            </w:tcBorders>
            <w:shd w:val="clear" w:color="000000" w:fill="auto"/>
          </w:tcPr>
          <w:p w14:paraId="55A63A2C"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6512918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14660FA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(0.25)</w:t>
            </w:r>
          </w:p>
        </w:tc>
        <w:tc>
          <w:tcPr>
            <w:tcW w:w="1666" w:type="dxa"/>
            <w:tcBorders>
              <w:top w:val="nil"/>
              <w:bottom w:val="nil"/>
            </w:tcBorders>
            <w:shd w:val="clear" w:color="000000" w:fill="auto"/>
          </w:tcPr>
          <w:p w14:paraId="2A73868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2CFCFBD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(0.32)</w:t>
            </w:r>
          </w:p>
        </w:tc>
      </w:tr>
      <w:tr w:rsidR="002538D7" w:rsidRPr="00DF67B5" w14:paraId="696C4F5F" w14:textId="77777777" w:rsidTr="007F3FE8">
        <w:tc>
          <w:tcPr>
            <w:tcW w:w="2835" w:type="dxa"/>
            <w:tcBorders>
              <w:bottom w:val="nil"/>
            </w:tcBorders>
            <w:shd w:val="clear" w:color="000000" w:fill="F2F2F2"/>
          </w:tcPr>
          <w:p w14:paraId="34C86A0F" w14:textId="77777777"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Ind_Supply_Chain_Logistics</w:t>
            </w:r>
            <w:proofErr w:type="spellEnd"/>
          </w:p>
        </w:tc>
        <w:tc>
          <w:tcPr>
            <w:tcW w:w="1665" w:type="dxa"/>
            <w:tcBorders>
              <w:bottom w:val="nil"/>
            </w:tcBorders>
            <w:shd w:val="clear" w:color="000000" w:fill="F2F2F2"/>
          </w:tcPr>
          <w:p w14:paraId="079995B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0.83 ***</w:t>
            </w:r>
          </w:p>
        </w:tc>
        <w:tc>
          <w:tcPr>
            <w:tcW w:w="1666" w:type="dxa"/>
            <w:tcBorders>
              <w:bottom w:val="nil"/>
            </w:tcBorders>
            <w:shd w:val="clear" w:color="000000" w:fill="F2F2F2"/>
          </w:tcPr>
          <w:p w14:paraId="2A12812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-0.46 *</w:t>
            </w:r>
          </w:p>
        </w:tc>
        <w:tc>
          <w:tcPr>
            <w:tcW w:w="1666" w:type="dxa"/>
            <w:tcBorders>
              <w:bottom w:val="nil"/>
            </w:tcBorders>
            <w:shd w:val="clear" w:color="000000" w:fill="F2F2F2"/>
          </w:tcPr>
          <w:p w14:paraId="22F0801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0.81 ***</w:t>
            </w:r>
          </w:p>
        </w:tc>
        <w:tc>
          <w:tcPr>
            <w:tcW w:w="1666" w:type="dxa"/>
            <w:tcBorders>
              <w:bottom w:val="nil"/>
            </w:tcBorders>
            <w:shd w:val="clear" w:color="000000" w:fill="F2F2F2"/>
          </w:tcPr>
          <w:p w14:paraId="7F6DE50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-0.46 *</w:t>
            </w:r>
          </w:p>
        </w:tc>
      </w:tr>
      <w:tr w:rsidR="002538D7" w:rsidRPr="00DF67B5" w14:paraId="30AF0C50" w14:textId="77777777" w:rsidTr="007F3FE8">
        <w:tc>
          <w:tcPr>
            <w:tcW w:w="2835" w:type="dxa"/>
            <w:tcBorders>
              <w:top w:val="nil"/>
              <w:bottom w:val="nil"/>
            </w:tcBorders>
            <w:shd w:val="clear" w:color="000000" w:fill="auto"/>
          </w:tcPr>
          <w:p w14:paraId="7B2DCF57"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2778490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4C962DF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386D4A5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53C9087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r>
      <w:tr w:rsidR="002538D7" w:rsidRPr="00DF67B5" w14:paraId="6A8E3631" w14:textId="77777777" w:rsidTr="007F3FE8">
        <w:tc>
          <w:tcPr>
            <w:tcW w:w="2835" w:type="dxa"/>
            <w:tcBorders>
              <w:bottom w:val="nil"/>
            </w:tcBorders>
            <w:shd w:val="clear" w:color="000000" w:fill="F2F2F2"/>
          </w:tcPr>
          <w:p w14:paraId="46782DBB" w14:textId="77777777"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Ind_Customer_Services</w:t>
            </w:r>
            <w:proofErr w:type="spellEnd"/>
          </w:p>
        </w:tc>
        <w:tc>
          <w:tcPr>
            <w:tcW w:w="1665" w:type="dxa"/>
            <w:tcBorders>
              <w:bottom w:val="nil"/>
            </w:tcBorders>
            <w:shd w:val="clear" w:color="000000" w:fill="F2F2F2"/>
          </w:tcPr>
          <w:p w14:paraId="0B7F428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0.57 **</w:t>
            </w:r>
          </w:p>
        </w:tc>
        <w:tc>
          <w:tcPr>
            <w:tcW w:w="1666" w:type="dxa"/>
            <w:tcBorders>
              <w:bottom w:val="nil"/>
            </w:tcBorders>
            <w:shd w:val="clear" w:color="000000" w:fill="F2F2F2"/>
          </w:tcPr>
          <w:p w14:paraId="2C2784C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-1.61 ***</w:t>
            </w:r>
          </w:p>
        </w:tc>
        <w:tc>
          <w:tcPr>
            <w:tcW w:w="1666" w:type="dxa"/>
            <w:tcBorders>
              <w:bottom w:val="nil"/>
            </w:tcBorders>
            <w:shd w:val="clear" w:color="000000" w:fill="F2F2F2"/>
          </w:tcPr>
          <w:p w14:paraId="031E142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0.46 **</w:t>
            </w:r>
          </w:p>
        </w:tc>
        <w:tc>
          <w:tcPr>
            <w:tcW w:w="1666" w:type="dxa"/>
            <w:tcBorders>
              <w:bottom w:val="nil"/>
            </w:tcBorders>
            <w:shd w:val="clear" w:color="000000" w:fill="F2F2F2"/>
          </w:tcPr>
          <w:p w14:paraId="33F6C1D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-1.12 ***</w:t>
            </w:r>
          </w:p>
        </w:tc>
      </w:tr>
      <w:tr w:rsidR="002538D7" w:rsidRPr="00DF67B5" w14:paraId="18587846" w14:textId="77777777" w:rsidTr="007F3FE8">
        <w:tc>
          <w:tcPr>
            <w:tcW w:w="2835" w:type="dxa"/>
            <w:tcBorders>
              <w:top w:val="nil"/>
              <w:bottom w:val="nil"/>
            </w:tcBorders>
            <w:shd w:val="clear" w:color="000000" w:fill="auto"/>
          </w:tcPr>
          <w:p w14:paraId="6CC1EDC2"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66CB244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1A3AF0B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62305B5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742C01E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0C69DF8E" w14:textId="77777777" w:rsidTr="007F3FE8">
        <w:tc>
          <w:tcPr>
            <w:tcW w:w="2835" w:type="dxa"/>
            <w:vMerge w:val="restart"/>
            <w:tcBorders>
              <w:bottom w:val="nil"/>
            </w:tcBorders>
            <w:shd w:val="clear" w:color="000000" w:fill="F2F2F2"/>
          </w:tcPr>
          <w:p w14:paraId="150AE3E2" w14:textId="6302169D"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Ind_Information_Media_and</w:t>
            </w:r>
            <w:proofErr w:type="spellEnd"/>
            <w:r w:rsidRPr="00DF67B5">
              <w:rPr>
                <w:rFonts w:ascii="Arial (Body)" w:hAnsi="Arial (Body)"/>
                <w:color w:val="265A9A"/>
                <w:szCs w:val="18"/>
              </w:rPr>
              <w:t>_</w:t>
            </w:r>
            <w:r w:rsidRPr="00DF67B5">
              <w:rPr>
                <w:rFonts w:ascii="Arial (Body)" w:hAnsi="Arial (Body)"/>
                <w:color w:val="265A9A"/>
                <w:szCs w:val="18"/>
              </w:rPr>
              <w:br/>
              <w:t>Telecommunications</w:t>
            </w:r>
          </w:p>
        </w:tc>
        <w:tc>
          <w:tcPr>
            <w:tcW w:w="1665" w:type="dxa"/>
            <w:tcBorders>
              <w:bottom w:val="nil"/>
            </w:tcBorders>
            <w:shd w:val="clear" w:color="000000" w:fill="F2F2F2"/>
          </w:tcPr>
          <w:p w14:paraId="5DD50F6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1.63 ***</w:t>
            </w:r>
          </w:p>
        </w:tc>
        <w:tc>
          <w:tcPr>
            <w:tcW w:w="1666" w:type="dxa"/>
            <w:tcBorders>
              <w:bottom w:val="nil"/>
            </w:tcBorders>
            <w:shd w:val="clear" w:color="000000" w:fill="F2F2F2"/>
          </w:tcPr>
          <w:p w14:paraId="51BC7BA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-0.25 </w:t>
            </w:r>
          </w:p>
        </w:tc>
        <w:tc>
          <w:tcPr>
            <w:tcW w:w="1666" w:type="dxa"/>
            <w:tcBorders>
              <w:bottom w:val="nil"/>
            </w:tcBorders>
            <w:shd w:val="clear" w:color="000000" w:fill="F2F2F2"/>
          </w:tcPr>
          <w:p w14:paraId="46E1312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0.45 *</w:t>
            </w:r>
          </w:p>
        </w:tc>
        <w:tc>
          <w:tcPr>
            <w:tcW w:w="1666" w:type="dxa"/>
            <w:tcBorders>
              <w:bottom w:val="nil"/>
            </w:tcBorders>
            <w:shd w:val="clear" w:color="000000" w:fill="F2F2F2"/>
          </w:tcPr>
          <w:p w14:paraId="482688F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-0.64 </w:t>
            </w:r>
          </w:p>
        </w:tc>
      </w:tr>
      <w:tr w:rsidR="002538D7" w:rsidRPr="00DF67B5" w14:paraId="1F12BEF4" w14:textId="77777777" w:rsidTr="007F3FE8">
        <w:tc>
          <w:tcPr>
            <w:tcW w:w="2835" w:type="dxa"/>
            <w:vMerge/>
            <w:tcBorders>
              <w:top w:val="nil"/>
              <w:bottom w:val="nil"/>
            </w:tcBorders>
            <w:shd w:val="clear" w:color="000000" w:fill="auto"/>
          </w:tcPr>
          <w:p w14:paraId="54B20302"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4C2A34F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0A3E243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(0.26)</w:t>
            </w:r>
          </w:p>
        </w:tc>
        <w:tc>
          <w:tcPr>
            <w:tcW w:w="1666" w:type="dxa"/>
            <w:tcBorders>
              <w:top w:val="nil"/>
              <w:bottom w:val="nil"/>
            </w:tcBorders>
            <w:shd w:val="clear" w:color="000000" w:fill="auto"/>
          </w:tcPr>
          <w:p w14:paraId="0D005F4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c>
          <w:tcPr>
            <w:tcW w:w="1666" w:type="dxa"/>
            <w:tcBorders>
              <w:top w:val="nil"/>
              <w:bottom w:val="nil"/>
            </w:tcBorders>
            <w:shd w:val="clear" w:color="000000" w:fill="auto"/>
          </w:tcPr>
          <w:p w14:paraId="6254B01D"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(0.34)</w:t>
            </w:r>
          </w:p>
        </w:tc>
      </w:tr>
      <w:tr w:rsidR="002538D7" w:rsidRPr="00DF67B5" w14:paraId="27F54DFE" w14:textId="77777777" w:rsidTr="007F3FE8">
        <w:tc>
          <w:tcPr>
            <w:tcW w:w="2835" w:type="dxa"/>
            <w:tcBorders>
              <w:bottom w:val="nil"/>
            </w:tcBorders>
            <w:shd w:val="clear" w:color="000000" w:fill="F2F2F2"/>
          </w:tcPr>
          <w:p w14:paraId="2D3451C3" w14:textId="77777777"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Ind_Knowledge_Services</w:t>
            </w:r>
            <w:proofErr w:type="spellEnd"/>
          </w:p>
        </w:tc>
        <w:tc>
          <w:tcPr>
            <w:tcW w:w="1665" w:type="dxa"/>
            <w:tcBorders>
              <w:bottom w:val="nil"/>
            </w:tcBorders>
            <w:shd w:val="clear" w:color="000000" w:fill="F2F2F2"/>
          </w:tcPr>
          <w:p w14:paraId="4B31656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1.75 ***</w:t>
            </w:r>
          </w:p>
        </w:tc>
        <w:tc>
          <w:tcPr>
            <w:tcW w:w="1666" w:type="dxa"/>
            <w:tcBorders>
              <w:bottom w:val="nil"/>
            </w:tcBorders>
            <w:shd w:val="clear" w:color="000000" w:fill="F2F2F2"/>
          </w:tcPr>
          <w:p w14:paraId="410B154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-0.91 ***</w:t>
            </w:r>
          </w:p>
        </w:tc>
        <w:tc>
          <w:tcPr>
            <w:tcW w:w="1666" w:type="dxa"/>
            <w:tcBorders>
              <w:bottom w:val="nil"/>
            </w:tcBorders>
            <w:shd w:val="clear" w:color="000000" w:fill="F2F2F2"/>
          </w:tcPr>
          <w:p w14:paraId="613C12D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0.45 **</w:t>
            </w:r>
          </w:p>
        </w:tc>
        <w:tc>
          <w:tcPr>
            <w:tcW w:w="1666" w:type="dxa"/>
            <w:tcBorders>
              <w:bottom w:val="nil"/>
            </w:tcBorders>
            <w:shd w:val="clear" w:color="000000" w:fill="F2F2F2"/>
          </w:tcPr>
          <w:p w14:paraId="58ACB2D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-0.9 ***</w:t>
            </w:r>
          </w:p>
        </w:tc>
      </w:tr>
      <w:tr w:rsidR="002538D7" w:rsidRPr="00DF67B5" w14:paraId="42EB38F8" w14:textId="77777777" w:rsidTr="007F3FE8">
        <w:tc>
          <w:tcPr>
            <w:tcW w:w="2835" w:type="dxa"/>
            <w:tcBorders>
              <w:top w:val="nil"/>
              <w:bottom w:val="nil"/>
            </w:tcBorders>
            <w:shd w:val="clear" w:color="000000" w:fill="auto"/>
          </w:tcPr>
          <w:p w14:paraId="08BDDB19"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768B0F0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4FCD055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0752CDA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0EA71FA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0C5EA0C2" w14:textId="77777777" w:rsidTr="007F3FE8">
        <w:tc>
          <w:tcPr>
            <w:tcW w:w="2835" w:type="dxa"/>
            <w:tcBorders>
              <w:bottom w:val="nil"/>
            </w:tcBorders>
            <w:shd w:val="clear" w:color="000000" w:fill="F2F2F2"/>
          </w:tcPr>
          <w:p w14:paraId="54F56752" w14:textId="77777777"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Ind_Other_Services</w:t>
            </w:r>
            <w:proofErr w:type="spellEnd"/>
          </w:p>
        </w:tc>
        <w:tc>
          <w:tcPr>
            <w:tcW w:w="1665" w:type="dxa"/>
            <w:tcBorders>
              <w:bottom w:val="nil"/>
            </w:tcBorders>
            <w:shd w:val="clear" w:color="000000" w:fill="F2F2F2"/>
          </w:tcPr>
          <w:p w14:paraId="65899DD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1.26 ***</w:t>
            </w:r>
          </w:p>
        </w:tc>
        <w:tc>
          <w:tcPr>
            <w:tcW w:w="1666" w:type="dxa"/>
            <w:tcBorders>
              <w:bottom w:val="nil"/>
            </w:tcBorders>
            <w:shd w:val="clear" w:color="000000" w:fill="F2F2F2"/>
          </w:tcPr>
          <w:p w14:paraId="6B790DE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-1.49 ***</w:t>
            </w:r>
          </w:p>
        </w:tc>
        <w:tc>
          <w:tcPr>
            <w:tcW w:w="1666" w:type="dxa"/>
            <w:tcBorders>
              <w:bottom w:val="nil"/>
            </w:tcBorders>
            <w:shd w:val="clear" w:color="000000" w:fill="F2F2F2"/>
          </w:tcPr>
          <w:p w14:paraId="1E175E1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-0.01 </w:t>
            </w:r>
          </w:p>
        </w:tc>
        <w:tc>
          <w:tcPr>
            <w:tcW w:w="1666" w:type="dxa"/>
            <w:tcBorders>
              <w:bottom w:val="nil"/>
            </w:tcBorders>
            <w:shd w:val="clear" w:color="000000" w:fill="F2F2F2"/>
          </w:tcPr>
          <w:p w14:paraId="018165E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-1.17 ***</w:t>
            </w:r>
          </w:p>
        </w:tc>
      </w:tr>
      <w:tr w:rsidR="002538D7" w:rsidRPr="00DF67B5" w14:paraId="7DC7AE9E" w14:textId="77777777" w:rsidTr="007F3FE8">
        <w:tc>
          <w:tcPr>
            <w:tcW w:w="2835" w:type="dxa"/>
            <w:tcBorders>
              <w:top w:val="nil"/>
              <w:bottom w:val="nil"/>
            </w:tcBorders>
            <w:shd w:val="clear" w:color="000000" w:fill="auto"/>
          </w:tcPr>
          <w:p w14:paraId="2549EB93"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1FDF299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4F4C434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3BBCD89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bottom w:val="nil"/>
            </w:tcBorders>
            <w:shd w:val="clear" w:color="000000" w:fill="auto"/>
          </w:tcPr>
          <w:p w14:paraId="56CD4F9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r>
      <w:tr w:rsidR="002538D7" w:rsidRPr="00DF67B5" w14:paraId="6A0922A4" w14:textId="77777777" w:rsidTr="007F3FE8">
        <w:tc>
          <w:tcPr>
            <w:tcW w:w="2835" w:type="dxa"/>
            <w:tcBorders>
              <w:bottom w:val="nil"/>
            </w:tcBorders>
            <w:shd w:val="clear" w:color="000000" w:fill="F2F2F2"/>
          </w:tcPr>
          <w:p w14:paraId="7082E579" w14:textId="77777777"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Reg_inner_regional_australia</w:t>
            </w:r>
            <w:proofErr w:type="spellEnd"/>
          </w:p>
        </w:tc>
        <w:tc>
          <w:tcPr>
            <w:tcW w:w="1665" w:type="dxa"/>
            <w:tcBorders>
              <w:bottom w:val="nil"/>
            </w:tcBorders>
            <w:shd w:val="clear" w:color="000000" w:fill="F2F2F2"/>
          </w:tcPr>
          <w:p w14:paraId="68AA396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-0.31 **</w:t>
            </w:r>
          </w:p>
        </w:tc>
        <w:tc>
          <w:tcPr>
            <w:tcW w:w="1666" w:type="dxa"/>
            <w:tcBorders>
              <w:bottom w:val="nil"/>
            </w:tcBorders>
            <w:shd w:val="clear" w:color="000000" w:fill="F2F2F2"/>
          </w:tcPr>
          <w:p w14:paraId="65684A2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-1.33 ***</w:t>
            </w:r>
          </w:p>
        </w:tc>
        <w:tc>
          <w:tcPr>
            <w:tcW w:w="1666" w:type="dxa"/>
            <w:tcBorders>
              <w:bottom w:val="nil"/>
            </w:tcBorders>
            <w:shd w:val="clear" w:color="000000" w:fill="F2F2F2"/>
          </w:tcPr>
          <w:p w14:paraId="6CF0B28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-0.07 </w:t>
            </w:r>
          </w:p>
        </w:tc>
        <w:tc>
          <w:tcPr>
            <w:tcW w:w="1666" w:type="dxa"/>
            <w:tcBorders>
              <w:bottom w:val="nil"/>
            </w:tcBorders>
            <w:shd w:val="clear" w:color="000000" w:fill="F2F2F2"/>
          </w:tcPr>
          <w:p w14:paraId="68FE878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-0.34 </w:t>
            </w:r>
          </w:p>
        </w:tc>
      </w:tr>
      <w:tr w:rsidR="002538D7" w:rsidRPr="00DF67B5" w14:paraId="0F7AF30E" w14:textId="77777777" w:rsidTr="007F3FE8">
        <w:tc>
          <w:tcPr>
            <w:tcW w:w="2835" w:type="dxa"/>
            <w:tcBorders>
              <w:top w:val="nil"/>
              <w:bottom w:val="nil"/>
            </w:tcBorders>
            <w:shd w:val="clear" w:color="000000" w:fill="auto"/>
          </w:tcPr>
          <w:p w14:paraId="7B82E47C"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6784735D"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w:t>
            </w:r>
          </w:p>
        </w:tc>
        <w:tc>
          <w:tcPr>
            <w:tcW w:w="1666" w:type="dxa"/>
            <w:tcBorders>
              <w:top w:val="nil"/>
              <w:bottom w:val="nil"/>
            </w:tcBorders>
            <w:shd w:val="clear" w:color="000000" w:fill="auto"/>
          </w:tcPr>
          <w:p w14:paraId="5F4A9C9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4C67071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c>
          <w:tcPr>
            <w:tcW w:w="1666" w:type="dxa"/>
            <w:tcBorders>
              <w:top w:val="nil"/>
              <w:bottom w:val="nil"/>
            </w:tcBorders>
            <w:shd w:val="clear" w:color="000000" w:fill="auto"/>
          </w:tcPr>
          <w:p w14:paraId="2788690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r>
      <w:tr w:rsidR="002538D7" w:rsidRPr="00DF67B5" w14:paraId="3044788E" w14:textId="77777777" w:rsidTr="007F3FE8">
        <w:tc>
          <w:tcPr>
            <w:tcW w:w="2835" w:type="dxa"/>
            <w:vMerge w:val="restart"/>
            <w:tcBorders>
              <w:bottom w:val="nil"/>
            </w:tcBorders>
            <w:shd w:val="clear" w:color="000000" w:fill="F2F2F2"/>
          </w:tcPr>
          <w:p w14:paraId="7ACB1A9A" w14:textId="77777777" w:rsidR="002538D7" w:rsidRPr="00AD23B1" w:rsidRDefault="002538D7" w:rsidP="008E64CF">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Reg_outer_regional_and_remote_and_very_remote_australia</w:t>
            </w:r>
            <w:proofErr w:type="spellEnd"/>
          </w:p>
        </w:tc>
        <w:tc>
          <w:tcPr>
            <w:tcW w:w="1665" w:type="dxa"/>
            <w:tcBorders>
              <w:bottom w:val="nil"/>
            </w:tcBorders>
            <w:shd w:val="clear" w:color="000000" w:fill="F2F2F2"/>
          </w:tcPr>
          <w:p w14:paraId="5CC880D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-0.66 ***</w:t>
            </w:r>
          </w:p>
        </w:tc>
        <w:tc>
          <w:tcPr>
            <w:tcW w:w="1666" w:type="dxa"/>
            <w:tcBorders>
              <w:bottom w:val="nil"/>
            </w:tcBorders>
            <w:shd w:val="clear" w:color="000000" w:fill="F2F2F2"/>
          </w:tcPr>
          <w:p w14:paraId="13031AA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-1.16 ***</w:t>
            </w:r>
          </w:p>
        </w:tc>
        <w:tc>
          <w:tcPr>
            <w:tcW w:w="1666" w:type="dxa"/>
            <w:tcBorders>
              <w:bottom w:val="nil"/>
            </w:tcBorders>
            <w:shd w:val="clear" w:color="000000" w:fill="F2F2F2"/>
          </w:tcPr>
          <w:p w14:paraId="7922907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-0.27 </w:t>
            </w:r>
          </w:p>
        </w:tc>
        <w:tc>
          <w:tcPr>
            <w:tcW w:w="1666" w:type="dxa"/>
            <w:tcBorders>
              <w:bottom w:val="nil"/>
            </w:tcBorders>
            <w:shd w:val="clear" w:color="000000" w:fill="F2F2F2"/>
          </w:tcPr>
          <w:p w14:paraId="3E0D4BF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-0.24 </w:t>
            </w:r>
          </w:p>
        </w:tc>
      </w:tr>
      <w:tr w:rsidR="002538D7" w:rsidRPr="00DF67B5" w14:paraId="6B1E6945" w14:textId="77777777" w:rsidTr="007F3FE8">
        <w:tc>
          <w:tcPr>
            <w:tcW w:w="2835" w:type="dxa"/>
            <w:vMerge/>
            <w:tcBorders>
              <w:top w:val="nil"/>
              <w:bottom w:val="nil"/>
            </w:tcBorders>
            <w:shd w:val="clear" w:color="000000" w:fill="auto"/>
          </w:tcPr>
          <w:p w14:paraId="4DD1AA37"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7F7BD68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4CE1A4A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c>
          <w:tcPr>
            <w:tcW w:w="1666" w:type="dxa"/>
            <w:tcBorders>
              <w:top w:val="nil"/>
              <w:bottom w:val="nil"/>
            </w:tcBorders>
            <w:shd w:val="clear" w:color="000000" w:fill="auto"/>
          </w:tcPr>
          <w:p w14:paraId="077669B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64C2838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(0.25)</w:t>
            </w:r>
          </w:p>
        </w:tc>
      </w:tr>
      <w:tr w:rsidR="002538D7" w:rsidRPr="00DF67B5" w14:paraId="2CCCA780" w14:textId="77777777" w:rsidTr="007F3FE8">
        <w:tc>
          <w:tcPr>
            <w:tcW w:w="2835" w:type="dxa"/>
            <w:vMerge w:val="restart"/>
            <w:tcBorders>
              <w:bottom w:val="nil"/>
            </w:tcBorders>
            <w:shd w:val="clear" w:color="000000" w:fill="F2F2F2"/>
          </w:tcPr>
          <w:p w14:paraId="08B97275" w14:textId="3B470CC8"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Employee_Size_5_to_19_</w:t>
            </w:r>
            <w:r w:rsidRPr="00DF67B5">
              <w:rPr>
                <w:rFonts w:ascii="Arial (Body)" w:hAnsi="Arial (Body)"/>
                <w:color w:val="265A9A"/>
                <w:szCs w:val="18"/>
              </w:rPr>
              <w:br/>
              <w:t>employees</w:t>
            </w:r>
          </w:p>
        </w:tc>
        <w:tc>
          <w:tcPr>
            <w:tcW w:w="1665" w:type="dxa"/>
            <w:tcBorders>
              <w:bottom w:val="nil"/>
            </w:tcBorders>
            <w:shd w:val="clear" w:color="000000" w:fill="F2F2F2"/>
          </w:tcPr>
          <w:p w14:paraId="4D68A5A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0.77 ***</w:t>
            </w:r>
          </w:p>
        </w:tc>
        <w:tc>
          <w:tcPr>
            <w:tcW w:w="1666" w:type="dxa"/>
            <w:tcBorders>
              <w:bottom w:val="nil"/>
            </w:tcBorders>
            <w:shd w:val="clear" w:color="000000" w:fill="F2F2F2"/>
          </w:tcPr>
          <w:p w14:paraId="42A8E05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0.92 ***</w:t>
            </w:r>
          </w:p>
        </w:tc>
        <w:tc>
          <w:tcPr>
            <w:tcW w:w="1666" w:type="dxa"/>
            <w:tcBorders>
              <w:bottom w:val="nil"/>
            </w:tcBorders>
            <w:shd w:val="clear" w:color="000000" w:fill="F2F2F2"/>
          </w:tcPr>
          <w:p w14:paraId="63B4866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0.87 ***</w:t>
            </w:r>
          </w:p>
        </w:tc>
        <w:tc>
          <w:tcPr>
            <w:tcW w:w="1666" w:type="dxa"/>
            <w:tcBorders>
              <w:bottom w:val="nil"/>
            </w:tcBorders>
            <w:shd w:val="clear" w:color="000000" w:fill="F2F2F2"/>
          </w:tcPr>
          <w:p w14:paraId="1F9450B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0.84 ***</w:t>
            </w:r>
          </w:p>
        </w:tc>
      </w:tr>
      <w:tr w:rsidR="002538D7" w:rsidRPr="00DF67B5" w14:paraId="536D4686" w14:textId="77777777" w:rsidTr="007F3FE8">
        <w:tc>
          <w:tcPr>
            <w:tcW w:w="2835" w:type="dxa"/>
            <w:vMerge/>
            <w:tcBorders>
              <w:top w:val="nil"/>
              <w:bottom w:val="nil"/>
            </w:tcBorders>
            <w:shd w:val="clear" w:color="000000" w:fill="auto"/>
          </w:tcPr>
          <w:p w14:paraId="4242A481"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11ADBBE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510DB0D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1545AC2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w:t>
            </w:r>
          </w:p>
        </w:tc>
        <w:tc>
          <w:tcPr>
            <w:tcW w:w="1666" w:type="dxa"/>
            <w:tcBorders>
              <w:top w:val="nil"/>
              <w:bottom w:val="nil"/>
            </w:tcBorders>
            <w:shd w:val="clear" w:color="000000" w:fill="auto"/>
          </w:tcPr>
          <w:p w14:paraId="2CEA26A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13DF7C67" w14:textId="77777777" w:rsidTr="007F3FE8">
        <w:tc>
          <w:tcPr>
            <w:tcW w:w="2835" w:type="dxa"/>
            <w:vMerge w:val="restart"/>
            <w:tcBorders>
              <w:bottom w:val="nil"/>
            </w:tcBorders>
            <w:shd w:val="clear" w:color="000000" w:fill="F2F2F2"/>
          </w:tcPr>
          <w:p w14:paraId="22376789" w14:textId="747629E1"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Employee_Size_20_to_199_</w:t>
            </w:r>
            <w:r w:rsidRPr="00DF67B5">
              <w:rPr>
                <w:rFonts w:ascii="Arial (Body)" w:hAnsi="Arial (Body)"/>
                <w:color w:val="265A9A"/>
                <w:szCs w:val="18"/>
              </w:rPr>
              <w:br/>
              <w:t>employees</w:t>
            </w:r>
          </w:p>
        </w:tc>
        <w:tc>
          <w:tcPr>
            <w:tcW w:w="1665" w:type="dxa"/>
            <w:tcBorders>
              <w:bottom w:val="nil"/>
            </w:tcBorders>
            <w:shd w:val="clear" w:color="000000" w:fill="F2F2F2"/>
          </w:tcPr>
          <w:p w14:paraId="428BB8F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1.36 ***</w:t>
            </w:r>
          </w:p>
        </w:tc>
        <w:tc>
          <w:tcPr>
            <w:tcW w:w="1666" w:type="dxa"/>
            <w:tcBorders>
              <w:bottom w:val="nil"/>
            </w:tcBorders>
            <w:shd w:val="clear" w:color="000000" w:fill="F2F2F2"/>
          </w:tcPr>
          <w:p w14:paraId="0544303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2.51 ***</w:t>
            </w:r>
          </w:p>
        </w:tc>
        <w:tc>
          <w:tcPr>
            <w:tcW w:w="1666" w:type="dxa"/>
            <w:tcBorders>
              <w:bottom w:val="nil"/>
            </w:tcBorders>
            <w:shd w:val="clear" w:color="000000" w:fill="F2F2F2"/>
          </w:tcPr>
          <w:p w14:paraId="23FB000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1.42 ***</w:t>
            </w:r>
          </w:p>
        </w:tc>
        <w:tc>
          <w:tcPr>
            <w:tcW w:w="1666" w:type="dxa"/>
            <w:tcBorders>
              <w:bottom w:val="nil"/>
            </w:tcBorders>
            <w:shd w:val="clear" w:color="000000" w:fill="F2F2F2"/>
          </w:tcPr>
          <w:p w14:paraId="6F3C058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1.65 ***</w:t>
            </w:r>
          </w:p>
        </w:tc>
      </w:tr>
      <w:tr w:rsidR="002538D7" w:rsidRPr="00DF67B5" w14:paraId="5FDD8496" w14:textId="77777777" w:rsidTr="007F3FE8">
        <w:tc>
          <w:tcPr>
            <w:tcW w:w="2835" w:type="dxa"/>
            <w:vMerge/>
            <w:tcBorders>
              <w:top w:val="nil"/>
              <w:bottom w:val="nil"/>
            </w:tcBorders>
            <w:shd w:val="clear" w:color="000000" w:fill="auto"/>
          </w:tcPr>
          <w:p w14:paraId="7FB43A81"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403564D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w:t>
            </w:r>
          </w:p>
        </w:tc>
        <w:tc>
          <w:tcPr>
            <w:tcW w:w="1666" w:type="dxa"/>
            <w:tcBorders>
              <w:top w:val="nil"/>
              <w:bottom w:val="nil"/>
            </w:tcBorders>
            <w:shd w:val="clear" w:color="000000" w:fill="auto"/>
          </w:tcPr>
          <w:p w14:paraId="5B698CCD"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7B4B7D5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c>
          <w:tcPr>
            <w:tcW w:w="1666" w:type="dxa"/>
            <w:tcBorders>
              <w:top w:val="nil"/>
              <w:bottom w:val="nil"/>
            </w:tcBorders>
            <w:shd w:val="clear" w:color="000000" w:fill="auto"/>
          </w:tcPr>
          <w:p w14:paraId="1A158AB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076FACAE" w14:textId="77777777" w:rsidTr="007F3FE8">
        <w:tc>
          <w:tcPr>
            <w:tcW w:w="2835" w:type="dxa"/>
            <w:vMerge w:val="restart"/>
            <w:tcBorders>
              <w:bottom w:val="nil"/>
            </w:tcBorders>
            <w:shd w:val="clear" w:color="000000" w:fill="F2F2F2"/>
          </w:tcPr>
          <w:p w14:paraId="50345A50"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Employee_Size_200_or_more_employees</w:t>
            </w:r>
          </w:p>
        </w:tc>
        <w:tc>
          <w:tcPr>
            <w:tcW w:w="1665" w:type="dxa"/>
            <w:tcBorders>
              <w:bottom w:val="nil"/>
            </w:tcBorders>
            <w:shd w:val="clear" w:color="000000" w:fill="F2F2F2"/>
          </w:tcPr>
          <w:p w14:paraId="0379978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2.2 ***</w:t>
            </w:r>
          </w:p>
        </w:tc>
        <w:tc>
          <w:tcPr>
            <w:tcW w:w="1666" w:type="dxa"/>
            <w:tcBorders>
              <w:bottom w:val="nil"/>
            </w:tcBorders>
            <w:shd w:val="clear" w:color="000000" w:fill="F2F2F2"/>
          </w:tcPr>
          <w:p w14:paraId="6AB65E5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4.31 ***</w:t>
            </w:r>
          </w:p>
        </w:tc>
        <w:tc>
          <w:tcPr>
            <w:tcW w:w="1666" w:type="dxa"/>
            <w:tcBorders>
              <w:bottom w:val="nil"/>
            </w:tcBorders>
            <w:shd w:val="clear" w:color="000000" w:fill="F2F2F2"/>
          </w:tcPr>
          <w:p w14:paraId="714F3DE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2.44 ***</w:t>
            </w:r>
          </w:p>
        </w:tc>
        <w:tc>
          <w:tcPr>
            <w:tcW w:w="1666" w:type="dxa"/>
            <w:tcBorders>
              <w:bottom w:val="nil"/>
            </w:tcBorders>
            <w:shd w:val="clear" w:color="000000" w:fill="F2F2F2"/>
          </w:tcPr>
          <w:p w14:paraId="080777A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3.28 ***</w:t>
            </w:r>
          </w:p>
        </w:tc>
      </w:tr>
      <w:tr w:rsidR="002538D7" w:rsidRPr="00DF67B5" w14:paraId="76AD2D71" w14:textId="77777777" w:rsidTr="007F3FE8">
        <w:tc>
          <w:tcPr>
            <w:tcW w:w="2835" w:type="dxa"/>
            <w:vMerge/>
            <w:tcBorders>
              <w:top w:val="nil"/>
              <w:bottom w:val="nil"/>
            </w:tcBorders>
            <w:shd w:val="clear" w:color="000000" w:fill="auto"/>
          </w:tcPr>
          <w:p w14:paraId="6240527F"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58A9B05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00DE1FF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647E23D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w:t>
            </w:r>
          </w:p>
        </w:tc>
        <w:tc>
          <w:tcPr>
            <w:tcW w:w="1666" w:type="dxa"/>
            <w:tcBorders>
              <w:top w:val="nil"/>
              <w:bottom w:val="nil"/>
            </w:tcBorders>
            <w:shd w:val="clear" w:color="000000" w:fill="auto"/>
          </w:tcPr>
          <w:p w14:paraId="5631133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r>
      <w:tr w:rsidR="002538D7" w:rsidRPr="00DF67B5" w14:paraId="701ED643" w14:textId="77777777" w:rsidTr="007F3FE8">
        <w:tc>
          <w:tcPr>
            <w:tcW w:w="2835" w:type="dxa"/>
            <w:tcBorders>
              <w:bottom w:val="nil"/>
            </w:tcBorders>
            <w:shd w:val="clear" w:color="000000" w:fill="F2F2F2"/>
          </w:tcPr>
          <w:p w14:paraId="6CB52FAD"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N</w:t>
            </w:r>
          </w:p>
        </w:tc>
        <w:tc>
          <w:tcPr>
            <w:tcW w:w="1665" w:type="dxa"/>
            <w:tcBorders>
              <w:bottom w:val="nil"/>
            </w:tcBorders>
            <w:shd w:val="clear" w:color="000000" w:fill="F2F2F2"/>
          </w:tcPr>
          <w:p w14:paraId="7DF2E1C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69CC78B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643FF43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04881BB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r>
      <w:tr w:rsidR="002538D7" w:rsidRPr="00DF67B5" w14:paraId="2FCC7AD6" w14:textId="77777777" w:rsidTr="007F3FE8">
        <w:tc>
          <w:tcPr>
            <w:tcW w:w="2835" w:type="dxa"/>
            <w:tcBorders>
              <w:top w:val="nil"/>
            </w:tcBorders>
            <w:shd w:val="clear" w:color="000000" w:fill="auto"/>
          </w:tcPr>
          <w:p w14:paraId="46C55D9F"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 xml:space="preserve">McFadden’s </w:t>
            </w:r>
            <w:proofErr w:type="gramStart"/>
            <w:r w:rsidRPr="00DF67B5">
              <w:rPr>
                <w:rFonts w:ascii="Arial (Body)" w:hAnsi="Arial (Body)"/>
                <w:color w:val="265A9A"/>
                <w:szCs w:val="18"/>
              </w:rPr>
              <w:t>pseudo R</w:t>
            </w:r>
            <w:proofErr w:type="gramEnd"/>
            <w:r w:rsidRPr="00DF67B5">
              <w:rPr>
                <w:rFonts w:ascii="Arial (Body)" w:hAnsi="Arial (Body)"/>
                <w:color w:val="265A9A"/>
                <w:szCs w:val="18"/>
              </w:rPr>
              <w:t>-squared</w:t>
            </w:r>
          </w:p>
        </w:tc>
        <w:tc>
          <w:tcPr>
            <w:tcW w:w="1665" w:type="dxa"/>
            <w:tcBorders>
              <w:top w:val="nil"/>
            </w:tcBorders>
            <w:shd w:val="clear" w:color="000000" w:fill="auto"/>
          </w:tcPr>
          <w:p w14:paraId="1CA5836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tcBorders>
            <w:shd w:val="clear" w:color="000000" w:fill="auto"/>
          </w:tcPr>
          <w:p w14:paraId="14AF4D8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0.39</w:t>
            </w:r>
          </w:p>
        </w:tc>
        <w:tc>
          <w:tcPr>
            <w:tcW w:w="1666" w:type="dxa"/>
            <w:tcBorders>
              <w:top w:val="nil"/>
            </w:tcBorders>
            <w:shd w:val="clear" w:color="000000" w:fill="auto"/>
          </w:tcPr>
          <w:p w14:paraId="243D191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tcBorders>
            <w:shd w:val="clear" w:color="000000" w:fill="auto"/>
          </w:tcPr>
          <w:p w14:paraId="56F86F4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r>
    </w:tbl>
    <w:p w14:paraId="296607BF" w14:textId="0DBFA70D" w:rsidR="008357C3" w:rsidRDefault="008357C3" w:rsidP="008357C3">
      <w:pPr>
        <w:pStyle w:val="Note"/>
      </w:pPr>
      <w:r w:rsidRPr="007C6164">
        <w:rPr>
          <w:b/>
          <w:bCs/>
        </w:rPr>
        <w:t>a.</w:t>
      </w:r>
      <w:r w:rsidRPr="007C6164">
        <w:t xml:space="preserve"> ***, **, * respectively indicate statistically significant coefficient estimates at the </w:t>
      </w:r>
      <w:r w:rsidR="003B722B" w:rsidRPr="007C6164">
        <w:t>0.</w:t>
      </w:r>
      <w:r w:rsidR="00477684" w:rsidRPr="007C6164">
        <w:t>1</w:t>
      </w:r>
      <w:r w:rsidRPr="007C6164">
        <w:t xml:space="preserve">, </w:t>
      </w:r>
      <w:r w:rsidR="00477684" w:rsidRPr="007C6164">
        <w:t>1</w:t>
      </w:r>
      <w:r w:rsidRPr="007C6164">
        <w:t xml:space="preserve">, </w:t>
      </w:r>
      <w:r w:rsidR="00477684" w:rsidRPr="007C6164">
        <w:t>5</w:t>
      </w:r>
      <w:r w:rsidR="00BB4F5A">
        <w:t>%</w:t>
      </w:r>
      <w:r w:rsidRPr="007C6164">
        <w:t xml:space="preserve"> levels.</w:t>
      </w:r>
    </w:p>
    <w:p w14:paraId="2916CD40" w14:textId="4CF4C820" w:rsidR="007F13F2" w:rsidRDefault="007F13F2" w:rsidP="00F8193B">
      <w:pPr>
        <w:pStyle w:val="Source"/>
      </w:pPr>
      <w:r w:rsidRPr="00696447">
        <w:t xml:space="preserve">Source: </w:t>
      </w:r>
      <w:r w:rsidR="00F142E6" w:rsidRPr="00F142E6">
        <w:t xml:space="preserve">Productivity Commission estimates using data in the ABS’s </w:t>
      </w:r>
      <w:r w:rsidR="00F142E6" w:rsidRPr="007320BE">
        <w:t>Business Longitudinal Analysis Data Environment</w:t>
      </w:r>
      <w:r w:rsidRPr="00696447">
        <w:t>.</w:t>
      </w:r>
    </w:p>
    <w:p w14:paraId="0984A814" w14:textId="1DA9C0BE" w:rsidR="004C7525" w:rsidRDefault="004C7525" w:rsidP="00CD2C92">
      <w:pPr>
        <w:pStyle w:val="FigureTableHeading"/>
        <w:pageBreakBefore/>
      </w:pPr>
      <w:r>
        <w:lastRenderedPageBreak/>
        <w:t xml:space="preserve">Table </w:t>
      </w:r>
      <w:r w:rsidR="00CC5D33">
        <w:rPr>
          <w:noProof/>
        </w:rPr>
        <w:t>A</w:t>
      </w:r>
      <w:r>
        <w:t>.</w:t>
      </w:r>
      <w:r w:rsidR="00CC5D33">
        <w:rPr>
          <w:noProof/>
        </w:rPr>
        <w:t>2</w:t>
      </w:r>
      <w:r>
        <w:rPr>
          <w:noProof/>
        </w:rPr>
        <w:t xml:space="preserve"> – </w:t>
      </w:r>
      <w:r w:rsidR="000A22FD">
        <w:rPr>
          <w:noProof/>
        </w:rPr>
        <w:t>Relationship between business characteristics and technology use (2)</w:t>
      </w:r>
    </w:p>
    <w:p w14:paraId="4130C708" w14:textId="250EABB8" w:rsidR="004C7525" w:rsidRDefault="000A22FD" w:rsidP="004C7525">
      <w:pPr>
        <w:pStyle w:val="FigureTableSubheading"/>
      </w:pPr>
      <w:r>
        <w:t>Logistic regression</w:t>
      </w:r>
      <w:r w:rsidR="008C54AD">
        <w:t xml:space="preserve"> results using 2019</w:t>
      </w:r>
      <w:r w:rsidR="008C54AD">
        <w:noBreakHyphen/>
        <w:t xml:space="preserve">20 Business Characteristics Survey </w:t>
      </w:r>
      <w:proofErr w:type="spellStart"/>
      <w:r w:rsidR="008C54AD">
        <w:t>data</w:t>
      </w:r>
      <w:r w:rsidR="008C54AD" w:rsidRPr="008C54AD">
        <w:rPr>
          <w:vertAlign w:val="superscript"/>
        </w:rPr>
        <w:t>a</w:t>
      </w:r>
      <w:proofErr w:type="spellEnd"/>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665"/>
        <w:gridCol w:w="1666"/>
        <w:gridCol w:w="1666"/>
        <w:gridCol w:w="1666"/>
      </w:tblGrid>
      <w:tr w:rsidR="002538D7" w:rsidRPr="00DF67B5" w14:paraId="57D221A6" w14:textId="77777777" w:rsidTr="001D6368">
        <w:trPr>
          <w:tblHeader/>
        </w:trPr>
        <w:tc>
          <w:tcPr>
            <w:tcW w:w="2835" w:type="dxa"/>
            <w:tcBorders>
              <w:bottom w:val="single" w:sz="4" w:space="0" w:color="B3B3B3"/>
            </w:tcBorders>
            <w:shd w:val="clear" w:color="000000" w:fill="auto"/>
            <w:vAlign w:val="bottom"/>
          </w:tcPr>
          <w:p w14:paraId="0750477D" w14:textId="77777777" w:rsidR="002538D7" w:rsidRPr="004C7525" w:rsidRDefault="002538D7" w:rsidP="002538D7">
            <w:pPr>
              <w:spacing w:before="45" w:after="45"/>
              <w:ind w:left="57" w:right="108"/>
              <w:rPr>
                <w:rFonts w:ascii="Arial (Body)" w:hAnsi="Arial (Body)"/>
                <w:b/>
                <w:color w:val="265A9A"/>
                <w:sz w:val="18"/>
                <w:szCs w:val="18"/>
              </w:rPr>
            </w:pPr>
          </w:p>
        </w:tc>
        <w:tc>
          <w:tcPr>
            <w:tcW w:w="1665" w:type="dxa"/>
            <w:tcBorders>
              <w:bottom w:val="single" w:sz="4" w:space="0" w:color="B3B3B3"/>
            </w:tcBorders>
            <w:shd w:val="clear" w:color="000000" w:fill="auto"/>
            <w:vAlign w:val="bottom"/>
          </w:tcPr>
          <w:p w14:paraId="3DB0D74A" w14:textId="51202BB2" w:rsidR="002538D7" w:rsidRPr="00DF67B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Cloud technology</w:t>
            </w:r>
          </w:p>
        </w:tc>
        <w:tc>
          <w:tcPr>
            <w:tcW w:w="1666" w:type="dxa"/>
            <w:tcBorders>
              <w:bottom w:val="single" w:sz="4" w:space="0" w:color="B3B3B3"/>
            </w:tcBorders>
            <w:shd w:val="clear" w:color="000000" w:fill="auto"/>
            <w:vAlign w:val="bottom"/>
          </w:tcPr>
          <w:p w14:paraId="1F9AE862" w14:textId="6DF07B23"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Cybersecurity software</w:t>
            </w:r>
          </w:p>
        </w:tc>
        <w:tc>
          <w:tcPr>
            <w:tcW w:w="1666" w:type="dxa"/>
            <w:tcBorders>
              <w:bottom w:val="single" w:sz="4" w:space="0" w:color="B3B3B3"/>
            </w:tcBorders>
            <w:shd w:val="clear" w:color="000000" w:fill="auto"/>
            <w:vAlign w:val="bottom"/>
          </w:tcPr>
          <w:p w14:paraId="14D1BCC3"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Data analytics</w:t>
            </w:r>
          </w:p>
        </w:tc>
        <w:tc>
          <w:tcPr>
            <w:tcW w:w="1666" w:type="dxa"/>
            <w:tcBorders>
              <w:bottom w:val="single" w:sz="4" w:space="0" w:color="B3B3B3"/>
            </w:tcBorders>
            <w:shd w:val="clear" w:color="000000" w:fill="auto"/>
            <w:vAlign w:val="bottom"/>
          </w:tcPr>
          <w:p w14:paraId="4D43516B"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Internet of things</w:t>
            </w:r>
          </w:p>
        </w:tc>
      </w:tr>
      <w:tr w:rsidR="002538D7" w:rsidRPr="00DF67B5" w14:paraId="635E13B5" w14:textId="77777777" w:rsidTr="001D6368">
        <w:tc>
          <w:tcPr>
            <w:tcW w:w="2835" w:type="dxa"/>
            <w:tcBorders>
              <w:top w:val="single" w:sz="4" w:space="0" w:color="B3B3B3"/>
              <w:bottom w:val="nil"/>
            </w:tcBorders>
            <w:shd w:val="clear" w:color="000000" w:fill="F2F2F2"/>
          </w:tcPr>
          <w:p w14:paraId="3361CBE6"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Intercept</w:t>
            </w:r>
          </w:p>
        </w:tc>
        <w:tc>
          <w:tcPr>
            <w:tcW w:w="1665" w:type="dxa"/>
            <w:tcBorders>
              <w:top w:val="single" w:sz="4" w:space="0" w:color="B3B3B3"/>
              <w:bottom w:val="nil"/>
            </w:tcBorders>
            <w:shd w:val="clear" w:color="000000" w:fill="F2F2F2"/>
          </w:tcPr>
          <w:p w14:paraId="19EE5752" w14:textId="5A391FA8"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-0.59 ***</w:t>
            </w:r>
          </w:p>
        </w:tc>
        <w:tc>
          <w:tcPr>
            <w:tcW w:w="1666" w:type="dxa"/>
            <w:tcBorders>
              <w:top w:val="single" w:sz="4" w:space="0" w:color="B3B3B3"/>
              <w:bottom w:val="nil"/>
            </w:tcBorders>
            <w:shd w:val="clear" w:color="000000" w:fill="F2F2F2"/>
          </w:tcPr>
          <w:p w14:paraId="669391CD" w14:textId="6B7245D8"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-1.22 ***</w:t>
            </w:r>
          </w:p>
        </w:tc>
        <w:tc>
          <w:tcPr>
            <w:tcW w:w="1666" w:type="dxa"/>
            <w:tcBorders>
              <w:top w:val="single" w:sz="4" w:space="0" w:color="B3B3B3"/>
              <w:bottom w:val="nil"/>
            </w:tcBorders>
            <w:shd w:val="clear" w:color="000000" w:fill="F2F2F2"/>
          </w:tcPr>
          <w:p w14:paraId="464D4D2C"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-2.57 ***</w:t>
            </w:r>
          </w:p>
        </w:tc>
        <w:tc>
          <w:tcPr>
            <w:tcW w:w="1666" w:type="dxa"/>
            <w:tcBorders>
              <w:top w:val="single" w:sz="4" w:space="0" w:color="B3B3B3"/>
              <w:bottom w:val="nil"/>
            </w:tcBorders>
            <w:shd w:val="clear" w:color="000000" w:fill="F2F2F2"/>
          </w:tcPr>
          <w:p w14:paraId="1E9679D0"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-2.32 ***</w:t>
            </w:r>
          </w:p>
        </w:tc>
      </w:tr>
      <w:tr w:rsidR="002538D7" w:rsidRPr="00DF67B5" w14:paraId="3AF7B7FC" w14:textId="77777777" w:rsidTr="001D6368">
        <w:tc>
          <w:tcPr>
            <w:tcW w:w="2835" w:type="dxa"/>
            <w:tcBorders>
              <w:top w:val="nil"/>
              <w:bottom w:val="nil"/>
            </w:tcBorders>
            <w:shd w:val="clear" w:color="000000" w:fill="auto"/>
          </w:tcPr>
          <w:p w14:paraId="2B26E59D"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42D2E39A" w14:textId="5C80619F"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c>
          <w:tcPr>
            <w:tcW w:w="1666" w:type="dxa"/>
            <w:tcBorders>
              <w:top w:val="nil"/>
              <w:bottom w:val="nil"/>
            </w:tcBorders>
            <w:shd w:val="clear" w:color="000000" w:fill="auto"/>
          </w:tcPr>
          <w:p w14:paraId="7E80C16F" w14:textId="6682CBD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2C89C3B9"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3C26688C"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r>
      <w:tr w:rsidR="002538D7" w:rsidRPr="00DF67B5" w14:paraId="7F758DD4" w14:textId="77777777" w:rsidTr="001D6368">
        <w:tc>
          <w:tcPr>
            <w:tcW w:w="2835" w:type="dxa"/>
            <w:tcBorders>
              <w:bottom w:val="nil"/>
            </w:tcBorders>
            <w:shd w:val="clear" w:color="000000" w:fill="F2F2F2"/>
          </w:tcPr>
          <w:p w14:paraId="4C5A2054"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Ind_Manufacturing</w:t>
            </w:r>
            <w:proofErr w:type="spellEnd"/>
          </w:p>
        </w:tc>
        <w:tc>
          <w:tcPr>
            <w:tcW w:w="1665" w:type="dxa"/>
            <w:tcBorders>
              <w:bottom w:val="nil"/>
            </w:tcBorders>
            <w:shd w:val="clear" w:color="000000" w:fill="F2F2F2"/>
          </w:tcPr>
          <w:p w14:paraId="3A33BD26" w14:textId="442DF8B0"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 </w:t>
            </w:r>
          </w:p>
        </w:tc>
        <w:tc>
          <w:tcPr>
            <w:tcW w:w="1666" w:type="dxa"/>
            <w:tcBorders>
              <w:bottom w:val="nil"/>
            </w:tcBorders>
            <w:shd w:val="clear" w:color="000000" w:fill="F2F2F2"/>
          </w:tcPr>
          <w:p w14:paraId="5A766A49" w14:textId="1C3862D1"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 </w:t>
            </w:r>
          </w:p>
        </w:tc>
        <w:tc>
          <w:tcPr>
            <w:tcW w:w="1666" w:type="dxa"/>
            <w:tcBorders>
              <w:bottom w:val="nil"/>
            </w:tcBorders>
            <w:shd w:val="clear" w:color="000000" w:fill="F2F2F2"/>
          </w:tcPr>
          <w:p w14:paraId="0BD8546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-0.49 *</w:t>
            </w:r>
          </w:p>
        </w:tc>
        <w:tc>
          <w:tcPr>
            <w:tcW w:w="1666" w:type="dxa"/>
            <w:tcBorders>
              <w:bottom w:val="nil"/>
            </w:tcBorders>
            <w:shd w:val="clear" w:color="000000" w:fill="F2F2F2"/>
          </w:tcPr>
          <w:p w14:paraId="0529C94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-0.12 </w:t>
            </w:r>
          </w:p>
        </w:tc>
      </w:tr>
      <w:tr w:rsidR="002538D7" w:rsidRPr="00DF67B5" w14:paraId="69D33A7B" w14:textId="77777777" w:rsidTr="001D6368">
        <w:tc>
          <w:tcPr>
            <w:tcW w:w="2835" w:type="dxa"/>
            <w:tcBorders>
              <w:top w:val="nil"/>
              <w:bottom w:val="nil"/>
            </w:tcBorders>
            <w:shd w:val="clear" w:color="000000" w:fill="auto"/>
          </w:tcPr>
          <w:p w14:paraId="5BCEFB98"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796FA004" w14:textId="32AA4F4E"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1F1F8034" w14:textId="20F53143"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bottom w:val="nil"/>
            </w:tcBorders>
            <w:shd w:val="clear" w:color="000000" w:fill="auto"/>
          </w:tcPr>
          <w:p w14:paraId="1685FBF9"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2D2031F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r>
      <w:tr w:rsidR="002538D7" w:rsidRPr="00DF67B5" w14:paraId="1985A504" w14:textId="77777777" w:rsidTr="001D6368">
        <w:tc>
          <w:tcPr>
            <w:tcW w:w="2835" w:type="dxa"/>
            <w:vMerge w:val="restart"/>
            <w:tcBorders>
              <w:bottom w:val="nil"/>
            </w:tcBorders>
            <w:shd w:val="clear" w:color="000000" w:fill="F2F2F2"/>
          </w:tcPr>
          <w:p w14:paraId="67776F93" w14:textId="41776692"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Ind_Electricity_Water_and</w:t>
            </w:r>
            <w:proofErr w:type="spellEnd"/>
            <w:r w:rsidRPr="00DF67B5">
              <w:rPr>
                <w:rFonts w:ascii="Arial (Body)" w:hAnsi="Arial (Body)"/>
                <w:color w:val="265A9A"/>
                <w:szCs w:val="18"/>
              </w:rPr>
              <w:t>_</w:t>
            </w:r>
            <w:r w:rsidRPr="00DF67B5">
              <w:rPr>
                <w:rFonts w:ascii="Arial (Body)" w:hAnsi="Arial (Body)"/>
                <w:color w:val="265A9A"/>
                <w:szCs w:val="18"/>
              </w:rPr>
              <w:br/>
            </w:r>
            <w:proofErr w:type="spellStart"/>
            <w:r w:rsidRPr="00DF67B5">
              <w:rPr>
                <w:rFonts w:ascii="Arial (Body)" w:hAnsi="Arial (Body)"/>
                <w:color w:val="265A9A"/>
                <w:szCs w:val="18"/>
              </w:rPr>
              <w:t>Waste_Services</w:t>
            </w:r>
            <w:proofErr w:type="spellEnd"/>
          </w:p>
        </w:tc>
        <w:tc>
          <w:tcPr>
            <w:tcW w:w="1665" w:type="dxa"/>
            <w:tcBorders>
              <w:bottom w:val="nil"/>
            </w:tcBorders>
            <w:shd w:val="clear" w:color="000000" w:fill="F2F2F2"/>
          </w:tcPr>
          <w:p w14:paraId="41F339A5" w14:textId="4AB1353B"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0.06 </w:t>
            </w:r>
          </w:p>
        </w:tc>
        <w:tc>
          <w:tcPr>
            <w:tcW w:w="1666" w:type="dxa"/>
            <w:tcBorders>
              <w:bottom w:val="nil"/>
            </w:tcBorders>
            <w:shd w:val="clear" w:color="000000" w:fill="F2F2F2"/>
          </w:tcPr>
          <w:p w14:paraId="30054B24" w14:textId="3570C2F0"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 </w:t>
            </w:r>
          </w:p>
        </w:tc>
        <w:tc>
          <w:tcPr>
            <w:tcW w:w="1666" w:type="dxa"/>
            <w:tcBorders>
              <w:bottom w:val="nil"/>
            </w:tcBorders>
            <w:shd w:val="clear" w:color="000000" w:fill="F2F2F2"/>
          </w:tcPr>
          <w:p w14:paraId="5620728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0.14 </w:t>
            </w:r>
          </w:p>
        </w:tc>
        <w:tc>
          <w:tcPr>
            <w:tcW w:w="1666" w:type="dxa"/>
            <w:tcBorders>
              <w:bottom w:val="nil"/>
            </w:tcBorders>
            <w:shd w:val="clear" w:color="000000" w:fill="F2F2F2"/>
          </w:tcPr>
          <w:p w14:paraId="35D685B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0.41 </w:t>
            </w:r>
          </w:p>
        </w:tc>
      </w:tr>
      <w:tr w:rsidR="002538D7" w:rsidRPr="00DF67B5" w14:paraId="0BF97D03" w14:textId="77777777" w:rsidTr="001D6368">
        <w:tc>
          <w:tcPr>
            <w:tcW w:w="2835" w:type="dxa"/>
            <w:vMerge/>
            <w:tcBorders>
              <w:top w:val="nil"/>
              <w:bottom w:val="nil"/>
            </w:tcBorders>
            <w:shd w:val="clear" w:color="000000" w:fill="auto"/>
          </w:tcPr>
          <w:p w14:paraId="371856CE"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65C132CE" w14:textId="0B5406BB"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3311A7EB" w14:textId="60277BB2"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4763B62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(0.26)</w:t>
            </w:r>
          </w:p>
        </w:tc>
        <w:tc>
          <w:tcPr>
            <w:tcW w:w="1666" w:type="dxa"/>
            <w:tcBorders>
              <w:top w:val="nil"/>
              <w:bottom w:val="nil"/>
            </w:tcBorders>
            <w:shd w:val="clear" w:color="000000" w:fill="auto"/>
          </w:tcPr>
          <w:p w14:paraId="574F5FC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4A3F6331" w14:textId="77777777" w:rsidTr="001D6368">
        <w:tc>
          <w:tcPr>
            <w:tcW w:w="2835" w:type="dxa"/>
            <w:tcBorders>
              <w:bottom w:val="nil"/>
            </w:tcBorders>
            <w:shd w:val="clear" w:color="000000" w:fill="F2F2F2"/>
          </w:tcPr>
          <w:p w14:paraId="7D3D9110"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Ind_Construction</w:t>
            </w:r>
            <w:proofErr w:type="spellEnd"/>
          </w:p>
        </w:tc>
        <w:tc>
          <w:tcPr>
            <w:tcW w:w="1665" w:type="dxa"/>
            <w:tcBorders>
              <w:bottom w:val="nil"/>
            </w:tcBorders>
            <w:shd w:val="clear" w:color="000000" w:fill="F2F2F2"/>
          </w:tcPr>
          <w:p w14:paraId="09999ABC" w14:textId="3192F5C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-0.24 </w:t>
            </w:r>
          </w:p>
        </w:tc>
        <w:tc>
          <w:tcPr>
            <w:tcW w:w="1666" w:type="dxa"/>
            <w:tcBorders>
              <w:bottom w:val="nil"/>
            </w:tcBorders>
            <w:shd w:val="clear" w:color="000000" w:fill="F2F2F2"/>
          </w:tcPr>
          <w:p w14:paraId="38B18F3C" w14:textId="7357C7D1"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-0.51 **</w:t>
            </w:r>
          </w:p>
        </w:tc>
        <w:tc>
          <w:tcPr>
            <w:tcW w:w="1666" w:type="dxa"/>
            <w:tcBorders>
              <w:bottom w:val="nil"/>
            </w:tcBorders>
            <w:shd w:val="clear" w:color="000000" w:fill="F2F2F2"/>
          </w:tcPr>
          <w:p w14:paraId="0ED0BB9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-1.15 ***</w:t>
            </w:r>
          </w:p>
        </w:tc>
        <w:tc>
          <w:tcPr>
            <w:tcW w:w="1666" w:type="dxa"/>
            <w:tcBorders>
              <w:bottom w:val="nil"/>
            </w:tcBorders>
            <w:shd w:val="clear" w:color="000000" w:fill="F2F2F2"/>
          </w:tcPr>
          <w:p w14:paraId="78B8DAE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-0.43 </w:t>
            </w:r>
          </w:p>
        </w:tc>
      </w:tr>
      <w:tr w:rsidR="002538D7" w:rsidRPr="00DF67B5" w14:paraId="546A196D" w14:textId="77777777" w:rsidTr="001D6368">
        <w:tc>
          <w:tcPr>
            <w:tcW w:w="2835" w:type="dxa"/>
            <w:tcBorders>
              <w:top w:val="nil"/>
              <w:bottom w:val="nil"/>
            </w:tcBorders>
            <w:shd w:val="clear" w:color="000000" w:fill="auto"/>
          </w:tcPr>
          <w:p w14:paraId="7CCD341A"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40C74209" w14:textId="6DEC5FF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701CEF42" w14:textId="1BDE78A6"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2113BB0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(0.27)</w:t>
            </w:r>
          </w:p>
        </w:tc>
        <w:tc>
          <w:tcPr>
            <w:tcW w:w="1666" w:type="dxa"/>
            <w:tcBorders>
              <w:top w:val="nil"/>
              <w:bottom w:val="nil"/>
            </w:tcBorders>
            <w:shd w:val="clear" w:color="000000" w:fill="auto"/>
          </w:tcPr>
          <w:p w14:paraId="0CF9CAF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44AF3BFD" w14:textId="77777777" w:rsidTr="001D6368">
        <w:tc>
          <w:tcPr>
            <w:tcW w:w="2835" w:type="dxa"/>
            <w:tcBorders>
              <w:bottom w:val="nil"/>
            </w:tcBorders>
            <w:shd w:val="clear" w:color="000000" w:fill="F2F2F2"/>
          </w:tcPr>
          <w:p w14:paraId="055E5992"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Ind_Supply_Chain_Logistics</w:t>
            </w:r>
            <w:proofErr w:type="spellEnd"/>
          </w:p>
        </w:tc>
        <w:tc>
          <w:tcPr>
            <w:tcW w:w="1665" w:type="dxa"/>
            <w:tcBorders>
              <w:bottom w:val="nil"/>
            </w:tcBorders>
            <w:shd w:val="clear" w:color="000000" w:fill="F2F2F2"/>
          </w:tcPr>
          <w:p w14:paraId="73266191" w14:textId="202B2E53"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-0.21 </w:t>
            </w:r>
          </w:p>
        </w:tc>
        <w:tc>
          <w:tcPr>
            <w:tcW w:w="1666" w:type="dxa"/>
            <w:tcBorders>
              <w:bottom w:val="nil"/>
            </w:tcBorders>
            <w:shd w:val="clear" w:color="000000" w:fill="F2F2F2"/>
          </w:tcPr>
          <w:p w14:paraId="2CAE62BE" w14:textId="7DA662B9"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-0.14 </w:t>
            </w:r>
          </w:p>
        </w:tc>
        <w:tc>
          <w:tcPr>
            <w:tcW w:w="1666" w:type="dxa"/>
            <w:tcBorders>
              <w:bottom w:val="nil"/>
            </w:tcBorders>
            <w:shd w:val="clear" w:color="000000" w:fill="F2F2F2"/>
          </w:tcPr>
          <w:p w14:paraId="390EEDEA"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-0.36 </w:t>
            </w:r>
          </w:p>
        </w:tc>
        <w:tc>
          <w:tcPr>
            <w:tcW w:w="1666" w:type="dxa"/>
            <w:tcBorders>
              <w:bottom w:val="nil"/>
            </w:tcBorders>
            <w:shd w:val="clear" w:color="000000" w:fill="F2F2F2"/>
          </w:tcPr>
          <w:p w14:paraId="0CC9EA2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-0.62 **</w:t>
            </w:r>
          </w:p>
        </w:tc>
      </w:tr>
      <w:tr w:rsidR="002538D7" w:rsidRPr="00DF67B5" w14:paraId="2B408A97" w14:textId="77777777" w:rsidTr="001D6368">
        <w:tc>
          <w:tcPr>
            <w:tcW w:w="2835" w:type="dxa"/>
            <w:tcBorders>
              <w:top w:val="nil"/>
              <w:bottom w:val="nil"/>
            </w:tcBorders>
            <w:shd w:val="clear" w:color="000000" w:fill="auto"/>
          </w:tcPr>
          <w:p w14:paraId="119D4376"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5AD3110D" w14:textId="339CEFA8"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c>
          <w:tcPr>
            <w:tcW w:w="1666" w:type="dxa"/>
            <w:tcBorders>
              <w:top w:val="nil"/>
              <w:bottom w:val="nil"/>
            </w:tcBorders>
            <w:shd w:val="clear" w:color="000000" w:fill="auto"/>
          </w:tcPr>
          <w:p w14:paraId="323C5F71" w14:textId="21FBFAD9"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c>
          <w:tcPr>
            <w:tcW w:w="1666" w:type="dxa"/>
            <w:tcBorders>
              <w:top w:val="nil"/>
              <w:bottom w:val="nil"/>
            </w:tcBorders>
            <w:shd w:val="clear" w:color="000000" w:fill="auto"/>
          </w:tcPr>
          <w:p w14:paraId="5126390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4265DC1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r>
      <w:tr w:rsidR="002538D7" w:rsidRPr="00DF67B5" w14:paraId="0107D76A" w14:textId="77777777" w:rsidTr="001D6368">
        <w:tc>
          <w:tcPr>
            <w:tcW w:w="2835" w:type="dxa"/>
            <w:tcBorders>
              <w:bottom w:val="nil"/>
            </w:tcBorders>
            <w:shd w:val="clear" w:color="000000" w:fill="F2F2F2"/>
          </w:tcPr>
          <w:p w14:paraId="66118A7C"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Ind_Customer_Services</w:t>
            </w:r>
            <w:proofErr w:type="spellEnd"/>
          </w:p>
        </w:tc>
        <w:tc>
          <w:tcPr>
            <w:tcW w:w="1665" w:type="dxa"/>
            <w:tcBorders>
              <w:bottom w:val="nil"/>
            </w:tcBorders>
            <w:shd w:val="clear" w:color="000000" w:fill="F2F2F2"/>
          </w:tcPr>
          <w:p w14:paraId="5DB41959" w14:textId="26A2E124"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-0.41 **</w:t>
            </w:r>
          </w:p>
        </w:tc>
        <w:tc>
          <w:tcPr>
            <w:tcW w:w="1666" w:type="dxa"/>
            <w:tcBorders>
              <w:bottom w:val="nil"/>
            </w:tcBorders>
            <w:shd w:val="clear" w:color="000000" w:fill="F2F2F2"/>
          </w:tcPr>
          <w:p w14:paraId="5EA39018" w14:textId="584B59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-0.56 ***</w:t>
            </w:r>
          </w:p>
        </w:tc>
        <w:tc>
          <w:tcPr>
            <w:tcW w:w="1666" w:type="dxa"/>
            <w:tcBorders>
              <w:bottom w:val="nil"/>
            </w:tcBorders>
            <w:shd w:val="clear" w:color="000000" w:fill="F2F2F2"/>
          </w:tcPr>
          <w:p w14:paraId="43DBD1B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-0.75 ***</w:t>
            </w:r>
          </w:p>
        </w:tc>
        <w:tc>
          <w:tcPr>
            <w:tcW w:w="1666" w:type="dxa"/>
            <w:tcBorders>
              <w:bottom w:val="nil"/>
            </w:tcBorders>
            <w:shd w:val="clear" w:color="000000" w:fill="F2F2F2"/>
          </w:tcPr>
          <w:p w14:paraId="63085F7F"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-0.79 ***</w:t>
            </w:r>
          </w:p>
        </w:tc>
      </w:tr>
      <w:tr w:rsidR="002538D7" w:rsidRPr="00DF67B5" w14:paraId="62AB2FB4" w14:textId="77777777" w:rsidTr="001D6368">
        <w:tc>
          <w:tcPr>
            <w:tcW w:w="2835" w:type="dxa"/>
            <w:tcBorders>
              <w:top w:val="nil"/>
              <w:bottom w:val="nil"/>
            </w:tcBorders>
            <w:shd w:val="clear" w:color="000000" w:fill="auto"/>
          </w:tcPr>
          <w:p w14:paraId="24DFB69B"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239DCC31" w14:textId="51A3E523"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0F46375A" w14:textId="295E598A"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c>
          <w:tcPr>
            <w:tcW w:w="1666" w:type="dxa"/>
            <w:tcBorders>
              <w:top w:val="nil"/>
              <w:bottom w:val="nil"/>
            </w:tcBorders>
            <w:shd w:val="clear" w:color="000000" w:fill="auto"/>
          </w:tcPr>
          <w:p w14:paraId="13C63BA9"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36EB6C35"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r>
      <w:tr w:rsidR="002538D7" w:rsidRPr="00DF67B5" w14:paraId="600D89C3" w14:textId="77777777" w:rsidTr="001D6368">
        <w:tc>
          <w:tcPr>
            <w:tcW w:w="2835" w:type="dxa"/>
            <w:vMerge w:val="restart"/>
            <w:tcBorders>
              <w:bottom w:val="nil"/>
            </w:tcBorders>
            <w:shd w:val="clear" w:color="000000" w:fill="F2F2F2"/>
          </w:tcPr>
          <w:p w14:paraId="5C51E4BB" w14:textId="6394814E"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Ind_Information_Media_and</w:t>
            </w:r>
            <w:proofErr w:type="spellEnd"/>
            <w:r w:rsidRPr="00DF67B5">
              <w:rPr>
                <w:rFonts w:ascii="Arial (Body)" w:hAnsi="Arial (Body)"/>
                <w:color w:val="265A9A"/>
                <w:szCs w:val="18"/>
              </w:rPr>
              <w:t>_</w:t>
            </w:r>
            <w:r w:rsidRPr="00DF67B5">
              <w:rPr>
                <w:rFonts w:ascii="Arial (Body)" w:hAnsi="Arial (Body)"/>
                <w:color w:val="265A9A"/>
                <w:szCs w:val="18"/>
              </w:rPr>
              <w:br/>
              <w:t>Telecommunications</w:t>
            </w:r>
          </w:p>
        </w:tc>
        <w:tc>
          <w:tcPr>
            <w:tcW w:w="1665" w:type="dxa"/>
            <w:tcBorders>
              <w:bottom w:val="nil"/>
            </w:tcBorders>
            <w:shd w:val="clear" w:color="000000" w:fill="F2F2F2"/>
          </w:tcPr>
          <w:p w14:paraId="5F045232" w14:textId="179A5F5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0.69 ***</w:t>
            </w:r>
          </w:p>
        </w:tc>
        <w:tc>
          <w:tcPr>
            <w:tcW w:w="1666" w:type="dxa"/>
            <w:tcBorders>
              <w:bottom w:val="nil"/>
            </w:tcBorders>
            <w:shd w:val="clear" w:color="000000" w:fill="F2F2F2"/>
          </w:tcPr>
          <w:p w14:paraId="3DEA70EB" w14:textId="4759E71E"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0.21 </w:t>
            </w:r>
          </w:p>
        </w:tc>
        <w:tc>
          <w:tcPr>
            <w:tcW w:w="1666" w:type="dxa"/>
            <w:tcBorders>
              <w:bottom w:val="nil"/>
            </w:tcBorders>
            <w:shd w:val="clear" w:color="000000" w:fill="F2F2F2"/>
          </w:tcPr>
          <w:p w14:paraId="65FAC2C8"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0.9 ***</w:t>
            </w:r>
          </w:p>
        </w:tc>
        <w:tc>
          <w:tcPr>
            <w:tcW w:w="1666" w:type="dxa"/>
            <w:tcBorders>
              <w:bottom w:val="nil"/>
            </w:tcBorders>
            <w:shd w:val="clear" w:color="000000" w:fill="F2F2F2"/>
          </w:tcPr>
          <w:p w14:paraId="600F639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0.32 </w:t>
            </w:r>
          </w:p>
        </w:tc>
      </w:tr>
      <w:tr w:rsidR="002538D7" w:rsidRPr="00DF67B5" w14:paraId="3E8D9C52" w14:textId="77777777" w:rsidTr="001D6368">
        <w:tc>
          <w:tcPr>
            <w:tcW w:w="2835" w:type="dxa"/>
            <w:vMerge/>
            <w:tcBorders>
              <w:top w:val="nil"/>
              <w:bottom w:val="nil"/>
            </w:tcBorders>
            <w:shd w:val="clear" w:color="000000" w:fill="auto"/>
          </w:tcPr>
          <w:p w14:paraId="026AE03A"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77730549" w14:textId="184918A0"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30A73819" w14:textId="337DAD6D"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1A1FD83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c>
          <w:tcPr>
            <w:tcW w:w="1666" w:type="dxa"/>
            <w:tcBorders>
              <w:top w:val="nil"/>
              <w:bottom w:val="nil"/>
            </w:tcBorders>
            <w:shd w:val="clear" w:color="000000" w:fill="auto"/>
          </w:tcPr>
          <w:p w14:paraId="52B5CA15"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r>
      <w:tr w:rsidR="002538D7" w:rsidRPr="00DF67B5" w14:paraId="287864EE" w14:textId="77777777" w:rsidTr="001D6368">
        <w:tc>
          <w:tcPr>
            <w:tcW w:w="2835" w:type="dxa"/>
            <w:tcBorders>
              <w:bottom w:val="nil"/>
            </w:tcBorders>
            <w:shd w:val="clear" w:color="000000" w:fill="F2F2F2"/>
          </w:tcPr>
          <w:p w14:paraId="59B2DC24"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Ind_Knowledge_Services</w:t>
            </w:r>
            <w:proofErr w:type="spellEnd"/>
          </w:p>
        </w:tc>
        <w:tc>
          <w:tcPr>
            <w:tcW w:w="1665" w:type="dxa"/>
            <w:tcBorders>
              <w:bottom w:val="nil"/>
            </w:tcBorders>
            <w:shd w:val="clear" w:color="000000" w:fill="F2F2F2"/>
          </w:tcPr>
          <w:p w14:paraId="1D3FECCA" w14:textId="4742818D"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0.73 ***</w:t>
            </w:r>
          </w:p>
        </w:tc>
        <w:tc>
          <w:tcPr>
            <w:tcW w:w="1666" w:type="dxa"/>
            <w:tcBorders>
              <w:bottom w:val="nil"/>
            </w:tcBorders>
            <w:shd w:val="clear" w:color="000000" w:fill="F2F2F2"/>
          </w:tcPr>
          <w:p w14:paraId="2C2A78D7" w14:textId="33CEBD46"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0.62 ***</w:t>
            </w:r>
          </w:p>
        </w:tc>
        <w:tc>
          <w:tcPr>
            <w:tcW w:w="1666" w:type="dxa"/>
            <w:tcBorders>
              <w:bottom w:val="nil"/>
            </w:tcBorders>
            <w:shd w:val="clear" w:color="000000" w:fill="F2F2F2"/>
          </w:tcPr>
          <w:p w14:paraId="746A92B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0.28 </w:t>
            </w:r>
          </w:p>
        </w:tc>
        <w:tc>
          <w:tcPr>
            <w:tcW w:w="1666" w:type="dxa"/>
            <w:tcBorders>
              <w:bottom w:val="nil"/>
            </w:tcBorders>
            <w:shd w:val="clear" w:color="000000" w:fill="F2F2F2"/>
          </w:tcPr>
          <w:p w14:paraId="378B62AE"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 </w:t>
            </w:r>
          </w:p>
        </w:tc>
      </w:tr>
      <w:tr w:rsidR="002538D7" w:rsidRPr="00DF67B5" w14:paraId="22674228" w14:textId="77777777" w:rsidTr="001D6368">
        <w:tc>
          <w:tcPr>
            <w:tcW w:w="2835" w:type="dxa"/>
            <w:tcBorders>
              <w:top w:val="nil"/>
              <w:bottom w:val="nil"/>
            </w:tcBorders>
            <w:shd w:val="clear" w:color="000000" w:fill="auto"/>
          </w:tcPr>
          <w:p w14:paraId="2DC4C63E"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29758E18" w14:textId="5D70C661"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7142D28A" w14:textId="0400B03C"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c>
          <w:tcPr>
            <w:tcW w:w="1666" w:type="dxa"/>
            <w:tcBorders>
              <w:top w:val="nil"/>
              <w:bottom w:val="nil"/>
            </w:tcBorders>
            <w:shd w:val="clear" w:color="000000" w:fill="auto"/>
          </w:tcPr>
          <w:p w14:paraId="2B93E44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63A86FA5"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r>
      <w:tr w:rsidR="002538D7" w:rsidRPr="00DF67B5" w14:paraId="34EEAAE6" w14:textId="77777777" w:rsidTr="001D6368">
        <w:tc>
          <w:tcPr>
            <w:tcW w:w="2835" w:type="dxa"/>
            <w:tcBorders>
              <w:bottom w:val="nil"/>
            </w:tcBorders>
            <w:shd w:val="clear" w:color="000000" w:fill="F2F2F2"/>
          </w:tcPr>
          <w:p w14:paraId="6E61CF39"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Ind_Other_Services</w:t>
            </w:r>
            <w:proofErr w:type="spellEnd"/>
          </w:p>
        </w:tc>
        <w:tc>
          <w:tcPr>
            <w:tcW w:w="1665" w:type="dxa"/>
            <w:tcBorders>
              <w:bottom w:val="nil"/>
            </w:tcBorders>
            <w:shd w:val="clear" w:color="000000" w:fill="F2F2F2"/>
          </w:tcPr>
          <w:p w14:paraId="0828C463" w14:textId="4A774E01"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0.09 </w:t>
            </w:r>
          </w:p>
        </w:tc>
        <w:tc>
          <w:tcPr>
            <w:tcW w:w="1666" w:type="dxa"/>
            <w:tcBorders>
              <w:bottom w:val="nil"/>
            </w:tcBorders>
            <w:shd w:val="clear" w:color="000000" w:fill="F2F2F2"/>
          </w:tcPr>
          <w:p w14:paraId="18CE10D2" w14:textId="73D9DE0E"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 </w:t>
            </w:r>
          </w:p>
        </w:tc>
        <w:tc>
          <w:tcPr>
            <w:tcW w:w="1666" w:type="dxa"/>
            <w:tcBorders>
              <w:bottom w:val="nil"/>
            </w:tcBorders>
            <w:shd w:val="clear" w:color="000000" w:fill="F2F2F2"/>
          </w:tcPr>
          <w:p w14:paraId="346801D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-0.63 ***</w:t>
            </w:r>
          </w:p>
        </w:tc>
        <w:tc>
          <w:tcPr>
            <w:tcW w:w="1666" w:type="dxa"/>
            <w:tcBorders>
              <w:bottom w:val="nil"/>
            </w:tcBorders>
            <w:shd w:val="clear" w:color="000000" w:fill="F2F2F2"/>
          </w:tcPr>
          <w:p w14:paraId="151B356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-0.56 **</w:t>
            </w:r>
          </w:p>
        </w:tc>
      </w:tr>
      <w:tr w:rsidR="002538D7" w:rsidRPr="00DF67B5" w14:paraId="07C94F32" w14:textId="77777777" w:rsidTr="001D6368">
        <w:tc>
          <w:tcPr>
            <w:tcW w:w="2835" w:type="dxa"/>
            <w:tcBorders>
              <w:top w:val="nil"/>
              <w:bottom w:val="nil"/>
            </w:tcBorders>
            <w:shd w:val="clear" w:color="000000" w:fill="auto"/>
          </w:tcPr>
          <w:p w14:paraId="431F0741"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72D4C567" w14:textId="5DF8633D"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25F56417" w14:textId="44F47FB9"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c>
          <w:tcPr>
            <w:tcW w:w="1666" w:type="dxa"/>
            <w:tcBorders>
              <w:top w:val="nil"/>
              <w:bottom w:val="nil"/>
            </w:tcBorders>
            <w:shd w:val="clear" w:color="000000" w:fill="auto"/>
          </w:tcPr>
          <w:p w14:paraId="520D822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6B46C3B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r>
      <w:tr w:rsidR="002538D7" w:rsidRPr="00DF67B5" w14:paraId="47A99F44" w14:textId="77777777" w:rsidTr="001D6368">
        <w:tc>
          <w:tcPr>
            <w:tcW w:w="2835" w:type="dxa"/>
            <w:tcBorders>
              <w:bottom w:val="nil"/>
            </w:tcBorders>
            <w:shd w:val="clear" w:color="000000" w:fill="F2F2F2"/>
          </w:tcPr>
          <w:p w14:paraId="50EFE158"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Reg_inner_regional_australia</w:t>
            </w:r>
            <w:proofErr w:type="spellEnd"/>
          </w:p>
        </w:tc>
        <w:tc>
          <w:tcPr>
            <w:tcW w:w="1665" w:type="dxa"/>
            <w:tcBorders>
              <w:bottom w:val="nil"/>
            </w:tcBorders>
            <w:shd w:val="clear" w:color="000000" w:fill="F2F2F2"/>
          </w:tcPr>
          <w:p w14:paraId="19CEA308" w14:textId="1D040410"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-0.14 </w:t>
            </w:r>
          </w:p>
        </w:tc>
        <w:tc>
          <w:tcPr>
            <w:tcW w:w="1666" w:type="dxa"/>
            <w:tcBorders>
              <w:bottom w:val="nil"/>
            </w:tcBorders>
            <w:shd w:val="clear" w:color="000000" w:fill="F2F2F2"/>
          </w:tcPr>
          <w:p w14:paraId="34A947EC" w14:textId="0291434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0.04 </w:t>
            </w:r>
          </w:p>
        </w:tc>
        <w:tc>
          <w:tcPr>
            <w:tcW w:w="1666" w:type="dxa"/>
            <w:tcBorders>
              <w:bottom w:val="nil"/>
            </w:tcBorders>
            <w:shd w:val="clear" w:color="000000" w:fill="F2F2F2"/>
          </w:tcPr>
          <w:p w14:paraId="5D38E87F"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-0.58 ***</w:t>
            </w:r>
          </w:p>
        </w:tc>
        <w:tc>
          <w:tcPr>
            <w:tcW w:w="1666" w:type="dxa"/>
            <w:tcBorders>
              <w:bottom w:val="nil"/>
            </w:tcBorders>
            <w:shd w:val="clear" w:color="000000" w:fill="F2F2F2"/>
          </w:tcPr>
          <w:p w14:paraId="6B3C401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-0.15 </w:t>
            </w:r>
          </w:p>
        </w:tc>
      </w:tr>
      <w:tr w:rsidR="002538D7" w:rsidRPr="00DF67B5" w14:paraId="1A0FC948" w14:textId="77777777" w:rsidTr="001D6368">
        <w:tc>
          <w:tcPr>
            <w:tcW w:w="2835" w:type="dxa"/>
            <w:tcBorders>
              <w:top w:val="nil"/>
              <w:bottom w:val="nil"/>
            </w:tcBorders>
            <w:shd w:val="clear" w:color="000000" w:fill="auto"/>
          </w:tcPr>
          <w:p w14:paraId="514FCFDD"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19812331" w14:textId="3E1C98AE"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(0.08)</w:t>
            </w:r>
          </w:p>
        </w:tc>
        <w:tc>
          <w:tcPr>
            <w:tcW w:w="1666" w:type="dxa"/>
            <w:tcBorders>
              <w:top w:val="nil"/>
              <w:bottom w:val="nil"/>
            </w:tcBorders>
            <w:shd w:val="clear" w:color="000000" w:fill="auto"/>
          </w:tcPr>
          <w:p w14:paraId="68594F9B" w14:textId="42F704D4"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454FDF6D"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243B3B9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r>
      <w:tr w:rsidR="002538D7" w:rsidRPr="00DF67B5" w14:paraId="02B2BCEA" w14:textId="77777777" w:rsidTr="001D6368">
        <w:tc>
          <w:tcPr>
            <w:tcW w:w="2835" w:type="dxa"/>
            <w:vMerge w:val="restart"/>
            <w:tcBorders>
              <w:bottom w:val="nil"/>
            </w:tcBorders>
            <w:shd w:val="clear" w:color="000000" w:fill="F2F2F2"/>
          </w:tcPr>
          <w:p w14:paraId="6AA98806"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DF67B5">
              <w:rPr>
                <w:rFonts w:ascii="Arial (Body)" w:hAnsi="Arial (Body)"/>
                <w:color w:val="265A9A"/>
                <w:szCs w:val="18"/>
              </w:rPr>
              <w:t>Reg_outer_regional_and_remote_and_very_remote_australia</w:t>
            </w:r>
            <w:proofErr w:type="spellEnd"/>
          </w:p>
        </w:tc>
        <w:tc>
          <w:tcPr>
            <w:tcW w:w="1665" w:type="dxa"/>
            <w:tcBorders>
              <w:bottom w:val="nil"/>
            </w:tcBorders>
            <w:shd w:val="clear" w:color="000000" w:fill="F2F2F2"/>
          </w:tcPr>
          <w:p w14:paraId="572236EE" w14:textId="6A1A0DE5"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-0.16 </w:t>
            </w:r>
          </w:p>
        </w:tc>
        <w:tc>
          <w:tcPr>
            <w:tcW w:w="1666" w:type="dxa"/>
            <w:tcBorders>
              <w:bottom w:val="nil"/>
            </w:tcBorders>
            <w:shd w:val="clear" w:color="000000" w:fill="F2F2F2"/>
          </w:tcPr>
          <w:p w14:paraId="6484752F" w14:textId="49EAFE15"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-0.03 </w:t>
            </w:r>
          </w:p>
        </w:tc>
        <w:tc>
          <w:tcPr>
            <w:tcW w:w="1666" w:type="dxa"/>
            <w:tcBorders>
              <w:bottom w:val="nil"/>
            </w:tcBorders>
            <w:shd w:val="clear" w:color="000000" w:fill="F2F2F2"/>
          </w:tcPr>
          <w:p w14:paraId="48908528"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-0.36 </w:t>
            </w:r>
          </w:p>
        </w:tc>
        <w:tc>
          <w:tcPr>
            <w:tcW w:w="1666" w:type="dxa"/>
            <w:tcBorders>
              <w:bottom w:val="nil"/>
            </w:tcBorders>
            <w:shd w:val="clear" w:color="000000" w:fill="F2F2F2"/>
          </w:tcPr>
          <w:p w14:paraId="6B513DC0"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-0.4 *</w:t>
            </w:r>
          </w:p>
        </w:tc>
      </w:tr>
      <w:tr w:rsidR="002538D7" w:rsidRPr="00DF67B5" w14:paraId="1152BEB1" w14:textId="77777777" w:rsidTr="001D6368">
        <w:tc>
          <w:tcPr>
            <w:tcW w:w="2835" w:type="dxa"/>
            <w:vMerge/>
            <w:tcBorders>
              <w:top w:val="nil"/>
              <w:bottom w:val="nil"/>
            </w:tcBorders>
            <w:shd w:val="clear" w:color="000000" w:fill="auto"/>
          </w:tcPr>
          <w:p w14:paraId="1E061B47"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325F1815" w14:textId="0493FD5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c>
          <w:tcPr>
            <w:tcW w:w="1666" w:type="dxa"/>
            <w:tcBorders>
              <w:top w:val="nil"/>
              <w:bottom w:val="nil"/>
            </w:tcBorders>
            <w:shd w:val="clear" w:color="000000" w:fill="auto"/>
          </w:tcPr>
          <w:p w14:paraId="16CF80B3" w14:textId="32318F9C"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3189008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6FE55EE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r>
      <w:tr w:rsidR="002538D7" w:rsidRPr="00DF67B5" w14:paraId="326F30D1" w14:textId="77777777" w:rsidTr="001D6368">
        <w:tc>
          <w:tcPr>
            <w:tcW w:w="2835" w:type="dxa"/>
            <w:vMerge w:val="restart"/>
            <w:tcBorders>
              <w:bottom w:val="nil"/>
            </w:tcBorders>
            <w:shd w:val="clear" w:color="000000" w:fill="F2F2F2"/>
          </w:tcPr>
          <w:p w14:paraId="2E6A5283" w14:textId="557D05B2"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Employee_Size_5_to_19_</w:t>
            </w:r>
            <w:r w:rsidRPr="00DF67B5">
              <w:rPr>
                <w:rFonts w:ascii="Arial (Body)" w:hAnsi="Arial (Body)"/>
                <w:color w:val="265A9A"/>
                <w:szCs w:val="18"/>
              </w:rPr>
              <w:br/>
              <w:t>employees</w:t>
            </w:r>
          </w:p>
        </w:tc>
        <w:tc>
          <w:tcPr>
            <w:tcW w:w="1665" w:type="dxa"/>
            <w:tcBorders>
              <w:bottom w:val="nil"/>
            </w:tcBorders>
            <w:shd w:val="clear" w:color="000000" w:fill="F2F2F2"/>
          </w:tcPr>
          <w:p w14:paraId="5D879043" w14:textId="3C6B6CDE"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0.75 ***</w:t>
            </w:r>
          </w:p>
        </w:tc>
        <w:tc>
          <w:tcPr>
            <w:tcW w:w="1666" w:type="dxa"/>
            <w:tcBorders>
              <w:bottom w:val="nil"/>
            </w:tcBorders>
            <w:shd w:val="clear" w:color="000000" w:fill="F2F2F2"/>
          </w:tcPr>
          <w:p w14:paraId="70AB994A" w14:textId="254EDD2B"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0.58 ***</w:t>
            </w:r>
          </w:p>
        </w:tc>
        <w:tc>
          <w:tcPr>
            <w:tcW w:w="1666" w:type="dxa"/>
            <w:tcBorders>
              <w:bottom w:val="nil"/>
            </w:tcBorders>
            <w:shd w:val="clear" w:color="000000" w:fill="F2F2F2"/>
          </w:tcPr>
          <w:p w14:paraId="0224B09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0.42 **</w:t>
            </w:r>
          </w:p>
        </w:tc>
        <w:tc>
          <w:tcPr>
            <w:tcW w:w="1666" w:type="dxa"/>
            <w:tcBorders>
              <w:bottom w:val="nil"/>
            </w:tcBorders>
            <w:shd w:val="clear" w:color="000000" w:fill="F2F2F2"/>
          </w:tcPr>
          <w:p w14:paraId="549711FA"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0.58 ***</w:t>
            </w:r>
          </w:p>
        </w:tc>
      </w:tr>
      <w:tr w:rsidR="002538D7" w:rsidRPr="00DF67B5" w14:paraId="6BB6F576" w14:textId="77777777" w:rsidTr="001D6368">
        <w:tc>
          <w:tcPr>
            <w:tcW w:w="2835" w:type="dxa"/>
            <w:vMerge/>
            <w:tcBorders>
              <w:top w:val="nil"/>
              <w:bottom w:val="nil"/>
            </w:tcBorders>
            <w:shd w:val="clear" w:color="000000" w:fill="auto"/>
          </w:tcPr>
          <w:p w14:paraId="6EB0A308"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6F50E05E" w14:textId="003C4E34"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(0.07)</w:t>
            </w:r>
          </w:p>
        </w:tc>
        <w:tc>
          <w:tcPr>
            <w:tcW w:w="1666" w:type="dxa"/>
            <w:tcBorders>
              <w:top w:val="nil"/>
              <w:bottom w:val="nil"/>
            </w:tcBorders>
            <w:shd w:val="clear" w:color="000000" w:fill="auto"/>
          </w:tcPr>
          <w:p w14:paraId="1C7FF885" w14:textId="425FC68D"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(0.08)</w:t>
            </w:r>
          </w:p>
        </w:tc>
        <w:tc>
          <w:tcPr>
            <w:tcW w:w="1666" w:type="dxa"/>
            <w:tcBorders>
              <w:top w:val="nil"/>
              <w:bottom w:val="nil"/>
            </w:tcBorders>
            <w:shd w:val="clear" w:color="000000" w:fill="auto"/>
          </w:tcPr>
          <w:p w14:paraId="746DD95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c>
          <w:tcPr>
            <w:tcW w:w="1666" w:type="dxa"/>
            <w:tcBorders>
              <w:top w:val="nil"/>
              <w:bottom w:val="nil"/>
            </w:tcBorders>
            <w:shd w:val="clear" w:color="000000" w:fill="auto"/>
          </w:tcPr>
          <w:p w14:paraId="35379BF9"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r>
      <w:tr w:rsidR="002538D7" w:rsidRPr="00DF67B5" w14:paraId="1D90ACDF" w14:textId="77777777" w:rsidTr="001D6368">
        <w:tc>
          <w:tcPr>
            <w:tcW w:w="2835" w:type="dxa"/>
            <w:vMerge w:val="restart"/>
            <w:tcBorders>
              <w:bottom w:val="nil"/>
            </w:tcBorders>
            <w:shd w:val="clear" w:color="000000" w:fill="F2F2F2"/>
          </w:tcPr>
          <w:p w14:paraId="64F3B397" w14:textId="76E1923E"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Employee_Size_20_to_199_</w:t>
            </w:r>
            <w:r w:rsidRPr="00DF67B5">
              <w:rPr>
                <w:rFonts w:ascii="Arial (Body)" w:hAnsi="Arial (Body)"/>
                <w:color w:val="265A9A"/>
                <w:szCs w:val="18"/>
              </w:rPr>
              <w:br/>
              <w:t>employees</w:t>
            </w:r>
          </w:p>
        </w:tc>
        <w:tc>
          <w:tcPr>
            <w:tcW w:w="1665" w:type="dxa"/>
            <w:tcBorders>
              <w:bottom w:val="nil"/>
            </w:tcBorders>
            <w:shd w:val="clear" w:color="000000" w:fill="F2F2F2"/>
          </w:tcPr>
          <w:p w14:paraId="14D341BE" w14:textId="2490D44B"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1.2 ***</w:t>
            </w:r>
          </w:p>
        </w:tc>
        <w:tc>
          <w:tcPr>
            <w:tcW w:w="1666" w:type="dxa"/>
            <w:tcBorders>
              <w:bottom w:val="nil"/>
            </w:tcBorders>
            <w:shd w:val="clear" w:color="000000" w:fill="F2F2F2"/>
          </w:tcPr>
          <w:p w14:paraId="7682B15E" w14:textId="1277B123"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1.32 ***</w:t>
            </w:r>
          </w:p>
        </w:tc>
        <w:tc>
          <w:tcPr>
            <w:tcW w:w="1666" w:type="dxa"/>
            <w:tcBorders>
              <w:bottom w:val="nil"/>
            </w:tcBorders>
            <w:shd w:val="clear" w:color="000000" w:fill="F2F2F2"/>
          </w:tcPr>
          <w:p w14:paraId="0EDB6B85"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1.47 ***</w:t>
            </w:r>
          </w:p>
        </w:tc>
        <w:tc>
          <w:tcPr>
            <w:tcW w:w="1666" w:type="dxa"/>
            <w:tcBorders>
              <w:bottom w:val="nil"/>
            </w:tcBorders>
            <w:shd w:val="clear" w:color="000000" w:fill="F2F2F2"/>
          </w:tcPr>
          <w:p w14:paraId="12B8974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1.01 ***</w:t>
            </w:r>
          </w:p>
        </w:tc>
      </w:tr>
      <w:tr w:rsidR="002538D7" w:rsidRPr="00DF67B5" w14:paraId="770ABBDE" w14:textId="77777777" w:rsidTr="001D6368">
        <w:tc>
          <w:tcPr>
            <w:tcW w:w="2835" w:type="dxa"/>
            <w:vMerge/>
            <w:tcBorders>
              <w:top w:val="nil"/>
              <w:bottom w:val="nil"/>
            </w:tcBorders>
            <w:shd w:val="clear" w:color="000000" w:fill="auto"/>
          </w:tcPr>
          <w:p w14:paraId="5244BA8E"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17343740" w14:textId="632D0BF3"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17ADF090" w14:textId="19316674"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06F287C0"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c>
          <w:tcPr>
            <w:tcW w:w="1666" w:type="dxa"/>
            <w:tcBorders>
              <w:top w:val="nil"/>
              <w:bottom w:val="nil"/>
            </w:tcBorders>
            <w:shd w:val="clear" w:color="000000" w:fill="auto"/>
          </w:tcPr>
          <w:p w14:paraId="214E968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r>
      <w:tr w:rsidR="002538D7" w:rsidRPr="00DF67B5" w14:paraId="5694AAB6" w14:textId="77777777" w:rsidTr="001D6368">
        <w:tc>
          <w:tcPr>
            <w:tcW w:w="2835" w:type="dxa"/>
            <w:vMerge w:val="restart"/>
            <w:tcBorders>
              <w:bottom w:val="nil"/>
            </w:tcBorders>
            <w:shd w:val="clear" w:color="000000" w:fill="F2F2F2"/>
          </w:tcPr>
          <w:p w14:paraId="71D63798"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Employee_Size_200_or_more_employees</w:t>
            </w:r>
          </w:p>
        </w:tc>
        <w:tc>
          <w:tcPr>
            <w:tcW w:w="1665" w:type="dxa"/>
            <w:tcBorders>
              <w:bottom w:val="nil"/>
            </w:tcBorders>
            <w:shd w:val="clear" w:color="000000" w:fill="F2F2F2"/>
          </w:tcPr>
          <w:p w14:paraId="67965F5D" w14:textId="5230552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1.73 ***</w:t>
            </w:r>
          </w:p>
        </w:tc>
        <w:tc>
          <w:tcPr>
            <w:tcW w:w="1666" w:type="dxa"/>
            <w:tcBorders>
              <w:bottom w:val="nil"/>
            </w:tcBorders>
            <w:shd w:val="clear" w:color="000000" w:fill="F2F2F2"/>
          </w:tcPr>
          <w:p w14:paraId="5538BA67" w14:textId="295972D0"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2.37 ***</w:t>
            </w:r>
          </w:p>
        </w:tc>
        <w:tc>
          <w:tcPr>
            <w:tcW w:w="1666" w:type="dxa"/>
            <w:tcBorders>
              <w:bottom w:val="nil"/>
            </w:tcBorders>
            <w:shd w:val="clear" w:color="000000" w:fill="F2F2F2"/>
          </w:tcPr>
          <w:p w14:paraId="7C53E76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3.13 ***</w:t>
            </w:r>
          </w:p>
        </w:tc>
        <w:tc>
          <w:tcPr>
            <w:tcW w:w="1666" w:type="dxa"/>
            <w:tcBorders>
              <w:bottom w:val="nil"/>
            </w:tcBorders>
            <w:shd w:val="clear" w:color="000000" w:fill="F2F2F2"/>
          </w:tcPr>
          <w:p w14:paraId="39E0EFB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1.92 ***</w:t>
            </w:r>
          </w:p>
        </w:tc>
      </w:tr>
      <w:tr w:rsidR="002538D7" w:rsidRPr="00DF67B5" w14:paraId="7D6824CC" w14:textId="77777777" w:rsidTr="001D6368">
        <w:tc>
          <w:tcPr>
            <w:tcW w:w="2835" w:type="dxa"/>
            <w:vMerge/>
            <w:tcBorders>
              <w:top w:val="nil"/>
              <w:bottom w:val="nil"/>
            </w:tcBorders>
            <w:shd w:val="clear" w:color="000000" w:fill="auto"/>
          </w:tcPr>
          <w:p w14:paraId="2065F55D"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76E3A9D2" w14:textId="23406868"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(0.08)</w:t>
            </w:r>
          </w:p>
        </w:tc>
        <w:tc>
          <w:tcPr>
            <w:tcW w:w="1666" w:type="dxa"/>
            <w:tcBorders>
              <w:top w:val="nil"/>
              <w:bottom w:val="nil"/>
            </w:tcBorders>
            <w:shd w:val="clear" w:color="000000" w:fill="auto"/>
          </w:tcPr>
          <w:p w14:paraId="02158D9D" w14:textId="473FD538"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0FE672D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16D05B6E"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r>
      <w:tr w:rsidR="002538D7" w:rsidRPr="00DF67B5" w14:paraId="58465626" w14:textId="77777777" w:rsidTr="001D6368">
        <w:tc>
          <w:tcPr>
            <w:tcW w:w="2835" w:type="dxa"/>
            <w:tcBorders>
              <w:bottom w:val="nil"/>
            </w:tcBorders>
            <w:shd w:val="clear" w:color="000000" w:fill="F2F2F2"/>
          </w:tcPr>
          <w:p w14:paraId="1F58A604"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N</w:t>
            </w:r>
          </w:p>
        </w:tc>
        <w:tc>
          <w:tcPr>
            <w:tcW w:w="1665" w:type="dxa"/>
            <w:tcBorders>
              <w:bottom w:val="nil"/>
            </w:tcBorders>
            <w:shd w:val="clear" w:color="000000" w:fill="F2F2F2"/>
          </w:tcPr>
          <w:p w14:paraId="57CCA377" w14:textId="78F21513"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53C3C7F0" w14:textId="390D8C50"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18DA2638"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03F8F8A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r>
      <w:tr w:rsidR="002538D7" w:rsidRPr="00DF67B5" w14:paraId="28D6C769" w14:textId="77777777" w:rsidTr="001D6368">
        <w:tc>
          <w:tcPr>
            <w:tcW w:w="2835" w:type="dxa"/>
            <w:tcBorders>
              <w:top w:val="nil"/>
            </w:tcBorders>
            <w:shd w:val="clear" w:color="000000" w:fill="auto"/>
          </w:tcPr>
          <w:p w14:paraId="58CBAD6A"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 xml:space="preserve">McFadden’s </w:t>
            </w:r>
            <w:proofErr w:type="gramStart"/>
            <w:r w:rsidRPr="00DF67B5">
              <w:rPr>
                <w:rFonts w:ascii="Arial (Body)" w:hAnsi="Arial (Body)"/>
                <w:color w:val="265A9A"/>
                <w:szCs w:val="18"/>
              </w:rPr>
              <w:t>pseudo R</w:t>
            </w:r>
            <w:proofErr w:type="gramEnd"/>
            <w:r w:rsidRPr="00DF67B5">
              <w:rPr>
                <w:rFonts w:ascii="Arial (Body)" w:hAnsi="Arial (Body)"/>
                <w:color w:val="265A9A"/>
                <w:szCs w:val="18"/>
              </w:rPr>
              <w:t>-squared</w:t>
            </w:r>
          </w:p>
        </w:tc>
        <w:tc>
          <w:tcPr>
            <w:tcW w:w="1665" w:type="dxa"/>
            <w:tcBorders>
              <w:top w:val="nil"/>
            </w:tcBorders>
            <w:shd w:val="clear" w:color="000000" w:fill="auto"/>
          </w:tcPr>
          <w:p w14:paraId="4D600046" w14:textId="7A1F7C0D"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tcBorders>
            <w:shd w:val="clear" w:color="000000" w:fill="auto"/>
          </w:tcPr>
          <w:p w14:paraId="09ABCDE8" w14:textId="19EDA858"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c>
          <w:tcPr>
            <w:tcW w:w="1666" w:type="dxa"/>
            <w:tcBorders>
              <w:top w:val="nil"/>
            </w:tcBorders>
            <w:shd w:val="clear" w:color="000000" w:fill="auto"/>
          </w:tcPr>
          <w:p w14:paraId="1F06F9AD"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0.25</w:t>
            </w:r>
          </w:p>
        </w:tc>
        <w:tc>
          <w:tcPr>
            <w:tcW w:w="1666" w:type="dxa"/>
            <w:tcBorders>
              <w:top w:val="nil"/>
            </w:tcBorders>
            <w:shd w:val="clear" w:color="000000" w:fill="auto"/>
          </w:tcPr>
          <w:p w14:paraId="69A524C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0.10</w:t>
            </w:r>
          </w:p>
        </w:tc>
      </w:tr>
    </w:tbl>
    <w:p w14:paraId="25034BD2" w14:textId="0C78570C" w:rsidR="008357C3" w:rsidRDefault="008357C3" w:rsidP="008357C3">
      <w:pPr>
        <w:pStyle w:val="Note"/>
      </w:pPr>
      <w:r w:rsidRPr="007C6164">
        <w:rPr>
          <w:b/>
          <w:bCs/>
        </w:rPr>
        <w:t>a.</w:t>
      </w:r>
      <w:r w:rsidRPr="007C6164">
        <w:t xml:space="preserve"> ***, **, * respectively indicate statistically significant coefficient estimates at the </w:t>
      </w:r>
      <w:r w:rsidR="003E2D2F" w:rsidRPr="007C6164">
        <w:t>0.1, 1, 5</w:t>
      </w:r>
      <w:r w:rsidR="00BB4F5A">
        <w:t>%</w:t>
      </w:r>
      <w:r w:rsidRPr="007C6164">
        <w:t xml:space="preserve"> levels.</w:t>
      </w:r>
    </w:p>
    <w:p w14:paraId="496041D6" w14:textId="4C5615E4" w:rsidR="004C7525" w:rsidRDefault="000C70DE" w:rsidP="004C7525">
      <w:pPr>
        <w:pStyle w:val="Source"/>
      </w:pPr>
      <w:r w:rsidRPr="00696447">
        <w:t xml:space="preserve">Source: </w:t>
      </w:r>
      <w:r w:rsidRPr="00F142E6">
        <w:t>Productivity Commission estimates using data in the ABS’s Business Longitudinal Analysis Data Environment</w:t>
      </w:r>
      <w:r w:rsidR="004C7525" w:rsidRPr="00696447">
        <w:t>.</w:t>
      </w:r>
    </w:p>
    <w:p w14:paraId="11DC41B2" w14:textId="55B3C795" w:rsidR="00DC650E" w:rsidRDefault="00DC650E" w:rsidP="00DC650E">
      <w:pPr>
        <w:pStyle w:val="FigureTableHeading"/>
      </w:pPr>
      <w:r>
        <w:lastRenderedPageBreak/>
        <w:t xml:space="preserve">Table </w:t>
      </w:r>
      <w:r w:rsidR="00CC5D33">
        <w:rPr>
          <w:noProof/>
        </w:rPr>
        <w:t>A</w:t>
      </w:r>
      <w:r>
        <w:t>.</w:t>
      </w:r>
      <w:r w:rsidR="00CC5D33">
        <w:rPr>
          <w:noProof/>
        </w:rPr>
        <w:t>3</w:t>
      </w:r>
      <w:r>
        <w:rPr>
          <w:noProof/>
        </w:rPr>
        <w:t xml:space="preserve"> – </w:t>
      </w:r>
      <w:r w:rsidR="000A22FD">
        <w:rPr>
          <w:noProof/>
        </w:rPr>
        <w:t>Relationship between business characteristics and technology use (3)</w:t>
      </w:r>
    </w:p>
    <w:p w14:paraId="49D0F6D8" w14:textId="72196BE0" w:rsidR="00DC650E" w:rsidRDefault="008C54AD" w:rsidP="00DC650E">
      <w:pPr>
        <w:pStyle w:val="FigureTableSubheading"/>
      </w:pPr>
      <w:r>
        <w:t>Logistic regression results using 2019</w:t>
      </w:r>
      <w:r>
        <w:noBreakHyphen/>
        <w:t xml:space="preserve">20 Business Characteristics Survey </w:t>
      </w:r>
      <w:proofErr w:type="spellStart"/>
      <w:r>
        <w:t>data</w:t>
      </w:r>
      <w:r w:rsidRPr="008C54AD">
        <w:rPr>
          <w:vertAlign w:val="superscript"/>
        </w:rPr>
        <w:t>a</w:t>
      </w:r>
      <w:proofErr w:type="spellEnd"/>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2221"/>
        <w:gridCol w:w="2221"/>
        <w:gridCol w:w="2221"/>
      </w:tblGrid>
      <w:tr w:rsidR="002538D7" w:rsidRPr="006054E9" w14:paraId="24FB7764" w14:textId="77777777" w:rsidTr="001D6368">
        <w:trPr>
          <w:tblHeader/>
        </w:trPr>
        <w:tc>
          <w:tcPr>
            <w:tcW w:w="2835" w:type="dxa"/>
            <w:tcBorders>
              <w:bottom w:val="single" w:sz="4" w:space="0" w:color="B3B3B3"/>
            </w:tcBorders>
            <w:shd w:val="clear" w:color="000000" w:fill="auto"/>
            <w:vAlign w:val="bottom"/>
          </w:tcPr>
          <w:p w14:paraId="709AAA9C" w14:textId="77777777" w:rsidR="002538D7" w:rsidRPr="004C7525" w:rsidRDefault="002538D7" w:rsidP="002538D7">
            <w:pPr>
              <w:spacing w:before="45" w:after="45"/>
              <w:ind w:left="57" w:right="108"/>
              <w:rPr>
                <w:rFonts w:ascii="Arial (Body)" w:hAnsi="Arial (Body)"/>
                <w:b/>
                <w:color w:val="265A9A"/>
                <w:sz w:val="18"/>
                <w:szCs w:val="18"/>
              </w:rPr>
            </w:pPr>
          </w:p>
        </w:tc>
        <w:tc>
          <w:tcPr>
            <w:tcW w:w="2221" w:type="dxa"/>
            <w:tcBorders>
              <w:bottom w:val="single" w:sz="4" w:space="0" w:color="B3B3B3"/>
            </w:tcBorders>
            <w:shd w:val="clear" w:color="000000" w:fill="auto"/>
            <w:vAlign w:val="bottom"/>
          </w:tcPr>
          <w:p w14:paraId="2DCCAA0F" w14:textId="083C5393" w:rsidR="002538D7" w:rsidRPr="006054E9" w:rsidRDefault="002538D7" w:rsidP="002538D7">
            <w:pPr>
              <w:pStyle w:val="TableHeading"/>
              <w:spacing w:before="45" w:after="45"/>
              <w:ind w:right="108"/>
              <w:rPr>
                <w:rFonts w:ascii="Arial (Body)" w:hAnsi="Arial (Body)"/>
                <w:color w:val="265A9A"/>
              </w:rPr>
            </w:pPr>
            <w:r w:rsidRPr="00DF67B5">
              <w:rPr>
                <w:rFonts w:ascii="Arial (Body)" w:hAnsi="Arial (Body)"/>
                <w:color w:val="265A9A"/>
                <w:szCs w:val="18"/>
              </w:rPr>
              <w:t>Artificial intelligence</w:t>
            </w:r>
          </w:p>
        </w:tc>
        <w:tc>
          <w:tcPr>
            <w:tcW w:w="2221" w:type="dxa"/>
            <w:tcBorders>
              <w:bottom w:val="single" w:sz="4" w:space="0" w:color="B3B3B3"/>
            </w:tcBorders>
            <w:shd w:val="clear" w:color="000000" w:fill="auto"/>
            <w:vAlign w:val="bottom"/>
          </w:tcPr>
          <w:p w14:paraId="1FA4DC91" w14:textId="0D5ED598" w:rsidR="002538D7" w:rsidRPr="006054E9" w:rsidRDefault="002538D7" w:rsidP="002538D7">
            <w:pPr>
              <w:pStyle w:val="TableHeading"/>
              <w:spacing w:before="45" w:after="45"/>
              <w:ind w:right="108"/>
              <w:rPr>
                <w:rFonts w:ascii="Arial (Body)" w:hAnsi="Arial (Body)"/>
                <w:color w:val="265A9A"/>
              </w:rPr>
            </w:pPr>
            <w:r w:rsidRPr="00DF67B5">
              <w:rPr>
                <w:rFonts w:ascii="Arial (Body)" w:hAnsi="Arial (Body)"/>
                <w:color w:val="265A9A"/>
                <w:szCs w:val="18"/>
              </w:rPr>
              <w:t>3D Printing</w:t>
            </w:r>
          </w:p>
        </w:tc>
        <w:tc>
          <w:tcPr>
            <w:tcW w:w="2221" w:type="dxa"/>
            <w:tcBorders>
              <w:bottom w:val="single" w:sz="4" w:space="0" w:color="B3B3B3"/>
            </w:tcBorders>
            <w:shd w:val="clear" w:color="000000" w:fill="auto"/>
            <w:vAlign w:val="bottom"/>
          </w:tcPr>
          <w:p w14:paraId="78902352" w14:textId="34D16C3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rPr>
              <w:t>Blockchain technology</w:t>
            </w:r>
          </w:p>
        </w:tc>
      </w:tr>
      <w:tr w:rsidR="002538D7" w:rsidRPr="006054E9" w14:paraId="101599B6" w14:textId="77777777" w:rsidTr="001D6368">
        <w:tc>
          <w:tcPr>
            <w:tcW w:w="2835" w:type="dxa"/>
            <w:tcBorders>
              <w:top w:val="single" w:sz="4" w:space="0" w:color="B3B3B3"/>
              <w:bottom w:val="nil"/>
            </w:tcBorders>
            <w:shd w:val="clear" w:color="000000" w:fill="F2F2F2"/>
          </w:tcPr>
          <w:p w14:paraId="5E200B79"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Intercept</w:t>
            </w:r>
          </w:p>
        </w:tc>
        <w:tc>
          <w:tcPr>
            <w:tcW w:w="2221" w:type="dxa"/>
            <w:tcBorders>
              <w:top w:val="single" w:sz="4" w:space="0" w:color="B3B3B3"/>
              <w:bottom w:val="nil"/>
            </w:tcBorders>
            <w:shd w:val="clear" w:color="000000" w:fill="F2F2F2"/>
          </w:tcPr>
          <w:p w14:paraId="32509051" w14:textId="0A34DBA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-3.99 ***</w:t>
            </w:r>
          </w:p>
        </w:tc>
        <w:tc>
          <w:tcPr>
            <w:tcW w:w="2221" w:type="dxa"/>
            <w:tcBorders>
              <w:top w:val="single" w:sz="4" w:space="0" w:color="B3B3B3"/>
              <w:bottom w:val="nil"/>
            </w:tcBorders>
            <w:shd w:val="clear" w:color="000000" w:fill="F2F2F2"/>
          </w:tcPr>
          <w:p w14:paraId="57BD48C5" w14:textId="28DA2D78"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-4.91 ***</w:t>
            </w:r>
          </w:p>
        </w:tc>
        <w:tc>
          <w:tcPr>
            <w:tcW w:w="2221" w:type="dxa"/>
            <w:tcBorders>
              <w:top w:val="single" w:sz="4" w:space="0" w:color="B3B3B3"/>
              <w:bottom w:val="nil"/>
            </w:tcBorders>
            <w:shd w:val="clear" w:color="000000" w:fill="F2F2F2"/>
          </w:tcPr>
          <w:p w14:paraId="0E64FA20" w14:textId="2B67DF3D"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-5.9 ***</w:t>
            </w:r>
          </w:p>
        </w:tc>
      </w:tr>
      <w:tr w:rsidR="002538D7" w:rsidRPr="006054E9" w14:paraId="19DC20EF" w14:textId="77777777" w:rsidTr="001D6368">
        <w:tc>
          <w:tcPr>
            <w:tcW w:w="2835" w:type="dxa"/>
            <w:tcBorders>
              <w:top w:val="nil"/>
              <w:bottom w:val="nil"/>
            </w:tcBorders>
            <w:shd w:val="clear" w:color="000000" w:fill="auto"/>
          </w:tcPr>
          <w:p w14:paraId="27B684C7"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08C44514" w14:textId="550F0BB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(0.29)</w:t>
            </w:r>
          </w:p>
        </w:tc>
        <w:tc>
          <w:tcPr>
            <w:tcW w:w="2221" w:type="dxa"/>
            <w:tcBorders>
              <w:top w:val="nil"/>
              <w:bottom w:val="nil"/>
            </w:tcBorders>
            <w:shd w:val="clear" w:color="000000" w:fill="auto"/>
          </w:tcPr>
          <w:p w14:paraId="6C9ABE92" w14:textId="3D4245E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(0.45)</w:t>
            </w:r>
          </w:p>
        </w:tc>
        <w:tc>
          <w:tcPr>
            <w:tcW w:w="2221" w:type="dxa"/>
            <w:tcBorders>
              <w:top w:val="nil"/>
              <w:bottom w:val="nil"/>
            </w:tcBorders>
            <w:shd w:val="clear" w:color="000000" w:fill="auto"/>
          </w:tcPr>
          <w:p w14:paraId="20109FD6" w14:textId="50AF6EB3"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(0.76)</w:t>
            </w:r>
          </w:p>
        </w:tc>
      </w:tr>
      <w:tr w:rsidR="002538D7" w:rsidRPr="006054E9" w14:paraId="380B7134" w14:textId="77777777" w:rsidTr="001D6368">
        <w:tc>
          <w:tcPr>
            <w:tcW w:w="2835" w:type="dxa"/>
            <w:tcBorders>
              <w:bottom w:val="nil"/>
            </w:tcBorders>
            <w:shd w:val="clear" w:color="000000" w:fill="F2F2F2"/>
          </w:tcPr>
          <w:p w14:paraId="2CE82AD2"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Ind_Manufacturing</w:t>
            </w:r>
            <w:proofErr w:type="spellEnd"/>
          </w:p>
        </w:tc>
        <w:tc>
          <w:tcPr>
            <w:tcW w:w="2221" w:type="dxa"/>
            <w:tcBorders>
              <w:bottom w:val="nil"/>
            </w:tcBorders>
            <w:shd w:val="clear" w:color="000000" w:fill="F2F2F2"/>
          </w:tcPr>
          <w:p w14:paraId="5B1BEC3E" w14:textId="327F71A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-0.17 </w:t>
            </w:r>
          </w:p>
        </w:tc>
        <w:tc>
          <w:tcPr>
            <w:tcW w:w="2221" w:type="dxa"/>
            <w:tcBorders>
              <w:bottom w:val="nil"/>
            </w:tcBorders>
            <w:shd w:val="clear" w:color="000000" w:fill="F2F2F2"/>
          </w:tcPr>
          <w:p w14:paraId="5942FB8F" w14:textId="5E37CDE3"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1.28 **</w:t>
            </w:r>
          </w:p>
        </w:tc>
        <w:tc>
          <w:tcPr>
            <w:tcW w:w="2221" w:type="dxa"/>
            <w:tcBorders>
              <w:bottom w:val="nil"/>
            </w:tcBorders>
            <w:shd w:val="clear" w:color="000000" w:fill="F2F2F2"/>
          </w:tcPr>
          <w:p w14:paraId="61BF8464" w14:textId="08B79A46"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0.45 </w:t>
            </w:r>
          </w:p>
        </w:tc>
      </w:tr>
      <w:tr w:rsidR="002538D7" w:rsidRPr="006054E9" w14:paraId="01BA4DF3" w14:textId="77777777" w:rsidTr="001D6368">
        <w:tc>
          <w:tcPr>
            <w:tcW w:w="2835" w:type="dxa"/>
            <w:tcBorders>
              <w:top w:val="nil"/>
              <w:bottom w:val="nil"/>
            </w:tcBorders>
            <w:shd w:val="clear" w:color="000000" w:fill="auto"/>
          </w:tcPr>
          <w:p w14:paraId="2A02AF09"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40644892" w14:textId="1DE25C7A"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(0.32)</w:t>
            </w:r>
          </w:p>
        </w:tc>
        <w:tc>
          <w:tcPr>
            <w:tcW w:w="2221" w:type="dxa"/>
            <w:tcBorders>
              <w:top w:val="nil"/>
              <w:bottom w:val="nil"/>
            </w:tcBorders>
            <w:shd w:val="clear" w:color="000000" w:fill="auto"/>
          </w:tcPr>
          <w:p w14:paraId="6240D623" w14:textId="1002741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(0.44)</w:t>
            </w:r>
          </w:p>
        </w:tc>
        <w:tc>
          <w:tcPr>
            <w:tcW w:w="2221" w:type="dxa"/>
            <w:tcBorders>
              <w:top w:val="nil"/>
              <w:bottom w:val="nil"/>
            </w:tcBorders>
            <w:shd w:val="clear" w:color="000000" w:fill="auto"/>
          </w:tcPr>
          <w:p w14:paraId="4401A943" w14:textId="4BEF3D5C"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(0.88)</w:t>
            </w:r>
          </w:p>
        </w:tc>
      </w:tr>
      <w:tr w:rsidR="002538D7" w:rsidRPr="006054E9" w14:paraId="48F635CD" w14:textId="77777777" w:rsidTr="001D6368">
        <w:tc>
          <w:tcPr>
            <w:tcW w:w="2835" w:type="dxa"/>
            <w:vMerge w:val="restart"/>
            <w:tcBorders>
              <w:bottom w:val="nil"/>
            </w:tcBorders>
            <w:shd w:val="clear" w:color="000000" w:fill="F2F2F2"/>
          </w:tcPr>
          <w:p w14:paraId="634D2583"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Ind_Electricity_Water_and</w:t>
            </w:r>
            <w:proofErr w:type="spellEnd"/>
            <w:r w:rsidRPr="006054E9">
              <w:rPr>
                <w:rFonts w:ascii="Arial (Body)" w:hAnsi="Arial (Body)"/>
                <w:color w:val="265A9A"/>
                <w:szCs w:val="18"/>
              </w:rPr>
              <w:t>_</w:t>
            </w:r>
            <w:r w:rsidRPr="006054E9">
              <w:rPr>
                <w:rFonts w:ascii="Arial (Body)" w:hAnsi="Arial (Body)"/>
                <w:color w:val="265A9A"/>
                <w:szCs w:val="18"/>
              </w:rPr>
              <w:br/>
            </w:r>
            <w:proofErr w:type="spellStart"/>
            <w:r w:rsidRPr="006054E9">
              <w:rPr>
                <w:rFonts w:ascii="Arial (Body)" w:hAnsi="Arial (Body)"/>
                <w:color w:val="265A9A"/>
                <w:szCs w:val="18"/>
              </w:rPr>
              <w:t>Waste_Services</w:t>
            </w:r>
            <w:proofErr w:type="spellEnd"/>
          </w:p>
        </w:tc>
        <w:tc>
          <w:tcPr>
            <w:tcW w:w="2221" w:type="dxa"/>
            <w:tcBorders>
              <w:bottom w:val="nil"/>
            </w:tcBorders>
            <w:shd w:val="clear" w:color="000000" w:fill="F2F2F2"/>
          </w:tcPr>
          <w:p w14:paraId="7069EA87" w14:textId="492C3992"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0.56 </w:t>
            </w:r>
          </w:p>
        </w:tc>
        <w:tc>
          <w:tcPr>
            <w:tcW w:w="2221" w:type="dxa"/>
            <w:tcBorders>
              <w:bottom w:val="nil"/>
            </w:tcBorders>
            <w:shd w:val="clear" w:color="000000" w:fill="F2F2F2"/>
          </w:tcPr>
          <w:p w14:paraId="2A57371A" w14:textId="40A97E1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0.78 </w:t>
            </w:r>
          </w:p>
        </w:tc>
        <w:tc>
          <w:tcPr>
            <w:tcW w:w="2221" w:type="dxa"/>
            <w:tcBorders>
              <w:bottom w:val="nil"/>
            </w:tcBorders>
            <w:shd w:val="clear" w:color="000000" w:fill="F2F2F2"/>
          </w:tcPr>
          <w:p w14:paraId="21A50250" w14:textId="2BF2CE8D"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1.37 </w:t>
            </w:r>
          </w:p>
        </w:tc>
      </w:tr>
      <w:tr w:rsidR="002538D7" w:rsidRPr="006054E9" w14:paraId="0DD9968A" w14:textId="77777777" w:rsidTr="001D6368">
        <w:tc>
          <w:tcPr>
            <w:tcW w:w="2835" w:type="dxa"/>
            <w:vMerge/>
            <w:tcBorders>
              <w:top w:val="nil"/>
              <w:bottom w:val="nil"/>
            </w:tcBorders>
            <w:shd w:val="clear" w:color="000000" w:fill="auto"/>
          </w:tcPr>
          <w:p w14:paraId="287AE85E"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5E58FC13" w14:textId="415803D7"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(0.37)</w:t>
            </w:r>
          </w:p>
        </w:tc>
        <w:tc>
          <w:tcPr>
            <w:tcW w:w="2221" w:type="dxa"/>
            <w:tcBorders>
              <w:top w:val="nil"/>
              <w:bottom w:val="nil"/>
            </w:tcBorders>
            <w:shd w:val="clear" w:color="000000" w:fill="auto"/>
          </w:tcPr>
          <w:p w14:paraId="16CB555F" w14:textId="689818C2"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(0.55)</w:t>
            </w:r>
          </w:p>
        </w:tc>
        <w:tc>
          <w:tcPr>
            <w:tcW w:w="2221" w:type="dxa"/>
            <w:tcBorders>
              <w:top w:val="nil"/>
              <w:bottom w:val="nil"/>
            </w:tcBorders>
            <w:shd w:val="clear" w:color="000000" w:fill="auto"/>
          </w:tcPr>
          <w:p w14:paraId="0E313166" w14:textId="1C8BF49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(0.88)</w:t>
            </w:r>
          </w:p>
        </w:tc>
      </w:tr>
      <w:tr w:rsidR="002538D7" w:rsidRPr="006054E9" w14:paraId="1BC052C8" w14:textId="77777777" w:rsidTr="001D6368">
        <w:tc>
          <w:tcPr>
            <w:tcW w:w="2835" w:type="dxa"/>
            <w:tcBorders>
              <w:bottom w:val="nil"/>
            </w:tcBorders>
            <w:shd w:val="clear" w:color="000000" w:fill="F2F2F2"/>
          </w:tcPr>
          <w:p w14:paraId="6F70E24E"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Ind_Construction</w:t>
            </w:r>
            <w:proofErr w:type="spellEnd"/>
          </w:p>
        </w:tc>
        <w:tc>
          <w:tcPr>
            <w:tcW w:w="2221" w:type="dxa"/>
            <w:tcBorders>
              <w:bottom w:val="nil"/>
            </w:tcBorders>
            <w:shd w:val="clear" w:color="000000" w:fill="F2F2F2"/>
          </w:tcPr>
          <w:p w14:paraId="5AFF0B40" w14:textId="2DFAB98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-1.08 *</w:t>
            </w:r>
          </w:p>
        </w:tc>
        <w:tc>
          <w:tcPr>
            <w:tcW w:w="2221" w:type="dxa"/>
            <w:tcBorders>
              <w:bottom w:val="nil"/>
            </w:tcBorders>
            <w:shd w:val="clear" w:color="000000" w:fill="F2F2F2"/>
          </w:tcPr>
          <w:p w14:paraId="055F80A7" w14:textId="06AC048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0.36 </w:t>
            </w:r>
          </w:p>
        </w:tc>
        <w:tc>
          <w:tcPr>
            <w:tcW w:w="2221" w:type="dxa"/>
            <w:tcBorders>
              <w:bottom w:val="nil"/>
            </w:tcBorders>
            <w:shd w:val="clear" w:color="000000" w:fill="F2F2F2"/>
          </w:tcPr>
          <w:p w14:paraId="58A6B0B0" w14:textId="41C589D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0.15 </w:t>
            </w:r>
          </w:p>
        </w:tc>
      </w:tr>
      <w:tr w:rsidR="002538D7" w:rsidRPr="006054E9" w14:paraId="0C89866C" w14:textId="77777777" w:rsidTr="001D6368">
        <w:tc>
          <w:tcPr>
            <w:tcW w:w="2835" w:type="dxa"/>
            <w:tcBorders>
              <w:top w:val="nil"/>
              <w:bottom w:val="nil"/>
            </w:tcBorders>
            <w:shd w:val="clear" w:color="000000" w:fill="auto"/>
          </w:tcPr>
          <w:p w14:paraId="3C34803F"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5891FF06" w14:textId="10356C88"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(0.46)</w:t>
            </w:r>
          </w:p>
        </w:tc>
        <w:tc>
          <w:tcPr>
            <w:tcW w:w="2221" w:type="dxa"/>
            <w:tcBorders>
              <w:top w:val="nil"/>
              <w:bottom w:val="nil"/>
            </w:tcBorders>
            <w:shd w:val="clear" w:color="000000" w:fill="auto"/>
          </w:tcPr>
          <w:p w14:paraId="73F1609E" w14:textId="6C91629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(0.53)</w:t>
            </w:r>
          </w:p>
        </w:tc>
        <w:tc>
          <w:tcPr>
            <w:tcW w:w="2221" w:type="dxa"/>
            <w:tcBorders>
              <w:top w:val="nil"/>
              <w:bottom w:val="nil"/>
            </w:tcBorders>
            <w:shd w:val="clear" w:color="000000" w:fill="auto"/>
          </w:tcPr>
          <w:p w14:paraId="4528D690" w14:textId="504C9285"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(1.01)</w:t>
            </w:r>
          </w:p>
        </w:tc>
      </w:tr>
      <w:tr w:rsidR="002538D7" w:rsidRPr="006054E9" w14:paraId="11D4E1F0" w14:textId="77777777" w:rsidTr="001D6368">
        <w:tc>
          <w:tcPr>
            <w:tcW w:w="2835" w:type="dxa"/>
            <w:tcBorders>
              <w:bottom w:val="nil"/>
            </w:tcBorders>
            <w:shd w:val="clear" w:color="000000" w:fill="F2F2F2"/>
          </w:tcPr>
          <w:p w14:paraId="12F68CD1"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Ind_Supply_Chain_Logistics</w:t>
            </w:r>
            <w:proofErr w:type="spellEnd"/>
          </w:p>
        </w:tc>
        <w:tc>
          <w:tcPr>
            <w:tcW w:w="2221" w:type="dxa"/>
            <w:tcBorders>
              <w:bottom w:val="nil"/>
            </w:tcBorders>
            <w:shd w:val="clear" w:color="000000" w:fill="F2F2F2"/>
          </w:tcPr>
          <w:p w14:paraId="4ACF10C1" w14:textId="207F214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-0.16 </w:t>
            </w:r>
          </w:p>
        </w:tc>
        <w:tc>
          <w:tcPr>
            <w:tcW w:w="2221" w:type="dxa"/>
            <w:tcBorders>
              <w:bottom w:val="nil"/>
            </w:tcBorders>
            <w:shd w:val="clear" w:color="000000" w:fill="F2F2F2"/>
          </w:tcPr>
          <w:p w14:paraId="04C29009" w14:textId="482B86AA"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-0.13 </w:t>
            </w:r>
          </w:p>
        </w:tc>
        <w:tc>
          <w:tcPr>
            <w:tcW w:w="2221" w:type="dxa"/>
            <w:tcBorders>
              <w:bottom w:val="nil"/>
            </w:tcBorders>
            <w:shd w:val="clear" w:color="000000" w:fill="F2F2F2"/>
          </w:tcPr>
          <w:p w14:paraId="1784EE84" w14:textId="4B2B7AEB"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0.53 </w:t>
            </w:r>
          </w:p>
        </w:tc>
      </w:tr>
      <w:tr w:rsidR="002538D7" w:rsidRPr="006054E9" w14:paraId="19457840" w14:textId="77777777" w:rsidTr="001D6368">
        <w:tc>
          <w:tcPr>
            <w:tcW w:w="2835" w:type="dxa"/>
            <w:tcBorders>
              <w:top w:val="nil"/>
              <w:bottom w:val="nil"/>
            </w:tcBorders>
            <w:shd w:val="clear" w:color="000000" w:fill="auto"/>
          </w:tcPr>
          <w:p w14:paraId="2EEC6019"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5A6370C0" w14:textId="48DA0F9C"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w:t>
            </w:r>
          </w:p>
        </w:tc>
        <w:tc>
          <w:tcPr>
            <w:tcW w:w="2221" w:type="dxa"/>
            <w:tcBorders>
              <w:top w:val="nil"/>
              <w:bottom w:val="nil"/>
            </w:tcBorders>
            <w:shd w:val="clear" w:color="000000" w:fill="auto"/>
          </w:tcPr>
          <w:p w14:paraId="33E9524A" w14:textId="7095A41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w:t>
            </w:r>
          </w:p>
        </w:tc>
        <w:tc>
          <w:tcPr>
            <w:tcW w:w="2221" w:type="dxa"/>
            <w:tcBorders>
              <w:top w:val="nil"/>
              <w:bottom w:val="nil"/>
            </w:tcBorders>
            <w:shd w:val="clear" w:color="000000" w:fill="auto"/>
          </w:tcPr>
          <w:p w14:paraId="3D2F637E" w14:textId="256F12B3"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(0.83)</w:t>
            </w:r>
          </w:p>
        </w:tc>
      </w:tr>
      <w:tr w:rsidR="002538D7" w:rsidRPr="006054E9" w14:paraId="5774ADE9" w14:textId="77777777" w:rsidTr="001D6368">
        <w:tc>
          <w:tcPr>
            <w:tcW w:w="2835" w:type="dxa"/>
            <w:tcBorders>
              <w:bottom w:val="nil"/>
            </w:tcBorders>
            <w:shd w:val="clear" w:color="000000" w:fill="F2F2F2"/>
          </w:tcPr>
          <w:p w14:paraId="1922EB1F"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Ind_Customer_Services</w:t>
            </w:r>
            <w:proofErr w:type="spellEnd"/>
          </w:p>
        </w:tc>
        <w:tc>
          <w:tcPr>
            <w:tcW w:w="2221" w:type="dxa"/>
            <w:tcBorders>
              <w:bottom w:val="nil"/>
            </w:tcBorders>
            <w:shd w:val="clear" w:color="000000" w:fill="F2F2F2"/>
          </w:tcPr>
          <w:p w14:paraId="35D25343" w14:textId="37C41C8F"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-1.1 ***</w:t>
            </w:r>
          </w:p>
        </w:tc>
        <w:tc>
          <w:tcPr>
            <w:tcW w:w="2221" w:type="dxa"/>
            <w:tcBorders>
              <w:bottom w:val="nil"/>
            </w:tcBorders>
            <w:shd w:val="clear" w:color="000000" w:fill="F2F2F2"/>
          </w:tcPr>
          <w:p w14:paraId="60D0F06E" w14:textId="7988618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-0.7 </w:t>
            </w:r>
          </w:p>
        </w:tc>
        <w:tc>
          <w:tcPr>
            <w:tcW w:w="2221" w:type="dxa"/>
            <w:tcBorders>
              <w:bottom w:val="nil"/>
            </w:tcBorders>
            <w:shd w:val="clear" w:color="000000" w:fill="F2F2F2"/>
          </w:tcPr>
          <w:p w14:paraId="6BA2BCC1" w14:textId="501A885E"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0.13 </w:t>
            </w:r>
          </w:p>
        </w:tc>
      </w:tr>
      <w:tr w:rsidR="002538D7" w:rsidRPr="006054E9" w14:paraId="25E3164A" w14:textId="77777777" w:rsidTr="001D6368">
        <w:tc>
          <w:tcPr>
            <w:tcW w:w="2835" w:type="dxa"/>
            <w:tcBorders>
              <w:top w:val="nil"/>
              <w:bottom w:val="nil"/>
            </w:tcBorders>
            <w:shd w:val="clear" w:color="000000" w:fill="auto"/>
          </w:tcPr>
          <w:p w14:paraId="3240AB6C"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54F19A85" w14:textId="00117D9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(0.33)</w:t>
            </w:r>
          </w:p>
        </w:tc>
        <w:tc>
          <w:tcPr>
            <w:tcW w:w="2221" w:type="dxa"/>
            <w:tcBorders>
              <w:top w:val="nil"/>
              <w:bottom w:val="nil"/>
            </w:tcBorders>
            <w:shd w:val="clear" w:color="000000" w:fill="auto"/>
          </w:tcPr>
          <w:p w14:paraId="53C1C8FE" w14:textId="3A0CAB4E"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(0.52)</w:t>
            </w:r>
          </w:p>
        </w:tc>
        <w:tc>
          <w:tcPr>
            <w:tcW w:w="2221" w:type="dxa"/>
            <w:tcBorders>
              <w:top w:val="nil"/>
              <w:bottom w:val="nil"/>
            </w:tcBorders>
            <w:shd w:val="clear" w:color="000000" w:fill="auto"/>
          </w:tcPr>
          <w:p w14:paraId="75FD17A9" w14:textId="17BD2212"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(0.83)</w:t>
            </w:r>
          </w:p>
        </w:tc>
      </w:tr>
      <w:tr w:rsidR="002538D7" w:rsidRPr="006054E9" w14:paraId="5B5078E3" w14:textId="77777777" w:rsidTr="001D6368">
        <w:tc>
          <w:tcPr>
            <w:tcW w:w="2835" w:type="dxa"/>
            <w:vMerge w:val="restart"/>
            <w:tcBorders>
              <w:bottom w:val="nil"/>
            </w:tcBorders>
            <w:shd w:val="clear" w:color="000000" w:fill="F2F2F2"/>
          </w:tcPr>
          <w:p w14:paraId="13DAD7A6"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Ind_Information_Media_and</w:t>
            </w:r>
            <w:proofErr w:type="spellEnd"/>
            <w:r w:rsidRPr="006054E9">
              <w:rPr>
                <w:rFonts w:ascii="Arial (Body)" w:hAnsi="Arial (Body)"/>
                <w:color w:val="265A9A"/>
                <w:szCs w:val="18"/>
              </w:rPr>
              <w:t>_</w:t>
            </w:r>
            <w:r w:rsidRPr="006054E9">
              <w:rPr>
                <w:rFonts w:ascii="Arial (Body)" w:hAnsi="Arial (Body)"/>
                <w:color w:val="265A9A"/>
                <w:szCs w:val="18"/>
              </w:rPr>
              <w:br/>
              <w:t>Telecommunications</w:t>
            </w:r>
          </w:p>
        </w:tc>
        <w:tc>
          <w:tcPr>
            <w:tcW w:w="2221" w:type="dxa"/>
            <w:tcBorders>
              <w:bottom w:val="nil"/>
            </w:tcBorders>
            <w:shd w:val="clear" w:color="000000" w:fill="F2F2F2"/>
          </w:tcPr>
          <w:p w14:paraId="2CC9F46B" w14:textId="13149CD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1.05 **</w:t>
            </w:r>
          </w:p>
        </w:tc>
        <w:tc>
          <w:tcPr>
            <w:tcW w:w="2221" w:type="dxa"/>
            <w:tcBorders>
              <w:bottom w:val="nil"/>
            </w:tcBorders>
            <w:shd w:val="clear" w:color="000000" w:fill="F2F2F2"/>
          </w:tcPr>
          <w:p w14:paraId="5AB26B83" w14:textId="18D0B7FF"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0.34 </w:t>
            </w:r>
          </w:p>
        </w:tc>
        <w:tc>
          <w:tcPr>
            <w:tcW w:w="2221" w:type="dxa"/>
            <w:tcBorders>
              <w:bottom w:val="nil"/>
            </w:tcBorders>
            <w:shd w:val="clear" w:color="000000" w:fill="F2F2F2"/>
          </w:tcPr>
          <w:p w14:paraId="4D8FA8B6" w14:textId="27C6CF8D"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2.08 **</w:t>
            </w:r>
          </w:p>
        </w:tc>
      </w:tr>
      <w:tr w:rsidR="002538D7" w:rsidRPr="006054E9" w14:paraId="0EBD64BE" w14:textId="77777777" w:rsidTr="001D6368">
        <w:tc>
          <w:tcPr>
            <w:tcW w:w="2835" w:type="dxa"/>
            <w:vMerge/>
            <w:tcBorders>
              <w:top w:val="nil"/>
              <w:bottom w:val="nil"/>
            </w:tcBorders>
            <w:shd w:val="clear" w:color="000000" w:fill="auto"/>
          </w:tcPr>
          <w:p w14:paraId="393A8D02"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5BF62056" w14:textId="1A2F82B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(0.34)</w:t>
            </w:r>
          </w:p>
        </w:tc>
        <w:tc>
          <w:tcPr>
            <w:tcW w:w="2221" w:type="dxa"/>
            <w:tcBorders>
              <w:top w:val="nil"/>
              <w:bottom w:val="nil"/>
            </w:tcBorders>
            <w:shd w:val="clear" w:color="000000" w:fill="auto"/>
          </w:tcPr>
          <w:p w14:paraId="0C437476" w14:textId="2BB6482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(0.61)</w:t>
            </w:r>
          </w:p>
        </w:tc>
        <w:tc>
          <w:tcPr>
            <w:tcW w:w="2221" w:type="dxa"/>
            <w:tcBorders>
              <w:top w:val="nil"/>
              <w:bottom w:val="nil"/>
            </w:tcBorders>
            <w:shd w:val="clear" w:color="000000" w:fill="auto"/>
          </w:tcPr>
          <w:p w14:paraId="164058D3" w14:textId="09515C47"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w:t>
            </w:r>
          </w:p>
        </w:tc>
      </w:tr>
      <w:tr w:rsidR="002538D7" w:rsidRPr="006054E9" w14:paraId="44F4BC52" w14:textId="77777777" w:rsidTr="001D6368">
        <w:tc>
          <w:tcPr>
            <w:tcW w:w="2835" w:type="dxa"/>
            <w:tcBorders>
              <w:bottom w:val="nil"/>
            </w:tcBorders>
            <w:shd w:val="clear" w:color="000000" w:fill="F2F2F2"/>
          </w:tcPr>
          <w:p w14:paraId="12CE7F61"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Ind_Knowledge_Services</w:t>
            </w:r>
            <w:proofErr w:type="spellEnd"/>
          </w:p>
        </w:tc>
        <w:tc>
          <w:tcPr>
            <w:tcW w:w="2221" w:type="dxa"/>
            <w:tcBorders>
              <w:bottom w:val="nil"/>
            </w:tcBorders>
            <w:shd w:val="clear" w:color="000000" w:fill="F2F2F2"/>
          </w:tcPr>
          <w:p w14:paraId="76ED3AF7" w14:textId="0AF9BC75"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0.94 ***</w:t>
            </w:r>
          </w:p>
        </w:tc>
        <w:tc>
          <w:tcPr>
            <w:tcW w:w="2221" w:type="dxa"/>
            <w:tcBorders>
              <w:bottom w:val="nil"/>
            </w:tcBorders>
            <w:shd w:val="clear" w:color="000000" w:fill="F2F2F2"/>
          </w:tcPr>
          <w:p w14:paraId="05FC1856" w14:textId="29BF9D43"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0.51 </w:t>
            </w:r>
          </w:p>
        </w:tc>
        <w:tc>
          <w:tcPr>
            <w:tcW w:w="2221" w:type="dxa"/>
            <w:tcBorders>
              <w:bottom w:val="nil"/>
            </w:tcBorders>
            <w:shd w:val="clear" w:color="000000" w:fill="F2F2F2"/>
          </w:tcPr>
          <w:p w14:paraId="16F9621D" w14:textId="626D68AB"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1.8 *</w:t>
            </w:r>
          </w:p>
        </w:tc>
      </w:tr>
      <w:tr w:rsidR="002538D7" w:rsidRPr="006054E9" w14:paraId="2875C308" w14:textId="77777777" w:rsidTr="001D6368">
        <w:tc>
          <w:tcPr>
            <w:tcW w:w="2835" w:type="dxa"/>
            <w:tcBorders>
              <w:top w:val="nil"/>
              <w:bottom w:val="nil"/>
            </w:tcBorders>
            <w:shd w:val="clear" w:color="000000" w:fill="auto"/>
          </w:tcPr>
          <w:p w14:paraId="7BE96642"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64BC9BE7" w14:textId="3700D52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(0.27)</w:t>
            </w:r>
          </w:p>
        </w:tc>
        <w:tc>
          <w:tcPr>
            <w:tcW w:w="2221" w:type="dxa"/>
            <w:tcBorders>
              <w:top w:val="nil"/>
              <w:bottom w:val="nil"/>
            </w:tcBorders>
            <w:shd w:val="clear" w:color="000000" w:fill="auto"/>
          </w:tcPr>
          <w:p w14:paraId="32B5DB83" w14:textId="35FD18E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(0.44)</w:t>
            </w:r>
          </w:p>
        </w:tc>
        <w:tc>
          <w:tcPr>
            <w:tcW w:w="2221" w:type="dxa"/>
            <w:tcBorders>
              <w:top w:val="nil"/>
              <w:bottom w:val="nil"/>
            </w:tcBorders>
            <w:shd w:val="clear" w:color="000000" w:fill="auto"/>
          </w:tcPr>
          <w:p w14:paraId="4404F553" w14:textId="0F4680BF"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(0.74)</w:t>
            </w:r>
          </w:p>
        </w:tc>
      </w:tr>
      <w:tr w:rsidR="002538D7" w:rsidRPr="006054E9" w14:paraId="2C22DE1D" w14:textId="77777777" w:rsidTr="001D6368">
        <w:tc>
          <w:tcPr>
            <w:tcW w:w="2835" w:type="dxa"/>
            <w:tcBorders>
              <w:bottom w:val="nil"/>
            </w:tcBorders>
            <w:shd w:val="clear" w:color="000000" w:fill="F2F2F2"/>
          </w:tcPr>
          <w:p w14:paraId="48C7D835"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Ind_Other_Services</w:t>
            </w:r>
            <w:proofErr w:type="spellEnd"/>
          </w:p>
        </w:tc>
        <w:tc>
          <w:tcPr>
            <w:tcW w:w="2221" w:type="dxa"/>
            <w:tcBorders>
              <w:bottom w:val="nil"/>
            </w:tcBorders>
            <w:shd w:val="clear" w:color="000000" w:fill="F2F2F2"/>
          </w:tcPr>
          <w:p w14:paraId="3EFCAA4B" w14:textId="49B0F51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-0.46 </w:t>
            </w:r>
          </w:p>
        </w:tc>
        <w:tc>
          <w:tcPr>
            <w:tcW w:w="2221" w:type="dxa"/>
            <w:tcBorders>
              <w:bottom w:val="nil"/>
            </w:tcBorders>
            <w:shd w:val="clear" w:color="000000" w:fill="F2F2F2"/>
          </w:tcPr>
          <w:p w14:paraId="7E1DD3B0" w14:textId="24B73C6A"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-0.62 </w:t>
            </w:r>
          </w:p>
        </w:tc>
        <w:tc>
          <w:tcPr>
            <w:tcW w:w="2221" w:type="dxa"/>
            <w:tcBorders>
              <w:bottom w:val="nil"/>
            </w:tcBorders>
            <w:shd w:val="clear" w:color="000000" w:fill="F2F2F2"/>
          </w:tcPr>
          <w:p w14:paraId="35BE3BFA" w14:textId="74E0F75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0.02 </w:t>
            </w:r>
          </w:p>
        </w:tc>
      </w:tr>
      <w:tr w:rsidR="002538D7" w:rsidRPr="006054E9" w14:paraId="0F3B4212" w14:textId="77777777" w:rsidTr="001D6368">
        <w:tc>
          <w:tcPr>
            <w:tcW w:w="2835" w:type="dxa"/>
            <w:tcBorders>
              <w:top w:val="nil"/>
              <w:bottom w:val="nil"/>
            </w:tcBorders>
            <w:shd w:val="clear" w:color="000000" w:fill="auto"/>
          </w:tcPr>
          <w:p w14:paraId="50AFC6EA"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561AA4DF" w14:textId="249565CF"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(0.28)</w:t>
            </w:r>
          </w:p>
        </w:tc>
        <w:tc>
          <w:tcPr>
            <w:tcW w:w="2221" w:type="dxa"/>
            <w:tcBorders>
              <w:top w:val="nil"/>
              <w:bottom w:val="nil"/>
            </w:tcBorders>
            <w:shd w:val="clear" w:color="000000" w:fill="auto"/>
          </w:tcPr>
          <w:p w14:paraId="5733E583" w14:textId="126F6BA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(0.47)</w:t>
            </w:r>
          </w:p>
        </w:tc>
        <w:tc>
          <w:tcPr>
            <w:tcW w:w="2221" w:type="dxa"/>
            <w:tcBorders>
              <w:top w:val="nil"/>
              <w:bottom w:val="nil"/>
            </w:tcBorders>
            <w:shd w:val="clear" w:color="000000" w:fill="auto"/>
          </w:tcPr>
          <w:p w14:paraId="026EEAAF" w14:textId="56BA0F7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w:t>
            </w:r>
          </w:p>
        </w:tc>
      </w:tr>
      <w:tr w:rsidR="002538D7" w:rsidRPr="006054E9" w14:paraId="03F6B069" w14:textId="77777777" w:rsidTr="001D6368">
        <w:tc>
          <w:tcPr>
            <w:tcW w:w="2835" w:type="dxa"/>
            <w:tcBorders>
              <w:bottom w:val="nil"/>
            </w:tcBorders>
            <w:shd w:val="clear" w:color="000000" w:fill="F2F2F2"/>
          </w:tcPr>
          <w:p w14:paraId="6F625872"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Reg_inner_regional_australia</w:t>
            </w:r>
            <w:proofErr w:type="spellEnd"/>
          </w:p>
        </w:tc>
        <w:tc>
          <w:tcPr>
            <w:tcW w:w="2221" w:type="dxa"/>
            <w:tcBorders>
              <w:bottom w:val="nil"/>
            </w:tcBorders>
            <w:shd w:val="clear" w:color="000000" w:fill="F2F2F2"/>
          </w:tcPr>
          <w:p w14:paraId="065BFBDB" w14:textId="5780A028"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-0.79 **</w:t>
            </w:r>
          </w:p>
        </w:tc>
        <w:tc>
          <w:tcPr>
            <w:tcW w:w="2221" w:type="dxa"/>
            <w:tcBorders>
              <w:bottom w:val="nil"/>
            </w:tcBorders>
            <w:shd w:val="clear" w:color="000000" w:fill="F2F2F2"/>
          </w:tcPr>
          <w:p w14:paraId="11D9ADAB" w14:textId="7C8CFFDC"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-0.52 </w:t>
            </w:r>
          </w:p>
        </w:tc>
        <w:tc>
          <w:tcPr>
            <w:tcW w:w="2221" w:type="dxa"/>
            <w:tcBorders>
              <w:bottom w:val="nil"/>
            </w:tcBorders>
            <w:shd w:val="clear" w:color="000000" w:fill="F2F2F2"/>
          </w:tcPr>
          <w:p w14:paraId="2AE7F830" w14:textId="3239CAA3"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0.01 </w:t>
            </w:r>
          </w:p>
        </w:tc>
      </w:tr>
      <w:tr w:rsidR="002538D7" w:rsidRPr="006054E9" w14:paraId="2E53D59F" w14:textId="77777777" w:rsidTr="001D6368">
        <w:tc>
          <w:tcPr>
            <w:tcW w:w="2835" w:type="dxa"/>
            <w:tcBorders>
              <w:top w:val="nil"/>
              <w:bottom w:val="nil"/>
            </w:tcBorders>
            <w:shd w:val="clear" w:color="000000" w:fill="auto"/>
          </w:tcPr>
          <w:p w14:paraId="29DA537C"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74B866C1" w14:textId="4840994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(0.27)</w:t>
            </w:r>
          </w:p>
        </w:tc>
        <w:tc>
          <w:tcPr>
            <w:tcW w:w="2221" w:type="dxa"/>
            <w:tcBorders>
              <w:top w:val="nil"/>
              <w:bottom w:val="nil"/>
            </w:tcBorders>
            <w:shd w:val="clear" w:color="000000" w:fill="auto"/>
          </w:tcPr>
          <w:p w14:paraId="614AE63C" w14:textId="71440FA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(0.38)</w:t>
            </w:r>
          </w:p>
        </w:tc>
        <w:tc>
          <w:tcPr>
            <w:tcW w:w="2221" w:type="dxa"/>
            <w:tcBorders>
              <w:top w:val="nil"/>
              <w:bottom w:val="nil"/>
            </w:tcBorders>
            <w:shd w:val="clear" w:color="000000" w:fill="auto"/>
          </w:tcPr>
          <w:p w14:paraId="37C17D63" w14:textId="1FB20F8C"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(0.39)</w:t>
            </w:r>
          </w:p>
        </w:tc>
      </w:tr>
      <w:tr w:rsidR="002538D7" w:rsidRPr="006054E9" w14:paraId="209C9DF0" w14:textId="77777777" w:rsidTr="001D6368">
        <w:tc>
          <w:tcPr>
            <w:tcW w:w="2835" w:type="dxa"/>
            <w:vMerge w:val="restart"/>
            <w:tcBorders>
              <w:bottom w:val="nil"/>
            </w:tcBorders>
            <w:shd w:val="clear" w:color="000000" w:fill="F2F2F2"/>
          </w:tcPr>
          <w:p w14:paraId="613712CC" w14:textId="77777777" w:rsidR="002538D7" w:rsidRPr="004C7525" w:rsidRDefault="002538D7" w:rsidP="002538D7">
            <w:pPr>
              <w:pStyle w:val="TableHeading"/>
              <w:spacing w:before="45" w:after="45"/>
              <w:ind w:right="108"/>
              <w:rPr>
                <w:rFonts w:ascii="Arial (Body)" w:hAnsi="Arial (Body)"/>
                <w:color w:val="265A9A"/>
                <w:szCs w:val="18"/>
              </w:rPr>
            </w:pPr>
            <w:proofErr w:type="spellStart"/>
            <w:r w:rsidRPr="006054E9">
              <w:rPr>
                <w:rFonts w:ascii="Arial (Body)" w:hAnsi="Arial (Body)"/>
                <w:color w:val="265A9A"/>
                <w:szCs w:val="18"/>
              </w:rPr>
              <w:t>Reg_outer_regional_and_remote_and_very_remote_australia</w:t>
            </w:r>
            <w:proofErr w:type="spellEnd"/>
          </w:p>
        </w:tc>
        <w:tc>
          <w:tcPr>
            <w:tcW w:w="2221" w:type="dxa"/>
            <w:tcBorders>
              <w:bottom w:val="nil"/>
            </w:tcBorders>
            <w:shd w:val="clear" w:color="000000" w:fill="F2F2F2"/>
          </w:tcPr>
          <w:p w14:paraId="56CC1B36" w14:textId="5B1A6179"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-0.58 </w:t>
            </w:r>
          </w:p>
        </w:tc>
        <w:tc>
          <w:tcPr>
            <w:tcW w:w="2221" w:type="dxa"/>
            <w:tcBorders>
              <w:bottom w:val="nil"/>
            </w:tcBorders>
            <w:shd w:val="clear" w:color="000000" w:fill="F2F2F2"/>
          </w:tcPr>
          <w:p w14:paraId="6F3CDA4E" w14:textId="1E1A4217"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0.1 </w:t>
            </w:r>
          </w:p>
        </w:tc>
        <w:tc>
          <w:tcPr>
            <w:tcW w:w="2221" w:type="dxa"/>
            <w:tcBorders>
              <w:bottom w:val="nil"/>
            </w:tcBorders>
            <w:shd w:val="clear" w:color="000000" w:fill="F2F2F2"/>
          </w:tcPr>
          <w:p w14:paraId="18D8F461" w14:textId="6FE34B17"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-0.58 </w:t>
            </w:r>
          </w:p>
        </w:tc>
      </w:tr>
      <w:tr w:rsidR="002538D7" w:rsidRPr="006054E9" w14:paraId="736C805B" w14:textId="77777777" w:rsidTr="001D6368">
        <w:tc>
          <w:tcPr>
            <w:tcW w:w="2835" w:type="dxa"/>
            <w:vMerge/>
            <w:tcBorders>
              <w:top w:val="nil"/>
              <w:bottom w:val="nil"/>
            </w:tcBorders>
            <w:shd w:val="clear" w:color="000000" w:fill="auto"/>
          </w:tcPr>
          <w:p w14:paraId="3363B9BC"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0085296A" w14:textId="70662BBE"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(0.34)</w:t>
            </w:r>
          </w:p>
        </w:tc>
        <w:tc>
          <w:tcPr>
            <w:tcW w:w="2221" w:type="dxa"/>
            <w:tcBorders>
              <w:top w:val="nil"/>
              <w:bottom w:val="nil"/>
            </w:tcBorders>
            <w:shd w:val="clear" w:color="000000" w:fill="auto"/>
          </w:tcPr>
          <w:p w14:paraId="0F928840" w14:textId="1AA90B7E"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(0.39)</w:t>
            </w:r>
          </w:p>
        </w:tc>
        <w:tc>
          <w:tcPr>
            <w:tcW w:w="2221" w:type="dxa"/>
            <w:tcBorders>
              <w:top w:val="nil"/>
              <w:bottom w:val="nil"/>
            </w:tcBorders>
            <w:shd w:val="clear" w:color="000000" w:fill="auto"/>
          </w:tcPr>
          <w:p w14:paraId="13D927F5" w14:textId="273E999E"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(0.74)</w:t>
            </w:r>
          </w:p>
        </w:tc>
      </w:tr>
      <w:tr w:rsidR="002538D7" w:rsidRPr="006054E9" w14:paraId="048D93AD" w14:textId="77777777" w:rsidTr="001D6368">
        <w:tc>
          <w:tcPr>
            <w:tcW w:w="2835" w:type="dxa"/>
            <w:vMerge w:val="restart"/>
            <w:tcBorders>
              <w:bottom w:val="nil"/>
            </w:tcBorders>
            <w:shd w:val="clear" w:color="000000" w:fill="F2F2F2"/>
          </w:tcPr>
          <w:p w14:paraId="24851720"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Employee_Size_5_to_19_</w:t>
            </w:r>
            <w:r w:rsidRPr="006054E9">
              <w:rPr>
                <w:rFonts w:ascii="Arial (Body)" w:hAnsi="Arial (Body)"/>
                <w:color w:val="265A9A"/>
                <w:szCs w:val="18"/>
              </w:rPr>
              <w:br/>
              <w:t>employees</w:t>
            </w:r>
          </w:p>
        </w:tc>
        <w:tc>
          <w:tcPr>
            <w:tcW w:w="2221" w:type="dxa"/>
            <w:tcBorders>
              <w:bottom w:val="nil"/>
            </w:tcBorders>
            <w:shd w:val="clear" w:color="000000" w:fill="F2F2F2"/>
          </w:tcPr>
          <w:p w14:paraId="785380F5" w14:textId="622A90C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0.59 **</w:t>
            </w:r>
          </w:p>
        </w:tc>
        <w:tc>
          <w:tcPr>
            <w:tcW w:w="2221" w:type="dxa"/>
            <w:tcBorders>
              <w:bottom w:val="nil"/>
            </w:tcBorders>
            <w:shd w:val="clear" w:color="000000" w:fill="F2F2F2"/>
          </w:tcPr>
          <w:p w14:paraId="368739DE" w14:textId="1601F2E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0.81 **</w:t>
            </w:r>
          </w:p>
        </w:tc>
        <w:tc>
          <w:tcPr>
            <w:tcW w:w="2221" w:type="dxa"/>
            <w:tcBorders>
              <w:bottom w:val="nil"/>
            </w:tcBorders>
            <w:shd w:val="clear" w:color="000000" w:fill="F2F2F2"/>
          </w:tcPr>
          <w:p w14:paraId="20D4E80A" w14:textId="25C57261"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0.77 *</w:t>
            </w:r>
          </w:p>
        </w:tc>
      </w:tr>
      <w:tr w:rsidR="002538D7" w:rsidRPr="006054E9" w14:paraId="1A4794A3" w14:textId="77777777" w:rsidTr="001D6368">
        <w:tc>
          <w:tcPr>
            <w:tcW w:w="2835" w:type="dxa"/>
            <w:vMerge/>
            <w:tcBorders>
              <w:top w:val="nil"/>
              <w:bottom w:val="nil"/>
            </w:tcBorders>
            <w:shd w:val="clear" w:color="000000" w:fill="auto"/>
          </w:tcPr>
          <w:p w14:paraId="46671183"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354F09F2" w14:textId="63CF2C27"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(0.22)</w:t>
            </w:r>
          </w:p>
        </w:tc>
        <w:tc>
          <w:tcPr>
            <w:tcW w:w="2221" w:type="dxa"/>
            <w:tcBorders>
              <w:top w:val="nil"/>
              <w:bottom w:val="nil"/>
            </w:tcBorders>
            <w:shd w:val="clear" w:color="000000" w:fill="auto"/>
          </w:tcPr>
          <w:p w14:paraId="343D672D" w14:textId="1DDDB78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(0.31)</w:t>
            </w:r>
          </w:p>
        </w:tc>
        <w:tc>
          <w:tcPr>
            <w:tcW w:w="2221" w:type="dxa"/>
            <w:tcBorders>
              <w:top w:val="nil"/>
              <w:bottom w:val="nil"/>
            </w:tcBorders>
            <w:shd w:val="clear" w:color="000000" w:fill="auto"/>
          </w:tcPr>
          <w:p w14:paraId="7B17BB3C" w14:textId="7271FF04"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(0.34)</w:t>
            </w:r>
          </w:p>
        </w:tc>
      </w:tr>
      <w:tr w:rsidR="002538D7" w:rsidRPr="006054E9" w14:paraId="0E7A9764" w14:textId="77777777" w:rsidTr="001D6368">
        <w:tc>
          <w:tcPr>
            <w:tcW w:w="2835" w:type="dxa"/>
            <w:vMerge w:val="restart"/>
            <w:tcBorders>
              <w:bottom w:val="nil"/>
            </w:tcBorders>
            <w:shd w:val="clear" w:color="000000" w:fill="F2F2F2"/>
          </w:tcPr>
          <w:p w14:paraId="471DF8FF"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Employee_Size_20_to_199_</w:t>
            </w:r>
            <w:r w:rsidRPr="006054E9">
              <w:rPr>
                <w:rFonts w:ascii="Arial (Body)" w:hAnsi="Arial (Body)"/>
                <w:color w:val="265A9A"/>
                <w:szCs w:val="18"/>
              </w:rPr>
              <w:br/>
              <w:t>employees</w:t>
            </w:r>
          </w:p>
        </w:tc>
        <w:tc>
          <w:tcPr>
            <w:tcW w:w="2221" w:type="dxa"/>
            <w:tcBorders>
              <w:bottom w:val="nil"/>
            </w:tcBorders>
            <w:shd w:val="clear" w:color="000000" w:fill="F2F2F2"/>
          </w:tcPr>
          <w:p w14:paraId="50DF3809" w14:textId="5DD663F9"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1.04 ***</w:t>
            </w:r>
          </w:p>
        </w:tc>
        <w:tc>
          <w:tcPr>
            <w:tcW w:w="2221" w:type="dxa"/>
            <w:tcBorders>
              <w:bottom w:val="nil"/>
            </w:tcBorders>
            <w:shd w:val="clear" w:color="000000" w:fill="F2F2F2"/>
          </w:tcPr>
          <w:p w14:paraId="1E75892A" w14:textId="04C62E9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0.93 **</w:t>
            </w:r>
          </w:p>
        </w:tc>
        <w:tc>
          <w:tcPr>
            <w:tcW w:w="2221" w:type="dxa"/>
            <w:tcBorders>
              <w:bottom w:val="nil"/>
            </w:tcBorders>
            <w:shd w:val="clear" w:color="000000" w:fill="F2F2F2"/>
          </w:tcPr>
          <w:p w14:paraId="63E628EC" w14:textId="6A9024B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0.64 </w:t>
            </w:r>
          </w:p>
        </w:tc>
      </w:tr>
      <w:tr w:rsidR="002538D7" w:rsidRPr="006054E9" w14:paraId="22D31C34" w14:textId="77777777" w:rsidTr="001D6368">
        <w:tc>
          <w:tcPr>
            <w:tcW w:w="2835" w:type="dxa"/>
            <w:vMerge/>
            <w:tcBorders>
              <w:top w:val="nil"/>
              <w:bottom w:val="nil"/>
            </w:tcBorders>
            <w:shd w:val="clear" w:color="000000" w:fill="auto"/>
          </w:tcPr>
          <w:p w14:paraId="100E9D17"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2E6D44F7" w14:textId="41F4FB64"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(0.24)</w:t>
            </w:r>
          </w:p>
        </w:tc>
        <w:tc>
          <w:tcPr>
            <w:tcW w:w="2221" w:type="dxa"/>
            <w:tcBorders>
              <w:top w:val="nil"/>
              <w:bottom w:val="nil"/>
            </w:tcBorders>
            <w:shd w:val="clear" w:color="000000" w:fill="auto"/>
          </w:tcPr>
          <w:p w14:paraId="30FB825C" w14:textId="6E5D043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(0.35)</w:t>
            </w:r>
          </w:p>
        </w:tc>
        <w:tc>
          <w:tcPr>
            <w:tcW w:w="2221" w:type="dxa"/>
            <w:tcBorders>
              <w:top w:val="nil"/>
              <w:bottom w:val="nil"/>
            </w:tcBorders>
            <w:shd w:val="clear" w:color="000000" w:fill="auto"/>
          </w:tcPr>
          <w:p w14:paraId="1BAD32F4" w14:textId="687B6669"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(0.44)</w:t>
            </w:r>
          </w:p>
        </w:tc>
      </w:tr>
      <w:tr w:rsidR="002538D7" w:rsidRPr="006054E9" w14:paraId="3DF05DCE" w14:textId="77777777" w:rsidTr="001D6368">
        <w:tc>
          <w:tcPr>
            <w:tcW w:w="2835" w:type="dxa"/>
            <w:vMerge w:val="restart"/>
            <w:tcBorders>
              <w:bottom w:val="nil"/>
            </w:tcBorders>
            <w:shd w:val="clear" w:color="000000" w:fill="F2F2F2"/>
          </w:tcPr>
          <w:p w14:paraId="17EDB349"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Employee_Size_200_or_more_employees</w:t>
            </w:r>
          </w:p>
        </w:tc>
        <w:tc>
          <w:tcPr>
            <w:tcW w:w="2221" w:type="dxa"/>
            <w:tcBorders>
              <w:bottom w:val="nil"/>
            </w:tcBorders>
            <w:shd w:val="clear" w:color="000000" w:fill="F2F2F2"/>
          </w:tcPr>
          <w:p w14:paraId="3EFD1CFD" w14:textId="0176B5FA"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2.83 ***</w:t>
            </w:r>
          </w:p>
        </w:tc>
        <w:tc>
          <w:tcPr>
            <w:tcW w:w="2221" w:type="dxa"/>
            <w:tcBorders>
              <w:bottom w:val="nil"/>
            </w:tcBorders>
            <w:shd w:val="clear" w:color="000000" w:fill="F2F2F2"/>
          </w:tcPr>
          <w:p w14:paraId="0F4DE32A" w14:textId="422FFA22"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1.93 ***</w:t>
            </w:r>
          </w:p>
        </w:tc>
        <w:tc>
          <w:tcPr>
            <w:tcW w:w="2221" w:type="dxa"/>
            <w:tcBorders>
              <w:bottom w:val="nil"/>
            </w:tcBorders>
            <w:shd w:val="clear" w:color="000000" w:fill="F2F2F2"/>
          </w:tcPr>
          <w:p w14:paraId="1503BA6F" w14:textId="72FE1FD5"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1.46 ***</w:t>
            </w:r>
          </w:p>
        </w:tc>
      </w:tr>
      <w:tr w:rsidR="002538D7" w:rsidRPr="006054E9" w14:paraId="09C9A580" w14:textId="77777777" w:rsidTr="001D6368">
        <w:tc>
          <w:tcPr>
            <w:tcW w:w="2835" w:type="dxa"/>
            <w:vMerge/>
            <w:tcBorders>
              <w:top w:val="nil"/>
              <w:bottom w:val="nil"/>
            </w:tcBorders>
            <w:shd w:val="clear" w:color="000000" w:fill="auto"/>
          </w:tcPr>
          <w:p w14:paraId="494B8AF7"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78DDF474" w14:textId="459BBAA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(0.18)</w:t>
            </w:r>
          </w:p>
        </w:tc>
        <w:tc>
          <w:tcPr>
            <w:tcW w:w="2221" w:type="dxa"/>
            <w:tcBorders>
              <w:top w:val="nil"/>
              <w:bottom w:val="nil"/>
            </w:tcBorders>
            <w:shd w:val="clear" w:color="000000" w:fill="auto"/>
          </w:tcPr>
          <w:p w14:paraId="75F8018B" w14:textId="0255595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(0.27)</w:t>
            </w:r>
          </w:p>
        </w:tc>
        <w:tc>
          <w:tcPr>
            <w:tcW w:w="2221" w:type="dxa"/>
            <w:tcBorders>
              <w:top w:val="nil"/>
              <w:bottom w:val="nil"/>
            </w:tcBorders>
            <w:shd w:val="clear" w:color="000000" w:fill="auto"/>
          </w:tcPr>
          <w:p w14:paraId="721F0B7B" w14:textId="2BDF1356"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(0.32)</w:t>
            </w:r>
          </w:p>
        </w:tc>
      </w:tr>
      <w:tr w:rsidR="002538D7" w:rsidRPr="006054E9" w14:paraId="28700B03" w14:textId="77777777" w:rsidTr="001D6368">
        <w:tc>
          <w:tcPr>
            <w:tcW w:w="2835" w:type="dxa"/>
            <w:tcBorders>
              <w:bottom w:val="nil"/>
            </w:tcBorders>
            <w:shd w:val="clear" w:color="000000" w:fill="F2F2F2"/>
          </w:tcPr>
          <w:p w14:paraId="17DECD6F"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N</w:t>
            </w:r>
          </w:p>
        </w:tc>
        <w:tc>
          <w:tcPr>
            <w:tcW w:w="2221" w:type="dxa"/>
            <w:tcBorders>
              <w:bottom w:val="nil"/>
            </w:tcBorders>
            <w:shd w:val="clear" w:color="000000" w:fill="F2F2F2"/>
          </w:tcPr>
          <w:p w14:paraId="3ABBC72B" w14:textId="1F520873"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5469</w:t>
            </w:r>
          </w:p>
        </w:tc>
        <w:tc>
          <w:tcPr>
            <w:tcW w:w="2221" w:type="dxa"/>
            <w:tcBorders>
              <w:bottom w:val="nil"/>
            </w:tcBorders>
            <w:shd w:val="clear" w:color="000000" w:fill="F2F2F2"/>
          </w:tcPr>
          <w:p w14:paraId="50D4A1C6" w14:textId="291AD815"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5469</w:t>
            </w:r>
          </w:p>
        </w:tc>
        <w:tc>
          <w:tcPr>
            <w:tcW w:w="2221" w:type="dxa"/>
            <w:tcBorders>
              <w:bottom w:val="nil"/>
            </w:tcBorders>
            <w:shd w:val="clear" w:color="000000" w:fill="F2F2F2"/>
          </w:tcPr>
          <w:p w14:paraId="597BDC10" w14:textId="77E09CC8"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5469</w:t>
            </w:r>
          </w:p>
        </w:tc>
      </w:tr>
      <w:tr w:rsidR="002538D7" w:rsidRPr="006054E9" w14:paraId="1B09F3F2" w14:textId="77777777" w:rsidTr="001D6368">
        <w:tc>
          <w:tcPr>
            <w:tcW w:w="2835" w:type="dxa"/>
            <w:tcBorders>
              <w:top w:val="nil"/>
            </w:tcBorders>
            <w:shd w:val="clear" w:color="000000" w:fill="auto"/>
          </w:tcPr>
          <w:p w14:paraId="1391B31C"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 xml:space="preserve">McFadden’s </w:t>
            </w:r>
            <w:proofErr w:type="gramStart"/>
            <w:r w:rsidRPr="006054E9">
              <w:rPr>
                <w:rFonts w:ascii="Arial (Body)" w:hAnsi="Arial (Body)"/>
                <w:color w:val="265A9A"/>
                <w:szCs w:val="18"/>
              </w:rPr>
              <w:t>pseudo R</w:t>
            </w:r>
            <w:proofErr w:type="gramEnd"/>
            <w:r w:rsidRPr="006054E9">
              <w:rPr>
                <w:rFonts w:ascii="Arial (Body)" w:hAnsi="Arial (Body)"/>
                <w:color w:val="265A9A"/>
                <w:szCs w:val="18"/>
              </w:rPr>
              <w:t>-squared</w:t>
            </w:r>
          </w:p>
        </w:tc>
        <w:tc>
          <w:tcPr>
            <w:tcW w:w="2221" w:type="dxa"/>
            <w:tcBorders>
              <w:top w:val="nil"/>
            </w:tcBorders>
            <w:shd w:val="clear" w:color="000000" w:fill="auto"/>
          </w:tcPr>
          <w:p w14:paraId="290BA7C1" w14:textId="05E05FDF"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0.21</w:t>
            </w:r>
          </w:p>
        </w:tc>
        <w:tc>
          <w:tcPr>
            <w:tcW w:w="2221" w:type="dxa"/>
            <w:tcBorders>
              <w:top w:val="nil"/>
            </w:tcBorders>
            <w:shd w:val="clear" w:color="000000" w:fill="auto"/>
          </w:tcPr>
          <w:p w14:paraId="3F2F5F45" w14:textId="0BCA9102"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0.10</w:t>
            </w:r>
          </w:p>
        </w:tc>
        <w:tc>
          <w:tcPr>
            <w:tcW w:w="2221" w:type="dxa"/>
            <w:tcBorders>
              <w:top w:val="nil"/>
            </w:tcBorders>
            <w:shd w:val="clear" w:color="000000" w:fill="auto"/>
          </w:tcPr>
          <w:p w14:paraId="5790E9F3" w14:textId="0E846388"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0.08</w:t>
            </w:r>
          </w:p>
        </w:tc>
      </w:tr>
    </w:tbl>
    <w:p w14:paraId="521665DC" w14:textId="7FB0191C" w:rsidR="004A0F9F" w:rsidRDefault="004A0F9F" w:rsidP="004A0F9F">
      <w:pPr>
        <w:pStyle w:val="Note"/>
      </w:pPr>
      <w:r w:rsidRPr="007C6164">
        <w:rPr>
          <w:b/>
          <w:bCs/>
        </w:rPr>
        <w:t>a.</w:t>
      </w:r>
      <w:r w:rsidRPr="007C6164">
        <w:t xml:space="preserve"> ***, **, * </w:t>
      </w:r>
      <w:r w:rsidR="008357C3" w:rsidRPr="007C6164">
        <w:t xml:space="preserve">respectively </w:t>
      </w:r>
      <w:r w:rsidRPr="007C6164">
        <w:t xml:space="preserve">indicate statistically significant </w:t>
      </w:r>
      <w:r w:rsidR="00B8122D" w:rsidRPr="007C6164">
        <w:t xml:space="preserve">coefficient estimates at the </w:t>
      </w:r>
      <w:r w:rsidR="003E2D2F" w:rsidRPr="007C6164">
        <w:t>0.1, 1, 5</w:t>
      </w:r>
      <w:r w:rsidR="00BB4F5A">
        <w:t>%</w:t>
      </w:r>
      <w:r w:rsidR="00B8122D" w:rsidRPr="007C6164">
        <w:t xml:space="preserve"> levels.</w:t>
      </w:r>
    </w:p>
    <w:p w14:paraId="67326761" w14:textId="77777777" w:rsidR="00357EE0" w:rsidRDefault="000C70DE" w:rsidP="008C54AD">
      <w:pPr>
        <w:pStyle w:val="Source"/>
        <w:sectPr w:rsidR="00357EE0" w:rsidSect="00CD2C92">
          <w:headerReference w:type="default" r:id="rId81"/>
          <w:type w:val="oddPage"/>
          <w:pgSz w:w="11906" w:h="16838" w:code="9"/>
          <w:pgMar w:top="1134" w:right="1134" w:bottom="1134" w:left="1134" w:header="794" w:footer="510" w:gutter="0"/>
          <w:cols w:space="708"/>
          <w:docGrid w:linePitch="360"/>
        </w:sectPr>
      </w:pPr>
      <w:r w:rsidRPr="00696447">
        <w:t xml:space="preserve">Source: </w:t>
      </w:r>
      <w:r w:rsidRPr="00F142E6">
        <w:t>Productivity Commission estimates using data in the ABS’s Business Longitudinal Analysis Data Environment</w:t>
      </w:r>
      <w:r w:rsidR="002F6EA9">
        <w:t>.</w:t>
      </w:r>
    </w:p>
    <w:p w14:paraId="76095DD8" w14:textId="0D871D3F" w:rsidR="00570F5F" w:rsidRDefault="00583ED6" w:rsidP="00A06F19">
      <w:pPr>
        <w:pStyle w:val="Heading-Appendix"/>
      </w:pPr>
      <w:bookmarkStart w:id="125" w:name="_Toc125977716"/>
      <w:bookmarkStart w:id="126" w:name="_Toc126585914"/>
      <w:r>
        <w:lastRenderedPageBreak/>
        <w:t>Stylised simulations of</w:t>
      </w:r>
      <w:r w:rsidR="00DF2C41">
        <w:t xml:space="preserve"> economy-wide effects</w:t>
      </w:r>
      <w:bookmarkEnd w:id="125"/>
      <w:bookmarkEnd w:id="126"/>
    </w:p>
    <w:p w14:paraId="61D24873" w14:textId="77777777" w:rsidR="00654092" w:rsidRDefault="00654092" w:rsidP="00654092">
      <w:pPr>
        <w:pStyle w:val="Heading4"/>
      </w:pPr>
      <w:r>
        <w:t>Regional and remote digital infrastructure</w:t>
      </w:r>
      <w:r>
        <w:rPr>
          <w:rStyle w:val="FootnoteReference"/>
        </w:rPr>
        <w:footnoteReference w:id="20"/>
      </w:r>
      <w:r>
        <w:t xml:space="preserve"> </w:t>
      </w:r>
    </w:p>
    <w:p w14:paraId="5B3240C3" w14:textId="65C64491" w:rsidR="00654092" w:rsidRPr="006D0324" w:rsidRDefault="00654092" w:rsidP="00654092">
      <w:pPr>
        <w:pStyle w:val="BodyText"/>
      </w:pPr>
      <w:r w:rsidRPr="008440E8">
        <w:t xml:space="preserve">The Commission used a </w:t>
      </w:r>
      <w:r w:rsidRPr="004B3553">
        <w:t xml:space="preserve">whole-of-economy model to </w:t>
      </w:r>
      <w:r w:rsidRPr="004A27CB">
        <w:t xml:space="preserve">simulate </w:t>
      </w:r>
      <w:r>
        <w:t xml:space="preserve">the increased use of technology and data in regional and remote areas that could result from </w:t>
      </w:r>
      <w:r w:rsidRPr="004A27CB">
        <w:t>improve</w:t>
      </w:r>
      <w:r>
        <w:t>d</w:t>
      </w:r>
      <w:r w:rsidRPr="004A27CB">
        <w:t xml:space="preserve"> digital infrastructure</w:t>
      </w:r>
      <w:r w:rsidRPr="009F7A11">
        <w:t xml:space="preserve">. </w:t>
      </w:r>
      <w:r w:rsidR="003C3A0C" w:rsidRPr="009F7A11">
        <w:t>This model is static, in that it does not capture dynamic effects over time. Rather, the results are interpreted as if the effects of a shock to the economy could happen overnight.</w:t>
      </w:r>
      <w:r>
        <w:t xml:space="preserve"> While the simulation is stylised and there is a high level of uncertainty in the impacts of the proposed recommendation and other model assumptions,</w:t>
      </w:r>
      <w:r w:rsidRPr="004B3553" w:rsidDel="007C23D2">
        <w:t xml:space="preserve"> </w:t>
      </w:r>
      <w:r>
        <w:t xml:space="preserve">the simulation provides insight on how potential productivity improvements could flow through the economy’s structure and the differential impacts across industries and household types. </w:t>
      </w:r>
      <w:r w:rsidRPr="004B3553">
        <w:t>Further details of the model</w:t>
      </w:r>
      <w:r>
        <w:t>, simulation and effects of sensitivity testing</w:t>
      </w:r>
      <w:r w:rsidRPr="004B3553">
        <w:t xml:space="preserve"> are contained in </w:t>
      </w:r>
      <w:r>
        <w:t>this inquiry’s companion</w:t>
      </w:r>
      <w:r w:rsidRPr="004B3553">
        <w:t xml:space="preserve"> </w:t>
      </w:r>
      <w:r>
        <w:t>volume</w:t>
      </w:r>
      <w:r w:rsidRPr="004B3553">
        <w:t xml:space="preserve"> </w:t>
      </w:r>
      <w:r w:rsidR="00E00FD5">
        <w:rPr>
          <w:i/>
          <w:iCs/>
        </w:rPr>
        <w:t>Whole-of-economy modelling</w:t>
      </w:r>
      <w:r w:rsidRPr="004B3553">
        <w:t>.</w:t>
      </w:r>
    </w:p>
    <w:p w14:paraId="31EB62A4" w14:textId="21C03864" w:rsidR="00654092" w:rsidRPr="00BD6386" w:rsidRDefault="00654092" w:rsidP="00654092">
      <w:pPr>
        <w:pStyle w:val="BodyText"/>
        <w:rPr>
          <w:spacing w:val="-2"/>
        </w:rPr>
      </w:pPr>
      <w:r w:rsidRPr="00BD6386">
        <w:rPr>
          <w:spacing w:val="-2"/>
        </w:rPr>
        <w:t>In this simulation,</w:t>
      </w:r>
      <w:r w:rsidRPr="00BD6386" w:rsidDel="00902E12">
        <w:rPr>
          <w:spacing w:val="-2"/>
        </w:rPr>
        <w:t xml:space="preserve"> </w:t>
      </w:r>
      <w:r w:rsidRPr="00BD6386">
        <w:rPr>
          <w:spacing w:val="-2"/>
        </w:rPr>
        <w:t>the efficiency with which the ‘mining’ and ‘agriculture, forestry and fishing’ industries use labour and capital was increased such that they could produce 0.5</w:t>
      </w:r>
      <w:r w:rsidR="00BB4F5A">
        <w:rPr>
          <w:spacing w:val="-2"/>
        </w:rPr>
        <w:t>%</w:t>
      </w:r>
      <w:r w:rsidRPr="00BD6386">
        <w:rPr>
          <w:spacing w:val="-2"/>
        </w:rPr>
        <w:t xml:space="preserve"> more output using the same quantity of labour and capital. While other industries operating in regional and remote areas are likely to benefit from improved digital infrastructure as well, shocks to ‘mining’ and ‘agriculture, forestry and fishing’ industries were simulated </w:t>
      </w:r>
      <w:r w:rsidRPr="00BD6386">
        <w:rPr>
          <w:rFonts w:cstheme="minorHAnsi"/>
          <w:color w:val="000000"/>
          <w:spacing w:val="-2"/>
          <w:szCs w:val="18"/>
        </w:rPr>
        <w:t>due to their much higher shares of labour (as a proxy for output) in regional and remote areas</w:t>
      </w:r>
      <w:r w:rsidRPr="00BD6386">
        <w:rPr>
          <w:spacing w:val="-2"/>
        </w:rPr>
        <w:t xml:space="preserve">. </w:t>
      </w:r>
    </w:p>
    <w:p w14:paraId="2E33F356" w14:textId="4AB36FFC" w:rsidR="00654092" w:rsidRPr="00BD6386" w:rsidRDefault="00654092" w:rsidP="00654092">
      <w:pPr>
        <w:pStyle w:val="BodyText"/>
        <w:rPr>
          <w:spacing w:val="-2"/>
        </w:rPr>
      </w:pPr>
      <w:r w:rsidRPr="00BD6386">
        <w:rPr>
          <w:spacing w:val="-2"/>
        </w:rPr>
        <w:t>The increased productivity in the ‘mining’ and ‘agriculture, forestry and fishing’ industries resulted in a reduction in prices relative to the economy</w:t>
      </w:r>
      <w:r w:rsidRPr="00BD6386">
        <w:rPr>
          <w:spacing w:val="-2"/>
        </w:rPr>
        <w:noBreakHyphen/>
        <w:t>wide consumer price index (CPI) of</w:t>
      </w:r>
      <w:r w:rsidRPr="00BD6386" w:rsidDel="00CB2255">
        <w:rPr>
          <w:spacing w:val="-2"/>
        </w:rPr>
        <w:t xml:space="preserve"> </w:t>
      </w:r>
      <w:r w:rsidRPr="00BD6386">
        <w:rPr>
          <w:spacing w:val="-2"/>
        </w:rPr>
        <w:t xml:space="preserve">commodities produced by these industries (figure </w:t>
      </w:r>
      <w:r w:rsidR="00B935FC" w:rsidRPr="00BD6386">
        <w:rPr>
          <w:spacing w:val="-2"/>
        </w:rPr>
        <w:t>B</w:t>
      </w:r>
      <w:r w:rsidRPr="00BD6386">
        <w:rPr>
          <w:spacing w:val="-2"/>
        </w:rPr>
        <w:t>.1, panel a) which, in turn, increased demand for their outputs. The increased demand came from both domestic and foreign consumption: on the latter, lower relative prices of commodities produced by the ‘mining’ and ‘agriculture, forestry and fishing’</w:t>
      </w:r>
      <w:r w:rsidRPr="00BD6386" w:rsidDel="0064261D">
        <w:rPr>
          <w:spacing w:val="-2"/>
        </w:rPr>
        <w:t xml:space="preserve"> </w:t>
      </w:r>
      <w:r w:rsidRPr="00BD6386">
        <w:rPr>
          <w:spacing w:val="-2"/>
        </w:rPr>
        <w:t>industries meant that they</w:t>
      </w:r>
      <w:r w:rsidRPr="00BD6386" w:rsidDel="00CF53E8">
        <w:rPr>
          <w:spacing w:val="-2"/>
        </w:rPr>
        <w:t xml:space="preserve"> </w:t>
      </w:r>
      <w:r w:rsidRPr="00BD6386">
        <w:rPr>
          <w:spacing w:val="-2"/>
        </w:rPr>
        <w:t xml:space="preserve">were relatively cheaper in the foreign market, leading to an increase in the quantity of these commodities exported. </w:t>
      </w:r>
    </w:p>
    <w:p w14:paraId="1A0B0834" w14:textId="5CA68591" w:rsidR="00654092" w:rsidRDefault="00654092" w:rsidP="00654092">
      <w:pPr>
        <w:pStyle w:val="FigureTableHeading"/>
      </w:pPr>
      <w:r>
        <w:lastRenderedPageBreak/>
        <w:t xml:space="preserve">Figure </w:t>
      </w:r>
      <w:r w:rsidR="00B935FC">
        <w:t>B</w:t>
      </w:r>
      <w:r>
        <w:t>.</w:t>
      </w:r>
      <w:r>
        <w:rPr>
          <w:noProof/>
        </w:rPr>
        <w:t xml:space="preserve">1 </w:t>
      </w:r>
      <w:r>
        <w:t xml:space="preserve">– </w:t>
      </w:r>
      <w:r w:rsidR="004217E4" w:rsidRPr="001F7D42">
        <w:t>Estimated c</w:t>
      </w:r>
      <w:r w:rsidRPr="001F7D42">
        <w:t>hange in output prices and real output</w:t>
      </w:r>
      <w:r w:rsidR="0036149F" w:rsidRPr="001F7D42">
        <w:t xml:space="preserve"> by </w:t>
      </w:r>
      <w:proofErr w:type="spellStart"/>
      <w:r w:rsidR="0036149F" w:rsidRPr="001F7D42">
        <w:t>industry</w:t>
      </w:r>
      <w:r w:rsidRPr="00066CF5">
        <w:rPr>
          <w:vertAlign w:val="superscript"/>
        </w:rPr>
        <w:t>a</w:t>
      </w:r>
      <w:proofErr w:type="spellEnd"/>
    </w:p>
    <w:p w14:paraId="0F1BE395" w14:textId="0ED01E27" w:rsidR="007B45E0" w:rsidRDefault="00451419" w:rsidP="00654092">
      <w:pPr>
        <w:pStyle w:val="Note"/>
        <w:rPr>
          <w:b/>
        </w:rPr>
      </w:pPr>
      <w:r w:rsidRPr="00451419">
        <w:rPr>
          <w:noProof/>
        </w:rPr>
        <w:drawing>
          <wp:inline distT="0" distB="0" distL="0" distR="0" wp14:anchorId="0C92DE98" wp14:editId="3587D190">
            <wp:extent cx="2990850" cy="2971800"/>
            <wp:effectExtent l="0" t="0" r="0" b="0"/>
            <wp:docPr id="1" name="Picture 1" descr="Figure B.1. panel a. This column chart shows the estimated percentage change in output prices relative to CPI for each industry. Agriculture and mining industries experienced the largest relative price falls under the sim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B.1. panel a. This column chart shows the estimated percentage change in output prices relative to CPI for each industry. Agriculture and mining industries experienced the largest relative price falls under the simulation.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90850" cy="2971800"/>
                    </a:xfrm>
                    <a:prstGeom prst="rect">
                      <a:avLst/>
                    </a:prstGeom>
                    <a:noFill/>
                    <a:ln>
                      <a:noFill/>
                    </a:ln>
                  </pic:spPr>
                </pic:pic>
              </a:graphicData>
            </a:graphic>
          </wp:inline>
        </w:drawing>
      </w:r>
      <w:r w:rsidR="00A40740" w:rsidRPr="00A40740">
        <w:rPr>
          <w:noProof/>
        </w:rPr>
        <w:drawing>
          <wp:inline distT="0" distB="0" distL="0" distR="0" wp14:anchorId="19277E86" wp14:editId="101968E7">
            <wp:extent cx="2990850" cy="2981325"/>
            <wp:effectExtent l="0" t="0" r="0" b="0"/>
            <wp:docPr id="9" name="Picture 9" descr="Figure B.2, panel b. This column chart shows the estimated percentage change in real output for each industry. The mining industry experienced the largest increase in real output under the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B.2, panel b. This column chart shows the estimated percentage change in real output for each industry. The mining industry experienced the largest increase in real output under the simulatio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90850" cy="2981325"/>
                    </a:xfrm>
                    <a:prstGeom prst="rect">
                      <a:avLst/>
                    </a:prstGeom>
                    <a:noFill/>
                    <a:ln>
                      <a:noFill/>
                    </a:ln>
                  </pic:spPr>
                </pic:pic>
              </a:graphicData>
            </a:graphic>
          </wp:inline>
        </w:drawing>
      </w:r>
    </w:p>
    <w:p w14:paraId="34468430" w14:textId="6BE1081E" w:rsidR="00654092" w:rsidRPr="007B1398" w:rsidRDefault="00F62A63" w:rsidP="00654092">
      <w:pPr>
        <w:pStyle w:val="Note"/>
        <w:rPr>
          <w:spacing w:val="-4"/>
        </w:rPr>
      </w:pPr>
      <w:r w:rsidRPr="007B1398">
        <w:rPr>
          <w:b/>
          <w:spacing w:val="-4"/>
        </w:rPr>
        <w:t>a</w:t>
      </w:r>
      <w:r w:rsidR="00654092" w:rsidRPr="007B1398">
        <w:rPr>
          <w:b/>
          <w:spacing w:val="-4"/>
        </w:rPr>
        <w:t>.</w:t>
      </w:r>
      <w:r w:rsidR="00654092" w:rsidRPr="007B1398">
        <w:rPr>
          <w:spacing w:val="-4"/>
        </w:rPr>
        <w:t xml:space="preserve"> Industry abbreviations: AGRICU – agriculture, forestry and fishing; MINING – mining; ADVMAN – advanced manufacturing; OTHMAN – other manufacturing; CONSTR – construction; TRANWH – transport and wholesale; RETAIL – retail trade; HOSPIT – hospitality; TECTEL – technology and telecommunications; FINSVC – financial services; PRFSVC – professional, scientific and technical services; SCHOOL – school education; VETUNI – technical, vocational and tertiary education; HLTHSS – health and social services; PUBADM – public administration; OTHSVC – other services; DWELLG – ownership of dwellings. </w:t>
      </w:r>
    </w:p>
    <w:p w14:paraId="104A025A" w14:textId="704406B7" w:rsidR="00654092" w:rsidRDefault="00654092" w:rsidP="00654092">
      <w:pPr>
        <w:pStyle w:val="Source"/>
      </w:pPr>
      <w:r w:rsidRPr="00696447">
        <w:t xml:space="preserve">Source: </w:t>
      </w:r>
      <w:r w:rsidR="00E82C67">
        <w:t xml:space="preserve">Productivity </w:t>
      </w:r>
      <w:r>
        <w:t>Commission estimates.</w:t>
      </w:r>
    </w:p>
    <w:p w14:paraId="0248F32B" w14:textId="657961D0" w:rsidR="00654092" w:rsidRDefault="00654092" w:rsidP="00654092">
      <w:pPr>
        <w:pStyle w:val="BodyText"/>
      </w:pPr>
      <w:r>
        <w:t>The quantity of output produced grew across most industries, not only in the shocked industries</w:t>
      </w:r>
      <w:r w:rsidR="008A7739">
        <w:t xml:space="preserve"> (figure B.1, panel b)</w:t>
      </w:r>
      <w:r>
        <w:t>, due to aggregate demand effects</w:t>
      </w:r>
      <w:r w:rsidR="0058783B" w:rsidRPr="001F7D42">
        <w:t>, for example through</w:t>
      </w:r>
      <w:r w:rsidR="00F747F6" w:rsidRPr="001F7D42">
        <w:t xml:space="preserve"> household consumption </w:t>
      </w:r>
      <w:r w:rsidR="008A7739" w:rsidRPr="001F7D42">
        <w:t>increasing due to higher incomes</w:t>
      </w:r>
      <w:r w:rsidRPr="001F7D42">
        <w:t>.</w:t>
      </w:r>
      <w:r>
        <w:t xml:space="preserve"> However, this was not the case for the ‘advanced manufacturing’ and ‘technical, vocational and tertiary education’ industries due to their relatively higher export intensity and the model’s assumptions about fixed foreign investment.</w:t>
      </w:r>
      <w:r>
        <w:rPr>
          <w:rStyle w:val="FootnoteReference"/>
        </w:rPr>
        <w:footnoteReference w:id="21"/>
      </w:r>
      <w:r>
        <w:t xml:space="preserve"> Across the entire economy, real GDP and real gross national income increased by about 0.1</w:t>
      </w:r>
      <w:r w:rsidR="00BB4F5A">
        <w:t>%</w:t>
      </w:r>
      <w:r>
        <w:t xml:space="preserve"> in this simulation. The magnitude of results depended on model and simulation assumptions; for example, sensitivity testing found that the real GDP effect ranged from about 0.04 to 0.20</w:t>
      </w:r>
      <w:r w:rsidR="00BB4F5A">
        <w:t>%</w:t>
      </w:r>
      <w:r>
        <w:t xml:space="preserve"> with different assumed shock sizes, demonstrating the uncertainty in the simulations (</w:t>
      </w:r>
      <w:r w:rsidR="00206BB1">
        <w:t>chapter</w:t>
      </w:r>
      <w:r>
        <w:t xml:space="preserve"> 4 of this inquiry’s companion volume </w:t>
      </w:r>
      <w:r w:rsidR="00E00FD5">
        <w:rPr>
          <w:i/>
          <w:iCs/>
        </w:rPr>
        <w:t>Whole-of-economy modelling</w:t>
      </w:r>
      <w:r>
        <w:t>).</w:t>
      </w:r>
    </w:p>
    <w:p w14:paraId="43A55C23" w14:textId="661210D4" w:rsidR="00654092" w:rsidRPr="00A40650" w:rsidRDefault="00654092" w:rsidP="00654092">
      <w:pPr>
        <w:pStyle w:val="BodyText"/>
        <w:rPr>
          <w:spacing w:val="-2"/>
        </w:rPr>
      </w:pPr>
      <w:r w:rsidRPr="00A40650">
        <w:rPr>
          <w:spacing w:val="-2"/>
        </w:rPr>
        <w:t>Labour</w:t>
      </w:r>
      <w:r w:rsidRPr="00A40650" w:rsidDel="00560EFF">
        <w:rPr>
          <w:spacing w:val="-2"/>
        </w:rPr>
        <w:t xml:space="preserve"> </w:t>
      </w:r>
      <w:r w:rsidRPr="00A40650">
        <w:rPr>
          <w:spacing w:val="-2"/>
        </w:rPr>
        <w:t>used by the ‘mining’ and ‘agriculture, forestry and fishing’ industries decreased because they required less labour to produce the same amount of output. The increased demand for these commodities was not large enough to induce an overall increase in demand for labour in those industries. Across the economy, there was an overall increase in labour use and real wage</w:t>
      </w:r>
      <w:r w:rsidR="00924C0C" w:rsidRPr="00A40650">
        <w:rPr>
          <w:spacing w:val="-2"/>
        </w:rPr>
        <w:t xml:space="preserve"> rate</w:t>
      </w:r>
      <w:r w:rsidRPr="00A40650">
        <w:rPr>
          <w:spacing w:val="-2"/>
        </w:rPr>
        <w:t xml:space="preserve">s (that is, wages relative to the economy-wide CPI) due to </w:t>
      </w:r>
      <w:r w:rsidRPr="00A40650">
        <w:rPr>
          <w:spacing w:val="-2"/>
        </w:rPr>
        <w:lastRenderedPageBreak/>
        <w:t>increased demand</w:t>
      </w:r>
      <w:r w:rsidR="00700230" w:rsidRPr="00A40650">
        <w:rPr>
          <w:spacing w:val="-2"/>
        </w:rPr>
        <w:t xml:space="preserve"> for other commodities</w:t>
      </w:r>
      <w:r w:rsidRPr="00A40650">
        <w:rPr>
          <w:spacing w:val="-2"/>
        </w:rPr>
        <w:t>. The increase in real wage</w:t>
      </w:r>
      <w:r w:rsidR="00535468" w:rsidRPr="00A40650">
        <w:rPr>
          <w:spacing w:val="-2"/>
        </w:rPr>
        <w:t xml:space="preserve"> rate</w:t>
      </w:r>
      <w:r w:rsidRPr="00A40650">
        <w:rPr>
          <w:spacing w:val="-2"/>
        </w:rPr>
        <w:t>s contributed to the relative price increases for most industries that were not affected by the productivity shock.</w:t>
      </w:r>
      <w:r w:rsidRPr="00A40650">
        <w:rPr>
          <w:rStyle w:val="FootnoteReference"/>
          <w:spacing w:val="-2"/>
        </w:rPr>
        <w:footnoteReference w:id="22"/>
      </w:r>
    </w:p>
    <w:p w14:paraId="39CC884E" w14:textId="7E6051D4" w:rsidR="00654092" w:rsidRDefault="00654092" w:rsidP="00654092">
      <w:pPr>
        <w:pStyle w:val="BodyText"/>
      </w:pPr>
      <w:r>
        <w:t>There was also an overall economy-wide increase in the capital stock. ‘Mining’ and ‘agriculture, forestry and fishing’ industries were relatively capital-intensive, so the productivity improvements in these industries led to proportionally large decreases in the need for capital in the economy to produce the same amount of output. However, this was mitigated by increased demand for capital arising from increased demand for goods and services across the economy, along with a lower relative price of investment and capital rental.</w:t>
      </w:r>
    </w:p>
    <w:p w14:paraId="58C850E7" w14:textId="2F5BFA75" w:rsidR="00583ED6" w:rsidRDefault="00654092" w:rsidP="00A06F19">
      <w:pPr>
        <w:pStyle w:val="BodyText"/>
      </w:pPr>
      <w:r>
        <w:t xml:space="preserve">Households increased their </w:t>
      </w:r>
      <w:r w:rsidR="006401D7" w:rsidRPr="001F7D42">
        <w:t>real</w:t>
      </w:r>
      <w:r w:rsidR="006401D7">
        <w:t xml:space="preserve"> </w:t>
      </w:r>
      <w:r>
        <w:t>consumption of all commodities. The increase in real wage</w:t>
      </w:r>
      <w:r w:rsidR="00535468">
        <w:t xml:space="preserve"> rate</w:t>
      </w:r>
      <w:r>
        <w:t xml:space="preserve">s and overall labour use resulted in real labour income increasing across all age groups, genders and education levels, while the increased amount of capital held by households led to an increase in real capital income, despite relative falls in the capital rental price. These increases in income (which more than offset increases in saving and income taxes) meant that households increased their consumption of all other commodities, even with </w:t>
      </w:r>
      <w:proofErr w:type="gramStart"/>
      <w:r>
        <w:t>the majority of</w:t>
      </w:r>
      <w:proofErr w:type="gramEnd"/>
      <w:r>
        <w:t xml:space="preserve"> these commodities seeing relative price increases.</w:t>
      </w:r>
      <w:r w:rsidRPr="00367000">
        <w:t xml:space="preserve"> </w:t>
      </w:r>
      <w:r>
        <w:t xml:space="preserve">Household wellbeing increased </w:t>
      </w:r>
      <w:proofErr w:type="gramStart"/>
      <w:r>
        <w:t>as a result of</w:t>
      </w:r>
      <w:proofErr w:type="gramEnd"/>
      <w:r>
        <w:t xml:space="preserve"> higher consumption, with the value of the increase estimated to be about $1.1 billion in 2018-19 dollars (that is, if this amount was given as extra income instead of the productivity shock, households would be as well off as they were estimated to be after the productivity shock). </w:t>
      </w:r>
    </w:p>
    <w:p w14:paraId="4F5DA4B0" w14:textId="77777777" w:rsidR="00797C50" w:rsidRDefault="00797C50" w:rsidP="00BD6386">
      <w:pPr>
        <w:pStyle w:val="BodyText"/>
        <w:sectPr w:rsidR="00797C50" w:rsidSect="009E7CCA">
          <w:headerReference w:type="default" r:id="rId84"/>
          <w:type w:val="continuous"/>
          <w:pgSz w:w="11906" w:h="16838" w:code="9"/>
          <w:pgMar w:top="1134" w:right="1134" w:bottom="1134" w:left="1134" w:header="794" w:footer="510" w:gutter="0"/>
          <w:cols w:space="708"/>
          <w:docGrid w:linePitch="360"/>
        </w:sectPr>
      </w:pPr>
    </w:p>
    <w:p w14:paraId="2650844D" w14:textId="1CF5E83A" w:rsidR="00441A43" w:rsidRDefault="00441A43" w:rsidP="00441A43">
      <w:pPr>
        <w:pStyle w:val="Heading1-nobackground"/>
      </w:pPr>
      <w:bookmarkStart w:id="127" w:name="_Toc125977717"/>
      <w:bookmarkStart w:id="128" w:name="_Toc126585915"/>
      <w:r>
        <w:lastRenderedPageBreak/>
        <w:t>Abbreviations</w:t>
      </w:r>
      <w:bookmarkEnd w:id="127"/>
      <w:bookmarkEnd w:id="128"/>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261374" w:rsidRPr="00425DB5" w14:paraId="44218147" w14:textId="77777777" w:rsidTr="007B1398">
        <w:tc>
          <w:tcPr>
            <w:tcW w:w="1985" w:type="dxa"/>
            <w:tcBorders>
              <w:top w:val="single" w:sz="4" w:space="0" w:color="B3B3B3"/>
              <w:bottom w:val="nil"/>
            </w:tcBorders>
            <w:shd w:val="clear" w:color="000000" w:fill="F2F2F2"/>
          </w:tcPr>
          <w:p w14:paraId="2BFD4980" w14:textId="7712BC65" w:rsidR="00C61F23" w:rsidRPr="00425DB5" w:rsidRDefault="00DC5D10" w:rsidP="00425DB5">
            <w:pPr>
              <w:pStyle w:val="TableHeading"/>
              <w:spacing w:before="45" w:after="45"/>
              <w:ind w:right="108"/>
              <w:rPr>
                <w:rFonts w:ascii="Arial (Body)" w:hAnsi="Arial (Body)"/>
                <w:color w:val="265A9A"/>
              </w:rPr>
            </w:pPr>
            <w:r w:rsidRPr="00425DB5">
              <w:rPr>
                <w:rFonts w:ascii="Arial (Body)" w:hAnsi="Arial (Body)"/>
                <w:color w:val="265A9A"/>
              </w:rPr>
              <w:t>ABS</w:t>
            </w:r>
          </w:p>
        </w:tc>
        <w:tc>
          <w:tcPr>
            <w:tcW w:w="7653" w:type="dxa"/>
            <w:tcBorders>
              <w:top w:val="single" w:sz="4" w:space="0" w:color="B3B3B3"/>
              <w:bottom w:val="nil"/>
            </w:tcBorders>
            <w:shd w:val="clear" w:color="000000" w:fill="F2F2F2"/>
          </w:tcPr>
          <w:p w14:paraId="325D6612" w14:textId="0F54E357" w:rsidR="00C61F23" w:rsidRPr="00425DB5" w:rsidRDefault="00275843" w:rsidP="00425DB5">
            <w:pPr>
              <w:pStyle w:val="TableBody"/>
              <w:spacing w:before="45" w:after="45"/>
              <w:ind w:right="108"/>
              <w:rPr>
                <w:rFonts w:ascii="Arial (Body)" w:hAnsi="Arial (Body)"/>
                <w:color w:val="000000"/>
              </w:rPr>
            </w:pPr>
            <w:r w:rsidRPr="00425DB5">
              <w:rPr>
                <w:rFonts w:ascii="Arial (Body)" w:hAnsi="Arial (Body)"/>
                <w:color w:val="000000"/>
              </w:rPr>
              <w:t>Australian Bureau of Statistics</w:t>
            </w:r>
          </w:p>
        </w:tc>
      </w:tr>
      <w:tr w:rsidR="00C61F23" w:rsidRPr="00425DB5" w14:paraId="2D068A47" w14:textId="77777777" w:rsidTr="007B1398">
        <w:tc>
          <w:tcPr>
            <w:tcW w:w="1985" w:type="dxa"/>
            <w:tcBorders>
              <w:top w:val="nil"/>
              <w:bottom w:val="nil"/>
            </w:tcBorders>
            <w:shd w:val="clear" w:color="000000" w:fill="auto"/>
          </w:tcPr>
          <w:p w14:paraId="5469583C" w14:textId="30D071AB" w:rsidR="00C61F23" w:rsidRPr="00425DB5" w:rsidRDefault="00346996" w:rsidP="00425DB5">
            <w:pPr>
              <w:pStyle w:val="TableHeading"/>
              <w:spacing w:before="45" w:after="45"/>
              <w:ind w:right="108"/>
              <w:rPr>
                <w:rFonts w:ascii="Arial (Body)" w:hAnsi="Arial (Body)"/>
                <w:color w:val="265A9A"/>
              </w:rPr>
            </w:pPr>
            <w:r w:rsidRPr="00425DB5">
              <w:rPr>
                <w:rFonts w:ascii="Arial (Body)" w:hAnsi="Arial (Body)"/>
                <w:color w:val="265A9A"/>
              </w:rPr>
              <w:t>ACCC</w:t>
            </w:r>
          </w:p>
        </w:tc>
        <w:tc>
          <w:tcPr>
            <w:tcW w:w="7653" w:type="dxa"/>
            <w:tcBorders>
              <w:top w:val="nil"/>
              <w:bottom w:val="nil"/>
            </w:tcBorders>
            <w:shd w:val="clear" w:color="000000" w:fill="auto"/>
          </w:tcPr>
          <w:p w14:paraId="64871391" w14:textId="1519C810" w:rsidR="00C61F23" w:rsidRPr="00425DB5" w:rsidRDefault="00E032D1" w:rsidP="00425DB5">
            <w:pPr>
              <w:pStyle w:val="TableBody"/>
              <w:spacing w:before="45" w:after="45"/>
              <w:ind w:right="108"/>
              <w:rPr>
                <w:rFonts w:ascii="Arial (Body)" w:hAnsi="Arial (Body)"/>
                <w:color w:val="000000"/>
              </w:rPr>
            </w:pPr>
            <w:r w:rsidRPr="00425DB5">
              <w:rPr>
                <w:rFonts w:ascii="Arial (Body)" w:hAnsi="Arial (Body)"/>
                <w:color w:val="000000"/>
              </w:rPr>
              <w:t>Australian Competition and Consumer Commission</w:t>
            </w:r>
          </w:p>
        </w:tc>
      </w:tr>
      <w:tr w:rsidR="000954AA" w:rsidRPr="00425DB5" w14:paraId="376C57E1" w14:textId="77777777" w:rsidTr="007B1398">
        <w:tc>
          <w:tcPr>
            <w:tcW w:w="1985" w:type="dxa"/>
            <w:tcBorders>
              <w:bottom w:val="nil"/>
            </w:tcBorders>
            <w:shd w:val="clear" w:color="000000" w:fill="F2F2F2"/>
          </w:tcPr>
          <w:p w14:paraId="08D2A08A" w14:textId="41E60C7B" w:rsidR="000954AA" w:rsidRPr="00425DB5" w:rsidRDefault="000954AA" w:rsidP="00425DB5">
            <w:pPr>
              <w:pStyle w:val="TableHeading"/>
              <w:spacing w:before="45" w:after="45"/>
              <w:ind w:right="108"/>
              <w:rPr>
                <w:rFonts w:ascii="Arial (Body)" w:hAnsi="Arial (Body)"/>
                <w:color w:val="265A9A"/>
              </w:rPr>
            </w:pPr>
            <w:r w:rsidRPr="00425DB5">
              <w:rPr>
                <w:rFonts w:ascii="Arial (Body)" w:hAnsi="Arial (Body)"/>
                <w:color w:val="265A9A"/>
              </w:rPr>
              <w:t>ACMA</w:t>
            </w:r>
          </w:p>
        </w:tc>
        <w:tc>
          <w:tcPr>
            <w:tcW w:w="7653" w:type="dxa"/>
            <w:tcBorders>
              <w:bottom w:val="nil"/>
            </w:tcBorders>
            <w:shd w:val="clear" w:color="000000" w:fill="F2F2F2"/>
          </w:tcPr>
          <w:p w14:paraId="13657CAB" w14:textId="10FFE90B" w:rsidR="000954AA" w:rsidRPr="00425DB5" w:rsidRDefault="00425DB5" w:rsidP="00425DB5">
            <w:pPr>
              <w:pStyle w:val="TableBody"/>
              <w:spacing w:before="45" w:after="45"/>
              <w:ind w:right="108"/>
              <w:rPr>
                <w:rFonts w:ascii="Arial (Body)" w:hAnsi="Arial (Body)"/>
                <w:color w:val="000000"/>
              </w:rPr>
            </w:pPr>
            <w:r w:rsidRPr="00425DB5">
              <w:rPr>
                <w:rFonts w:ascii="Arial (Body)" w:hAnsi="Arial (Body)"/>
                <w:color w:val="000000"/>
              </w:rPr>
              <w:t>Australian Communications and Media Authority</w:t>
            </w:r>
          </w:p>
        </w:tc>
      </w:tr>
      <w:tr w:rsidR="00C778CB" w:rsidRPr="00425DB5" w14:paraId="77A1EFB6" w14:textId="77777777" w:rsidTr="007B1398">
        <w:tc>
          <w:tcPr>
            <w:tcW w:w="1985" w:type="dxa"/>
            <w:tcBorders>
              <w:top w:val="nil"/>
              <w:bottom w:val="nil"/>
            </w:tcBorders>
            <w:shd w:val="clear" w:color="000000" w:fill="auto"/>
          </w:tcPr>
          <w:p w14:paraId="76FA8F70" w14:textId="42788965"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ACSC</w:t>
            </w:r>
          </w:p>
        </w:tc>
        <w:tc>
          <w:tcPr>
            <w:tcW w:w="7653" w:type="dxa"/>
            <w:tcBorders>
              <w:top w:val="nil"/>
              <w:bottom w:val="nil"/>
            </w:tcBorders>
            <w:shd w:val="clear" w:color="000000" w:fill="auto"/>
          </w:tcPr>
          <w:p w14:paraId="055DB97F" w14:textId="253BCCD9"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Australian Cyber Security Centre</w:t>
            </w:r>
          </w:p>
        </w:tc>
      </w:tr>
      <w:tr w:rsidR="00DC34FD" w:rsidRPr="00425DB5" w14:paraId="22BDA03C" w14:textId="77777777" w:rsidTr="007B1398">
        <w:tc>
          <w:tcPr>
            <w:tcW w:w="1985" w:type="dxa"/>
            <w:tcBorders>
              <w:bottom w:val="nil"/>
            </w:tcBorders>
            <w:shd w:val="clear" w:color="000000" w:fill="F2F2F2"/>
          </w:tcPr>
          <w:p w14:paraId="7269A631" w14:textId="4ABCBA70"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AI</w:t>
            </w:r>
          </w:p>
        </w:tc>
        <w:tc>
          <w:tcPr>
            <w:tcW w:w="7653" w:type="dxa"/>
            <w:tcBorders>
              <w:bottom w:val="nil"/>
            </w:tcBorders>
            <w:shd w:val="clear" w:color="000000" w:fill="F2F2F2"/>
          </w:tcPr>
          <w:p w14:paraId="5A1996DE" w14:textId="454930C8"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Artificial Intelligence</w:t>
            </w:r>
          </w:p>
        </w:tc>
      </w:tr>
      <w:tr w:rsidR="00C414C3" w:rsidRPr="00425DB5" w14:paraId="4141E367" w14:textId="77777777" w:rsidTr="007B1398">
        <w:tc>
          <w:tcPr>
            <w:tcW w:w="1985" w:type="dxa"/>
            <w:tcBorders>
              <w:top w:val="nil"/>
              <w:bottom w:val="nil"/>
            </w:tcBorders>
            <w:shd w:val="clear" w:color="000000" w:fill="auto"/>
          </w:tcPr>
          <w:p w14:paraId="4744B7D1" w14:textId="64F36ACF" w:rsidR="00C414C3" w:rsidRPr="00425DB5" w:rsidRDefault="00C414C3" w:rsidP="00425DB5">
            <w:pPr>
              <w:pStyle w:val="TableHeading"/>
              <w:spacing w:before="45" w:after="45"/>
              <w:ind w:right="108"/>
              <w:rPr>
                <w:rFonts w:ascii="Arial (Body)" w:hAnsi="Arial (Body)"/>
                <w:color w:val="265A9A"/>
              </w:rPr>
            </w:pPr>
            <w:r w:rsidRPr="00425DB5">
              <w:rPr>
                <w:rFonts w:ascii="Arial (Body)" w:hAnsi="Arial (Body)"/>
                <w:color w:val="265A9A"/>
              </w:rPr>
              <w:t>ANZSCO</w:t>
            </w:r>
          </w:p>
        </w:tc>
        <w:tc>
          <w:tcPr>
            <w:tcW w:w="7653" w:type="dxa"/>
            <w:tcBorders>
              <w:top w:val="nil"/>
              <w:bottom w:val="nil"/>
            </w:tcBorders>
            <w:shd w:val="clear" w:color="000000" w:fill="auto"/>
          </w:tcPr>
          <w:p w14:paraId="324CA425" w14:textId="3B641470" w:rsidR="00C414C3" w:rsidRPr="00425DB5" w:rsidRDefault="00C414C3" w:rsidP="00425DB5">
            <w:pPr>
              <w:pStyle w:val="TableBody"/>
              <w:spacing w:before="45" w:after="45"/>
              <w:ind w:right="108"/>
              <w:rPr>
                <w:rFonts w:ascii="Arial (Body)" w:hAnsi="Arial (Body)"/>
                <w:color w:val="000000"/>
              </w:rPr>
            </w:pPr>
            <w:r w:rsidRPr="00425DB5">
              <w:rPr>
                <w:rFonts w:ascii="Arial (Body)" w:hAnsi="Arial (Body)"/>
                <w:color w:val="000000"/>
              </w:rPr>
              <w:t>Australian and New Zealand Standard Classification of Occupations</w:t>
            </w:r>
          </w:p>
        </w:tc>
      </w:tr>
      <w:tr w:rsidR="00DC34FD" w:rsidRPr="00425DB5" w14:paraId="3187C3D8" w14:textId="77777777" w:rsidTr="007B1398">
        <w:tc>
          <w:tcPr>
            <w:tcW w:w="1985" w:type="dxa"/>
            <w:tcBorders>
              <w:bottom w:val="nil"/>
            </w:tcBorders>
            <w:shd w:val="clear" w:color="000000" w:fill="F2F2F2"/>
          </w:tcPr>
          <w:p w14:paraId="169FAEDA" w14:textId="683E46B7"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ANZSIC</w:t>
            </w:r>
          </w:p>
        </w:tc>
        <w:tc>
          <w:tcPr>
            <w:tcW w:w="7653" w:type="dxa"/>
            <w:tcBorders>
              <w:bottom w:val="nil"/>
            </w:tcBorders>
            <w:shd w:val="clear" w:color="000000" w:fill="F2F2F2"/>
          </w:tcPr>
          <w:p w14:paraId="0703A2C3" w14:textId="382BBD3D"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Australian and New Zealand Standard Industrial Classification</w:t>
            </w:r>
          </w:p>
        </w:tc>
      </w:tr>
      <w:tr w:rsidR="00A44C86" w:rsidRPr="00425DB5" w14:paraId="52A10DC2" w14:textId="77777777" w:rsidTr="007B1398">
        <w:tc>
          <w:tcPr>
            <w:tcW w:w="1985" w:type="dxa"/>
            <w:tcBorders>
              <w:top w:val="nil"/>
              <w:bottom w:val="nil"/>
            </w:tcBorders>
            <w:shd w:val="clear" w:color="000000" w:fill="auto"/>
          </w:tcPr>
          <w:p w14:paraId="55895C65" w14:textId="6B32A53E"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APRA</w:t>
            </w:r>
          </w:p>
        </w:tc>
        <w:tc>
          <w:tcPr>
            <w:tcW w:w="7653" w:type="dxa"/>
            <w:tcBorders>
              <w:top w:val="nil"/>
              <w:bottom w:val="nil"/>
            </w:tcBorders>
            <w:shd w:val="clear" w:color="000000" w:fill="auto"/>
          </w:tcPr>
          <w:p w14:paraId="11AA7040" w14:textId="10FA3EBA"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Australian Prudential Regulation Authority</w:t>
            </w:r>
          </w:p>
        </w:tc>
      </w:tr>
      <w:tr w:rsidR="00627183" w:rsidRPr="00425DB5" w14:paraId="4D4803E3" w14:textId="77777777" w:rsidTr="007B1398">
        <w:tc>
          <w:tcPr>
            <w:tcW w:w="1985" w:type="dxa"/>
            <w:tcBorders>
              <w:bottom w:val="nil"/>
            </w:tcBorders>
            <w:shd w:val="clear" w:color="000000" w:fill="F2F2F2"/>
          </w:tcPr>
          <w:p w14:paraId="5EDF187F" w14:textId="013F3273" w:rsidR="00627183" w:rsidRPr="00425DB5" w:rsidRDefault="00627183" w:rsidP="00425DB5">
            <w:pPr>
              <w:pStyle w:val="TableHeading"/>
              <w:spacing w:before="45" w:after="45"/>
              <w:ind w:right="108"/>
              <w:rPr>
                <w:rFonts w:ascii="Arial (Body)" w:hAnsi="Arial (Body)"/>
                <w:color w:val="265A9A"/>
              </w:rPr>
            </w:pPr>
            <w:r w:rsidRPr="00425DB5">
              <w:rPr>
                <w:rFonts w:ascii="Arial (Body)" w:hAnsi="Arial (Body)"/>
                <w:color w:val="265A9A"/>
              </w:rPr>
              <w:t>ASD</w:t>
            </w:r>
          </w:p>
        </w:tc>
        <w:tc>
          <w:tcPr>
            <w:tcW w:w="7653" w:type="dxa"/>
            <w:tcBorders>
              <w:bottom w:val="nil"/>
            </w:tcBorders>
            <w:shd w:val="clear" w:color="000000" w:fill="F2F2F2"/>
          </w:tcPr>
          <w:p w14:paraId="2FBBA8D0" w14:textId="707F0385" w:rsidR="00627183" w:rsidRPr="00425DB5" w:rsidRDefault="00627183" w:rsidP="00425DB5">
            <w:pPr>
              <w:pStyle w:val="TableBody"/>
              <w:spacing w:before="45" w:after="45"/>
              <w:ind w:right="108"/>
              <w:rPr>
                <w:rFonts w:ascii="Arial (Body)" w:hAnsi="Arial (Body)"/>
                <w:color w:val="000000"/>
              </w:rPr>
            </w:pPr>
            <w:r w:rsidRPr="00425DB5">
              <w:rPr>
                <w:rFonts w:ascii="Arial (Body)" w:hAnsi="Arial (Body)"/>
                <w:color w:val="000000"/>
              </w:rPr>
              <w:t>Australian Signals Directorate</w:t>
            </w:r>
          </w:p>
        </w:tc>
      </w:tr>
      <w:tr w:rsidR="00723200" w:rsidRPr="00425DB5" w14:paraId="40976804" w14:textId="77777777" w:rsidTr="007B1398">
        <w:tc>
          <w:tcPr>
            <w:tcW w:w="1985" w:type="dxa"/>
            <w:tcBorders>
              <w:top w:val="nil"/>
              <w:bottom w:val="nil"/>
            </w:tcBorders>
            <w:shd w:val="clear" w:color="000000" w:fill="auto"/>
          </w:tcPr>
          <w:p w14:paraId="3D63368E" w14:textId="71C05D85" w:rsidR="00723200" w:rsidRPr="00425DB5" w:rsidRDefault="00723200" w:rsidP="00425DB5">
            <w:pPr>
              <w:pStyle w:val="TableHeading"/>
              <w:spacing w:before="45" w:after="45"/>
              <w:ind w:right="108"/>
              <w:rPr>
                <w:rFonts w:ascii="Arial (Body)" w:hAnsi="Arial (Body)"/>
                <w:color w:val="265A9A"/>
              </w:rPr>
            </w:pPr>
            <w:r w:rsidRPr="00425DB5">
              <w:rPr>
                <w:rFonts w:ascii="Arial (Body)" w:hAnsi="Arial (Body)"/>
                <w:color w:val="265A9A"/>
              </w:rPr>
              <w:t>ATO</w:t>
            </w:r>
          </w:p>
        </w:tc>
        <w:tc>
          <w:tcPr>
            <w:tcW w:w="7653" w:type="dxa"/>
            <w:tcBorders>
              <w:top w:val="nil"/>
              <w:bottom w:val="nil"/>
            </w:tcBorders>
            <w:shd w:val="clear" w:color="000000" w:fill="auto"/>
          </w:tcPr>
          <w:p w14:paraId="2230AE32" w14:textId="7BD0A442" w:rsidR="00723200" w:rsidRPr="00425DB5" w:rsidRDefault="00723200" w:rsidP="00425DB5">
            <w:pPr>
              <w:pStyle w:val="TableBody"/>
              <w:spacing w:before="45" w:after="45"/>
              <w:ind w:right="108"/>
              <w:rPr>
                <w:rFonts w:ascii="Arial (Body)" w:hAnsi="Arial (Body)"/>
                <w:color w:val="000000"/>
              </w:rPr>
            </w:pPr>
            <w:r w:rsidRPr="00425DB5">
              <w:rPr>
                <w:rFonts w:ascii="Arial (Body)" w:hAnsi="Arial (Body)"/>
                <w:color w:val="000000"/>
              </w:rPr>
              <w:t>Australian Taxation Office</w:t>
            </w:r>
          </w:p>
        </w:tc>
      </w:tr>
      <w:tr w:rsidR="00DC34FD" w:rsidRPr="00425DB5" w14:paraId="0D2852A5" w14:textId="77777777" w:rsidTr="007B1398">
        <w:tc>
          <w:tcPr>
            <w:tcW w:w="1985" w:type="dxa"/>
            <w:tcBorders>
              <w:bottom w:val="nil"/>
            </w:tcBorders>
            <w:shd w:val="clear" w:color="000000" w:fill="F2F2F2"/>
          </w:tcPr>
          <w:p w14:paraId="79FC1BFB" w14:textId="1E0ED690"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BLADE</w:t>
            </w:r>
          </w:p>
        </w:tc>
        <w:tc>
          <w:tcPr>
            <w:tcW w:w="7653" w:type="dxa"/>
            <w:tcBorders>
              <w:bottom w:val="nil"/>
            </w:tcBorders>
            <w:shd w:val="clear" w:color="000000" w:fill="F2F2F2"/>
          </w:tcPr>
          <w:p w14:paraId="57CA7646" w14:textId="3A4A2748"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Business Longitudinal Analysis Data Environment</w:t>
            </w:r>
          </w:p>
        </w:tc>
      </w:tr>
      <w:tr w:rsidR="00744DF9" w:rsidRPr="00425DB5" w14:paraId="6476A240" w14:textId="77777777" w:rsidTr="007B1398">
        <w:tc>
          <w:tcPr>
            <w:tcW w:w="1985" w:type="dxa"/>
            <w:tcBorders>
              <w:top w:val="nil"/>
              <w:bottom w:val="nil"/>
            </w:tcBorders>
            <w:shd w:val="clear" w:color="000000" w:fill="auto"/>
          </w:tcPr>
          <w:p w14:paraId="60739EF8" w14:textId="7BC5A59F"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CDR</w:t>
            </w:r>
          </w:p>
        </w:tc>
        <w:tc>
          <w:tcPr>
            <w:tcW w:w="7653" w:type="dxa"/>
            <w:tcBorders>
              <w:top w:val="nil"/>
              <w:bottom w:val="nil"/>
            </w:tcBorders>
            <w:shd w:val="clear" w:color="000000" w:fill="auto"/>
          </w:tcPr>
          <w:p w14:paraId="4EA67F83" w14:textId="686FC2F0"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Consumer Data Right</w:t>
            </w:r>
          </w:p>
        </w:tc>
      </w:tr>
      <w:tr w:rsidR="00DC34FD" w:rsidRPr="00425DB5" w14:paraId="1B3501EC" w14:textId="77777777" w:rsidTr="007B1398">
        <w:tc>
          <w:tcPr>
            <w:tcW w:w="1985" w:type="dxa"/>
            <w:tcBorders>
              <w:bottom w:val="nil"/>
            </w:tcBorders>
            <w:shd w:val="clear" w:color="000000" w:fill="F2F2F2"/>
          </w:tcPr>
          <w:p w14:paraId="151B2AED" w14:textId="0B041E24"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COVID-19</w:t>
            </w:r>
          </w:p>
        </w:tc>
        <w:tc>
          <w:tcPr>
            <w:tcW w:w="7653" w:type="dxa"/>
            <w:tcBorders>
              <w:bottom w:val="nil"/>
            </w:tcBorders>
            <w:shd w:val="clear" w:color="000000" w:fill="F2F2F2"/>
          </w:tcPr>
          <w:p w14:paraId="4E4A809E" w14:textId="3804F543"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Coronavirus disease (an infectious disease caused by the SARS-CoV-2 virus)</w:t>
            </w:r>
          </w:p>
        </w:tc>
      </w:tr>
      <w:tr w:rsidR="00DC34FD" w:rsidRPr="00425DB5" w14:paraId="1C48CF4A" w14:textId="77777777" w:rsidTr="007B1398">
        <w:tc>
          <w:tcPr>
            <w:tcW w:w="1985" w:type="dxa"/>
            <w:tcBorders>
              <w:top w:val="nil"/>
              <w:bottom w:val="nil"/>
            </w:tcBorders>
            <w:shd w:val="clear" w:color="000000" w:fill="auto"/>
          </w:tcPr>
          <w:p w14:paraId="6E00A6CB" w14:textId="10A57B12"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CRM</w:t>
            </w:r>
          </w:p>
        </w:tc>
        <w:tc>
          <w:tcPr>
            <w:tcW w:w="7653" w:type="dxa"/>
            <w:tcBorders>
              <w:top w:val="nil"/>
              <w:bottom w:val="nil"/>
            </w:tcBorders>
            <w:shd w:val="clear" w:color="000000" w:fill="auto"/>
          </w:tcPr>
          <w:p w14:paraId="2A0BA86B" w14:textId="376F2187"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Customer relationship management</w:t>
            </w:r>
          </w:p>
        </w:tc>
      </w:tr>
      <w:tr w:rsidR="00A44C86" w:rsidRPr="00425DB5" w14:paraId="7C48EF8E" w14:textId="77777777" w:rsidTr="007B1398">
        <w:tc>
          <w:tcPr>
            <w:tcW w:w="1985" w:type="dxa"/>
            <w:tcBorders>
              <w:bottom w:val="nil"/>
            </w:tcBorders>
            <w:shd w:val="clear" w:color="000000" w:fill="F2F2F2"/>
          </w:tcPr>
          <w:p w14:paraId="5EB2C5AA" w14:textId="32EC52F5"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CSIRO</w:t>
            </w:r>
          </w:p>
        </w:tc>
        <w:tc>
          <w:tcPr>
            <w:tcW w:w="7653" w:type="dxa"/>
            <w:tcBorders>
              <w:bottom w:val="nil"/>
            </w:tcBorders>
            <w:shd w:val="clear" w:color="000000" w:fill="F2F2F2"/>
          </w:tcPr>
          <w:p w14:paraId="0B55F948" w14:textId="2F373D3F"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Commonwealth Scientific and Industrial Research Organisation</w:t>
            </w:r>
          </w:p>
        </w:tc>
      </w:tr>
      <w:tr w:rsidR="00744DF9" w:rsidRPr="00425DB5" w14:paraId="66B41816" w14:textId="77777777" w:rsidTr="007B1398">
        <w:tc>
          <w:tcPr>
            <w:tcW w:w="1985" w:type="dxa"/>
            <w:tcBorders>
              <w:top w:val="nil"/>
              <w:bottom w:val="nil"/>
            </w:tcBorders>
            <w:shd w:val="clear" w:color="000000" w:fill="auto"/>
          </w:tcPr>
          <w:p w14:paraId="4D15D9F5" w14:textId="3469BA67"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DAT</w:t>
            </w:r>
          </w:p>
        </w:tc>
        <w:tc>
          <w:tcPr>
            <w:tcW w:w="7653" w:type="dxa"/>
            <w:tcBorders>
              <w:top w:val="nil"/>
              <w:bottom w:val="nil"/>
            </w:tcBorders>
            <w:shd w:val="clear" w:color="000000" w:fill="auto"/>
          </w:tcPr>
          <w:p w14:paraId="5A576B16" w14:textId="74C3CAE3"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Data Availability and Transparency</w:t>
            </w:r>
          </w:p>
        </w:tc>
      </w:tr>
      <w:tr w:rsidR="00DC34FD" w:rsidRPr="00425DB5" w14:paraId="53B85FB5" w14:textId="77777777" w:rsidTr="007B1398">
        <w:tc>
          <w:tcPr>
            <w:tcW w:w="1985" w:type="dxa"/>
            <w:tcBorders>
              <w:bottom w:val="nil"/>
            </w:tcBorders>
            <w:shd w:val="clear" w:color="000000" w:fill="F2F2F2"/>
          </w:tcPr>
          <w:p w14:paraId="04ACA2E0" w14:textId="3141EF4C"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DP-REG</w:t>
            </w:r>
          </w:p>
        </w:tc>
        <w:tc>
          <w:tcPr>
            <w:tcW w:w="7653" w:type="dxa"/>
            <w:tcBorders>
              <w:bottom w:val="nil"/>
            </w:tcBorders>
            <w:shd w:val="clear" w:color="000000" w:fill="F2F2F2"/>
          </w:tcPr>
          <w:p w14:paraId="6DF10E24" w14:textId="75B6F5D5"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 xml:space="preserve">Digital Platform Regulators Forum </w:t>
            </w:r>
          </w:p>
        </w:tc>
      </w:tr>
      <w:tr w:rsidR="00A44C86" w:rsidRPr="00425DB5" w14:paraId="6D28DF58" w14:textId="77777777" w:rsidTr="007B1398">
        <w:tc>
          <w:tcPr>
            <w:tcW w:w="1985" w:type="dxa"/>
            <w:tcBorders>
              <w:top w:val="nil"/>
              <w:bottom w:val="nil"/>
            </w:tcBorders>
            <w:shd w:val="clear" w:color="000000" w:fill="auto"/>
          </w:tcPr>
          <w:p w14:paraId="6AABE9CB" w14:textId="16AC9E10"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DRCF</w:t>
            </w:r>
          </w:p>
        </w:tc>
        <w:tc>
          <w:tcPr>
            <w:tcW w:w="7653" w:type="dxa"/>
            <w:tcBorders>
              <w:top w:val="nil"/>
              <w:bottom w:val="nil"/>
            </w:tcBorders>
            <w:shd w:val="clear" w:color="000000" w:fill="auto"/>
          </w:tcPr>
          <w:p w14:paraId="603505B5" w14:textId="7738879A"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Digital Regulation Cooperation Forum</w:t>
            </w:r>
          </w:p>
        </w:tc>
      </w:tr>
      <w:tr w:rsidR="00DF487E" w:rsidRPr="00425DB5" w14:paraId="2B648084" w14:textId="77777777" w:rsidTr="007B1398">
        <w:tc>
          <w:tcPr>
            <w:tcW w:w="1985" w:type="dxa"/>
            <w:tcBorders>
              <w:bottom w:val="nil"/>
            </w:tcBorders>
            <w:shd w:val="clear" w:color="000000" w:fill="F2F2F2"/>
          </w:tcPr>
          <w:p w14:paraId="7323B9B3" w14:textId="27BA0C1E" w:rsidR="00DF487E" w:rsidRPr="00425DB5" w:rsidRDefault="00DF487E" w:rsidP="00425DB5">
            <w:pPr>
              <w:pStyle w:val="TableHeading"/>
              <w:spacing w:before="45" w:after="45"/>
              <w:ind w:right="108"/>
              <w:rPr>
                <w:rFonts w:ascii="Arial (Body)" w:hAnsi="Arial (Body)"/>
                <w:color w:val="265A9A"/>
              </w:rPr>
            </w:pPr>
            <w:r w:rsidRPr="00425DB5">
              <w:rPr>
                <w:rFonts w:ascii="Arial (Body)" w:hAnsi="Arial (Body)"/>
                <w:color w:val="265A9A"/>
              </w:rPr>
              <w:t>EDI</w:t>
            </w:r>
          </w:p>
        </w:tc>
        <w:tc>
          <w:tcPr>
            <w:tcW w:w="7653" w:type="dxa"/>
            <w:tcBorders>
              <w:bottom w:val="nil"/>
            </w:tcBorders>
            <w:shd w:val="clear" w:color="000000" w:fill="F2F2F2"/>
          </w:tcPr>
          <w:p w14:paraId="3C97ECCE" w14:textId="06D8B1E2" w:rsidR="00DF487E" w:rsidRPr="00425DB5" w:rsidRDefault="00DF487E" w:rsidP="00425DB5">
            <w:pPr>
              <w:pStyle w:val="TableBody"/>
              <w:spacing w:before="45" w:after="45"/>
              <w:ind w:right="108"/>
              <w:rPr>
                <w:rFonts w:ascii="Arial (Body)" w:hAnsi="Arial (Body)"/>
                <w:color w:val="000000"/>
              </w:rPr>
            </w:pPr>
            <w:r w:rsidRPr="00425DB5">
              <w:rPr>
                <w:rFonts w:ascii="Arial (Body)" w:hAnsi="Arial (Body)"/>
                <w:color w:val="000000"/>
              </w:rPr>
              <w:t>Electronic data interchange</w:t>
            </w:r>
          </w:p>
        </w:tc>
      </w:tr>
      <w:tr w:rsidR="00DC34FD" w:rsidRPr="00425DB5" w14:paraId="6C5C2433" w14:textId="77777777" w:rsidTr="007B1398">
        <w:tc>
          <w:tcPr>
            <w:tcW w:w="1985" w:type="dxa"/>
            <w:tcBorders>
              <w:top w:val="nil"/>
              <w:bottom w:val="nil"/>
            </w:tcBorders>
            <w:shd w:val="clear" w:color="000000" w:fill="auto"/>
          </w:tcPr>
          <w:p w14:paraId="6AD93A44" w14:textId="273A4EAF"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ERP</w:t>
            </w:r>
          </w:p>
        </w:tc>
        <w:tc>
          <w:tcPr>
            <w:tcW w:w="7653" w:type="dxa"/>
            <w:tcBorders>
              <w:top w:val="nil"/>
              <w:bottom w:val="nil"/>
            </w:tcBorders>
            <w:shd w:val="clear" w:color="000000" w:fill="auto"/>
          </w:tcPr>
          <w:p w14:paraId="2A9D3738" w14:textId="02E954F6"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Enterprise resource planning</w:t>
            </w:r>
          </w:p>
        </w:tc>
      </w:tr>
      <w:tr w:rsidR="00723200" w:rsidRPr="00425DB5" w14:paraId="44A470B6" w14:textId="77777777" w:rsidTr="007B1398">
        <w:tc>
          <w:tcPr>
            <w:tcW w:w="1985" w:type="dxa"/>
            <w:tcBorders>
              <w:bottom w:val="nil"/>
            </w:tcBorders>
            <w:shd w:val="clear" w:color="000000" w:fill="F2F2F2"/>
          </w:tcPr>
          <w:p w14:paraId="71083C94" w14:textId="3EC3E064" w:rsidR="00723200" w:rsidRPr="00425DB5" w:rsidRDefault="00723200" w:rsidP="00425DB5">
            <w:pPr>
              <w:pStyle w:val="TableHeading"/>
              <w:spacing w:before="45" w:after="45"/>
              <w:ind w:right="108"/>
              <w:rPr>
                <w:rFonts w:ascii="Arial (Body)" w:hAnsi="Arial (Body)"/>
                <w:color w:val="265A9A"/>
              </w:rPr>
            </w:pPr>
            <w:r w:rsidRPr="00425DB5">
              <w:rPr>
                <w:rFonts w:ascii="Arial (Body)" w:hAnsi="Arial (Body)"/>
                <w:color w:val="265A9A"/>
              </w:rPr>
              <w:t>EU</w:t>
            </w:r>
          </w:p>
        </w:tc>
        <w:tc>
          <w:tcPr>
            <w:tcW w:w="7653" w:type="dxa"/>
            <w:tcBorders>
              <w:bottom w:val="nil"/>
            </w:tcBorders>
            <w:shd w:val="clear" w:color="000000" w:fill="F2F2F2"/>
          </w:tcPr>
          <w:p w14:paraId="6408E775" w14:textId="7B843CD5" w:rsidR="00723200" w:rsidRPr="00425DB5" w:rsidRDefault="00723200" w:rsidP="00425DB5">
            <w:pPr>
              <w:pStyle w:val="TableBody"/>
              <w:spacing w:before="45" w:after="45"/>
              <w:ind w:right="108"/>
              <w:rPr>
                <w:rFonts w:ascii="Arial (Body)" w:hAnsi="Arial (Body)"/>
                <w:color w:val="000000"/>
              </w:rPr>
            </w:pPr>
            <w:r w:rsidRPr="00425DB5">
              <w:rPr>
                <w:rFonts w:ascii="Arial (Body)" w:hAnsi="Arial (Body)"/>
                <w:color w:val="000000"/>
              </w:rPr>
              <w:t>European Union</w:t>
            </w:r>
          </w:p>
        </w:tc>
      </w:tr>
      <w:tr w:rsidR="00A44C86" w:rsidRPr="00425DB5" w14:paraId="5D8E215B" w14:textId="77777777" w:rsidTr="007B1398">
        <w:tc>
          <w:tcPr>
            <w:tcW w:w="1985" w:type="dxa"/>
            <w:tcBorders>
              <w:top w:val="nil"/>
              <w:bottom w:val="nil"/>
            </w:tcBorders>
            <w:shd w:val="clear" w:color="000000" w:fill="auto"/>
          </w:tcPr>
          <w:p w14:paraId="51F8DDF7" w14:textId="6F92FDE0"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GCCC</w:t>
            </w:r>
          </w:p>
        </w:tc>
        <w:tc>
          <w:tcPr>
            <w:tcW w:w="7653" w:type="dxa"/>
            <w:tcBorders>
              <w:top w:val="nil"/>
              <w:bottom w:val="nil"/>
            </w:tcBorders>
            <w:shd w:val="clear" w:color="000000" w:fill="auto"/>
          </w:tcPr>
          <w:p w14:paraId="53682632" w14:textId="75227EC5"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Government Cyber Coordination Centre</w:t>
            </w:r>
          </w:p>
        </w:tc>
      </w:tr>
      <w:tr w:rsidR="00DC34FD" w:rsidRPr="00425DB5" w14:paraId="72308DE1" w14:textId="77777777" w:rsidTr="007B1398">
        <w:tc>
          <w:tcPr>
            <w:tcW w:w="1985" w:type="dxa"/>
            <w:tcBorders>
              <w:bottom w:val="nil"/>
            </w:tcBorders>
            <w:shd w:val="clear" w:color="000000" w:fill="F2F2F2"/>
          </w:tcPr>
          <w:p w14:paraId="66AC8EA2" w14:textId="33384B3B"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GDP</w:t>
            </w:r>
          </w:p>
        </w:tc>
        <w:tc>
          <w:tcPr>
            <w:tcW w:w="7653" w:type="dxa"/>
            <w:tcBorders>
              <w:bottom w:val="nil"/>
            </w:tcBorders>
            <w:shd w:val="clear" w:color="000000" w:fill="F2F2F2"/>
          </w:tcPr>
          <w:p w14:paraId="04E8CDEC" w14:textId="11AAF0E0"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Gross Domestic Product</w:t>
            </w:r>
          </w:p>
        </w:tc>
      </w:tr>
      <w:tr w:rsidR="00DC34FD" w:rsidRPr="00425DB5" w14:paraId="08D5B144" w14:textId="77777777" w:rsidTr="007B1398">
        <w:tc>
          <w:tcPr>
            <w:tcW w:w="1985" w:type="dxa"/>
            <w:tcBorders>
              <w:top w:val="nil"/>
              <w:bottom w:val="nil"/>
            </w:tcBorders>
            <w:shd w:val="clear" w:color="000000" w:fill="auto"/>
          </w:tcPr>
          <w:p w14:paraId="19F889FA" w14:textId="65E77E11"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GP</w:t>
            </w:r>
          </w:p>
        </w:tc>
        <w:tc>
          <w:tcPr>
            <w:tcW w:w="7653" w:type="dxa"/>
            <w:tcBorders>
              <w:top w:val="nil"/>
              <w:bottom w:val="nil"/>
            </w:tcBorders>
            <w:shd w:val="clear" w:color="000000" w:fill="auto"/>
          </w:tcPr>
          <w:p w14:paraId="6ED1FCA1" w14:textId="7CDC30F5"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General Practitioner</w:t>
            </w:r>
          </w:p>
        </w:tc>
      </w:tr>
      <w:tr w:rsidR="00DC34FD" w:rsidRPr="00425DB5" w14:paraId="41B7781A" w14:textId="77777777" w:rsidTr="007B1398">
        <w:tc>
          <w:tcPr>
            <w:tcW w:w="1985" w:type="dxa"/>
            <w:tcBorders>
              <w:bottom w:val="nil"/>
            </w:tcBorders>
            <w:shd w:val="clear" w:color="000000" w:fill="F2F2F2"/>
          </w:tcPr>
          <w:p w14:paraId="17FE2B3D" w14:textId="47867AFA"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IT</w:t>
            </w:r>
          </w:p>
        </w:tc>
        <w:tc>
          <w:tcPr>
            <w:tcW w:w="7653" w:type="dxa"/>
            <w:tcBorders>
              <w:bottom w:val="nil"/>
            </w:tcBorders>
            <w:shd w:val="clear" w:color="000000" w:fill="F2F2F2"/>
          </w:tcPr>
          <w:p w14:paraId="0CCD7969" w14:textId="0D28A85B"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Information Technology</w:t>
            </w:r>
          </w:p>
        </w:tc>
      </w:tr>
      <w:tr w:rsidR="00DC34FD" w:rsidRPr="00425DB5" w14:paraId="3E2AAD2C" w14:textId="77777777" w:rsidTr="007B1398">
        <w:tc>
          <w:tcPr>
            <w:tcW w:w="1985" w:type="dxa"/>
            <w:tcBorders>
              <w:top w:val="nil"/>
              <w:bottom w:val="nil"/>
            </w:tcBorders>
            <w:shd w:val="clear" w:color="000000" w:fill="auto"/>
          </w:tcPr>
          <w:p w14:paraId="77AC9DAB" w14:textId="1C1734C7"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IoT</w:t>
            </w:r>
          </w:p>
        </w:tc>
        <w:tc>
          <w:tcPr>
            <w:tcW w:w="7653" w:type="dxa"/>
            <w:tcBorders>
              <w:top w:val="nil"/>
              <w:bottom w:val="nil"/>
            </w:tcBorders>
            <w:shd w:val="clear" w:color="000000" w:fill="auto"/>
          </w:tcPr>
          <w:p w14:paraId="3429AEFB" w14:textId="754DF04D"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Internet of Things</w:t>
            </w:r>
          </w:p>
        </w:tc>
      </w:tr>
      <w:tr w:rsidR="00DC34FD" w:rsidRPr="00425DB5" w14:paraId="1F706373" w14:textId="77777777" w:rsidTr="007B1398">
        <w:tc>
          <w:tcPr>
            <w:tcW w:w="1985" w:type="dxa"/>
            <w:tcBorders>
              <w:bottom w:val="nil"/>
            </w:tcBorders>
            <w:shd w:val="clear" w:color="000000" w:fill="F2F2F2"/>
          </w:tcPr>
          <w:p w14:paraId="2DF492D2" w14:textId="38ADFFA9"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ICT</w:t>
            </w:r>
          </w:p>
        </w:tc>
        <w:tc>
          <w:tcPr>
            <w:tcW w:w="7653" w:type="dxa"/>
            <w:tcBorders>
              <w:bottom w:val="nil"/>
            </w:tcBorders>
            <w:shd w:val="clear" w:color="000000" w:fill="F2F2F2"/>
          </w:tcPr>
          <w:p w14:paraId="1AB150AB" w14:textId="45C5FCC9"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Information and Communication Technolog</w:t>
            </w:r>
            <w:r w:rsidR="00EE44AE" w:rsidRPr="00425DB5">
              <w:rPr>
                <w:rFonts w:ascii="Arial (Body)" w:hAnsi="Arial (Body)"/>
                <w:color w:val="000000"/>
              </w:rPr>
              <w:t>y</w:t>
            </w:r>
          </w:p>
        </w:tc>
      </w:tr>
      <w:tr w:rsidR="00744DF9" w:rsidRPr="00425DB5" w14:paraId="5137C0CD" w14:textId="77777777" w:rsidTr="007B1398">
        <w:tc>
          <w:tcPr>
            <w:tcW w:w="1985" w:type="dxa"/>
            <w:tcBorders>
              <w:top w:val="nil"/>
              <w:bottom w:val="nil"/>
            </w:tcBorders>
            <w:shd w:val="clear" w:color="000000" w:fill="auto"/>
          </w:tcPr>
          <w:p w14:paraId="11A8BA66" w14:textId="3699D51B"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MADIP</w:t>
            </w:r>
          </w:p>
        </w:tc>
        <w:tc>
          <w:tcPr>
            <w:tcW w:w="7653" w:type="dxa"/>
            <w:tcBorders>
              <w:top w:val="nil"/>
              <w:bottom w:val="nil"/>
            </w:tcBorders>
            <w:shd w:val="clear" w:color="000000" w:fill="auto"/>
          </w:tcPr>
          <w:p w14:paraId="11039354" w14:textId="46912B00"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Multi-Agency Data Integration Project</w:t>
            </w:r>
          </w:p>
        </w:tc>
      </w:tr>
      <w:tr w:rsidR="007337FE" w:rsidRPr="00425DB5" w14:paraId="76B418A1" w14:textId="77777777" w:rsidTr="007B1398">
        <w:tc>
          <w:tcPr>
            <w:tcW w:w="1985" w:type="dxa"/>
            <w:tcBorders>
              <w:bottom w:val="nil"/>
            </w:tcBorders>
            <w:shd w:val="clear" w:color="000000" w:fill="F2F2F2"/>
          </w:tcPr>
          <w:p w14:paraId="038F4DCD" w14:textId="2B40175F" w:rsidR="007337FE" w:rsidRPr="00425DB5" w:rsidRDefault="007337FE" w:rsidP="00425DB5">
            <w:pPr>
              <w:pStyle w:val="TableHeading"/>
              <w:spacing w:before="45" w:after="45"/>
              <w:ind w:right="108"/>
              <w:rPr>
                <w:rFonts w:ascii="Arial (Body)" w:hAnsi="Arial (Body)"/>
                <w:color w:val="265A9A"/>
              </w:rPr>
            </w:pPr>
            <w:r w:rsidRPr="00425DB5">
              <w:rPr>
                <w:rFonts w:ascii="Arial (Body)" w:hAnsi="Arial (Body)"/>
                <w:color w:val="265A9A"/>
              </w:rPr>
              <w:t>Mbps</w:t>
            </w:r>
          </w:p>
        </w:tc>
        <w:tc>
          <w:tcPr>
            <w:tcW w:w="7653" w:type="dxa"/>
            <w:tcBorders>
              <w:bottom w:val="nil"/>
            </w:tcBorders>
            <w:shd w:val="clear" w:color="000000" w:fill="F2F2F2"/>
          </w:tcPr>
          <w:p w14:paraId="2BA86840" w14:textId="54CD58B3" w:rsidR="007337FE" w:rsidRPr="00425DB5" w:rsidRDefault="007337FE" w:rsidP="00425DB5">
            <w:pPr>
              <w:pStyle w:val="TableBody"/>
              <w:spacing w:before="45" w:after="45"/>
              <w:ind w:right="108"/>
              <w:rPr>
                <w:rFonts w:ascii="Arial (Body)" w:hAnsi="Arial (Body)"/>
                <w:color w:val="000000"/>
              </w:rPr>
            </w:pPr>
            <w:r w:rsidRPr="00425DB5">
              <w:rPr>
                <w:rFonts w:ascii="Arial (Body)" w:hAnsi="Arial (Body)"/>
                <w:color w:val="000000"/>
              </w:rPr>
              <w:t>Megabits per second</w:t>
            </w:r>
          </w:p>
        </w:tc>
      </w:tr>
      <w:tr w:rsidR="00744DF9" w:rsidRPr="00425DB5" w14:paraId="2CF52B34" w14:textId="77777777" w:rsidTr="007B1398">
        <w:tc>
          <w:tcPr>
            <w:tcW w:w="1985" w:type="dxa"/>
            <w:tcBorders>
              <w:top w:val="nil"/>
              <w:bottom w:val="nil"/>
            </w:tcBorders>
            <w:shd w:val="clear" w:color="000000" w:fill="auto"/>
          </w:tcPr>
          <w:p w14:paraId="1AAF6E51" w14:textId="61657C12"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MBSP</w:t>
            </w:r>
          </w:p>
        </w:tc>
        <w:tc>
          <w:tcPr>
            <w:tcW w:w="7653" w:type="dxa"/>
            <w:tcBorders>
              <w:top w:val="nil"/>
              <w:bottom w:val="nil"/>
            </w:tcBorders>
            <w:shd w:val="clear" w:color="000000" w:fill="auto"/>
          </w:tcPr>
          <w:p w14:paraId="5727CD20" w14:textId="0D559FE0"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Mobile Black Spot Program</w:t>
            </w:r>
          </w:p>
        </w:tc>
      </w:tr>
      <w:tr w:rsidR="00D525B3" w:rsidRPr="00425DB5" w14:paraId="3BD74D45" w14:textId="77777777" w:rsidTr="007B1398">
        <w:tc>
          <w:tcPr>
            <w:tcW w:w="1985" w:type="dxa"/>
            <w:tcBorders>
              <w:bottom w:val="nil"/>
            </w:tcBorders>
            <w:shd w:val="clear" w:color="000000" w:fill="F2F2F2"/>
          </w:tcPr>
          <w:p w14:paraId="0C4F1056" w14:textId="47C5E43F"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t>MHR</w:t>
            </w:r>
          </w:p>
        </w:tc>
        <w:tc>
          <w:tcPr>
            <w:tcW w:w="7653" w:type="dxa"/>
            <w:tcBorders>
              <w:bottom w:val="nil"/>
            </w:tcBorders>
            <w:shd w:val="clear" w:color="000000" w:fill="F2F2F2"/>
          </w:tcPr>
          <w:p w14:paraId="50327C4C" w14:textId="0DD22745"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My Health Record</w:t>
            </w:r>
          </w:p>
        </w:tc>
      </w:tr>
      <w:tr w:rsidR="00E90091" w:rsidRPr="00425DB5" w14:paraId="6C22CC31" w14:textId="77777777" w:rsidTr="007B1398">
        <w:tc>
          <w:tcPr>
            <w:tcW w:w="1985" w:type="dxa"/>
            <w:tcBorders>
              <w:top w:val="nil"/>
              <w:bottom w:val="nil"/>
            </w:tcBorders>
            <w:shd w:val="clear" w:color="000000" w:fill="auto"/>
          </w:tcPr>
          <w:p w14:paraId="4D6871AD" w14:textId="4578AF0E" w:rsidR="00E90091" w:rsidRPr="00425DB5" w:rsidRDefault="00E90091" w:rsidP="00425DB5">
            <w:pPr>
              <w:pStyle w:val="TableHeading"/>
              <w:spacing w:before="45" w:after="45"/>
              <w:ind w:right="108"/>
              <w:rPr>
                <w:rFonts w:ascii="Arial (Body)" w:hAnsi="Arial (Body)"/>
                <w:color w:val="265A9A"/>
              </w:rPr>
            </w:pPr>
            <w:r w:rsidRPr="00425DB5">
              <w:rPr>
                <w:rFonts w:ascii="Arial (Body)" w:hAnsi="Arial (Body)"/>
                <w:color w:val="265A9A"/>
              </w:rPr>
              <w:lastRenderedPageBreak/>
              <w:t>NBN</w:t>
            </w:r>
          </w:p>
        </w:tc>
        <w:tc>
          <w:tcPr>
            <w:tcW w:w="7653" w:type="dxa"/>
            <w:tcBorders>
              <w:top w:val="nil"/>
              <w:bottom w:val="nil"/>
            </w:tcBorders>
            <w:shd w:val="clear" w:color="000000" w:fill="auto"/>
          </w:tcPr>
          <w:p w14:paraId="3ADDDAE1" w14:textId="41E09223" w:rsidR="00E90091" w:rsidRPr="00425DB5" w:rsidRDefault="00E90091" w:rsidP="00425DB5">
            <w:pPr>
              <w:pStyle w:val="TableBody"/>
              <w:spacing w:before="45" w:after="45"/>
              <w:ind w:right="108"/>
              <w:rPr>
                <w:rFonts w:ascii="Arial (Body)" w:hAnsi="Arial (Body)"/>
                <w:color w:val="000000"/>
              </w:rPr>
            </w:pPr>
            <w:r w:rsidRPr="00425DB5">
              <w:rPr>
                <w:rFonts w:ascii="Arial (Body)" w:hAnsi="Arial (Body)"/>
                <w:color w:val="000000"/>
              </w:rPr>
              <w:t>National Broadband Network</w:t>
            </w:r>
          </w:p>
        </w:tc>
      </w:tr>
      <w:tr w:rsidR="00D525B3" w:rsidRPr="00425DB5" w14:paraId="7F61A1CF" w14:textId="77777777" w:rsidTr="007B1398">
        <w:tc>
          <w:tcPr>
            <w:tcW w:w="1985" w:type="dxa"/>
            <w:tcBorders>
              <w:bottom w:val="nil"/>
            </w:tcBorders>
            <w:shd w:val="clear" w:color="000000" w:fill="F2F2F2"/>
          </w:tcPr>
          <w:p w14:paraId="4AF897F9" w14:textId="269894C7"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t>NDIA</w:t>
            </w:r>
          </w:p>
        </w:tc>
        <w:tc>
          <w:tcPr>
            <w:tcW w:w="7653" w:type="dxa"/>
            <w:tcBorders>
              <w:bottom w:val="nil"/>
            </w:tcBorders>
            <w:shd w:val="clear" w:color="000000" w:fill="F2F2F2"/>
          </w:tcPr>
          <w:p w14:paraId="3DEB1A6D" w14:textId="4690698A"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National Disability Insurance Agency</w:t>
            </w:r>
          </w:p>
        </w:tc>
      </w:tr>
      <w:tr w:rsidR="00D525B3" w:rsidRPr="00425DB5" w14:paraId="6BED6499" w14:textId="77777777" w:rsidTr="007B1398">
        <w:tc>
          <w:tcPr>
            <w:tcW w:w="1985" w:type="dxa"/>
            <w:tcBorders>
              <w:top w:val="nil"/>
              <w:bottom w:val="nil"/>
            </w:tcBorders>
            <w:shd w:val="clear" w:color="000000" w:fill="auto"/>
          </w:tcPr>
          <w:p w14:paraId="6956EF96" w14:textId="033E6127"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t>NDIS</w:t>
            </w:r>
          </w:p>
        </w:tc>
        <w:tc>
          <w:tcPr>
            <w:tcW w:w="7653" w:type="dxa"/>
            <w:tcBorders>
              <w:top w:val="nil"/>
              <w:bottom w:val="nil"/>
            </w:tcBorders>
            <w:shd w:val="clear" w:color="000000" w:fill="auto"/>
          </w:tcPr>
          <w:p w14:paraId="47323378" w14:textId="0B21B444"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National Disability Insurance Scheme</w:t>
            </w:r>
          </w:p>
        </w:tc>
      </w:tr>
      <w:tr w:rsidR="00ED3BCF" w:rsidRPr="00425DB5" w14:paraId="5E62973A" w14:textId="77777777" w:rsidTr="007B1398">
        <w:tc>
          <w:tcPr>
            <w:tcW w:w="1985" w:type="dxa"/>
            <w:tcBorders>
              <w:bottom w:val="nil"/>
            </w:tcBorders>
            <w:shd w:val="clear" w:color="000000" w:fill="F2F2F2"/>
          </w:tcPr>
          <w:p w14:paraId="717B0C8B" w14:textId="38D4918C" w:rsidR="00ED3BCF" w:rsidRPr="00425DB5" w:rsidRDefault="00ED3BCF" w:rsidP="00425DB5">
            <w:pPr>
              <w:pStyle w:val="TableHeading"/>
              <w:spacing w:before="45" w:after="45"/>
              <w:ind w:right="108"/>
              <w:rPr>
                <w:rFonts w:ascii="Arial (Body)" w:hAnsi="Arial (Body)"/>
                <w:color w:val="265A9A"/>
              </w:rPr>
            </w:pPr>
            <w:r w:rsidRPr="00425DB5">
              <w:rPr>
                <w:rFonts w:ascii="Arial (Body)" w:hAnsi="Arial (Body)"/>
                <w:color w:val="265A9A"/>
              </w:rPr>
              <w:t>NSC</w:t>
            </w:r>
          </w:p>
        </w:tc>
        <w:tc>
          <w:tcPr>
            <w:tcW w:w="7653" w:type="dxa"/>
            <w:tcBorders>
              <w:bottom w:val="nil"/>
            </w:tcBorders>
            <w:shd w:val="clear" w:color="000000" w:fill="F2F2F2"/>
          </w:tcPr>
          <w:p w14:paraId="189D1CB2" w14:textId="4DE06F7E" w:rsidR="00ED3BCF" w:rsidRPr="00425DB5" w:rsidRDefault="00ED3BCF" w:rsidP="00425DB5">
            <w:pPr>
              <w:pStyle w:val="TableBody"/>
              <w:spacing w:before="45" w:after="45"/>
              <w:ind w:right="108"/>
              <w:rPr>
                <w:rFonts w:ascii="Arial (Body)" w:hAnsi="Arial (Body)"/>
                <w:color w:val="000000"/>
              </w:rPr>
            </w:pPr>
            <w:r w:rsidRPr="00425DB5">
              <w:rPr>
                <w:rFonts w:ascii="Arial (Body)" w:hAnsi="Arial (Body)"/>
                <w:color w:val="000000"/>
              </w:rPr>
              <w:t>National Skills Commission</w:t>
            </w:r>
          </w:p>
        </w:tc>
      </w:tr>
      <w:tr w:rsidR="00A44C86" w:rsidRPr="00425DB5" w14:paraId="704B4870" w14:textId="77777777" w:rsidTr="007B1398">
        <w:tc>
          <w:tcPr>
            <w:tcW w:w="1985" w:type="dxa"/>
            <w:tcBorders>
              <w:top w:val="nil"/>
              <w:bottom w:val="nil"/>
            </w:tcBorders>
            <w:shd w:val="clear" w:color="000000" w:fill="auto"/>
          </w:tcPr>
          <w:p w14:paraId="4D977467" w14:textId="25F94209"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OAIC</w:t>
            </w:r>
          </w:p>
        </w:tc>
        <w:tc>
          <w:tcPr>
            <w:tcW w:w="7653" w:type="dxa"/>
            <w:tcBorders>
              <w:top w:val="nil"/>
              <w:bottom w:val="nil"/>
            </w:tcBorders>
            <w:shd w:val="clear" w:color="000000" w:fill="auto"/>
          </w:tcPr>
          <w:p w14:paraId="465970DA" w14:textId="66670CBD"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Office of the Australian Information Commissioner</w:t>
            </w:r>
          </w:p>
        </w:tc>
      </w:tr>
      <w:tr w:rsidR="007337FE" w:rsidRPr="00425DB5" w14:paraId="1A31993F" w14:textId="77777777" w:rsidTr="007B1398">
        <w:tc>
          <w:tcPr>
            <w:tcW w:w="1985" w:type="dxa"/>
            <w:tcBorders>
              <w:bottom w:val="nil"/>
            </w:tcBorders>
            <w:shd w:val="clear" w:color="000000" w:fill="F2F2F2"/>
          </w:tcPr>
          <w:p w14:paraId="1DB3DBBE" w14:textId="07970821" w:rsidR="007337FE" w:rsidRPr="00425DB5" w:rsidRDefault="007337FE" w:rsidP="00425DB5">
            <w:pPr>
              <w:pStyle w:val="TableHeading"/>
              <w:spacing w:before="45" w:after="45"/>
              <w:ind w:right="108"/>
              <w:rPr>
                <w:rFonts w:ascii="Arial (Body)" w:hAnsi="Arial (Body)"/>
                <w:color w:val="265A9A"/>
              </w:rPr>
            </w:pPr>
            <w:r w:rsidRPr="00425DB5">
              <w:rPr>
                <w:rFonts w:ascii="Arial (Body)" w:hAnsi="Arial (Body)"/>
                <w:color w:val="265A9A"/>
              </w:rPr>
              <w:t>OECD</w:t>
            </w:r>
          </w:p>
        </w:tc>
        <w:tc>
          <w:tcPr>
            <w:tcW w:w="7653" w:type="dxa"/>
            <w:tcBorders>
              <w:bottom w:val="nil"/>
            </w:tcBorders>
            <w:shd w:val="clear" w:color="000000" w:fill="F2F2F2"/>
          </w:tcPr>
          <w:p w14:paraId="1801DABF" w14:textId="2CF6510E" w:rsidR="007337FE" w:rsidRPr="00425DB5" w:rsidRDefault="007337FE" w:rsidP="00425DB5">
            <w:pPr>
              <w:pStyle w:val="TableBody"/>
              <w:spacing w:before="45" w:after="45"/>
              <w:ind w:right="108"/>
              <w:rPr>
                <w:rFonts w:ascii="Arial (Body)" w:hAnsi="Arial (Body)"/>
                <w:color w:val="000000"/>
              </w:rPr>
            </w:pPr>
            <w:r w:rsidRPr="00425DB5">
              <w:rPr>
                <w:rFonts w:ascii="Arial (Body)" w:hAnsi="Arial (Body)"/>
                <w:color w:val="000000"/>
              </w:rPr>
              <w:t>Organisation for Economic Co-operation and Development</w:t>
            </w:r>
          </w:p>
        </w:tc>
      </w:tr>
      <w:tr w:rsidR="00E90091" w:rsidRPr="00425DB5" w14:paraId="4FCC86A8" w14:textId="77777777" w:rsidTr="007B1398">
        <w:tc>
          <w:tcPr>
            <w:tcW w:w="1985" w:type="dxa"/>
            <w:tcBorders>
              <w:top w:val="nil"/>
              <w:bottom w:val="nil"/>
            </w:tcBorders>
            <w:shd w:val="clear" w:color="000000" w:fill="auto"/>
          </w:tcPr>
          <w:p w14:paraId="0E80DC3B" w14:textId="0F15243A" w:rsidR="00E90091" w:rsidRPr="00425DB5" w:rsidRDefault="00E90091" w:rsidP="00425DB5">
            <w:pPr>
              <w:pStyle w:val="TableHeading"/>
              <w:spacing w:before="45" w:after="45"/>
              <w:ind w:right="108"/>
              <w:rPr>
                <w:rFonts w:ascii="Arial (Body)" w:hAnsi="Arial (Body)"/>
                <w:color w:val="265A9A"/>
              </w:rPr>
            </w:pPr>
            <w:r w:rsidRPr="00425DB5">
              <w:rPr>
                <w:rFonts w:ascii="Arial (Body)" w:hAnsi="Arial (Body)"/>
                <w:color w:val="265A9A"/>
              </w:rPr>
              <w:t>PC</w:t>
            </w:r>
          </w:p>
        </w:tc>
        <w:tc>
          <w:tcPr>
            <w:tcW w:w="7653" w:type="dxa"/>
            <w:tcBorders>
              <w:top w:val="nil"/>
              <w:bottom w:val="nil"/>
            </w:tcBorders>
            <w:shd w:val="clear" w:color="000000" w:fill="auto"/>
          </w:tcPr>
          <w:p w14:paraId="008D824D" w14:textId="391B7AA5" w:rsidR="00E90091" w:rsidRPr="00425DB5" w:rsidRDefault="00E90091" w:rsidP="00425DB5">
            <w:pPr>
              <w:pStyle w:val="TableBody"/>
              <w:spacing w:before="45" w:after="45"/>
              <w:ind w:right="108"/>
              <w:rPr>
                <w:rFonts w:ascii="Arial (Body)" w:hAnsi="Arial (Body)"/>
                <w:color w:val="000000"/>
              </w:rPr>
            </w:pPr>
            <w:r w:rsidRPr="00425DB5">
              <w:rPr>
                <w:rFonts w:ascii="Arial (Body)" w:hAnsi="Arial (Body)"/>
                <w:color w:val="000000"/>
              </w:rPr>
              <w:t>Productivity Commission</w:t>
            </w:r>
          </w:p>
        </w:tc>
      </w:tr>
      <w:tr w:rsidR="00D525B3" w:rsidRPr="00425DB5" w14:paraId="696221C8" w14:textId="77777777" w:rsidTr="007B1398">
        <w:tc>
          <w:tcPr>
            <w:tcW w:w="1985" w:type="dxa"/>
            <w:tcBorders>
              <w:bottom w:val="nil"/>
            </w:tcBorders>
            <w:shd w:val="clear" w:color="000000" w:fill="F2F2F2"/>
          </w:tcPr>
          <w:p w14:paraId="77EAD026" w14:textId="10457C41"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t>PHN</w:t>
            </w:r>
          </w:p>
        </w:tc>
        <w:tc>
          <w:tcPr>
            <w:tcW w:w="7653" w:type="dxa"/>
            <w:tcBorders>
              <w:bottom w:val="nil"/>
            </w:tcBorders>
            <w:shd w:val="clear" w:color="000000" w:fill="F2F2F2"/>
          </w:tcPr>
          <w:p w14:paraId="06403C9E" w14:textId="54BC851B"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Primary health network</w:t>
            </w:r>
          </w:p>
        </w:tc>
      </w:tr>
      <w:tr w:rsidR="00D525B3" w:rsidRPr="00425DB5" w14:paraId="1459C5E9" w14:textId="77777777" w:rsidTr="007B1398">
        <w:tc>
          <w:tcPr>
            <w:tcW w:w="1985" w:type="dxa"/>
            <w:tcBorders>
              <w:top w:val="nil"/>
              <w:bottom w:val="nil"/>
            </w:tcBorders>
            <w:shd w:val="clear" w:color="000000" w:fill="auto"/>
          </w:tcPr>
          <w:p w14:paraId="0BE93883" w14:textId="62379902"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t>PIP QI</w:t>
            </w:r>
          </w:p>
        </w:tc>
        <w:tc>
          <w:tcPr>
            <w:tcW w:w="7653" w:type="dxa"/>
            <w:tcBorders>
              <w:top w:val="nil"/>
              <w:bottom w:val="nil"/>
            </w:tcBorders>
            <w:shd w:val="clear" w:color="000000" w:fill="auto"/>
          </w:tcPr>
          <w:p w14:paraId="0D29B6E2" w14:textId="09F5CBC1"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Practice Incentives Program Quality Improvement</w:t>
            </w:r>
          </w:p>
        </w:tc>
      </w:tr>
      <w:tr w:rsidR="00744DF9" w:rsidRPr="00425DB5" w14:paraId="494E1D9C" w14:textId="77777777" w:rsidTr="007B1398">
        <w:tc>
          <w:tcPr>
            <w:tcW w:w="1985" w:type="dxa"/>
            <w:tcBorders>
              <w:bottom w:val="nil"/>
            </w:tcBorders>
            <w:shd w:val="clear" w:color="000000" w:fill="F2F2F2"/>
          </w:tcPr>
          <w:p w14:paraId="3D326325" w14:textId="6BC124F3"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RCP</w:t>
            </w:r>
          </w:p>
        </w:tc>
        <w:tc>
          <w:tcPr>
            <w:tcW w:w="7653" w:type="dxa"/>
            <w:tcBorders>
              <w:bottom w:val="nil"/>
            </w:tcBorders>
            <w:shd w:val="clear" w:color="000000" w:fill="F2F2F2"/>
          </w:tcPr>
          <w:p w14:paraId="51126233" w14:textId="6BB37064"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Regional Connectivity Program</w:t>
            </w:r>
          </w:p>
        </w:tc>
      </w:tr>
      <w:tr w:rsidR="00E90091" w:rsidRPr="00425DB5" w14:paraId="3B19E890" w14:textId="77777777" w:rsidTr="007B1398">
        <w:tc>
          <w:tcPr>
            <w:tcW w:w="1985" w:type="dxa"/>
            <w:tcBorders>
              <w:top w:val="nil"/>
              <w:bottom w:val="nil"/>
            </w:tcBorders>
            <w:shd w:val="clear" w:color="000000" w:fill="auto"/>
          </w:tcPr>
          <w:p w14:paraId="7D2095C4" w14:textId="6597E7DA" w:rsidR="00E90091" w:rsidRPr="00425DB5" w:rsidRDefault="00E90091" w:rsidP="00425DB5">
            <w:pPr>
              <w:pStyle w:val="TableHeading"/>
              <w:spacing w:before="45" w:after="45"/>
              <w:ind w:right="108"/>
              <w:rPr>
                <w:rFonts w:ascii="Arial (Body)" w:hAnsi="Arial (Body)"/>
                <w:color w:val="265A9A"/>
              </w:rPr>
            </w:pPr>
            <w:r w:rsidRPr="00425DB5">
              <w:rPr>
                <w:rFonts w:ascii="Arial (Body)" w:hAnsi="Arial (Body)"/>
                <w:color w:val="265A9A"/>
              </w:rPr>
              <w:t>RFID</w:t>
            </w:r>
          </w:p>
        </w:tc>
        <w:tc>
          <w:tcPr>
            <w:tcW w:w="7653" w:type="dxa"/>
            <w:tcBorders>
              <w:top w:val="nil"/>
              <w:bottom w:val="nil"/>
            </w:tcBorders>
            <w:shd w:val="clear" w:color="000000" w:fill="auto"/>
          </w:tcPr>
          <w:p w14:paraId="661E7FCE" w14:textId="0FA68BE9" w:rsidR="00E90091" w:rsidRPr="00425DB5" w:rsidRDefault="00E90091" w:rsidP="00425DB5">
            <w:pPr>
              <w:pStyle w:val="TableBody"/>
              <w:spacing w:before="45" w:after="45"/>
              <w:ind w:right="108"/>
              <w:rPr>
                <w:rFonts w:ascii="Arial (Body)" w:hAnsi="Arial (Body)"/>
                <w:color w:val="000000"/>
              </w:rPr>
            </w:pPr>
            <w:r w:rsidRPr="00425DB5">
              <w:rPr>
                <w:rFonts w:ascii="Arial (Body)" w:hAnsi="Arial (Body)"/>
                <w:color w:val="000000"/>
              </w:rPr>
              <w:t>Radio-frequency identification</w:t>
            </w:r>
          </w:p>
        </w:tc>
      </w:tr>
      <w:tr w:rsidR="00C778CB" w:rsidRPr="00425DB5" w14:paraId="4643BB49" w14:textId="77777777" w:rsidTr="007B1398">
        <w:tc>
          <w:tcPr>
            <w:tcW w:w="1985" w:type="dxa"/>
            <w:tcBorders>
              <w:bottom w:val="nil"/>
            </w:tcBorders>
            <w:shd w:val="clear" w:color="000000" w:fill="F2F2F2"/>
          </w:tcPr>
          <w:p w14:paraId="48633B67" w14:textId="4E515F7F"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SaaS</w:t>
            </w:r>
          </w:p>
        </w:tc>
        <w:tc>
          <w:tcPr>
            <w:tcW w:w="7653" w:type="dxa"/>
            <w:tcBorders>
              <w:bottom w:val="nil"/>
            </w:tcBorders>
            <w:shd w:val="clear" w:color="000000" w:fill="F2F2F2"/>
          </w:tcPr>
          <w:p w14:paraId="21EAC2E6" w14:textId="69BC6A0B"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Software-as-a-Service</w:t>
            </w:r>
          </w:p>
        </w:tc>
      </w:tr>
      <w:tr w:rsidR="00C778CB" w:rsidRPr="00425DB5" w14:paraId="7F445FDF" w14:textId="77777777" w:rsidTr="007B1398">
        <w:tc>
          <w:tcPr>
            <w:tcW w:w="1985" w:type="dxa"/>
            <w:tcBorders>
              <w:top w:val="nil"/>
              <w:bottom w:val="nil"/>
            </w:tcBorders>
            <w:shd w:val="clear" w:color="000000" w:fill="auto"/>
          </w:tcPr>
          <w:p w14:paraId="4088CCD5" w14:textId="63CFADF6"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SME</w:t>
            </w:r>
          </w:p>
        </w:tc>
        <w:tc>
          <w:tcPr>
            <w:tcW w:w="7653" w:type="dxa"/>
            <w:tcBorders>
              <w:top w:val="nil"/>
              <w:bottom w:val="nil"/>
            </w:tcBorders>
            <w:shd w:val="clear" w:color="000000" w:fill="auto"/>
          </w:tcPr>
          <w:p w14:paraId="5B26EC4E" w14:textId="3AA5E7AA"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Small and medium enterprise</w:t>
            </w:r>
          </w:p>
        </w:tc>
      </w:tr>
      <w:tr w:rsidR="00A44C86" w:rsidRPr="00425DB5" w14:paraId="05209381" w14:textId="77777777" w:rsidTr="007B1398">
        <w:tc>
          <w:tcPr>
            <w:tcW w:w="1985" w:type="dxa"/>
            <w:tcBorders>
              <w:bottom w:val="nil"/>
            </w:tcBorders>
            <w:shd w:val="clear" w:color="000000" w:fill="F2F2F2"/>
          </w:tcPr>
          <w:p w14:paraId="01D96E07" w14:textId="652F8FAB"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SOCI</w:t>
            </w:r>
          </w:p>
        </w:tc>
        <w:tc>
          <w:tcPr>
            <w:tcW w:w="7653" w:type="dxa"/>
            <w:tcBorders>
              <w:bottom w:val="nil"/>
            </w:tcBorders>
            <w:shd w:val="clear" w:color="000000" w:fill="F2F2F2"/>
          </w:tcPr>
          <w:p w14:paraId="0D5EB3B3" w14:textId="6CA77FB1"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Security of Critical Infrastructure</w:t>
            </w:r>
          </w:p>
        </w:tc>
      </w:tr>
      <w:tr w:rsidR="00723200" w:rsidRPr="00425DB5" w14:paraId="614B0374" w14:textId="77777777" w:rsidTr="007B1398">
        <w:tc>
          <w:tcPr>
            <w:tcW w:w="1985" w:type="dxa"/>
            <w:tcBorders>
              <w:top w:val="nil"/>
              <w:bottom w:val="nil"/>
            </w:tcBorders>
            <w:shd w:val="clear" w:color="000000" w:fill="auto"/>
          </w:tcPr>
          <w:p w14:paraId="219C99AE" w14:textId="0EECD6AB" w:rsidR="00723200" w:rsidRPr="00425DB5" w:rsidRDefault="00723200" w:rsidP="00425DB5">
            <w:pPr>
              <w:pStyle w:val="TableHeading"/>
              <w:spacing w:before="45" w:after="45"/>
              <w:ind w:right="108"/>
              <w:rPr>
                <w:rFonts w:ascii="Arial (Body)" w:hAnsi="Arial (Body)"/>
                <w:color w:val="265A9A"/>
              </w:rPr>
            </w:pPr>
            <w:r w:rsidRPr="00425DB5">
              <w:rPr>
                <w:rFonts w:ascii="Arial (Body)" w:hAnsi="Arial (Body)"/>
                <w:color w:val="265A9A"/>
              </w:rPr>
              <w:t>STP</w:t>
            </w:r>
          </w:p>
        </w:tc>
        <w:tc>
          <w:tcPr>
            <w:tcW w:w="7653" w:type="dxa"/>
            <w:tcBorders>
              <w:top w:val="nil"/>
              <w:bottom w:val="nil"/>
            </w:tcBorders>
            <w:shd w:val="clear" w:color="000000" w:fill="auto"/>
          </w:tcPr>
          <w:p w14:paraId="0FC05A0B" w14:textId="2EF41532" w:rsidR="00723200" w:rsidRPr="00425DB5" w:rsidRDefault="00723200" w:rsidP="00425DB5">
            <w:pPr>
              <w:pStyle w:val="TableBody"/>
              <w:spacing w:before="45" w:after="45"/>
              <w:ind w:right="108"/>
              <w:rPr>
                <w:rFonts w:ascii="Arial (Body)" w:hAnsi="Arial (Body)"/>
                <w:color w:val="000000"/>
              </w:rPr>
            </w:pPr>
            <w:r w:rsidRPr="00425DB5">
              <w:rPr>
                <w:rFonts w:ascii="Arial (Body)" w:hAnsi="Arial (Body)"/>
                <w:color w:val="000000"/>
              </w:rPr>
              <w:t>Single Touch Payroll</w:t>
            </w:r>
          </w:p>
        </w:tc>
      </w:tr>
      <w:tr w:rsidR="006F0805" w:rsidRPr="00425DB5" w14:paraId="1E7C19A0" w14:textId="77777777" w:rsidTr="007B1398">
        <w:tc>
          <w:tcPr>
            <w:tcW w:w="1985" w:type="dxa"/>
            <w:tcBorders>
              <w:bottom w:val="nil"/>
            </w:tcBorders>
            <w:shd w:val="clear" w:color="000000" w:fill="F2F2F2"/>
          </w:tcPr>
          <w:p w14:paraId="1FC88972" w14:textId="2DD2780B" w:rsidR="006F0805" w:rsidRPr="00425DB5" w:rsidRDefault="006F0805" w:rsidP="00425DB5">
            <w:pPr>
              <w:pStyle w:val="TableHeading"/>
              <w:spacing w:before="45" w:after="45"/>
              <w:ind w:right="108"/>
              <w:rPr>
                <w:rFonts w:ascii="Arial (Body)" w:hAnsi="Arial (Body)"/>
                <w:color w:val="265A9A"/>
              </w:rPr>
            </w:pPr>
            <w:r w:rsidRPr="00425DB5">
              <w:rPr>
                <w:rFonts w:ascii="Arial (Body)" w:hAnsi="Arial (Body)"/>
                <w:color w:val="265A9A"/>
              </w:rPr>
              <w:t>TSS</w:t>
            </w:r>
          </w:p>
        </w:tc>
        <w:tc>
          <w:tcPr>
            <w:tcW w:w="7653" w:type="dxa"/>
            <w:tcBorders>
              <w:bottom w:val="nil"/>
            </w:tcBorders>
            <w:shd w:val="clear" w:color="000000" w:fill="F2F2F2"/>
          </w:tcPr>
          <w:p w14:paraId="6B4DB094" w14:textId="7E541642" w:rsidR="006F0805" w:rsidRPr="00425DB5" w:rsidRDefault="006F0805" w:rsidP="00425DB5">
            <w:pPr>
              <w:pStyle w:val="TableBody"/>
              <w:spacing w:before="45" w:after="45"/>
              <w:ind w:right="108"/>
              <w:rPr>
                <w:rFonts w:ascii="Arial (Body)" w:hAnsi="Arial (Body)"/>
                <w:color w:val="000000"/>
              </w:rPr>
            </w:pPr>
            <w:r w:rsidRPr="00425DB5">
              <w:rPr>
                <w:rFonts w:ascii="Arial (Body)" w:hAnsi="Arial (Body)"/>
                <w:color w:val="000000"/>
              </w:rPr>
              <w:t>Temporary Skill Shortage</w:t>
            </w:r>
          </w:p>
        </w:tc>
      </w:tr>
      <w:tr w:rsidR="00C778CB" w:rsidRPr="00425DB5" w14:paraId="6C8319F3" w14:textId="77777777" w:rsidTr="007B1398">
        <w:tc>
          <w:tcPr>
            <w:tcW w:w="1985" w:type="dxa"/>
            <w:tcBorders>
              <w:top w:val="nil"/>
              <w:bottom w:val="nil"/>
            </w:tcBorders>
            <w:shd w:val="clear" w:color="000000" w:fill="auto"/>
          </w:tcPr>
          <w:p w14:paraId="1B7A7C04" w14:textId="36279501"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UK</w:t>
            </w:r>
          </w:p>
        </w:tc>
        <w:tc>
          <w:tcPr>
            <w:tcW w:w="7653" w:type="dxa"/>
            <w:tcBorders>
              <w:top w:val="nil"/>
              <w:bottom w:val="nil"/>
            </w:tcBorders>
            <w:shd w:val="clear" w:color="000000" w:fill="auto"/>
          </w:tcPr>
          <w:p w14:paraId="44F4558F" w14:textId="278C0AE0"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 xml:space="preserve">United Kingdom </w:t>
            </w:r>
          </w:p>
        </w:tc>
      </w:tr>
      <w:tr w:rsidR="00723200" w:rsidRPr="00425DB5" w14:paraId="29077323" w14:textId="77777777" w:rsidTr="007B1398">
        <w:tc>
          <w:tcPr>
            <w:tcW w:w="1985" w:type="dxa"/>
            <w:tcBorders>
              <w:bottom w:val="nil"/>
            </w:tcBorders>
            <w:shd w:val="clear" w:color="000000" w:fill="F2F2F2"/>
          </w:tcPr>
          <w:p w14:paraId="30E9C247" w14:textId="1457F988" w:rsidR="00723200" w:rsidRPr="00425DB5" w:rsidRDefault="00723200" w:rsidP="00425DB5">
            <w:pPr>
              <w:pStyle w:val="TableHeading"/>
              <w:spacing w:before="45" w:after="45"/>
              <w:ind w:right="108"/>
              <w:rPr>
                <w:rFonts w:ascii="Arial (Body)" w:hAnsi="Arial (Body)"/>
                <w:color w:val="265A9A"/>
              </w:rPr>
            </w:pPr>
            <w:r w:rsidRPr="00425DB5">
              <w:rPr>
                <w:rFonts w:ascii="Arial (Body)" w:hAnsi="Arial (Body)"/>
                <w:color w:val="265A9A"/>
              </w:rPr>
              <w:t>UN</w:t>
            </w:r>
          </w:p>
        </w:tc>
        <w:tc>
          <w:tcPr>
            <w:tcW w:w="7653" w:type="dxa"/>
            <w:tcBorders>
              <w:bottom w:val="nil"/>
            </w:tcBorders>
            <w:shd w:val="clear" w:color="000000" w:fill="F2F2F2"/>
          </w:tcPr>
          <w:p w14:paraId="12CEF7DC" w14:textId="0E0C992C" w:rsidR="00723200" w:rsidRPr="00425DB5" w:rsidRDefault="00723200" w:rsidP="00425DB5">
            <w:pPr>
              <w:pStyle w:val="TableBody"/>
              <w:spacing w:before="45" w:after="45"/>
              <w:ind w:right="108"/>
              <w:rPr>
                <w:rFonts w:ascii="Arial (Body)" w:hAnsi="Arial (Body)"/>
                <w:color w:val="000000"/>
              </w:rPr>
            </w:pPr>
            <w:r w:rsidRPr="00425DB5">
              <w:rPr>
                <w:rFonts w:ascii="Arial (Body)" w:hAnsi="Arial (Body)"/>
                <w:color w:val="000000"/>
              </w:rPr>
              <w:t>United Nations</w:t>
            </w:r>
          </w:p>
        </w:tc>
      </w:tr>
      <w:tr w:rsidR="00C778CB" w:rsidRPr="00425DB5" w14:paraId="16367D8A" w14:textId="77777777" w:rsidTr="007B1398">
        <w:tc>
          <w:tcPr>
            <w:tcW w:w="1985" w:type="dxa"/>
            <w:tcBorders>
              <w:top w:val="nil"/>
              <w:bottom w:val="nil"/>
            </w:tcBorders>
            <w:shd w:val="clear" w:color="000000" w:fill="auto"/>
          </w:tcPr>
          <w:p w14:paraId="1008D390" w14:textId="4F8317EB"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US</w:t>
            </w:r>
          </w:p>
        </w:tc>
        <w:tc>
          <w:tcPr>
            <w:tcW w:w="7653" w:type="dxa"/>
            <w:tcBorders>
              <w:top w:val="nil"/>
              <w:bottom w:val="nil"/>
            </w:tcBorders>
            <w:shd w:val="clear" w:color="000000" w:fill="auto"/>
          </w:tcPr>
          <w:p w14:paraId="3DA8F7C8" w14:textId="4B2B2A1B"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 xml:space="preserve">United States </w:t>
            </w:r>
          </w:p>
        </w:tc>
      </w:tr>
      <w:tr w:rsidR="00744DF9" w:rsidRPr="00425DB5" w14:paraId="4F1A0EC6" w14:textId="77777777" w:rsidTr="007B1398">
        <w:tc>
          <w:tcPr>
            <w:tcW w:w="1985" w:type="dxa"/>
            <w:tcBorders>
              <w:bottom w:val="nil"/>
            </w:tcBorders>
            <w:shd w:val="clear" w:color="000000" w:fill="F2F2F2"/>
          </w:tcPr>
          <w:p w14:paraId="5E11AC4D" w14:textId="4595419D"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USG</w:t>
            </w:r>
          </w:p>
        </w:tc>
        <w:tc>
          <w:tcPr>
            <w:tcW w:w="7653" w:type="dxa"/>
            <w:tcBorders>
              <w:bottom w:val="nil"/>
            </w:tcBorders>
            <w:shd w:val="clear" w:color="000000" w:fill="F2F2F2"/>
          </w:tcPr>
          <w:p w14:paraId="670BE9ED" w14:textId="0A02FA95"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Universal Service Guarantee</w:t>
            </w:r>
          </w:p>
        </w:tc>
      </w:tr>
      <w:tr w:rsidR="00744DF9" w:rsidRPr="00425DB5" w14:paraId="2D72D360" w14:textId="77777777" w:rsidTr="007B1398">
        <w:tc>
          <w:tcPr>
            <w:tcW w:w="1985" w:type="dxa"/>
            <w:tcBorders>
              <w:top w:val="nil"/>
              <w:bottom w:val="nil"/>
            </w:tcBorders>
            <w:shd w:val="clear" w:color="000000" w:fill="auto"/>
          </w:tcPr>
          <w:p w14:paraId="63BEFA6F" w14:textId="2F53D1BD"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USO</w:t>
            </w:r>
          </w:p>
        </w:tc>
        <w:tc>
          <w:tcPr>
            <w:tcW w:w="7653" w:type="dxa"/>
            <w:tcBorders>
              <w:top w:val="nil"/>
              <w:bottom w:val="nil"/>
            </w:tcBorders>
            <w:shd w:val="clear" w:color="000000" w:fill="auto"/>
          </w:tcPr>
          <w:p w14:paraId="309A6072" w14:textId="3DA20E8F"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Universal Service Obligation</w:t>
            </w:r>
          </w:p>
        </w:tc>
      </w:tr>
      <w:tr w:rsidR="006F0805" w:rsidRPr="00425DB5" w14:paraId="09FC0318" w14:textId="77777777" w:rsidTr="007B1398">
        <w:tc>
          <w:tcPr>
            <w:tcW w:w="1985" w:type="dxa"/>
            <w:tcBorders>
              <w:bottom w:val="single" w:sz="4" w:space="0" w:color="B3B3B3"/>
            </w:tcBorders>
            <w:shd w:val="clear" w:color="000000" w:fill="F2F2F2"/>
          </w:tcPr>
          <w:p w14:paraId="4AB76418" w14:textId="733A01AF" w:rsidR="006F0805" w:rsidRPr="00425DB5" w:rsidRDefault="006F0805" w:rsidP="00425DB5">
            <w:pPr>
              <w:pStyle w:val="TableHeading"/>
              <w:spacing w:before="45" w:after="45"/>
              <w:ind w:right="108"/>
              <w:rPr>
                <w:rFonts w:ascii="Arial (Body)" w:hAnsi="Arial (Body)"/>
                <w:color w:val="265A9A"/>
              </w:rPr>
            </w:pPr>
            <w:r w:rsidRPr="00425DB5">
              <w:rPr>
                <w:rFonts w:ascii="Arial (Body)" w:hAnsi="Arial (Body)"/>
                <w:color w:val="265A9A"/>
              </w:rPr>
              <w:t>VET</w:t>
            </w:r>
          </w:p>
        </w:tc>
        <w:tc>
          <w:tcPr>
            <w:tcW w:w="7653" w:type="dxa"/>
            <w:tcBorders>
              <w:bottom w:val="single" w:sz="4" w:space="0" w:color="B3B3B3"/>
            </w:tcBorders>
            <w:shd w:val="clear" w:color="000000" w:fill="F2F2F2"/>
          </w:tcPr>
          <w:p w14:paraId="7887BA1E" w14:textId="135F937C" w:rsidR="006F0805" w:rsidRPr="00425DB5" w:rsidRDefault="006F0805" w:rsidP="00425DB5">
            <w:pPr>
              <w:pStyle w:val="TableBody"/>
              <w:spacing w:before="45" w:after="45"/>
              <w:ind w:right="108"/>
              <w:rPr>
                <w:rFonts w:ascii="Arial (Body)" w:hAnsi="Arial (Body)"/>
                <w:color w:val="000000"/>
              </w:rPr>
            </w:pPr>
            <w:r w:rsidRPr="00425DB5">
              <w:rPr>
                <w:rFonts w:ascii="Arial (Body)" w:hAnsi="Arial (Body)"/>
                <w:color w:val="000000"/>
              </w:rPr>
              <w:t>Vocational Education and Training</w:t>
            </w:r>
          </w:p>
        </w:tc>
      </w:tr>
    </w:tbl>
    <w:p w14:paraId="47299B83" w14:textId="77777777" w:rsidR="00F32F61" w:rsidRDefault="00F32F61" w:rsidP="00A91551">
      <w:pPr>
        <w:pStyle w:val="Heading1-nobackground"/>
        <w:sectPr w:rsidR="00F32F61" w:rsidSect="00797C50">
          <w:headerReference w:type="default" r:id="rId85"/>
          <w:type w:val="oddPage"/>
          <w:pgSz w:w="11906" w:h="16838" w:code="9"/>
          <w:pgMar w:top="1134" w:right="1134" w:bottom="1134" w:left="1134" w:header="794" w:footer="510" w:gutter="0"/>
          <w:cols w:space="708"/>
          <w:docGrid w:linePitch="360"/>
        </w:sectPr>
      </w:pPr>
    </w:p>
    <w:p w14:paraId="5DF12833" w14:textId="77777777" w:rsidR="00B12816" w:rsidRDefault="00386CE7" w:rsidP="00A91551">
      <w:pPr>
        <w:pStyle w:val="Heading1-nobackground"/>
        <w:sectPr w:rsidR="00B12816" w:rsidSect="00F32F61">
          <w:headerReference w:type="default" r:id="rId86"/>
          <w:type w:val="oddPage"/>
          <w:pgSz w:w="11906" w:h="16838" w:code="9"/>
          <w:pgMar w:top="1134" w:right="1134" w:bottom="1134" w:left="1134" w:header="794" w:footer="510" w:gutter="0"/>
          <w:cols w:space="708"/>
          <w:docGrid w:linePitch="360"/>
        </w:sectPr>
      </w:pPr>
      <w:bookmarkStart w:id="129" w:name="_Toc125977718"/>
      <w:bookmarkStart w:id="130" w:name="_Toc126585916"/>
      <w:r>
        <w:lastRenderedPageBreak/>
        <w:t>R</w:t>
      </w:r>
      <w:r w:rsidR="00A91551">
        <w:t>eference</w:t>
      </w:r>
      <w:r>
        <w:t>s</w:t>
      </w:r>
      <w:bookmarkEnd w:id="129"/>
      <w:bookmarkEnd w:id="130"/>
    </w:p>
    <w:p w14:paraId="6A6DB79B" w14:textId="48B0E133" w:rsidR="00233639" w:rsidRDefault="00233639" w:rsidP="00D120E3">
      <w:pPr>
        <w:pStyle w:val="Reference"/>
      </w:pPr>
      <w:r>
        <w:t xml:space="preserve">ABS (Australian Bureau of Statistics) 2018, </w:t>
      </w:r>
      <w:r>
        <w:rPr>
          <w:i/>
          <w:iCs/>
        </w:rPr>
        <w:t>Summary of IT Use and Innovation in Australian Business</w:t>
      </w:r>
      <w:r w:rsidR="007A4C4E">
        <w:rPr>
          <w:i/>
          <w:iCs/>
        </w:rPr>
        <w:t xml:space="preserve"> 2016</w:t>
      </w:r>
      <w:r w:rsidR="007A4C4E">
        <w:rPr>
          <w:i/>
          <w:iCs/>
        </w:rPr>
        <w:noBreakHyphen/>
        <w:t>17</w:t>
      </w:r>
      <w:r>
        <w:t xml:space="preserve">, </w:t>
      </w:r>
      <w:r w:rsidR="007A4C4E">
        <w:t>Cat. no. 8166.0.</w:t>
      </w:r>
    </w:p>
    <w:p w14:paraId="0E29AFAB" w14:textId="3AD9966D" w:rsidR="00233639" w:rsidRDefault="00233639" w:rsidP="00D120E3">
      <w:pPr>
        <w:pStyle w:val="Reference"/>
      </w:pPr>
      <w:r>
        <w:t>——</w:t>
      </w:r>
      <w:r w:rsidR="00733FB0">
        <w:t> </w:t>
      </w:r>
      <w:r>
        <w:t xml:space="preserve">2021a, </w:t>
      </w:r>
      <w:r>
        <w:rPr>
          <w:i/>
          <w:iCs/>
        </w:rPr>
        <w:t>Characteristics of Australian Business, 2019-20</w:t>
      </w:r>
      <w:r>
        <w:t xml:space="preserve">, </w:t>
      </w:r>
      <w:proofErr w:type="spellStart"/>
      <w:r w:rsidR="00956CB7">
        <w:t>Cta</w:t>
      </w:r>
      <w:proofErr w:type="spellEnd"/>
      <w:r w:rsidR="00956CB7">
        <w:t xml:space="preserve">. No. </w:t>
      </w:r>
      <w:r w:rsidR="00714051">
        <w:t>8167.0.</w:t>
      </w:r>
    </w:p>
    <w:p w14:paraId="7044FE59" w14:textId="05AA61F3" w:rsidR="00233639" w:rsidRDefault="00233639" w:rsidP="00D120E3">
      <w:pPr>
        <w:pStyle w:val="Reference"/>
      </w:pPr>
      <w:r>
        <w:t>——</w:t>
      </w:r>
      <w:r w:rsidR="00733FB0">
        <w:t> </w:t>
      </w:r>
      <w:r>
        <w:t xml:space="preserve">2021b, </w:t>
      </w:r>
      <w:r>
        <w:rPr>
          <w:i/>
          <w:iCs/>
        </w:rPr>
        <w:t>Characteristics of Australian Business methodology</w:t>
      </w:r>
      <w:r>
        <w:t>,</w:t>
      </w:r>
      <w:r w:rsidR="003B5354">
        <w:t xml:space="preserve"> released </w:t>
      </w:r>
      <w:proofErr w:type="gramStart"/>
      <w:r w:rsidR="003B5354">
        <w:t>4  June</w:t>
      </w:r>
      <w:proofErr w:type="gramEnd"/>
      <w:r w:rsidR="003B5354">
        <w:t>.</w:t>
      </w:r>
      <w:r>
        <w:t xml:space="preserve"> </w:t>
      </w:r>
    </w:p>
    <w:p w14:paraId="21DE8442" w14:textId="4B84A6B5" w:rsidR="00233639" w:rsidRPr="007B1398" w:rsidRDefault="00233639" w:rsidP="00D120E3">
      <w:pPr>
        <w:pStyle w:val="Reference"/>
        <w:rPr>
          <w:spacing w:val="-4"/>
        </w:rPr>
      </w:pPr>
      <w:r w:rsidRPr="007B1398">
        <w:rPr>
          <w:spacing w:val="-4"/>
        </w:rPr>
        <w:t>——</w:t>
      </w:r>
      <w:r w:rsidR="00733FB0" w:rsidRPr="007B1398">
        <w:rPr>
          <w:spacing w:val="-4"/>
        </w:rPr>
        <w:t> </w:t>
      </w:r>
      <w:r w:rsidRPr="007B1398">
        <w:rPr>
          <w:spacing w:val="-4"/>
        </w:rPr>
        <w:t xml:space="preserve">2022a, </w:t>
      </w:r>
      <w:r w:rsidRPr="007B1398">
        <w:rPr>
          <w:i/>
          <w:iCs/>
          <w:spacing w:val="-4"/>
        </w:rPr>
        <w:t>BLADE Research Projects</w:t>
      </w:r>
      <w:r w:rsidRPr="007B1398">
        <w:rPr>
          <w:spacing w:val="-4"/>
        </w:rPr>
        <w:t>, https://www.abs.gov.au/</w:t>
      </w:r>
      <w:r w:rsidR="007B1398">
        <w:rPr>
          <w:spacing w:val="-4"/>
        </w:rPr>
        <w:br/>
      </w:r>
      <w:r w:rsidRPr="007B1398">
        <w:rPr>
          <w:spacing w:val="-4"/>
        </w:rPr>
        <w:t>about/data-services/data-integration/integrated-data/business-longitudinal-analysis-data-environment-blade/blade-research-projects (accessed 17 May 2022).</w:t>
      </w:r>
    </w:p>
    <w:p w14:paraId="7084AF6A" w14:textId="1A05553E" w:rsidR="00233639" w:rsidRDefault="00233639" w:rsidP="00D120E3">
      <w:pPr>
        <w:pStyle w:val="Reference"/>
      </w:pPr>
      <w:r>
        <w:t>——</w:t>
      </w:r>
      <w:r w:rsidR="00733FB0">
        <w:t> </w:t>
      </w:r>
      <w:r>
        <w:t xml:space="preserve">2022b, </w:t>
      </w:r>
      <w:r>
        <w:rPr>
          <w:i/>
          <w:iCs/>
        </w:rPr>
        <w:t>Digital activity in the Australian economy, 2020</w:t>
      </w:r>
      <w:r w:rsidR="007D3C43">
        <w:rPr>
          <w:i/>
          <w:iCs/>
        </w:rPr>
        <w:noBreakHyphen/>
      </w:r>
      <w:r>
        <w:rPr>
          <w:i/>
          <w:iCs/>
        </w:rPr>
        <w:t>21</w:t>
      </w:r>
      <w:r>
        <w:t>, https://www.abs.gov.au/articles/digital-activity-australian-economy-2020-21 (accessed 7 December 2022).</w:t>
      </w:r>
    </w:p>
    <w:p w14:paraId="2D4A74BD" w14:textId="170D97BD" w:rsidR="00233639" w:rsidRDefault="00233639" w:rsidP="00D120E3">
      <w:pPr>
        <w:pStyle w:val="Reference"/>
      </w:pPr>
      <w:r>
        <w:t>——</w:t>
      </w:r>
      <w:r w:rsidR="00733FB0">
        <w:t> </w:t>
      </w:r>
      <w:r>
        <w:t xml:space="preserve">2022c, </w:t>
      </w:r>
      <w:r>
        <w:rPr>
          <w:i/>
          <w:iCs/>
        </w:rPr>
        <w:t>Multi-Agency Data Integration Project (MADIP) Research Projects</w:t>
      </w:r>
      <w:r>
        <w:t>, https://www.abs.gov.au/about/data-services/data-integration/integrated-data/multi-agency-data-integration-project-madip/multi-agency-data-integration-project-madip-research-projects (accessed 17 May 2022).</w:t>
      </w:r>
    </w:p>
    <w:p w14:paraId="1C6D3A9F" w14:textId="2D3B3F72" w:rsidR="00233639" w:rsidRDefault="00233639" w:rsidP="00D120E3">
      <w:pPr>
        <w:pStyle w:val="Reference"/>
      </w:pPr>
      <w:r>
        <w:t>——</w:t>
      </w:r>
      <w:r w:rsidR="00733FB0">
        <w:t> </w:t>
      </w:r>
      <w:proofErr w:type="spellStart"/>
      <w:r>
        <w:t>nd</w:t>
      </w:r>
      <w:proofErr w:type="spellEnd"/>
      <w:r>
        <w:t xml:space="preserve">, </w:t>
      </w:r>
      <w:r>
        <w:rPr>
          <w:i/>
          <w:iCs/>
        </w:rPr>
        <w:t>Deregulation at the ABS</w:t>
      </w:r>
      <w:r>
        <w:t>, https://www.abs.gov.au/</w:t>
      </w:r>
      <w:r w:rsidR="00CF2CFD">
        <w:br/>
      </w:r>
      <w:r>
        <w:t>about/key-priorities/deregulation-abs (accessed 16 May 2022).</w:t>
      </w:r>
    </w:p>
    <w:p w14:paraId="256EB5F0" w14:textId="77777777" w:rsidR="00233639" w:rsidRDefault="00233639" w:rsidP="00D120E3">
      <w:pPr>
        <w:pStyle w:val="Reference"/>
      </w:pPr>
      <w:r>
        <w:t xml:space="preserve">Abu-Khalaf, J. and Haskell-Dowland, P. 2021, ‘The self-driving trolley problem: how will future AI systems make the most ethical choices for all of us?’, </w:t>
      </w:r>
      <w:r>
        <w:rPr>
          <w:i/>
          <w:iCs/>
        </w:rPr>
        <w:t>The Conversation</w:t>
      </w:r>
      <w:r>
        <w:t>.</w:t>
      </w:r>
    </w:p>
    <w:p w14:paraId="2346794D" w14:textId="3AFC505C" w:rsidR="00233639" w:rsidRDefault="00233639" w:rsidP="00D120E3">
      <w:pPr>
        <w:pStyle w:val="Reference"/>
      </w:pPr>
      <w:r>
        <w:t xml:space="preserve">Academy Xi 2022, </w:t>
      </w:r>
      <w:r>
        <w:rPr>
          <w:i/>
          <w:iCs/>
        </w:rPr>
        <w:t>Online courses</w:t>
      </w:r>
      <w:r>
        <w:t>, https://academyxi.com/</w:t>
      </w:r>
      <w:r w:rsidR="007B1398">
        <w:br/>
      </w:r>
      <w:r>
        <w:t>online-courses/ (accessed 17 May 2022).</w:t>
      </w:r>
    </w:p>
    <w:p w14:paraId="61A852E4" w14:textId="77777777" w:rsidR="00233639" w:rsidRDefault="00233639" w:rsidP="00D120E3">
      <w:pPr>
        <w:pStyle w:val="Reference"/>
      </w:pPr>
      <w:r>
        <w:t xml:space="preserve">ACCC (Australian Competition and Consumer Commission) 2007, </w:t>
      </w:r>
      <w:r>
        <w:rPr>
          <w:i/>
          <w:iCs/>
        </w:rPr>
        <w:t>Submission to the DCITA review of the universal service obligation (USO)</w:t>
      </w:r>
      <w:r>
        <w:t>, November.</w:t>
      </w:r>
    </w:p>
    <w:p w14:paraId="1180DF74" w14:textId="6E432B04" w:rsidR="00233639" w:rsidRDefault="00233639" w:rsidP="00D120E3">
      <w:pPr>
        <w:pStyle w:val="Reference"/>
      </w:pPr>
      <w:r>
        <w:t>——</w:t>
      </w:r>
      <w:r w:rsidR="00733FB0">
        <w:t> </w:t>
      </w:r>
      <w:r>
        <w:t xml:space="preserve">2016, </w:t>
      </w:r>
      <w:r>
        <w:rPr>
          <w:i/>
          <w:iCs/>
        </w:rPr>
        <w:t>ACCC submission to the Productivity Commission’s Issues Paper on the Telecommunications Universal Service Obligation</w:t>
      </w:r>
      <w:r>
        <w:t>, July.</w:t>
      </w:r>
    </w:p>
    <w:p w14:paraId="18092AD4" w14:textId="2DA80C10" w:rsidR="00233639" w:rsidRDefault="00233639" w:rsidP="00D120E3">
      <w:pPr>
        <w:pStyle w:val="Reference"/>
      </w:pPr>
      <w:r>
        <w:t>——</w:t>
      </w:r>
      <w:r w:rsidR="00733FB0">
        <w:t> </w:t>
      </w:r>
      <w:r>
        <w:t xml:space="preserve">2020, </w:t>
      </w:r>
      <w:r>
        <w:rPr>
          <w:i/>
          <w:iCs/>
        </w:rPr>
        <w:t>Report on modelling of the Regional Broadband Scheme levy initial base component</w:t>
      </w:r>
      <w:r>
        <w:t>, October.</w:t>
      </w:r>
    </w:p>
    <w:p w14:paraId="32BCB7A5" w14:textId="0D8CED3C" w:rsidR="00233639" w:rsidRPr="00504BA7" w:rsidRDefault="00233639" w:rsidP="00D120E3">
      <w:pPr>
        <w:pStyle w:val="Reference"/>
        <w:rPr>
          <w:spacing w:val="-2"/>
        </w:rPr>
      </w:pPr>
      <w:r w:rsidRPr="00504BA7">
        <w:rPr>
          <w:spacing w:val="-2"/>
        </w:rPr>
        <w:t>——</w:t>
      </w:r>
      <w:r w:rsidR="00733FB0" w:rsidRPr="00504BA7">
        <w:rPr>
          <w:spacing w:val="-2"/>
        </w:rPr>
        <w:t> </w:t>
      </w:r>
      <w:r w:rsidRPr="00504BA7">
        <w:rPr>
          <w:spacing w:val="-2"/>
        </w:rPr>
        <w:t xml:space="preserve">2021a, </w:t>
      </w:r>
      <w:r w:rsidRPr="00504BA7">
        <w:rPr>
          <w:i/>
          <w:iCs/>
          <w:spacing w:val="-2"/>
        </w:rPr>
        <w:t>Internet Activity Report: For the period ending 30 June 2021</w:t>
      </w:r>
      <w:r w:rsidRPr="00504BA7">
        <w:rPr>
          <w:spacing w:val="-2"/>
        </w:rPr>
        <w:t>, December.</w:t>
      </w:r>
    </w:p>
    <w:p w14:paraId="0CDE0A5D" w14:textId="2E86F274" w:rsidR="00233639" w:rsidRDefault="00233639" w:rsidP="00D120E3">
      <w:pPr>
        <w:pStyle w:val="Reference"/>
      </w:pPr>
      <w:r>
        <w:t>——</w:t>
      </w:r>
      <w:r w:rsidR="00733FB0">
        <w:t> </w:t>
      </w:r>
      <w:r>
        <w:t xml:space="preserve">2021b, </w:t>
      </w:r>
      <w:r>
        <w:rPr>
          <w:i/>
          <w:iCs/>
        </w:rPr>
        <w:t>Mobile Infrastructure Report 2021</w:t>
      </w:r>
      <w:r>
        <w:t>, December.</w:t>
      </w:r>
    </w:p>
    <w:p w14:paraId="3D4047F5" w14:textId="25DBFEE5" w:rsidR="00233639" w:rsidRDefault="00233639" w:rsidP="00D120E3">
      <w:pPr>
        <w:pStyle w:val="Reference"/>
      </w:pPr>
      <w:r>
        <w:t>——</w:t>
      </w:r>
      <w:r w:rsidR="00733FB0">
        <w:t> </w:t>
      </w:r>
      <w:r>
        <w:t xml:space="preserve">2021c, </w:t>
      </w:r>
      <w:r>
        <w:rPr>
          <w:i/>
          <w:iCs/>
        </w:rPr>
        <w:t>Mobile network investment continues but focus is on 5G in major cities</w:t>
      </w:r>
      <w:r>
        <w:t>, https://www.accc.gov.au/media-release/mobile-network-investment-continues-but-focus-is-on-5g-in-major-cities (accessed 13 May 2022).</w:t>
      </w:r>
    </w:p>
    <w:p w14:paraId="6615685B" w14:textId="207FE0D7" w:rsidR="00233639" w:rsidRDefault="00233639" w:rsidP="00D120E3">
      <w:pPr>
        <w:pStyle w:val="Reference"/>
      </w:pPr>
      <w:r>
        <w:t>——</w:t>
      </w:r>
      <w:r w:rsidR="00733FB0">
        <w:t> </w:t>
      </w:r>
      <w:r>
        <w:t xml:space="preserve">2021d, </w:t>
      </w:r>
      <w:r>
        <w:rPr>
          <w:i/>
          <w:iCs/>
        </w:rPr>
        <w:t>Superfast Broadband Access Service and Local Bitstream Access Service declaration inquiry: Final Decision</w:t>
      </w:r>
      <w:r>
        <w:t>.</w:t>
      </w:r>
    </w:p>
    <w:p w14:paraId="5E51498B" w14:textId="35EEB8D5" w:rsidR="00233639" w:rsidRDefault="00233639" w:rsidP="00D120E3">
      <w:pPr>
        <w:pStyle w:val="Reference"/>
      </w:pPr>
      <w:r>
        <w:t>——</w:t>
      </w:r>
      <w:r w:rsidR="00733FB0">
        <w:t> </w:t>
      </w:r>
      <w:r>
        <w:t xml:space="preserve">2021e, </w:t>
      </w:r>
      <w:r>
        <w:rPr>
          <w:i/>
          <w:iCs/>
        </w:rPr>
        <w:t>Targeting scams: Report of the ACCC on scams activity 2020</w:t>
      </w:r>
      <w:r>
        <w:t>, June.</w:t>
      </w:r>
    </w:p>
    <w:p w14:paraId="6F7F3535" w14:textId="7AC9A273" w:rsidR="00233639" w:rsidRDefault="00233639" w:rsidP="00D120E3">
      <w:pPr>
        <w:pStyle w:val="Reference"/>
      </w:pPr>
      <w:r>
        <w:t>——</w:t>
      </w:r>
      <w:r w:rsidR="00733FB0">
        <w:t> </w:t>
      </w:r>
      <w:r>
        <w:t xml:space="preserve">2022a, </w:t>
      </w:r>
      <w:r>
        <w:rPr>
          <w:i/>
          <w:iCs/>
        </w:rPr>
        <w:t>ACCC launches CDR Sandbox to assist participant design, build &amp; testing</w:t>
      </w:r>
      <w:r>
        <w:t>, https://www.accc.gov.au/media-release/accc-launches-cdr-sandbox-to-assist-participant-design-build-testing (accessed 25 July 2022).</w:t>
      </w:r>
    </w:p>
    <w:p w14:paraId="7E2918AD" w14:textId="11873637" w:rsidR="00233639" w:rsidRDefault="00233639" w:rsidP="00D120E3">
      <w:pPr>
        <w:pStyle w:val="Reference"/>
      </w:pPr>
      <w:r>
        <w:t>——</w:t>
      </w:r>
      <w:r w:rsidR="00733FB0">
        <w:t> </w:t>
      </w:r>
      <w:r>
        <w:t xml:space="preserve">2022b, </w:t>
      </w:r>
      <w:r>
        <w:rPr>
          <w:i/>
          <w:iCs/>
        </w:rPr>
        <w:t xml:space="preserve">ACCC’S Post: </w:t>
      </w:r>
      <w:proofErr w:type="spellStart"/>
      <w:r>
        <w:rPr>
          <w:i/>
          <w:iCs/>
        </w:rPr>
        <w:t>Waave</w:t>
      </w:r>
      <w:proofErr w:type="spellEnd"/>
      <w:r>
        <w:rPr>
          <w:i/>
          <w:iCs/>
        </w:rPr>
        <w:t xml:space="preserve"> Technologies joins the Consumer Data Right as an accredited data recipient</w:t>
      </w:r>
      <w:r>
        <w:t>, https://www.linkedin.com/posts/acccgovau_become-an-accredited-data-recipientconsumer-activity-7008996803119390721-jOWF (accessed 16 December 2022).</w:t>
      </w:r>
    </w:p>
    <w:p w14:paraId="09A4B0BE" w14:textId="6D566F5F" w:rsidR="00233639" w:rsidRDefault="00233639" w:rsidP="00D120E3">
      <w:pPr>
        <w:pStyle w:val="Reference"/>
      </w:pPr>
      <w:r>
        <w:t>——</w:t>
      </w:r>
      <w:r w:rsidR="00733FB0">
        <w:t> </w:t>
      </w:r>
      <w:r>
        <w:t xml:space="preserve">2022c, </w:t>
      </w:r>
      <w:r>
        <w:rPr>
          <w:i/>
          <w:iCs/>
        </w:rPr>
        <w:t>Communique - Digital Platforms Regulators Forum</w:t>
      </w:r>
      <w:r>
        <w:t>, https://www.accc.gov.au/update/communique-digital-platforms-regulators-forum (accessed 29 June 2022).</w:t>
      </w:r>
    </w:p>
    <w:p w14:paraId="0E1D214C" w14:textId="534CAD28" w:rsidR="00233639" w:rsidRPr="007B1398" w:rsidRDefault="00233639" w:rsidP="00D120E3">
      <w:pPr>
        <w:pStyle w:val="Reference"/>
        <w:rPr>
          <w:spacing w:val="-2"/>
        </w:rPr>
      </w:pPr>
      <w:r w:rsidRPr="007B1398">
        <w:rPr>
          <w:spacing w:val="-2"/>
        </w:rPr>
        <w:t>——</w:t>
      </w:r>
      <w:r w:rsidR="00733FB0" w:rsidRPr="007B1398">
        <w:rPr>
          <w:spacing w:val="-2"/>
        </w:rPr>
        <w:t> </w:t>
      </w:r>
      <w:r w:rsidRPr="007B1398">
        <w:rPr>
          <w:spacing w:val="-2"/>
        </w:rPr>
        <w:t xml:space="preserve">2022d, </w:t>
      </w:r>
      <w:r w:rsidRPr="007B1398">
        <w:rPr>
          <w:i/>
          <w:iCs/>
          <w:spacing w:val="-2"/>
        </w:rPr>
        <w:t xml:space="preserve">Digital platform services inquiry: Interim report No. </w:t>
      </w:r>
      <w:r w:rsidR="00AA550C" w:rsidRPr="007B1398">
        <w:rPr>
          <w:i/>
          <w:iCs/>
          <w:spacing w:val="-2"/>
        </w:rPr>
        <w:t>5 – Regulatory reform</w:t>
      </w:r>
      <w:r w:rsidR="00AA550C" w:rsidRPr="007B1398">
        <w:rPr>
          <w:spacing w:val="-2"/>
        </w:rPr>
        <w:t>, https://www.accc.gov.au/system/files/</w:t>
      </w:r>
      <w:r w:rsidR="007B1398" w:rsidRPr="007B1398">
        <w:rPr>
          <w:spacing w:val="-2"/>
        </w:rPr>
        <w:br/>
      </w:r>
      <w:r w:rsidRPr="007B1398">
        <w:rPr>
          <w:spacing w:val="-2"/>
        </w:rPr>
        <w:t>Digital%20platform%20services%20inquiry%20-%20</w:t>
      </w:r>
      <w:r w:rsidR="007B1398">
        <w:rPr>
          <w:spacing w:val="-2"/>
        </w:rPr>
        <w:br/>
      </w:r>
      <w:r w:rsidRPr="007B1398">
        <w:rPr>
          <w:spacing w:val="-2"/>
        </w:rPr>
        <w:t>September%202022%20interim%20report.pdf (accessed 10 December 2022).</w:t>
      </w:r>
    </w:p>
    <w:p w14:paraId="0E9323E6" w14:textId="21A0B48D" w:rsidR="00AA550C" w:rsidRDefault="00AA550C" w:rsidP="00D120E3">
      <w:pPr>
        <w:pStyle w:val="Reference"/>
      </w:pPr>
      <w:r>
        <w:t>——</w:t>
      </w:r>
      <w:r w:rsidR="00733FB0">
        <w:t> </w:t>
      </w:r>
      <w:r>
        <w:t xml:space="preserve">2022e, </w:t>
      </w:r>
      <w:r>
        <w:rPr>
          <w:i/>
          <w:iCs/>
        </w:rPr>
        <w:t>Infrastructure record keeping rules: Project overview</w:t>
      </w:r>
      <w:r>
        <w:t>, https://www.accc.gov.au/regulated-infrastructure/</w:t>
      </w:r>
      <w:r w:rsidR="00CF2CFD">
        <w:br/>
      </w:r>
      <w:r>
        <w:t>communications/monitoring-reporting/infrastructure-record-keeping-rules (accessed 13 May 2022).</w:t>
      </w:r>
    </w:p>
    <w:p w14:paraId="3DD4E660" w14:textId="42C6653E" w:rsidR="00233639" w:rsidRDefault="00233639" w:rsidP="00D120E3">
      <w:pPr>
        <w:pStyle w:val="Reference"/>
      </w:pPr>
      <w:r>
        <w:t>——</w:t>
      </w:r>
      <w:r w:rsidR="00733FB0">
        <w:t> </w:t>
      </w:r>
      <w:r>
        <w:t xml:space="preserve">2022f, </w:t>
      </w:r>
      <w:r>
        <w:rPr>
          <w:i/>
          <w:iCs/>
        </w:rPr>
        <w:t>Internet Activity Report: For the period ending 30 June 2022</w:t>
      </w:r>
      <w:r>
        <w:t>, 5 December, https://www.accc.gov.au/regulated-infrastructure/telecommunications-and-internet/telecommunications-industry-record-keeping-and-reporting-rules/internet-activity-record-keeping-rule/june-2022-report (accessed 8 December 2022).</w:t>
      </w:r>
    </w:p>
    <w:p w14:paraId="2B96D714" w14:textId="7C69D5A0" w:rsidR="00233639" w:rsidRDefault="00233639" w:rsidP="00D120E3">
      <w:pPr>
        <w:pStyle w:val="Reference"/>
      </w:pPr>
      <w:r>
        <w:t>——</w:t>
      </w:r>
      <w:r w:rsidR="00733FB0">
        <w:t> </w:t>
      </w:r>
      <w:r>
        <w:t xml:space="preserve">2022g, </w:t>
      </w:r>
      <w:r>
        <w:rPr>
          <w:i/>
          <w:iCs/>
        </w:rPr>
        <w:t>Measuring Broadband Australia - Report 17, June 2022</w:t>
      </w:r>
      <w:r>
        <w:t xml:space="preserve">, Report 17, June, prepared by </w:t>
      </w:r>
      <w:proofErr w:type="spellStart"/>
      <w:r>
        <w:t>SamKnows</w:t>
      </w:r>
      <w:proofErr w:type="spellEnd"/>
      <w:r>
        <w:t>.</w:t>
      </w:r>
    </w:p>
    <w:p w14:paraId="54C5EAD0" w14:textId="300EE1EC" w:rsidR="00233639" w:rsidRDefault="00233639" w:rsidP="00D120E3">
      <w:pPr>
        <w:pStyle w:val="Reference"/>
      </w:pPr>
      <w:r>
        <w:t>——</w:t>
      </w:r>
      <w:r w:rsidR="00733FB0">
        <w:t> </w:t>
      </w:r>
      <w:r>
        <w:t xml:space="preserve">2022h, </w:t>
      </w:r>
      <w:r>
        <w:rPr>
          <w:i/>
          <w:iCs/>
        </w:rPr>
        <w:t>Mobile Infrastructure Report 2022</w:t>
      </w:r>
      <w:r>
        <w:t>, September, https://www.accc.gov.au/system/files/Mobile%20Infrastructure%20Report%202022.pdf (accessed 8 December 2022).</w:t>
      </w:r>
    </w:p>
    <w:p w14:paraId="47CE1184" w14:textId="3A0FBA6A" w:rsidR="00233639" w:rsidRDefault="00233639" w:rsidP="00D120E3">
      <w:pPr>
        <w:pStyle w:val="Reference"/>
      </w:pPr>
      <w:r>
        <w:t>——</w:t>
      </w:r>
      <w:r w:rsidR="00733FB0">
        <w:t> </w:t>
      </w:r>
      <w:r>
        <w:t xml:space="preserve">2022i, </w:t>
      </w:r>
      <w:proofErr w:type="spellStart"/>
      <w:r>
        <w:rPr>
          <w:i/>
          <w:iCs/>
        </w:rPr>
        <w:t>Scamwatch</w:t>
      </w:r>
      <w:proofErr w:type="spellEnd"/>
      <w:r>
        <w:t>, https://www.scamwatch.gov.au/ (accessed 7 July 2022).</w:t>
      </w:r>
    </w:p>
    <w:p w14:paraId="4782DAA1" w14:textId="77777777" w:rsidR="00233639" w:rsidRDefault="00233639" w:rsidP="00D120E3">
      <w:pPr>
        <w:pStyle w:val="Reference"/>
      </w:pPr>
      <w:r>
        <w:t xml:space="preserve">Accenture 2021, </w:t>
      </w:r>
      <w:r>
        <w:rPr>
          <w:i/>
          <w:iCs/>
        </w:rPr>
        <w:t>Consumer affordability of NBN services</w:t>
      </w:r>
      <w:r>
        <w:t>, September.</w:t>
      </w:r>
    </w:p>
    <w:p w14:paraId="020A3EFD" w14:textId="31347CF8" w:rsidR="00233639" w:rsidRDefault="00233639" w:rsidP="00D120E3">
      <w:pPr>
        <w:pStyle w:val="Reference"/>
      </w:pPr>
      <w:r>
        <w:t>——</w:t>
      </w:r>
      <w:r w:rsidR="00733FB0">
        <w:t> </w:t>
      </w:r>
      <w:r>
        <w:t xml:space="preserve">2022, </w:t>
      </w:r>
      <w:r>
        <w:rPr>
          <w:i/>
          <w:iCs/>
        </w:rPr>
        <w:t>Cyber Threat Intelligence Report - volume 2 - 2021</w:t>
      </w:r>
      <w:r>
        <w:t>.</w:t>
      </w:r>
    </w:p>
    <w:p w14:paraId="5E1F23FC" w14:textId="77777777" w:rsidR="00233639" w:rsidRDefault="00233639" w:rsidP="00D120E3">
      <w:pPr>
        <w:pStyle w:val="Reference"/>
      </w:pPr>
      <w:r>
        <w:t xml:space="preserve">ACMA (Australian Communications and Media Authority) 2021a, </w:t>
      </w:r>
      <w:r>
        <w:rPr>
          <w:i/>
          <w:iCs/>
        </w:rPr>
        <w:t>About the Regional Broadband Scheme</w:t>
      </w:r>
      <w:r>
        <w:t>, https://www.acma.gov.au/about-regional-broadband-scheme (accessed 15 June 2022).</w:t>
      </w:r>
    </w:p>
    <w:p w14:paraId="6BB45D9A" w14:textId="289A3ED1" w:rsidR="00233639" w:rsidRDefault="00233639" w:rsidP="00D120E3">
      <w:pPr>
        <w:pStyle w:val="Reference"/>
      </w:pPr>
      <w:r>
        <w:t>——</w:t>
      </w:r>
      <w:r w:rsidR="00733FB0">
        <w:t> </w:t>
      </w:r>
      <w:r>
        <w:t xml:space="preserve">2021b, </w:t>
      </w:r>
      <w:proofErr w:type="spellStart"/>
      <w:r>
        <w:rPr>
          <w:i/>
          <w:iCs/>
        </w:rPr>
        <w:t>Starlink</w:t>
      </w:r>
      <w:proofErr w:type="spellEnd"/>
      <w:r>
        <w:rPr>
          <w:i/>
          <w:iCs/>
        </w:rPr>
        <w:t xml:space="preserve"> Licence Details</w:t>
      </w:r>
      <w:r>
        <w:t>, https://web.acma.gov.au/</w:t>
      </w:r>
      <w:r w:rsidR="007847E8">
        <w:br/>
      </w:r>
      <w:proofErr w:type="spellStart"/>
      <w:r>
        <w:t>rrl</w:t>
      </w:r>
      <w:proofErr w:type="spellEnd"/>
      <w:r>
        <w:t>/</w:t>
      </w:r>
      <w:proofErr w:type="spellStart"/>
      <w:r>
        <w:t>licence_search.licence_lookup?pLICENCE_NO</w:t>
      </w:r>
      <w:proofErr w:type="spellEnd"/>
      <w:r>
        <w:t>=11181002/2 (accessed 13 May 2022).</w:t>
      </w:r>
    </w:p>
    <w:p w14:paraId="0177D2BD" w14:textId="77777777" w:rsidR="00233639" w:rsidRDefault="00233639" w:rsidP="00D120E3">
      <w:pPr>
        <w:pStyle w:val="Reference"/>
      </w:pPr>
      <w:r>
        <w:t xml:space="preserve">ACOSS (Australian Council of Social Service) 2016, </w:t>
      </w:r>
      <w:r>
        <w:rPr>
          <w:i/>
          <w:iCs/>
        </w:rPr>
        <w:t>Staying connected: the impact of digital exclusion on people living on low-incomes and the community organisations that support them</w:t>
      </w:r>
      <w:r>
        <w:t>, January.</w:t>
      </w:r>
    </w:p>
    <w:p w14:paraId="6CDC3E73" w14:textId="77777777" w:rsidR="00233639" w:rsidRDefault="00233639" w:rsidP="00D120E3">
      <w:pPr>
        <w:pStyle w:val="Reference"/>
      </w:pPr>
      <w:r>
        <w:t xml:space="preserve">ACS (Australian Computer Society) 2020, </w:t>
      </w:r>
      <w:r>
        <w:rPr>
          <w:i/>
          <w:iCs/>
        </w:rPr>
        <w:t>ACS Australia’s Digital Pulse: Unlocking the potential of Australia’s technology workforce</w:t>
      </w:r>
      <w:r>
        <w:t>, Deloitte Access Economics, Sydney.</w:t>
      </w:r>
    </w:p>
    <w:p w14:paraId="5854BEE8" w14:textId="06A0F0A8" w:rsidR="00233639" w:rsidRDefault="00233639" w:rsidP="00D120E3">
      <w:pPr>
        <w:pStyle w:val="Reference"/>
      </w:pPr>
      <w:r>
        <w:t>——</w:t>
      </w:r>
      <w:r w:rsidR="00733FB0">
        <w:t> </w:t>
      </w:r>
      <w:r>
        <w:t xml:space="preserve">2021a, </w:t>
      </w:r>
      <w:r>
        <w:rPr>
          <w:i/>
          <w:iCs/>
        </w:rPr>
        <w:t>ACS Australia’s Digital Pulse: Future directions for Australia’s Technology workforce</w:t>
      </w:r>
      <w:r>
        <w:t>, Deloitte Access Economics, Sydney.</w:t>
      </w:r>
    </w:p>
    <w:p w14:paraId="462CBCB2" w14:textId="2A3C7918" w:rsidR="00233639" w:rsidRDefault="00233639" w:rsidP="00D120E3">
      <w:pPr>
        <w:pStyle w:val="Reference"/>
      </w:pPr>
      <w:r>
        <w:t>——</w:t>
      </w:r>
      <w:r w:rsidR="00733FB0">
        <w:t> </w:t>
      </w:r>
      <w:r>
        <w:t xml:space="preserve">2021b, </w:t>
      </w:r>
      <w:r>
        <w:rPr>
          <w:i/>
          <w:iCs/>
        </w:rPr>
        <w:t>Demand &amp; Impacts on Tech &amp; Digital Skills</w:t>
      </w:r>
      <w:r>
        <w:t>, August.</w:t>
      </w:r>
    </w:p>
    <w:p w14:paraId="3D4FE084" w14:textId="736DD1EF" w:rsidR="00233639" w:rsidRPr="00CF2CFD" w:rsidRDefault="00233639" w:rsidP="00D120E3">
      <w:pPr>
        <w:pStyle w:val="Reference"/>
        <w:rPr>
          <w:spacing w:val="-4"/>
        </w:rPr>
      </w:pPr>
      <w:r w:rsidRPr="00CF2CFD">
        <w:rPr>
          <w:spacing w:val="-4"/>
        </w:rPr>
        <w:t>——</w:t>
      </w:r>
      <w:r w:rsidR="00733FB0" w:rsidRPr="00CF2CFD">
        <w:rPr>
          <w:spacing w:val="-4"/>
        </w:rPr>
        <w:t> </w:t>
      </w:r>
      <w:r w:rsidRPr="00CF2CFD">
        <w:rPr>
          <w:spacing w:val="-4"/>
        </w:rPr>
        <w:t xml:space="preserve">2021c, </w:t>
      </w:r>
      <w:r w:rsidRPr="00CF2CFD">
        <w:rPr>
          <w:i/>
          <w:iCs/>
          <w:spacing w:val="-4"/>
        </w:rPr>
        <w:t>The Ethics and Risks of AI Decision-Making</w:t>
      </w:r>
      <w:r w:rsidRPr="00CF2CFD">
        <w:rPr>
          <w:spacing w:val="-4"/>
        </w:rPr>
        <w:t>, June.</w:t>
      </w:r>
    </w:p>
    <w:p w14:paraId="3C64F85A" w14:textId="77777777" w:rsidR="00233639" w:rsidRDefault="00233639" w:rsidP="00D120E3">
      <w:pPr>
        <w:pStyle w:val="Reference"/>
      </w:pPr>
      <w:r>
        <w:t xml:space="preserve">ACSC (Australian Cyber Security Centre) 2020, </w:t>
      </w:r>
      <w:r>
        <w:rPr>
          <w:i/>
          <w:iCs/>
        </w:rPr>
        <w:t>Step-by-step guides</w:t>
      </w:r>
      <w:r>
        <w:t>, https://www.cyber.gov.au/acsc/individuals-and-families/step-by-step-guides (accessed 25 May 2022).</w:t>
      </w:r>
    </w:p>
    <w:p w14:paraId="08986AB7" w14:textId="5C507B91" w:rsidR="00233639" w:rsidRDefault="00233639" w:rsidP="00D120E3">
      <w:pPr>
        <w:pStyle w:val="Reference"/>
      </w:pPr>
      <w:r>
        <w:t>——</w:t>
      </w:r>
      <w:r w:rsidR="00733FB0">
        <w:t> </w:t>
      </w:r>
      <w:r>
        <w:t xml:space="preserve">2021a, </w:t>
      </w:r>
      <w:r>
        <w:rPr>
          <w:i/>
          <w:iCs/>
        </w:rPr>
        <w:t>ACSC Annual Cyber Threat Report: 1 July 2020 to 30 June 2021</w:t>
      </w:r>
      <w:r>
        <w:t>.</w:t>
      </w:r>
    </w:p>
    <w:p w14:paraId="5A42B609" w14:textId="02ACBFB5" w:rsidR="00233639" w:rsidRDefault="00233639" w:rsidP="00D120E3">
      <w:pPr>
        <w:pStyle w:val="Reference"/>
      </w:pPr>
      <w:r>
        <w:lastRenderedPageBreak/>
        <w:t>——</w:t>
      </w:r>
      <w:r w:rsidR="00733FB0">
        <w:t> </w:t>
      </w:r>
      <w:r>
        <w:t xml:space="preserve">2021b, </w:t>
      </w:r>
      <w:r>
        <w:rPr>
          <w:i/>
          <w:iCs/>
        </w:rPr>
        <w:t>Cyber Supply Chain Risk Management</w:t>
      </w:r>
      <w:r>
        <w:t>, https://www.cyber.gov.au/acsc/view-all-content/publications/</w:t>
      </w:r>
      <w:r w:rsidR="00366C40">
        <w:br/>
      </w:r>
      <w:r>
        <w:t>cyber-supply-chain-risk-management (accessed 1 June 2022).</w:t>
      </w:r>
    </w:p>
    <w:p w14:paraId="4C4E6304" w14:textId="41BF86BB" w:rsidR="00233639" w:rsidRDefault="00233639" w:rsidP="00D120E3">
      <w:pPr>
        <w:pStyle w:val="Reference"/>
      </w:pPr>
      <w:r>
        <w:t>——</w:t>
      </w:r>
      <w:r w:rsidR="00733FB0">
        <w:t> </w:t>
      </w:r>
      <w:r>
        <w:t xml:space="preserve">2021c, </w:t>
      </w:r>
      <w:r>
        <w:rPr>
          <w:i/>
          <w:iCs/>
        </w:rPr>
        <w:t>Essential Eight</w:t>
      </w:r>
      <w:r>
        <w:t>, https://www.cyber.gov.au/acsc/</w:t>
      </w:r>
      <w:r w:rsidR="007847E8">
        <w:br/>
      </w:r>
      <w:r>
        <w:t>view-all-content/essential-eight (accessed 25 May 2022).</w:t>
      </w:r>
    </w:p>
    <w:p w14:paraId="763971EF" w14:textId="656A1720" w:rsidR="00233639" w:rsidRPr="007847E8" w:rsidRDefault="00233639" w:rsidP="00D120E3">
      <w:pPr>
        <w:pStyle w:val="Reference"/>
        <w:rPr>
          <w:spacing w:val="-4"/>
        </w:rPr>
      </w:pPr>
      <w:r w:rsidRPr="007847E8">
        <w:rPr>
          <w:spacing w:val="-4"/>
        </w:rPr>
        <w:t>——</w:t>
      </w:r>
      <w:r w:rsidR="00733FB0" w:rsidRPr="007847E8">
        <w:rPr>
          <w:spacing w:val="-4"/>
        </w:rPr>
        <w:t> </w:t>
      </w:r>
      <w:r w:rsidRPr="007847E8">
        <w:rPr>
          <w:spacing w:val="-4"/>
        </w:rPr>
        <w:t xml:space="preserve">2021d, </w:t>
      </w:r>
      <w:r w:rsidRPr="007847E8">
        <w:rPr>
          <w:i/>
          <w:iCs/>
          <w:spacing w:val="-4"/>
        </w:rPr>
        <w:t>Ransomware Attacks: Emergency Response Guide</w:t>
      </w:r>
      <w:r w:rsidRPr="007847E8">
        <w:rPr>
          <w:spacing w:val="-4"/>
        </w:rPr>
        <w:t>.</w:t>
      </w:r>
    </w:p>
    <w:p w14:paraId="14D4C3BB" w14:textId="2C693A1A" w:rsidR="00233639" w:rsidRDefault="00233639" w:rsidP="00D120E3">
      <w:pPr>
        <w:pStyle w:val="Reference"/>
      </w:pPr>
      <w:r>
        <w:t>——</w:t>
      </w:r>
      <w:r w:rsidR="00733FB0">
        <w:t> </w:t>
      </w:r>
      <w:r>
        <w:t xml:space="preserve">2022a, </w:t>
      </w:r>
      <w:r>
        <w:rPr>
          <w:i/>
          <w:iCs/>
        </w:rPr>
        <w:t>ACSC Annual Cyber Threat Report: July 2021 to June 2022</w:t>
      </w:r>
      <w:r>
        <w:t>, https://www.cyber.gov.au/acsc/view-all-content/reports-and-statistics/acsc-annual-cyber-threat-report-july-2021-june-2022 (accessed 8 December 2022).</w:t>
      </w:r>
    </w:p>
    <w:p w14:paraId="4165919C" w14:textId="3D403A00" w:rsidR="00233639" w:rsidRDefault="00233639" w:rsidP="00D120E3">
      <w:pPr>
        <w:pStyle w:val="Reference"/>
      </w:pPr>
      <w:r>
        <w:t>——</w:t>
      </w:r>
      <w:r w:rsidR="00733FB0">
        <w:t> </w:t>
      </w:r>
      <w:r>
        <w:t xml:space="preserve">2022b, </w:t>
      </w:r>
      <w:r>
        <w:rPr>
          <w:i/>
          <w:iCs/>
        </w:rPr>
        <w:t>Information Security Manual</w:t>
      </w:r>
      <w:r>
        <w:t>, 10 March.</w:t>
      </w:r>
    </w:p>
    <w:p w14:paraId="708FDBBF" w14:textId="77777777" w:rsidR="00233639" w:rsidRDefault="00233639" w:rsidP="00D120E3">
      <w:pPr>
        <w:pStyle w:val="Reference"/>
      </w:pPr>
      <w:r>
        <w:t xml:space="preserve">ADHA (Australian Digital Health Agency) 2021, </w:t>
      </w:r>
      <w:proofErr w:type="spellStart"/>
      <w:r>
        <w:rPr>
          <w:i/>
          <w:iCs/>
        </w:rPr>
        <w:t>ePIP</w:t>
      </w:r>
      <w:proofErr w:type="spellEnd"/>
      <w:r>
        <w:rPr>
          <w:i/>
          <w:iCs/>
        </w:rPr>
        <w:t xml:space="preserve"> Conformance Register</w:t>
      </w:r>
      <w:r>
        <w:t>, https://www.digitalhealth.gov.au/sites/default/files/documents/epip-conformance-register.pdf (accessed 6 December 2022).</w:t>
      </w:r>
    </w:p>
    <w:p w14:paraId="59EE1291" w14:textId="1CAFA6EA" w:rsidR="00233639" w:rsidRDefault="00233639" w:rsidP="00D120E3">
      <w:pPr>
        <w:pStyle w:val="Reference"/>
      </w:pPr>
      <w:r>
        <w:t>——</w:t>
      </w:r>
      <w:r w:rsidR="00733FB0">
        <w:t> </w:t>
      </w:r>
      <w:r>
        <w:t xml:space="preserve">2022, </w:t>
      </w:r>
      <w:r>
        <w:rPr>
          <w:i/>
          <w:iCs/>
        </w:rPr>
        <w:t>My Health Record: Statistics and Insights</w:t>
      </w:r>
      <w:r>
        <w:t>, https://www.digitalhealth.gov.au/initiatives-and-programs/my-health-record/statistics (accessed 16 May 2022).</w:t>
      </w:r>
    </w:p>
    <w:p w14:paraId="1D4B18F9" w14:textId="2022CF8F" w:rsidR="00233639" w:rsidRDefault="00233639" w:rsidP="00D120E3">
      <w:pPr>
        <w:pStyle w:val="Reference"/>
      </w:pPr>
      <w:r>
        <w:t>——</w:t>
      </w:r>
      <w:r w:rsidR="00733FB0">
        <w:t> </w:t>
      </w:r>
      <w:proofErr w:type="spellStart"/>
      <w:r>
        <w:t>nd</w:t>
      </w:r>
      <w:proofErr w:type="spellEnd"/>
      <w:r>
        <w:t xml:space="preserve">, </w:t>
      </w:r>
      <w:proofErr w:type="spellStart"/>
      <w:r>
        <w:rPr>
          <w:i/>
          <w:iCs/>
        </w:rPr>
        <w:t>ePIP</w:t>
      </w:r>
      <w:proofErr w:type="spellEnd"/>
      <w:r>
        <w:rPr>
          <w:i/>
          <w:iCs/>
        </w:rPr>
        <w:t xml:space="preserve"> incentive eligibility requirements</w:t>
      </w:r>
      <w:r>
        <w:t>, https://myhealthrecord.gov.au/for-healthcare-professionals/epip-incentive-eligibility-requirements (accessed 6 December 2022).</w:t>
      </w:r>
    </w:p>
    <w:p w14:paraId="6509C931" w14:textId="77777777" w:rsidR="00233639" w:rsidRDefault="00233639" w:rsidP="00D120E3">
      <w:pPr>
        <w:pStyle w:val="Reference"/>
      </w:pPr>
      <w:r>
        <w:t xml:space="preserve">ADII (Australian Digital Inclusion Index) 2021, </w:t>
      </w:r>
      <w:r>
        <w:rPr>
          <w:i/>
          <w:iCs/>
        </w:rPr>
        <w:t>Case study: Taking a deep dive into Digital Ability</w:t>
      </w:r>
      <w:r>
        <w:t>.</w:t>
      </w:r>
    </w:p>
    <w:p w14:paraId="43785A9B" w14:textId="66B049D8" w:rsidR="00233639" w:rsidRDefault="00233639" w:rsidP="00D120E3">
      <w:pPr>
        <w:pStyle w:val="Reference"/>
      </w:pPr>
      <w:r>
        <w:t>——</w:t>
      </w:r>
      <w:r w:rsidR="00733FB0">
        <w:t> </w:t>
      </w:r>
      <w:r>
        <w:t xml:space="preserve">2022, </w:t>
      </w:r>
      <w:r>
        <w:rPr>
          <w:i/>
          <w:iCs/>
        </w:rPr>
        <w:t>Explore the interactive data dashboards</w:t>
      </w:r>
      <w:r>
        <w:t>, https://www.digitalinclusionindex.org.au/interactive-data-dashboards/ (accessed 18 May 2022).</w:t>
      </w:r>
    </w:p>
    <w:p w14:paraId="7B38C52C" w14:textId="77777777" w:rsidR="00233639" w:rsidRPr="00246442" w:rsidRDefault="00233639" w:rsidP="00D120E3">
      <w:pPr>
        <w:pStyle w:val="Reference"/>
        <w:rPr>
          <w:spacing w:val="-4"/>
        </w:rPr>
      </w:pPr>
      <w:r w:rsidRPr="00246442">
        <w:rPr>
          <w:spacing w:val="-4"/>
        </w:rPr>
        <w:t xml:space="preserve">Agarwal, A., Singhal, C. and Thomas, R. 2021, </w:t>
      </w:r>
      <w:r w:rsidRPr="00246442">
        <w:rPr>
          <w:i/>
          <w:iCs/>
          <w:spacing w:val="-4"/>
        </w:rPr>
        <w:t>AI-powered decision making for the bank of the future</w:t>
      </w:r>
      <w:r w:rsidRPr="00246442">
        <w:rPr>
          <w:spacing w:val="-4"/>
        </w:rPr>
        <w:t>, McKinsey &amp; Company.</w:t>
      </w:r>
    </w:p>
    <w:p w14:paraId="4BF11328" w14:textId="77777777" w:rsidR="00233639" w:rsidRDefault="00233639" w:rsidP="00D120E3">
      <w:pPr>
        <w:pStyle w:val="Reference"/>
      </w:pPr>
      <w:r>
        <w:t xml:space="preserve">AGD (Attorney-General’s Department) 2021, </w:t>
      </w:r>
      <w:r>
        <w:rPr>
          <w:i/>
          <w:iCs/>
        </w:rPr>
        <w:t>Privacy Act Review: Discussion Paper</w:t>
      </w:r>
      <w:r>
        <w:t>, October.</w:t>
      </w:r>
    </w:p>
    <w:p w14:paraId="7A78CE34" w14:textId="72CA5BD4" w:rsidR="00233639" w:rsidRPr="00246442" w:rsidRDefault="00233639" w:rsidP="00D120E3">
      <w:pPr>
        <w:pStyle w:val="Reference"/>
        <w:rPr>
          <w:spacing w:val="-4"/>
        </w:rPr>
      </w:pPr>
      <w:r w:rsidRPr="00246442">
        <w:rPr>
          <w:spacing w:val="-4"/>
        </w:rPr>
        <w:t>——</w:t>
      </w:r>
      <w:r w:rsidR="00733FB0" w:rsidRPr="00246442">
        <w:rPr>
          <w:spacing w:val="-4"/>
        </w:rPr>
        <w:t> </w:t>
      </w:r>
      <w:proofErr w:type="spellStart"/>
      <w:r w:rsidRPr="00246442">
        <w:rPr>
          <w:spacing w:val="-4"/>
        </w:rPr>
        <w:t>nd</w:t>
      </w:r>
      <w:proofErr w:type="spellEnd"/>
      <w:r w:rsidRPr="00246442">
        <w:rPr>
          <w:spacing w:val="-4"/>
        </w:rPr>
        <w:t xml:space="preserve">, </w:t>
      </w:r>
      <w:r w:rsidRPr="00246442">
        <w:rPr>
          <w:i/>
          <w:iCs/>
          <w:spacing w:val="-4"/>
        </w:rPr>
        <w:t>Protective Security Policy Framework</w:t>
      </w:r>
      <w:r w:rsidRPr="00246442">
        <w:rPr>
          <w:spacing w:val="-4"/>
        </w:rPr>
        <w:t>, https://www.protectivesecurity.gov.au/ (accessed 1 June 2022).</w:t>
      </w:r>
    </w:p>
    <w:p w14:paraId="078B9795" w14:textId="77777777" w:rsidR="00233639" w:rsidRDefault="00233639" w:rsidP="00D120E3">
      <w:pPr>
        <w:pStyle w:val="Reference"/>
      </w:pPr>
      <w:r>
        <w:t xml:space="preserve">Aleisa, N., Renaud, K. and Bongiovanni, I. 2020, ‘The privacy paradox applies to IoT devices too: A Saudi Arabian study’, Elsevier, </w:t>
      </w:r>
      <w:r>
        <w:rPr>
          <w:i/>
          <w:iCs/>
        </w:rPr>
        <w:t>Computers &amp; Security</w:t>
      </w:r>
      <w:r>
        <w:t>, vol. 96, p. 101897.</w:t>
      </w:r>
    </w:p>
    <w:p w14:paraId="1142D7D1" w14:textId="77777777" w:rsidR="00233639" w:rsidRDefault="00233639" w:rsidP="00D120E3">
      <w:pPr>
        <w:pStyle w:val="Reference"/>
      </w:pPr>
      <w:proofErr w:type="spellStart"/>
      <w:r>
        <w:t>Alismaili</w:t>
      </w:r>
      <w:proofErr w:type="spellEnd"/>
      <w:r>
        <w:t xml:space="preserve">, S.Z., Li, M., Shen, J., Huang, P., He, Q. and Zhan, W. 2020, ‘Organisational-level assessment of cloud computing adoption: Evidence from the Australian SMEs’, </w:t>
      </w:r>
      <w:r>
        <w:rPr>
          <w:i/>
          <w:iCs/>
        </w:rPr>
        <w:t>Journal of Global Information Management</w:t>
      </w:r>
      <w:r>
        <w:t>, vol. 28, no. 2, pp. 73–89.</w:t>
      </w:r>
    </w:p>
    <w:p w14:paraId="4C5E389A" w14:textId="77777777" w:rsidR="00233639" w:rsidRDefault="00233639" w:rsidP="00D120E3">
      <w:pPr>
        <w:pStyle w:val="Reference"/>
      </w:pPr>
      <w:r>
        <w:t xml:space="preserve">AlphaBeta 2019a, </w:t>
      </w:r>
      <w:r>
        <w:rPr>
          <w:i/>
          <w:iCs/>
        </w:rPr>
        <w:t>Australia’s Digital Opportunity: Growing A $122 Billion A Year Tech Industry</w:t>
      </w:r>
      <w:r>
        <w:t>, September.</w:t>
      </w:r>
    </w:p>
    <w:p w14:paraId="55AE5751" w14:textId="07DE5A2B" w:rsidR="00233639" w:rsidRDefault="00233639" w:rsidP="00D120E3">
      <w:pPr>
        <w:pStyle w:val="Reference"/>
      </w:pPr>
      <w:r>
        <w:t>——</w:t>
      </w:r>
      <w:r w:rsidR="00733FB0">
        <w:t> </w:t>
      </w:r>
      <w:r>
        <w:t xml:space="preserve">2019b, </w:t>
      </w:r>
      <w:r>
        <w:rPr>
          <w:i/>
          <w:iCs/>
        </w:rPr>
        <w:t>Speed Check: Calibrating Australia’s broadband speeds</w:t>
      </w:r>
      <w:r>
        <w:t>, October.</w:t>
      </w:r>
    </w:p>
    <w:p w14:paraId="1C58A36E" w14:textId="77777777" w:rsidR="00233639" w:rsidRDefault="00233639" w:rsidP="00D120E3">
      <w:pPr>
        <w:pStyle w:val="Reference"/>
      </w:pPr>
      <w:r>
        <w:t xml:space="preserve">Andal, S., Brown, A.-L., Grobler, D.M. and Richelle, R. 2022, </w:t>
      </w:r>
      <w:r>
        <w:rPr>
          <w:i/>
          <w:iCs/>
        </w:rPr>
        <w:t>Small but stronger: Lifting SME cyber security in South Australia</w:t>
      </w:r>
      <w:r>
        <w:t xml:space="preserve">, CSCRC, CSIRO’s Data61, </w:t>
      </w:r>
      <w:proofErr w:type="spellStart"/>
      <w:r>
        <w:t>CyberCX</w:t>
      </w:r>
      <w:proofErr w:type="spellEnd"/>
      <w:r>
        <w:t>.</w:t>
      </w:r>
    </w:p>
    <w:p w14:paraId="0F82871C" w14:textId="77777777" w:rsidR="00233639" w:rsidRPr="00414593" w:rsidRDefault="00233639" w:rsidP="00D120E3">
      <w:pPr>
        <w:pStyle w:val="Reference"/>
        <w:rPr>
          <w:spacing w:val="-4"/>
        </w:rPr>
      </w:pPr>
      <w:r w:rsidRPr="00414593">
        <w:rPr>
          <w:spacing w:val="-4"/>
        </w:rPr>
        <w:t xml:space="preserve">Antonelli, W. 2022, ‘What’s a good internet speed? How to upgrade your internet setup to fit your needs’, </w:t>
      </w:r>
      <w:r w:rsidRPr="00414593">
        <w:rPr>
          <w:i/>
          <w:iCs/>
          <w:spacing w:val="-4"/>
        </w:rPr>
        <w:t>Business Insider</w:t>
      </w:r>
      <w:r w:rsidRPr="00414593">
        <w:rPr>
          <w:spacing w:val="-4"/>
        </w:rPr>
        <w:t>.</w:t>
      </w:r>
    </w:p>
    <w:p w14:paraId="1D85EFFA" w14:textId="77777777" w:rsidR="00233639" w:rsidRDefault="00233639" w:rsidP="00D120E3">
      <w:pPr>
        <w:pStyle w:val="Reference"/>
      </w:pPr>
      <w:r>
        <w:t xml:space="preserve">APRA (Australian Prudential Regulation Authority) 2019, </w:t>
      </w:r>
      <w:r>
        <w:rPr>
          <w:i/>
          <w:iCs/>
        </w:rPr>
        <w:t>Prudential Standard CPS 234: Information Security</w:t>
      </w:r>
      <w:r>
        <w:t>, July.</w:t>
      </w:r>
    </w:p>
    <w:p w14:paraId="36540324" w14:textId="77777777" w:rsidR="00233639" w:rsidRDefault="00233639" w:rsidP="00D120E3">
      <w:pPr>
        <w:pStyle w:val="Reference"/>
      </w:pPr>
      <w:r>
        <w:t xml:space="preserve">ASD (Australian Signals Directorate) 2021, </w:t>
      </w:r>
      <w:r>
        <w:rPr>
          <w:i/>
          <w:iCs/>
        </w:rPr>
        <w:t>Australian Signals Directorate Annual Report 2020–21: Key Activity 2 Cyber security services</w:t>
      </w:r>
      <w:r>
        <w:t>, September.</w:t>
      </w:r>
    </w:p>
    <w:p w14:paraId="50095431" w14:textId="77777777" w:rsidR="00233639" w:rsidRDefault="00233639" w:rsidP="00D120E3">
      <w:pPr>
        <w:pStyle w:val="Reference"/>
      </w:pPr>
      <w:r>
        <w:t xml:space="preserve">Atlassian 2022, </w:t>
      </w:r>
      <w:r>
        <w:rPr>
          <w:i/>
          <w:iCs/>
        </w:rPr>
        <w:t>Our distributed workforce</w:t>
      </w:r>
      <w:r>
        <w:t>, https://www.atlassian.com/practices/use-cases/team-anywhere (accessed 18 May 2022).</w:t>
      </w:r>
    </w:p>
    <w:p w14:paraId="10EFCD05" w14:textId="77777777" w:rsidR="00233639" w:rsidRDefault="00233639" w:rsidP="00D120E3">
      <w:pPr>
        <w:pStyle w:val="Reference"/>
      </w:pPr>
      <w:r>
        <w:t xml:space="preserve">ATO (Australian Taxation Office) 2019, </w:t>
      </w:r>
      <w:r>
        <w:rPr>
          <w:i/>
          <w:iCs/>
        </w:rPr>
        <w:t>Digital Partnership Office (DPO)</w:t>
      </w:r>
      <w:r>
        <w:t>, https://softwaredevelopers.ato.gov.au/DPO (accessed 16 May 2022).</w:t>
      </w:r>
    </w:p>
    <w:p w14:paraId="5A98FDE6" w14:textId="20ED3B2F" w:rsidR="00233639" w:rsidRDefault="00233639" w:rsidP="00D120E3">
      <w:pPr>
        <w:pStyle w:val="Reference"/>
      </w:pPr>
      <w:r>
        <w:t>——</w:t>
      </w:r>
      <w:r w:rsidR="00733FB0">
        <w:t> </w:t>
      </w:r>
      <w:r>
        <w:t xml:space="preserve">2021a, </w:t>
      </w:r>
      <w:r>
        <w:rPr>
          <w:i/>
          <w:iCs/>
        </w:rPr>
        <w:t>Micro employers</w:t>
      </w:r>
      <w:r>
        <w:t>, https://www.ato.gov.au/</w:t>
      </w:r>
      <w:r w:rsidR="00246442">
        <w:br/>
      </w:r>
      <w:r>
        <w:t>business/single-touch-payroll/concessional-reporting/micro-employers/ (accessed 16 June 2022).</w:t>
      </w:r>
    </w:p>
    <w:p w14:paraId="3A514C87" w14:textId="74F9734A" w:rsidR="00233639" w:rsidRDefault="00233639" w:rsidP="00D120E3">
      <w:pPr>
        <w:pStyle w:val="Reference"/>
      </w:pPr>
      <w:r>
        <w:t>——</w:t>
      </w:r>
      <w:r w:rsidR="00733FB0">
        <w:t> </w:t>
      </w:r>
      <w:r>
        <w:t xml:space="preserve">2021b, </w:t>
      </w:r>
      <w:r>
        <w:rPr>
          <w:i/>
          <w:iCs/>
        </w:rPr>
        <w:t>Seasonal and intermittent employers</w:t>
      </w:r>
      <w:r>
        <w:t>, https://www.ato.gov.au/Business/Single-Touch-Payroll/In-detail/Seasonal-and-intermittent-employers/ (accessed 16 June 2022).</w:t>
      </w:r>
    </w:p>
    <w:p w14:paraId="5BF1A711" w14:textId="642FC1CB" w:rsidR="00233639" w:rsidRDefault="00233639" w:rsidP="00D120E3">
      <w:pPr>
        <w:pStyle w:val="Reference"/>
      </w:pPr>
      <w:r>
        <w:t>——</w:t>
      </w:r>
      <w:r w:rsidR="00733FB0">
        <w:t> </w:t>
      </w:r>
      <w:r>
        <w:t xml:space="preserve">2021c, </w:t>
      </w:r>
      <w:r>
        <w:rPr>
          <w:i/>
          <w:iCs/>
        </w:rPr>
        <w:t>Single Touch Payroll</w:t>
      </w:r>
      <w:r>
        <w:t>, https://www.ato.gov.au/</w:t>
      </w:r>
      <w:r w:rsidR="00414593">
        <w:br/>
      </w:r>
      <w:r>
        <w:t>business/single-touch-payroll/ (accessed 16 June 2022).</w:t>
      </w:r>
    </w:p>
    <w:p w14:paraId="60A310B7" w14:textId="6F0BBD32" w:rsidR="00233639" w:rsidRDefault="00233639" w:rsidP="00D120E3">
      <w:pPr>
        <w:pStyle w:val="Reference"/>
      </w:pPr>
      <w:r>
        <w:t>——</w:t>
      </w:r>
      <w:r w:rsidR="00733FB0">
        <w:t> </w:t>
      </w:r>
      <w:r>
        <w:t xml:space="preserve">2022, </w:t>
      </w:r>
      <w:r>
        <w:rPr>
          <w:i/>
          <w:iCs/>
        </w:rPr>
        <w:t>Product Register</w:t>
      </w:r>
      <w:r>
        <w:t>, https://softwaredevelopers.ato.</w:t>
      </w:r>
      <w:r w:rsidR="00246442">
        <w:br/>
      </w:r>
      <w:r>
        <w:t>gov.au/</w:t>
      </w:r>
      <w:proofErr w:type="spellStart"/>
      <w:r>
        <w:t>product-register#Functionality</w:t>
      </w:r>
      <w:proofErr w:type="spellEnd"/>
      <w:r>
        <w:t>=*Payroll%20(STP) (accessed 17 May 2022).</w:t>
      </w:r>
    </w:p>
    <w:p w14:paraId="6AC518A4" w14:textId="30661777" w:rsidR="00233639" w:rsidRDefault="00233639" w:rsidP="00D120E3">
      <w:pPr>
        <w:pStyle w:val="Reference"/>
      </w:pPr>
      <w:proofErr w:type="spellStart"/>
      <w:r>
        <w:t>Attwooll</w:t>
      </w:r>
      <w:proofErr w:type="spellEnd"/>
      <w:r>
        <w:t xml:space="preserve">, J. 2022, </w:t>
      </w:r>
      <w:r>
        <w:rPr>
          <w:i/>
          <w:iCs/>
        </w:rPr>
        <w:t>Pandemic prompts massive spike in My Health Record use</w:t>
      </w:r>
      <w:r>
        <w:t>, https://www1.racgp.org.au/newsgp/</w:t>
      </w:r>
      <w:r w:rsidR="00246442">
        <w:br/>
      </w:r>
      <w:r>
        <w:t>professional/pandemic-prompts-massive-spike-in-my-health-record (accessed 5 December 2022).</w:t>
      </w:r>
    </w:p>
    <w:p w14:paraId="264F3574" w14:textId="77777777" w:rsidR="00233639" w:rsidRDefault="00233639" w:rsidP="00D120E3">
      <w:pPr>
        <w:pStyle w:val="Reference"/>
      </w:pPr>
      <w:proofErr w:type="spellStart"/>
      <w:r>
        <w:t>AustCyber</w:t>
      </w:r>
      <w:proofErr w:type="spellEnd"/>
      <w:r>
        <w:t xml:space="preserve"> 2020, </w:t>
      </w:r>
      <w:r>
        <w:rPr>
          <w:i/>
          <w:iCs/>
        </w:rPr>
        <w:t>Australia’s Cyber Security Sector Competitiveness Plan 2020</w:t>
      </w:r>
      <w:r>
        <w:t>, 29 November.</w:t>
      </w:r>
    </w:p>
    <w:p w14:paraId="47C26FF1" w14:textId="07C4805F" w:rsidR="00233639" w:rsidRDefault="00233639" w:rsidP="00D120E3">
      <w:pPr>
        <w:pStyle w:val="Reference"/>
      </w:pPr>
      <w:r>
        <w:t xml:space="preserve">Australian Government 2015, </w:t>
      </w:r>
      <w:r>
        <w:rPr>
          <w:i/>
          <w:iCs/>
        </w:rPr>
        <w:t>The cost of cybercrime to Australia</w:t>
      </w:r>
      <w:r>
        <w:t>, https://www.infrastructure.gov.au/sites/default/files/</w:t>
      </w:r>
      <w:r w:rsidR="00246442">
        <w:br/>
      </w:r>
      <w:r>
        <w:t>Cost%20of%20cybercrime_INFOGRAPHIC_WEB_published_08102015.pdf (accessed 7 July 2022).</w:t>
      </w:r>
    </w:p>
    <w:p w14:paraId="094D515D" w14:textId="355A3E10" w:rsidR="00233639" w:rsidRDefault="00233639" w:rsidP="00D120E3">
      <w:pPr>
        <w:pStyle w:val="Reference"/>
      </w:pPr>
      <w:r>
        <w:t>——</w:t>
      </w:r>
      <w:r w:rsidR="00733FB0">
        <w:t> </w:t>
      </w:r>
      <w:r>
        <w:t xml:space="preserve">2021a, </w:t>
      </w:r>
      <w:r>
        <w:rPr>
          <w:i/>
          <w:iCs/>
        </w:rPr>
        <w:t>Consumer Data Right: Phasing in the banking sector</w:t>
      </w:r>
      <w:r>
        <w:t>, https://www.cdr.gov.au/sites/default/files/2021-08/CDR-Phasinginthebankingsector.pdf (accessed 30 May 2022).</w:t>
      </w:r>
    </w:p>
    <w:p w14:paraId="763703F8" w14:textId="5042E418" w:rsidR="00233639" w:rsidRDefault="00233639" w:rsidP="00D120E3">
      <w:pPr>
        <w:pStyle w:val="Reference"/>
      </w:pPr>
      <w:r>
        <w:t>——</w:t>
      </w:r>
      <w:r w:rsidR="00733FB0">
        <w:t> </w:t>
      </w:r>
      <w:r>
        <w:t xml:space="preserve">2021b, </w:t>
      </w:r>
      <w:r>
        <w:rPr>
          <w:i/>
          <w:iCs/>
        </w:rPr>
        <w:t>Mobile Blackspot Database</w:t>
      </w:r>
      <w:r>
        <w:t>, https://data.gov.au/</w:t>
      </w:r>
      <w:r w:rsidR="00414593">
        <w:br/>
      </w:r>
      <w:r>
        <w:t>dataset/ds-nsw-4b681b2d-d7aa-4d60-94ee-bea51e52b82d/</w:t>
      </w:r>
      <w:r w:rsidR="00414593">
        <w:br/>
      </w:r>
      <w:proofErr w:type="spellStart"/>
      <w:r>
        <w:t>details?q</w:t>
      </w:r>
      <w:proofErr w:type="spellEnd"/>
      <w:r>
        <w:t>=mobile%20black%20spot (accessed 13 May 2022).</w:t>
      </w:r>
    </w:p>
    <w:p w14:paraId="37A04139" w14:textId="27298066" w:rsidR="00233639" w:rsidRDefault="00233639" w:rsidP="00D120E3">
      <w:pPr>
        <w:pStyle w:val="Reference"/>
      </w:pPr>
      <w:r>
        <w:t>——</w:t>
      </w:r>
      <w:r w:rsidR="00733FB0">
        <w:t> </w:t>
      </w:r>
      <w:r>
        <w:t xml:space="preserve">2022, </w:t>
      </w:r>
      <w:r>
        <w:rPr>
          <w:i/>
          <w:iCs/>
        </w:rPr>
        <w:t>Consumer Data Right: Performance</w:t>
      </w:r>
      <w:r>
        <w:t>, https://www.cdr.gov.au/performance (accessed 4 July 2022).</w:t>
      </w:r>
    </w:p>
    <w:p w14:paraId="19F2F290" w14:textId="56D15C7B" w:rsidR="00233639" w:rsidRPr="00414593" w:rsidRDefault="00233639" w:rsidP="00D120E3">
      <w:pPr>
        <w:pStyle w:val="Reference"/>
        <w:rPr>
          <w:spacing w:val="-4"/>
        </w:rPr>
      </w:pPr>
      <w:r w:rsidRPr="00414593">
        <w:rPr>
          <w:spacing w:val="-4"/>
        </w:rPr>
        <w:t>——</w:t>
      </w:r>
      <w:r w:rsidR="00733FB0" w:rsidRPr="00414593">
        <w:rPr>
          <w:spacing w:val="-4"/>
        </w:rPr>
        <w:t> </w:t>
      </w:r>
      <w:proofErr w:type="spellStart"/>
      <w:r w:rsidRPr="00414593">
        <w:rPr>
          <w:spacing w:val="-4"/>
        </w:rPr>
        <w:t>nd</w:t>
      </w:r>
      <w:proofErr w:type="spellEnd"/>
      <w:r w:rsidRPr="00414593">
        <w:rPr>
          <w:spacing w:val="-4"/>
        </w:rPr>
        <w:t xml:space="preserve">, </w:t>
      </w:r>
      <w:proofErr w:type="gramStart"/>
      <w:r w:rsidRPr="00414593">
        <w:rPr>
          <w:i/>
          <w:iCs/>
          <w:spacing w:val="-4"/>
        </w:rPr>
        <w:t>Where</w:t>
      </w:r>
      <w:proofErr w:type="gramEnd"/>
      <w:r w:rsidRPr="00414593">
        <w:rPr>
          <w:i/>
          <w:iCs/>
          <w:spacing w:val="-4"/>
        </w:rPr>
        <w:t xml:space="preserve"> to use it</w:t>
      </w:r>
      <w:r w:rsidRPr="00414593">
        <w:rPr>
          <w:spacing w:val="-4"/>
        </w:rPr>
        <w:t xml:space="preserve">, </w:t>
      </w:r>
      <w:proofErr w:type="spellStart"/>
      <w:r w:rsidRPr="00414593">
        <w:rPr>
          <w:spacing w:val="-4"/>
        </w:rPr>
        <w:t>myGovID</w:t>
      </w:r>
      <w:proofErr w:type="spellEnd"/>
      <w:r w:rsidRPr="00414593">
        <w:rPr>
          <w:spacing w:val="-4"/>
        </w:rPr>
        <w:t>, https://www.mygovid.gov.au/</w:t>
      </w:r>
      <w:r w:rsidR="00414593" w:rsidRPr="00414593">
        <w:rPr>
          <w:spacing w:val="-4"/>
        </w:rPr>
        <w:br/>
      </w:r>
      <w:r w:rsidRPr="00414593">
        <w:rPr>
          <w:spacing w:val="-4"/>
        </w:rPr>
        <w:t>where-to-use (accessed 24 November 2022).</w:t>
      </w:r>
    </w:p>
    <w:p w14:paraId="18504366" w14:textId="77777777" w:rsidR="00233639" w:rsidRDefault="00233639" w:rsidP="00D120E3">
      <w:pPr>
        <w:pStyle w:val="Reference"/>
      </w:pPr>
      <w:proofErr w:type="spellStart"/>
      <w:r>
        <w:t>Awad</w:t>
      </w:r>
      <w:proofErr w:type="spellEnd"/>
      <w:r>
        <w:t xml:space="preserve">, E., Dsouza, S., Kim, R., Schulz, J., Henrich, J., Shariff, A., </w:t>
      </w:r>
      <w:proofErr w:type="spellStart"/>
      <w:r>
        <w:t>Bonnefon</w:t>
      </w:r>
      <w:proofErr w:type="spellEnd"/>
      <w:r>
        <w:t xml:space="preserve">, J.-F. and Rahwan, I. 2018, ‘The moral machine experiment’, </w:t>
      </w:r>
      <w:r>
        <w:rPr>
          <w:i/>
          <w:iCs/>
        </w:rPr>
        <w:t>Nature</w:t>
      </w:r>
      <w:r>
        <w:t>, vol. 563, no. 7729, pp. 59–64.</w:t>
      </w:r>
    </w:p>
    <w:p w14:paraId="5A3665A9" w14:textId="77777777" w:rsidR="00233639" w:rsidRDefault="00233639" w:rsidP="00D120E3">
      <w:pPr>
        <w:pStyle w:val="Reference"/>
      </w:pPr>
      <w:r>
        <w:t xml:space="preserve">AWS 2022, </w:t>
      </w:r>
      <w:r>
        <w:rPr>
          <w:i/>
          <w:iCs/>
        </w:rPr>
        <w:t>AWS Certification</w:t>
      </w:r>
      <w:r>
        <w:t>, https://aws.amazon.com/certification/ (accessed 17 May 2022).</w:t>
      </w:r>
    </w:p>
    <w:p w14:paraId="73E6FAC7" w14:textId="77777777" w:rsidR="00233639" w:rsidRDefault="00233639" w:rsidP="00D120E3">
      <w:pPr>
        <w:pStyle w:val="Reference"/>
      </w:pPr>
      <w:proofErr w:type="spellStart"/>
      <w:r>
        <w:t>Barbaschow</w:t>
      </w:r>
      <w:proofErr w:type="spellEnd"/>
      <w:r>
        <w:t xml:space="preserve">, A. 2021a, ‘Critical infrastructure Bill has a government “step in” powers labelling problem’, </w:t>
      </w:r>
      <w:r>
        <w:rPr>
          <w:i/>
          <w:iCs/>
        </w:rPr>
        <w:t>ZDNet</w:t>
      </w:r>
      <w:r>
        <w:t>.</w:t>
      </w:r>
    </w:p>
    <w:p w14:paraId="7F2FA431" w14:textId="533E600B" w:rsidR="00233639" w:rsidRDefault="00233639" w:rsidP="00D120E3">
      <w:pPr>
        <w:pStyle w:val="Reference"/>
      </w:pPr>
      <w:r>
        <w:t>——</w:t>
      </w:r>
      <w:r w:rsidR="00733FB0">
        <w:t> </w:t>
      </w:r>
      <w:r>
        <w:t xml:space="preserve">2021b, ‘Logistics and utilities providers agree to help from ASD in the event of a cyber incident’, </w:t>
      </w:r>
      <w:r>
        <w:rPr>
          <w:i/>
          <w:iCs/>
        </w:rPr>
        <w:t>ZDNet</w:t>
      </w:r>
      <w:r>
        <w:t>.</w:t>
      </w:r>
    </w:p>
    <w:p w14:paraId="61BAEE66" w14:textId="77777777" w:rsidR="00233639" w:rsidRDefault="00233639" w:rsidP="00D120E3">
      <w:pPr>
        <w:pStyle w:val="Reference"/>
      </w:pPr>
      <w:r>
        <w:t xml:space="preserve">Barth, S. and De Jong, M.D. 2017, ‘The privacy paradox–Investigating discrepancies between expressed privacy concerns and actual online </w:t>
      </w:r>
      <w:proofErr w:type="spellStart"/>
      <w:r>
        <w:t>behavior</w:t>
      </w:r>
      <w:proofErr w:type="spellEnd"/>
      <w:r>
        <w:t xml:space="preserve">–A systematic literature review’, Elsevier, </w:t>
      </w:r>
      <w:r>
        <w:rPr>
          <w:i/>
          <w:iCs/>
        </w:rPr>
        <w:t>Telematics and informatics</w:t>
      </w:r>
      <w:r>
        <w:t>, vol. 34, no. 7, pp. 1038–1058.</w:t>
      </w:r>
    </w:p>
    <w:p w14:paraId="5B58AFF8" w14:textId="77777777" w:rsidR="00233639" w:rsidRDefault="00233639" w:rsidP="00D120E3">
      <w:pPr>
        <w:pStyle w:val="Reference"/>
      </w:pPr>
      <w:proofErr w:type="spellStart"/>
      <w:r>
        <w:t>Basu</w:t>
      </w:r>
      <w:proofErr w:type="spellEnd"/>
      <w:r>
        <w:t xml:space="preserve">, S., Fernald, J.G. and Kimball, M.S. 2006, ‘Are technology improvements contractionary?’, </w:t>
      </w:r>
      <w:r>
        <w:rPr>
          <w:i/>
          <w:iCs/>
        </w:rPr>
        <w:t>American Economic Review</w:t>
      </w:r>
      <w:r>
        <w:t>, vol. 96, no. 5, pp. 1418–1448.</w:t>
      </w:r>
    </w:p>
    <w:p w14:paraId="7463B307" w14:textId="77777777" w:rsidR="00233639" w:rsidRDefault="00233639" w:rsidP="00D120E3">
      <w:pPr>
        <w:pStyle w:val="Reference"/>
      </w:pPr>
      <w:r>
        <w:t xml:space="preserve">BCARR (Bureau of Communications, Arts and Regional Research) 2021, </w:t>
      </w:r>
      <w:r>
        <w:rPr>
          <w:i/>
          <w:iCs/>
        </w:rPr>
        <w:t xml:space="preserve">Working paper - Economic impact of ubiquitous </w:t>
      </w:r>
      <w:proofErr w:type="gramStart"/>
      <w:r>
        <w:rPr>
          <w:i/>
          <w:iCs/>
        </w:rPr>
        <w:t>high speed</w:t>
      </w:r>
      <w:proofErr w:type="gramEnd"/>
      <w:r>
        <w:rPr>
          <w:i/>
          <w:iCs/>
        </w:rPr>
        <w:t xml:space="preserve"> broadband: agriculture sector</w:t>
      </w:r>
      <w:r>
        <w:t>, May, Commonwealth of Australia, Canberra, ACT.</w:t>
      </w:r>
    </w:p>
    <w:p w14:paraId="2FD81000" w14:textId="77777777" w:rsidR="00233639" w:rsidRDefault="00233639" w:rsidP="00D120E3">
      <w:pPr>
        <w:pStyle w:val="Reference"/>
      </w:pPr>
      <w:proofErr w:type="spellStart"/>
      <w:r>
        <w:t>Beaunoyer</w:t>
      </w:r>
      <w:proofErr w:type="spellEnd"/>
      <w:r>
        <w:t xml:space="preserve">, E., </w:t>
      </w:r>
      <w:proofErr w:type="spellStart"/>
      <w:r>
        <w:t>Dupéré</w:t>
      </w:r>
      <w:proofErr w:type="spellEnd"/>
      <w:r>
        <w:t xml:space="preserve">, S. and Guitton, M. 2020, ‘COVID-19 and digital inequalities: Reciprocal impacts and mitigation strategies’, </w:t>
      </w:r>
      <w:r>
        <w:rPr>
          <w:i/>
          <w:iCs/>
        </w:rPr>
        <w:t xml:space="preserve">Computers in Human </w:t>
      </w:r>
      <w:proofErr w:type="spellStart"/>
      <w:r>
        <w:rPr>
          <w:i/>
          <w:iCs/>
        </w:rPr>
        <w:t>Behavior</w:t>
      </w:r>
      <w:proofErr w:type="spellEnd"/>
      <w:r>
        <w:t>, vol. 111, October 2020, p. 106424.</w:t>
      </w:r>
    </w:p>
    <w:p w14:paraId="0EEA9E9A" w14:textId="77777777" w:rsidR="00233639" w:rsidRDefault="00233639" w:rsidP="00D120E3">
      <w:pPr>
        <w:pStyle w:val="Reference"/>
      </w:pPr>
      <w:r>
        <w:t xml:space="preserve">Bennett, T. and Davidson, J. 2022, </w:t>
      </w:r>
      <w:r>
        <w:rPr>
          <w:i/>
          <w:iCs/>
        </w:rPr>
        <w:t>Government pushes for digital identity system after Optus hack</w:t>
      </w:r>
      <w:r>
        <w:t>, Australian Financial Review, https://www.afr.com/technology/government-pushes-</w:t>
      </w:r>
      <w:r>
        <w:lastRenderedPageBreak/>
        <w:t>for-digital-identity-system-after-optus-hack-20220928-p5blrf (accessed 24 November 2022).</w:t>
      </w:r>
    </w:p>
    <w:p w14:paraId="59D3422D" w14:textId="77777777" w:rsidR="00233639" w:rsidRDefault="00233639" w:rsidP="00D120E3">
      <w:pPr>
        <w:pStyle w:val="Reference"/>
      </w:pPr>
      <w:r>
        <w:t xml:space="preserve">Blackburn, S., Freeland, M. and Gärtner, D. 2017, </w:t>
      </w:r>
      <w:r>
        <w:rPr>
          <w:i/>
          <w:iCs/>
        </w:rPr>
        <w:t>Digital Australia: Seizing opportunities from the Fourth Industrial Revolution</w:t>
      </w:r>
      <w:r>
        <w:t>, March, McKinsey &amp; Company, Sydney.</w:t>
      </w:r>
    </w:p>
    <w:p w14:paraId="189E9616" w14:textId="77777777" w:rsidR="00233639" w:rsidRDefault="00233639" w:rsidP="00D120E3">
      <w:pPr>
        <w:pStyle w:val="Reference"/>
      </w:pPr>
      <w:r>
        <w:t xml:space="preserve">Blease, C., </w:t>
      </w:r>
      <w:proofErr w:type="spellStart"/>
      <w:r>
        <w:t>Torous</w:t>
      </w:r>
      <w:proofErr w:type="spellEnd"/>
      <w:r>
        <w:t xml:space="preserve">, J. and Hägglund, M. 2020, ‘Does patient access to clinical notes change documentation?’, Frontiers Media SA, </w:t>
      </w:r>
      <w:r>
        <w:rPr>
          <w:i/>
          <w:iCs/>
        </w:rPr>
        <w:t>Frontiers in Public Health</w:t>
      </w:r>
      <w:r>
        <w:t>, vol. 8, p. 577896.</w:t>
      </w:r>
    </w:p>
    <w:p w14:paraId="16F08663" w14:textId="77777777" w:rsidR="00233639" w:rsidRDefault="00233639" w:rsidP="00D120E3">
      <w:pPr>
        <w:pStyle w:val="Reference"/>
      </w:pPr>
      <w:r>
        <w:t xml:space="preserve">Bloom, N., Sadun, R. and Reenen, J.V. 2012, ‘Americans do it better: US multinationals and the productivity miracle’, </w:t>
      </w:r>
      <w:r>
        <w:rPr>
          <w:i/>
          <w:iCs/>
        </w:rPr>
        <w:t>American Economic Review</w:t>
      </w:r>
      <w:r>
        <w:t>, vol. 102, no. 1, pp. 167–201.</w:t>
      </w:r>
    </w:p>
    <w:p w14:paraId="246046E1" w14:textId="77777777" w:rsidR="00233639" w:rsidRDefault="00233639" w:rsidP="00D120E3">
      <w:pPr>
        <w:pStyle w:val="Reference"/>
      </w:pPr>
      <w:r>
        <w:t xml:space="preserve">BoCAR (Bureau of Communications and Arts Research) 2020, </w:t>
      </w:r>
      <w:r>
        <w:rPr>
          <w:i/>
          <w:iCs/>
        </w:rPr>
        <w:t>Demand for fixed-line broadband in Australia 2018–2028: Working Paper</w:t>
      </w:r>
      <w:r>
        <w:t>, July, Department of Industry, Science, Energy and Resources, Commonwealth of Australia, Canberra.</w:t>
      </w:r>
    </w:p>
    <w:p w14:paraId="1C8BE115" w14:textId="77777777" w:rsidR="00233639" w:rsidRDefault="00233639" w:rsidP="00D120E3">
      <w:pPr>
        <w:pStyle w:val="Reference"/>
      </w:pPr>
      <w:r>
        <w:t xml:space="preserve">Bongiovanni, I., Renaud, K. and Aleisa, N. 2020, </w:t>
      </w:r>
      <w:r>
        <w:rPr>
          <w:i/>
          <w:iCs/>
        </w:rPr>
        <w:t xml:space="preserve">The privacy paradox: we claim we care about our data, so why don’t our actions </w:t>
      </w:r>
      <w:proofErr w:type="gramStart"/>
      <w:r>
        <w:rPr>
          <w:i/>
          <w:iCs/>
        </w:rPr>
        <w:t>match?</w:t>
      </w:r>
      <w:r>
        <w:t>,</w:t>
      </w:r>
      <w:proofErr w:type="gramEnd"/>
      <w:r>
        <w:t xml:space="preserve"> The Conversation, http://theconversation.com/the-privacy-paradox-we-claim-we-care-about-our-data-so-why-dont-our-actions-match-143354 (accessed 16 December 2022).</w:t>
      </w:r>
    </w:p>
    <w:p w14:paraId="3D46B713" w14:textId="77777777" w:rsidR="00233639" w:rsidRDefault="00233639" w:rsidP="00D120E3">
      <w:pPr>
        <w:pStyle w:val="Reference"/>
      </w:pPr>
      <w:r>
        <w:t xml:space="preserve">Borowiecki, M., </w:t>
      </w:r>
      <w:proofErr w:type="spellStart"/>
      <w:r>
        <w:t>Pareliussen</w:t>
      </w:r>
      <w:proofErr w:type="spellEnd"/>
      <w:r>
        <w:t xml:space="preserve">, J., Glocker, D., Kim, E.J., Polder, M. and Rud, I. 2021, </w:t>
      </w:r>
      <w:r>
        <w:rPr>
          <w:i/>
          <w:iCs/>
        </w:rPr>
        <w:t>The Impact of Digitalisation on Productivity: Firm-Level Evidence from the Netherlands</w:t>
      </w:r>
      <w:r>
        <w:t>, OED Economics Department Working Papers, No. 1680, 9 August, OECD Publishing, Paris.</w:t>
      </w:r>
    </w:p>
    <w:p w14:paraId="5CEA2293" w14:textId="77777777" w:rsidR="00233639" w:rsidRDefault="00233639" w:rsidP="00D120E3">
      <w:pPr>
        <w:pStyle w:val="Reference"/>
      </w:pPr>
      <w:r>
        <w:t xml:space="preserve">Bova, F., Goldfarb, A. and Melko, R. 2021, ‘Quantum Computing Is Coming. What Can It Do?’, </w:t>
      </w:r>
      <w:r>
        <w:rPr>
          <w:i/>
          <w:iCs/>
        </w:rPr>
        <w:t>Harvard Business Review</w:t>
      </w:r>
      <w:r>
        <w:t>.</w:t>
      </w:r>
    </w:p>
    <w:p w14:paraId="1D3D56F8" w14:textId="77777777" w:rsidR="00233639" w:rsidRDefault="00233639" w:rsidP="00D120E3">
      <w:pPr>
        <w:pStyle w:val="Reference"/>
      </w:pPr>
      <w:r>
        <w:t xml:space="preserve">Bowman, K. and Callan, V.J. 2021, </w:t>
      </w:r>
      <w:r>
        <w:rPr>
          <w:i/>
          <w:iCs/>
        </w:rPr>
        <w:t>Engaging More Employers in Nationally Recognised Training to Develop their Workforce</w:t>
      </w:r>
      <w:r>
        <w:t>, National Centre for Vocational Education Research, Adelaide.</w:t>
      </w:r>
    </w:p>
    <w:p w14:paraId="553E1B58" w14:textId="77777777" w:rsidR="00233639" w:rsidRDefault="00233639" w:rsidP="00D120E3">
      <w:pPr>
        <w:pStyle w:val="Reference"/>
      </w:pPr>
      <w:r>
        <w:t xml:space="preserve">Boyd, T. 2021, ‘NBN’s monopoly getting stronger’, </w:t>
      </w:r>
      <w:r>
        <w:rPr>
          <w:i/>
          <w:iCs/>
        </w:rPr>
        <w:t>Australian Financial Review</w:t>
      </w:r>
      <w:r>
        <w:t>, 29 April.</w:t>
      </w:r>
    </w:p>
    <w:p w14:paraId="4AABE219" w14:textId="77777777" w:rsidR="00233639" w:rsidRDefault="00233639" w:rsidP="00D120E3">
      <w:pPr>
        <w:pStyle w:val="Reference"/>
      </w:pPr>
      <w:proofErr w:type="spellStart"/>
      <w:r>
        <w:t>Boyton</w:t>
      </w:r>
      <w:proofErr w:type="spellEnd"/>
      <w:r>
        <w:t xml:space="preserve">, A. 2022, </w:t>
      </w:r>
      <w:r>
        <w:rPr>
          <w:i/>
          <w:iCs/>
        </w:rPr>
        <w:t>Australian Business Economists Speech by the National Skills Commissioner</w:t>
      </w:r>
      <w:r>
        <w:t>, 14 February.</w:t>
      </w:r>
    </w:p>
    <w:p w14:paraId="3F0DBED6" w14:textId="77777777" w:rsidR="00233639" w:rsidRDefault="00233639" w:rsidP="00D120E3">
      <w:pPr>
        <w:pStyle w:val="Reference"/>
      </w:pPr>
      <w:r>
        <w:t xml:space="preserve">Braue, D. 2022, ‘4 in 10 CISOs unprepared to stop attacks’, </w:t>
      </w:r>
      <w:r>
        <w:rPr>
          <w:i/>
          <w:iCs/>
        </w:rPr>
        <w:t>Information Age</w:t>
      </w:r>
      <w:r>
        <w:t>, 17 May.</w:t>
      </w:r>
    </w:p>
    <w:p w14:paraId="0D5EE4D9" w14:textId="77777777" w:rsidR="00233639" w:rsidRDefault="00233639" w:rsidP="00D120E3">
      <w:pPr>
        <w:pStyle w:val="Reference"/>
      </w:pPr>
      <w:r>
        <w:t xml:space="preserve">Brennan, M. 2021, </w:t>
      </w:r>
      <w:r>
        <w:rPr>
          <w:i/>
          <w:iCs/>
        </w:rPr>
        <w:t>Reform and Sustainable Funding of Healthcare</w:t>
      </w:r>
      <w:r>
        <w:t>, Productivity Commission Chairman’s Speech, 3 August, Healthcare Leaders Forum.</w:t>
      </w:r>
    </w:p>
    <w:p w14:paraId="0C7E08CA" w14:textId="77777777" w:rsidR="00233639" w:rsidRDefault="00233639" w:rsidP="00D120E3">
      <w:pPr>
        <w:pStyle w:val="Reference"/>
      </w:pPr>
      <w:r>
        <w:t xml:space="preserve">Bresnahan, T.F. and Trajtenberg, M. 1995, ‘General purpose technologies “Engines of growth”?’, Elsevier, </w:t>
      </w:r>
      <w:r>
        <w:rPr>
          <w:i/>
          <w:iCs/>
        </w:rPr>
        <w:t>Journal of Econometrics</w:t>
      </w:r>
      <w:r>
        <w:t>, vol. 65, no. 1, pp. 83–108.</w:t>
      </w:r>
    </w:p>
    <w:p w14:paraId="5A23EA73" w14:textId="77777777" w:rsidR="00233639" w:rsidRDefault="00233639" w:rsidP="00D120E3">
      <w:pPr>
        <w:pStyle w:val="Reference"/>
      </w:pPr>
      <w:r>
        <w:t xml:space="preserve">Brynjolfsson, E. and Hitt, L.M. 2000, ‘Beyond computation: Information technology, organizational transformation and business performance’, </w:t>
      </w:r>
      <w:r>
        <w:rPr>
          <w:i/>
          <w:iCs/>
        </w:rPr>
        <w:t>Journal of Economic perspectives</w:t>
      </w:r>
      <w:r>
        <w:t>, vol. 14, no. 4, pp. 23–48.</w:t>
      </w:r>
    </w:p>
    <w:p w14:paraId="2EE6190B" w14:textId="77777777" w:rsidR="00233639" w:rsidRDefault="00233639" w:rsidP="00D120E3">
      <w:pPr>
        <w:pStyle w:val="Reference"/>
      </w:pPr>
      <w:r>
        <w:t xml:space="preserve">Buckley, R.P., </w:t>
      </w:r>
      <w:proofErr w:type="spellStart"/>
      <w:r>
        <w:t>Jevglevskaja</w:t>
      </w:r>
      <w:proofErr w:type="spellEnd"/>
      <w:r>
        <w:t xml:space="preserve">, N. and Farrell, S. 2022, ‘Australia’s data-sharing regime: Six lessons for Europe’, </w:t>
      </w:r>
      <w:r>
        <w:rPr>
          <w:i/>
          <w:iCs/>
        </w:rPr>
        <w:t>King’s Law Journal</w:t>
      </w:r>
      <w:r>
        <w:t>, vol. 33, no. 1, pp. 61–91.</w:t>
      </w:r>
    </w:p>
    <w:p w14:paraId="4C5B779D" w14:textId="77777777" w:rsidR="00233639" w:rsidRDefault="00233639" w:rsidP="00D120E3">
      <w:pPr>
        <w:pStyle w:val="Reference"/>
      </w:pPr>
      <w:r>
        <w:t xml:space="preserve">Burns, D. 2022, </w:t>
      </w:r>
      <w:r>
        <w:rPr>
          <w:i/>
          <w:iCs/>
        </w:rPr>
        <w:t>Our role connecting millions of Australians from space</w:t>
      </w:r>
      <w:r>
        <w:t>, 2 February, Telstra.</w:t>
      </w:r>
    </w:p>
    <w:p w14:paraId="6C0899D9" w14:textId="77777777" w:rsidR="00233639" w:rsidRDefault="00233639" w:rsidP="00D120E3">
      <w:pPr>
        <w:pStyle w:val="Reference"/>
      </w:pPr>
      <w:r>
        <w:t xml:space="preserve">Burton, T. 2022a, </w:t>
      </w:r>
      <w:r>
        <w:rPr>
          <w:i/>
          <w:iCs/>
        </w:rPr>
        <w:t>Digital Transformation Agency plots a new path to help build digital government</w:t>
      </w:r>
      <w:r>
        <w:t>, Australian Financial Review, https://www.afr.com/politics/federal/digital-transformation-agency-plots-a-new-path-20221006-p5bnp6 (accessed 24 November 2022).</w:t>
      </w:r>
    </w:p>
    <w:p w14:paraId="2103158A" w14:textId="22EE8ACE" w:rsidR="00233639" w:rsidRDefault="00233639" w:rsidP="00D120E3">
      <w:pPr>
        <w:pStyle w:val="Reference"/>
      </w:pPr>
      <w:r>
        <w:t>——</w:t>
      </w:r>
      <w:r w:rsidR="00733FB0">
        <w:t> </w:t>
      </w:r>
      <w:r>
        <w:t xml:space="preserve">2022b, ‘New </w:t>
      </w:r>
      <w:proofErr w:type="spellStart"/>
      <w:r>
        <w:t>myGov</w:t>
      </w:r>
      <w:proofErr w:type="spellEnd"/>
      <w:r>
        <w:t xml:space="preserve"> app to be platform for public and private services’, </w:t>
      </w:r>
      <w:r>
        <w:rPr>
          <w:i/>
          <w:iCs/>
        </w:rPr>
        <w:t>Australian Financial Review</w:t>
      </w:r>
      <w:r>
        <w:t>, 5 December, https://www.afr.com/politics/federal/new-mygov-app-to-be-</w:t>
      </w:r>
      <w:r>
        <w:t>platform-for-public-and-private-services-20221205-p5c3od (accessed 5 December 2022).</w:t>
      </w:r>
    </w:p>
    <w:p w14:paraId="0E5E24C7" w14:textId="77777777" w:rsidR="00233639" w:rsidRDefault="00233639" w:rsidP="00D120E3">
      <w:pPr>
        <w:pStyle w:val="Reference"/>
      </w:pPr>
      <w:r>
        <w:t xml:space="preserve">Cabinet Office 2022, </w:t>
      </w:r>
      <w:r>
        <w:rPr>
          <w:i/>
          <w:iCs/>
        </w:rPr>
        <w:t>Government Cyber Security Strategy: 2022 to 2030</w:t>
      </w:r>
      <w:r>
        <w:t>, 17 February.</w:t>
      </w:r>
    </w:p>
    <w:p w14:paraId="4CB5B15F" w14:textId="77777777" w:rsidR="00233639" w:rsidRDefault="00233639" w:rsidP="00D120E3">
      <w:pPr>
        <w:pStyle w:val="Reference"/>
      </w:pPr>
      <w:r>
        <w:t xml:space="preserve">California Policy Lab </w:t>
      </w:r>
      <w:proofErr w:type="spellStart"/>
      <w:r>
        <w:t>nd</w:t>
      </w:r>
      <w:proofErr w:type="spellEnd"/>
      <w:r>
        <w:t xml:space="preserve">, </w:t>
      </w:r>
      <w:proofErr w:type="gramStart"/>
      <w:r>
        <w:rPr>
          <w:i/>
          <w:iCs/>
        </w:rPr>
        <w:t>What</w:t>
      </w:r>
      <w:proofErr w:type="gramEnd"/>
      <w:r>
        <w:rPr>
          <w:i/>
          <w:iCs/>
        </w:rPr>
        <w:t xml:space="preserve"> we do</w:t>
      </w:r>
      <w:r>
        <w:t>, https://www.capolicylab.org/what-we-do/ (accessed 16 May 2022).</w:t>
      </w:r>
    </w:p>
    <w:p w14:paraId="7162637F" w14:textId="77777777" w:rsidR="00233639" w:rsidRDefault="00233639" w:rsidP="00D120E3">
      <w:pPr>
        <w:pStyle w:val="Reference"/>
      </w:pPr>
      <w:r>
        <w:t xml:space="preserve">Catania, P., </w:t>
      </w:r>
      <w:proofErr w:type="spellStart"/>
      <w:r>
        <w:t>Wheelahan</w:t>
      </w:r>
      <w:proofErr w:type="spellEnd"/>
      <w:r>
        <w:t xml:space="preserve">, F. and Mani, K. 2022, </w:t>
      </w:r>
      <w:r>
        <w:rPr>
          <w:i/>
          <w:iCs/>
        </w:rPr>
        <w:t>New public sector data sharing laws: key considerations for the private sector</w:t>
      </w:r>
      <w:r>
        <w:t>, https://www.corrs.com.au/insights/new-public-sector-data-sharing-laws-key-considerations-for-the-private-sector (accessed 27 May 2022).</w:t>
      </w:r>
    </w:p>
    <w:p w14:paraId="6690051B" w14:textId="77777777" w:rsidR="00233639" w:rsidRDefault="00233639" w:rsidP="00D120E3">
      <w:pPr>
        <w:pStyle w:val="Reference"/>
      </w:pPr>
      <w:r>
        <w:t xml:space="preserve">CBA (Commonwealth Bank of Australia) 2022, </w:t>
      </w:r>
      <w:r>
        <w:rPr>
          <w:i/>
          <w:iCs/>
        </w:rPr>
        <w:t>Bill Sense</w:t>
      </w:r>
      <w:r>
        <w:t>, https://www.commbank.com.au/digital-banking/bill-sense.html (accessed 18 May 2022).</w:t>
      </w:r>
    </w:p>
    <w:p w14:paraId="3E20D452" w14:textId="77777777" w:rsidR="00233639" w:rsidRDefault="00233639" w:rsidP="00D120E3">
      <w:pPr>
        <w:pStyle w:val="Reference"/>
      </w:pPr>
      <w:r>
        <w:t xml:space="preserve">CDDO (Central Digital and Data Office) 2020, </w:t>
      </w:r>
      <w:r>
        <w:rPr>
          <w:i/>
          <w:iCs/>
        </w:rPr>
        <w:t>Data Ethics Framework</w:t>
      </w:r>
      <w:r>
        <w:t>, https://www.gov.uk/government/publications/data-ethics-framework/data-ethics-framework-2020 (accessed 1 June 2022).</w:t>
      </w:r>
    </w:p>
    <w:p w14:paraId="0C7E1CC4" w14:textId="77777777" w:rsidR="00233639" w:rsidRDefault="00233639" w:rsidP="00D120E3">
      <w:pPr>
        <w:pStyle w:val="Reference"/>
      </w:pPr>
      <w:r>
        <w:t xml:space="preserve">CEDA 2017, </w:t>
      </w:r>
      <w:r>
        <w:rPr>
          <w:i/>
          <w:iCs/>
        </w:rPr>
        <w:t>Australians acting in a contradictory manner with data privacy</w:t>
      </w:r>
      <w:r>
        <w:t>, https://www.ceda.com.au/NewsAndResources/News/Data-Digital-economy/Australians-acting-in-a-contradictory-manner-with (accessed 16 December 2022).</w:t>
      </w:r>
    </w:p>
    <w:p w14:paraId="5D224FE9" w14:textId="75823C28" w:rsidR="00233639" w:rsidRDefault="00233639" w:rsidP="00D120E3">
      <w:pPr>
        <w:pStyle w:val="Reference"/>
      </w:pPr>
      <w:r>
        <w:t>——</w:t>
      </w:r>
      <w:r w:rsidR="00733FB0">
        <w:t> </w:t>
      </w:r>
      <w:r>
        <w:t xml:space="preserve">2022, </w:t>
      </w:r>
      <w:r>
        <w:rPr>
          <w:i/>
          <w:iCs/>
        </w:rPr>
        <w:t>AI Principles to Practice</w:t>
      </w:r>
      <w:r>
        <w:t>.</w:t>
      </w:r>
    </w:p>
    <w:p w14:paraId="08608D24" w14:textId="77777777" w:rsidR="00233639" w:rsidRDefault="00233639" w:rsidP="00D120E3">
      <w:pPr>
        <w:pStyle w:val="Reference"/>
      </w:pPr>
      <w:r>
        <w:t xml:space="preserve">Chakravorti, B., Bhalla, A. and Chaturvedi, R.S. 2019, ‘Which Countries Are Leading the Data Economy?’, </w:t>
      </w:r>
      <w:r>
        <w:rPr>
          <w:i/>
          <w:iCs/>
        </w:rPr>
        <w:t>Harvard Business Review</w:t>
      </w:r>
      <w:r>
        <w:t>.</w:t>
      </w:r>
    </w:p>
    <w:p w14:paraId="7B135C57" w14:textId="77777777" w:rsidR="00233639" w:rsidRDefault="00233639" w:rsidP="00D120E3">
      <w:pPr>
        <w:pStyle w:val="Reference"/>
      </w:pPr>
      <w:r>
        <w:t xml:space="preserve">Chatwood, R. and Allen, B. 2019, </w:t>
      </w:r>
      <w:r>
        <w:rPr>
          <w:i/>
          <w:iCs/>
        </w:rPr>
        <w:t>Australia suddenly passes new laws regulating streaming of abhorrent violent material by ISPs and other content providers</w:t>
      </w:r>
      <w:r>
        <w:t>, https://www.dentons.com/en/insights/alerts/2019/april/15/australia-suddenly-passes-new-laws-regulating-streaming-of-abhorrent-violent-material (accessed 31 May 2022).</w:t>
      </w:r>
    </w:p>
    <w:p w14:paraId="30CA73A3" w14:textId="77777777" w:rsidR="00233639" w:rsidRDefault="00233639" w:rsidP="00D120E3">
      <w:pPr>
        <w:pStyle w:val="Reference"/>
      </w:pPr>
      <w:r>
        <w:t xml:space="preserve">Cheu, S. 2021, ‘Aged care provider uptake of My Health Record remains low’, </w:t>
      </w:r>
      <w:r>
        <w:rPr>
          <w:i/>
          <w:iCs/>
        </w:rPr>
        <w:t>Australian Ageing Agenda</w:t>
      </w:r>
      <w:r>
        <w:t>.</w:t>
      </w:r>
    </w:p>
    <w:p w14:paraId="61C2FBC5" w14:textId="77777777" w:rsidR="00233639" w:rsidRDefault="00233639" w:rsidP="00D120E3">
      <w:pPr>
        <w:pStyle w:val="Reference"/>
      </w:pPr>
      <w:r>
        <w:t xml:space="preserve">Christie, A. and Wong, J. 2021, </w:t>
      </w:r>
      <w:r>
        <w:rPr>
          <w:i/>
          <w:iCs/>
        </w:rPr>
        <w:t>Australian governments agree to sharing of public sector data between them as ‘default position’</w:t>
      </w:r>
      <w:r>
        <w:t>, 27 July, Clyde &amp; Co.</w:t>
      </w:r>
    </w:p>
    <w:p w14:paraId="1041A051" w14:textId="7EAC6384" w:rsidR="00233639" w:rsidRDefault="00233639" w:rsidP="00D120E3">
      <w:pPr>
        <w:pStyle w:val="Reference"/>
      </w:pPr>
      <w:r>
        <w:t xml:space="preserve">Chui, M., Farrell, D. and Jackson, K. 2014, </w:t>
      </w:r>
      <w:r w:rsidR="00FE212F">
        <w:t xml:space="preserve">How Government can promote </w:t>
      </w:r>
      <w:r w:rsidR="00C66457">
        <w:t xml:space="preserve">open data and help unleash over $3 trillion in economic value, </w:t>
      </w:r>
      <w:r>
        <w:t xml:space="preserve">McKinsey, </w:t>
      </w:r>
      <w:r w:rsidR="00AB3AE9">
        <w:t>1 April</w:t>
      </w:r>
      <w:r w:rsidR="00DD3ABE">
        <w:t xml:space="preserve">. </w:t>
      </w:r>
    </w:p>
    <w:p w14:paraId="40AFFE8B" w14:textId="77777777" w:rsidR="00233639" w:rsidRDefault="00233639" w:rsidP="00D120E3">
      <w:pPr>
        <w:pStyle w:val="Reference"/>
      </w:pPr>
      <w:r>
        <w:t xml:space="preserve">CISC (Cyber and Infrastructure Security Centre) 2022a, </w:t>
      </w:r>
      <w:r>
        <w:rPr>
          <w:i/>
          <w:iCs/>
        </w:rPr>
        <w:t>Cyber Security Incident Reporting</w:t>
      </w:r>
      <w:r>
        <w:t>, April.</w:t>
      </w:r>
    </w:p>
    <w:p w14:paraId="3AC50066" w14:textId="6E5676CD" w:rsidR="00233639" w:rsidRDefault="00233639" w:rsidP="00D120E3">
      <w:pPr>
        <w:pStyle w:val="Reference"/>
      </w:pPr>
      <w:r>
        <w:t>——</w:t>
      </w:r>
      <w:r w:rsidR="00733FB0">
        <w:t> </w:t>
      </w:r>
      <w:r>
        <w:t xml:space="preserve">2022b, </w:t>
      </w:r>
      <w:r>
        <w:rPr>
          <w:i/>
          <w:iCs/>
        </w:rPr>
        <w:t>Legislative information and reforms: Critical infrastructure</w:t>
      </w:r>
      <w:r>
        <w:t>, https://www.cisc.gov.au/legislative-information-and-reforms/critical-infrastructure (accessed 3 June 2022).</w:t>
      </w:r>
    </w:p>
    <w:p w14:paraId="32AD2418" w14:textId="77777777" w:rsidR="00233639" w:rsidRDefault="00233639" w:rsidP="00D120E3">
      <w:pPr>
        <w:pStyle w:val="Reference"/>
      </w:pPr>
      <w:r>
        <w:t xml:space="preserve">Cisco 2022, </w:t>
      </w:r>
      <w:r>
        <w:rPr>
          <w:i/>
          <w:iCs/>
        </w:rPr>
        <w:t>Cisco Certifications</w:t>
      </w:r>
      <w:r>
        <w:t>, https://www.cisco.com/c/en/us/training-events/training-certifications/certifications.html (accessed 17 May 2022).</w:t>
      </w:r>
    </w:p>
    <w:p w14:paraId="374E7ACB" w14:textId="77777777" w:rsidR="00233639" w:rsidRDefault="00233639" w:rsidP="00D120E3">
      <w:pPr>
        <w:pStyle w:val="Reference"/>
      </w:pPr>
      <w:r>
        <w:t xml:space="preserve">Clark, J. 2016, </w:t>
      </w:r>
      <w:r>
        <w:rPr>
          <w:i/>
          <w:iCs/>
        </w:rPr>
        <w:t>What is the Internet of Things (IoT</w:t>
      </w:r>
      <w:proofErr w:type="gramStart"/>
      <w:r>
        <w:rPr>
          <w:i/>
          <w:iCs/>
        </w:rPr>
        <w:t>)?</w:t>
      </w:r>
      <w:r>
        <w:t>,</w:t>
      </w:r>
      <w:proofErr w:type="gramEnd"/>
      <w:r>
        <w:t xml:space="preserve"> https://www.ibm.com/blogs/internet-of-things/what-is-the-iot/ (accessed 15 June 2022).</w:t>
      </w:r>
    </w:p>
    <w:p w14:paraId="58C9A1ED" w14:textId="77777777" w:rsidR="00233639" w:rsidRDefault="00233639" w:rsidP="00D120E3">
      <w:pPr>
        <w:pStyle w:val="Reference"/>
      </w:pPr>
      <w:r>
        <w:t xml:space="preserve">CMA (Competition and Markets Authority) 2021, </w:t>
      </w:r>
      <w:r>
        <w:rPr>
          <w:i/>
          <w:iCs/>
        </w:rPr>
        <w:t>A joined-up approach to digital regulation: Digital Regulation Cooperation Forum publishes its first annual plan of work</w:t>
      </w:r>
      <w:r>
        <w:t>, 10 March.</w:t>
      </w:r>
    </w:p>
    <w:p w14:paraId="4A55D551" w14:textId="77777777" w:rsidR="00233639" w:rsidRDefault="00233639" w:rsidP="00D120E3">
      <w:pPr>
        <w:pStyle w:val="Reference"/>
      </w:pPr>
      <w:r>
        <w:t xml:space="preserve">CompTIA 2020, </w:t>
      </w:r>
      <w:r>
        <w:rPr>
          <w:i/>
          <w:iCs/>
        </w:rPr>
        <w:t>The Role of Emerging Technology in Digital Transformation</w:t>
      </w:r>
      <w:r>
        <w:t>, CompTIA Worldwide Headquarters, Chicago, Illinois.</w:t>
      </w:r>
    </w:p>
    <w:p w14:paraId="59E5648F" w14:textId="0AA4C031" w:rsidR="00233639" w:rsidRPr="00504BA7" w:rsidRDefault="00233639" w:rsidP="00D120E3">
      <w:pPr>
        <w:pStyle w:val="Reference"/>
        <w:rPr>
          <w:spacing w:val="-4"/>
        </w:rPr>
      </w:pPr>
      <w:r w:rsidRPr="00504BA7">
        <w:rPr>
          <w:spacing w:val="-4"/>
        </w:rPr>
        <w:t xml:space="preserve">Coursera 2021, </w:t>
      </w:r>
      <w:r w:rsidRPr="00504BA7">
        <w:rPr>
          <w:i/>
          <w:iCs/>
          <w:spacing w:val="-4"/>
        </w:rPr>
        <w:t>Google launches three new entry-level Professional Certificates on Coursera</w:t>
      </w:r>
      <w:r w:rsidRPr="00504BA7">
        <w:rPr>
          <w:spacing w:val="-4"/>
        </w:rPr>
        <w:t>, https://blog.coursera.org/</w:t>
      </w:r>
      <w:r w:rsidR="00504BA7" w:rsidRPr="00504BA7">
        <w:rPr>
          <w:spacing w:val="-4"/>
        </w:rPr>
        <w:br/>
      </w:r>
      <w:r w:rsidRPr="00504BA7">
        <w:rPr>
          <w:spacing w:val="-4"/>
        </w:rPr>
        <w:lastRenderedPageBreak/>
        <w:t>google-launches-three-new-entry-level-professional-certificates-on-coursera/ (accessed 27 July 2022).</w:t>
      </w:r>
    </w:p>
    <w:p w14:paraId="504F9D83" w14:textId="77777777" w:rsidR="00233639" w:rsidRDefault="00233639" w:rsidP="00D120E3">
      <w:pPr>
        <w:pStyle w:val="Reference"/>
      </w:pPr>
      <w:r>
        <w:t xml:space="preserve">Coyle, D. and Manley, A. 2022, </w:t>
      </w:r>
      <w:r>
        <w:rPr>
          <w:i/>
          <w:iCs/>
        </w:rPr>
        <w:t>What is the Value of Data? A review of empirical methods</w:t>
      </w:r>
      <w:r>
        <w:t>, July, Bennett Institute for Public Policy, Cambridge.</w:t>
      </w:r>
    </w:p>
    <w:p w14:paraId="195A8315" w14:textId="77777777" w:rsidR="00233639" w:rsidRDefault="00233639" w:rsidP="00D120E3">
      <w:pPr>
        <w:pStyle w:val="Reference"/>
      </w:pPr>
      <w:r>
        <w:t xml:space="preserve">CPA Australia 2021, </w:t>
      </w:r>
      <w:r>
        <w:rPr>
          <w:i/>
          <w:iCs/>
        </w:rPr>
        <w:t>Business Technology Report 2021</w:t>
      </w:r>
      <w:r>
        <w:t>.</w:t>
      </w:r>
    </w:p>
    <w:p w14:paraId="406383F6" w14:textId="0732699B" w:rsidR="00233639" w:rsidRDefault="00233639" w:rsidP="00D120E3">
      <w:pPr>
        <w:pStyle w:val="Reference"/>
      </w:pPr>
      <w:r>
        <w:t>Crozier, R. 2021, ‘</w:t>
      </w:r>
      <w:proofErr w:type="spellStart"/>
      <w:r>
        <w:t>HyperOne</w:t>
      </w:r>
      <w:proofErr w:type="spellEnd"/>
      <w:r>
        <w:t xml:space="preserve"> to deploy $1.5bn, 20,000</w:t>
      </w:r>
      <w:r w:rsidR="00722A2F">
        <w:t> </w:t>
      </w:r>
      <w:r>
        <w:t xml:space="preserve">km fibre backbone across Australia’, </w:t>
      </w:r>
      <w:r>
        <w:rPr>
          <w:i/>
          <w:iCs/>
        </w:rPr>
        <w:t>IT News</w:t>
      </w:r>
      <w:r>
        <w:t>.</w:t>
      </w:r>
    </w:p>
    <w:p w14:paraId="44CA4B36" w14:textId="77777777" w:rsidR="00233639" w:rsidRPr="00504BA7" w:rsidRDefault="00233639" w:rsidP="00D120E3">
      <w:pPr>
        <w:pStyle w:val="Reference"/>
        <w:rPr>
          <w:spacing w:val="-4"/>
        </w:rPr>
      </w:pPr>
      <w:r w:rsidRPr="00504BA7">
        <w:rPr>
          <w:spacing w:val="-4"/>
        </w:rPr>
        <w:t xml:space="preserve">CRTC (Canadian Radio-television and Telecommunications Commission) 2020, </w:t>
      </w:r>
      <w:r w:rsidRPr="00504BA7">
        <w:rPr>
          <w:i/>
          <w:iCs/>
          <w:spacing w:val="-4"/>
        </w:rPr>
        <w:t>Measuring Broadband Canada Project</w:t>
      </w:r>
      <w:r w:rsidRPr="00504BA7">
        <w:rPr>
          <w:spacing w:val="-4"/>
        </w:rPr>
        <w:t>, https://crtc.gc.ca/eng/internet/proj.htm (accessed 6 June 2022).</w:t>
      </w:r>
    </w:p>
    <w:p w14:paraId="1FB41E1A" w14:textId="77777777" w:rsidR="00233639" w:rsidRDefault="00233639" w:rsidP="00D120E3">
      <w:pPr>
        <w:pStyle w:val="Reference"/>
      </w:pPr>
      <w:proofErr w:type="spellStart"/>
      <w:r>
        <w:t>CyberEdge</w:t>
      </w:r>
      <w:proofErr w:type="spellEnd"/>
      <w:r>
        <w:t xml:space="preserve"> 2021, </w:t>
      </w:r>
      <w:r>
        <w:rPr>
          <w:i/>
          <w:iCs/>
        </w:rPr>
        <w:t xml:space="preserve">2021 Cyberthreat </w:t>
      </w:r>
      <w:proofErr w:type="spellStart"/>
      <w:r>
        <w:rPr>
          <w:i/>
          <w:iCs/>
        </w:rPr>
        <w:t>Defense</w:t>
      </w:r>
      <w:proofErr w:type="spellEnd"/>
      <w:r>
        <w:rPr>
          <w:i/>
          <w:iCs/>
        </w:rPr>
        <w:t xml:space="preserve"> Report</w:t>
      </w:r>
      <w:r>
        <w:t xml:space="preserve">, </w:t>
      </w:r>
      <w:proofErr w:type="spellStart"/>
      <w:r>
        <w:t>CyberEdge</w:t>
      </w:r>
      <w:proofErr w:type="spellEnd"/>
      <w:r>
        <w:t xml:space="preserve"> Group.</w:t>
      </w:r>
    </w:p>
    <w:p w14:paraId="5BF389DC" w14:textId="78C9579F" w:rsidR="00233639" w:rsidRDefault="00233639" w:rsidP="00D120E3">
      <w:pPr>
        <w:pStyle w:val="Reference"/>
      </w:pPr>
      <w:r>
        <w:t>——</w:t>
      </w:r>
      <w:r w:rsidR="00733FB0">
        <w:t> </w:t>
      </w:r>
      <w:r>
        <w:t xml:space="preserve">2022, </w:t>
      </w:r>
      <w:r>
        <w:rPr>
          <w:i/>
          <w:iCs/>
        </w:rPr>
        <w:t xml:space="preserve">2022 Cyberthreat </w:t>
      </w:r>
      <w:proofErr w:type="spellStart"/>
      <w:r>
        <w:rPr>
          <w:i/>
          <w:iCs/>
        </w:rPr>
        <w:t>Defense</w:t>
      </w:r>
      <w:proofErr w:type="spellEnd"/>
      <w:r>
        <w:rPr>
          <w:i/>
          <w:iCs/>
        </w:rPr>
        <w:t xml:space="preserve"> Report</w:t>
      </w:r>
      <w:r>
        <w:t xml:space="preserve">, </w:t>
      </w:r>
      <w:proofErr w:type="spellStart"/>
      <w:r>
        <w:t>CyberEdge</w:t>
      </w:r>
      <w:proofErr w:type="spellEnd"/>
      <w:r>
        <w:t xml:space="preserve"> Group, https://cyber-edge.com/cdr/ (accessed 8 December 2022).</w:t>
      </w:r>
    </w:p>
    <w:p w14:paraId="28FCA287" w14:textId="77777777" w:rsidR="00233639" w:rsidRDefault="00233639" w:rsidP="00D120E3">
      <w:pPr>
        <w:pStyle w:val="Reference"/>
      </w:pPr>
      <w:proofErr w:type="spellStart"/>
      <w:r>
        <w:t>Cynch</w:t>
      </w:r>
      <w:proofErr w:type="spellEnd"/>
      <w:r>
        <w:t xml:space="preserve"> Security, Deakin University, RMIT University and </w:t>
      </w:r>
      <w:proofErr w:type="spellStart"/>
      <w:r>
        <w:t>AustCyber</w:t>
      </w:r>
      <w:proofErr w:type="spellEnd"/>
      <w:r>
        <w:t xml:space="preserve"> 2021, </w:t>
      </w:r>
      <w:r>
        <w:rPr>
          <w:i/>
          <w:iCs/>
        </w:rPr>
        <w:t>Big cyber security questions for small business: The state of cyber fitness in Australian small businesses</w:t>
      </w:r>
      <w:r>
        <w:t xml:space="preserve">, </w:t>
      </w:r>
      <w:proofErr w:type="spellStart"/>
      <w:r>
        <w:t>Cynch</w:t>
      </w:r>
      <w:proofErr w:type="spellEnd"/>
      <w:r>
        <w:t xml:space="preserve"> Security, Melbourne.</w:t>
      </w:r>
    </w:p>
    <w:p w14:paraId="7EF3D434" w14:textId="77777777" w:rsidR="00233639" w:rsidRDefault="00233639" w:rsidP="00D120E3">
      <w:pPr>
        <w:pStyle w:val="Reference"/>
      </w:pPr>
      <w:r>
        <w:t xml:space="preserve">DAE (Deloitte Access Economics) 2019a, </w:t>
      </w:r>
      <w:r>
        <w:rPr>
          <w:i/>
          <w:iCs/>
        </w:rPr>
        <w:t>Benefits of small business digital engagement</w:t>
      </w:r>
      <w:r>
        <w:t>.</w:t>
      </w:r>
    </w:p>
    <w:p w14:paraId="6B20D3D0" w14:textId="542360D1" w:rsidR="00233639" w:rsidRDefault="00233639" w:rsidP="00D120E3">
      <w:pPr>
        <w:pStyle w:val="Reference"/>
      </w:pPr>
      <w:r>
        <w:t>——</w:t>
      </w:r>
      <w:r w:rsidR="00733FB0">
        <w:t> </w:t>
      </w:r>
      <w:r>
        <w:t xml:space="preserve">2019b, </w:t>
      </w:r>
      <w:r>
        <w:rPr>
          <w:i/>
          <w:iCs/>
        </w:rPr>
        <w:t>The Economic Value of Cloud Services in Australia</w:t>
      </w:r>
      <w:r>
        <w:t>.</w:t>
      </w:r>
    </w:p>
    <w:p w14:paraId="656AB564" w14:textId="77777777" w:rsidR="00233639" w:rsidRDefault="00233639" w:rsidP="00D120E3">
      <w:pPr>
        <w:pStyle w:val="Reference"/>
      </w:pPr>
      <w:r>
        <w:t xml:space="preserve">Data Republic 2020, </w:t>
      </w:r>
      <w:r>
        <w:rPr>
          <w:i/>
          <w:iCs/>
        </w:rPr>
        <w:t>Inquiry into Future Directions for the Consumer Data Right</w:t>
      </w:r>
      <w:r>
        <w:t>, April.</w:t>
      </w:r>
    </w:p>
    <w:p w14:paraId="49BDADA5" w14:textId="77777777" w:rsidR="00233639" w:rsidRDefault="00233639" w:rsidP="00D120E3">
      <w:pPr>
        <w:pStyle w:val="Reference"/>
      </w:pPr>
      <w:r>
        <w:t xml:space="preserve">Davenport, T.H. and Mittal, N. 2020, ‘How CEOs Can Lead a Data-Driven Culture’, </w:t>
      </w:r>
      <w:r>
        <w:rPr>
          <w:i/>
          <w:iCs/>
        </w:rPr>
        <w:t>Harvard Business Review</w:t>
      </w:r>
      <w:r>
        <w:t>.</w:t>
      </w:r>
    </w:p>
    <w:p w14:paraId="0CBB7780" w14:textId="77777777" w:rsidR="00233639" w:rsidRDefault="00233639" w:rsidP="00D120E3">
      <w:pPr>
        <w:pStyle w:val="Reference"/>
      </w:pPr>
      <w:r>
        <w:t xml:space="preserve">DAWE (Department of Agriculture, Water and the Environment) 2022, </w:t>
      </w:r>
      <w:r>
        <w:rPr>
          <w:i/>
          <w:iCs/>
        </w:rPr>
        <w:t>Food Safety Recognition Agreements (Arrangements) with other countries</w:t>
      </w:r>
      <w:r>
        <w:t>, https://www.awe.gov.au/biosecurity-trade/export/from-australia/food-safety-recognition-agreements (accessed 27 June 2022).</w:t>
      </w:r>
    </w:p>
    <w:p w14:paraId="0EE413D6" w14:textId="77777777" w:rsidR="00233639" w:rsidRDefault="00233639" w:rsidP="00D120E3">
      <w:pPr>
        <w:pStyle w:val="Reference"/>
      </w:pPr>
      <w:r>
        <w:t xml:space="preserve">Dawson, D., Schleiger, E., Horton, J., McLaughlin, J., Robinson, C., Quezada, G., Scowcroft, J. and </w:t>
      </w:r>
      <w:proofErr w:type="spellStart"/>
      <w:r>
        <w:t>Hajkowicz</w:t>
      </w:r>
      <w:proofErr w:type="spellEnd"/>
      <w:r>
        <w:t xml:space="preserve">, S. 2019, </w:t>
      </w:r>
      <w:r>
        <w:rPr>
          <w:i/>
          <w:iCs/>
        </w:rPr>
        <w:t>Artificial intelligence: Australia’s ethics framework-a discussion paper</w:t>
      </w:r>
      <w:r>
        <w:t>, Data61 CSIRO.</w:t>
      </w:r>
    </w:p>
    <w:p w14:paraId="5ED9C445" w14:textId="77777777" w:rsidR="00233639" w:rsidRDefault="00233639" w:rsidP="00D120E3">
      <w:pPr>
        <w:pStyle w:val="Reference"/>
      </w:pPr>
      <w:r>
        <w:t xml:space="preserve">DCA (Department of Communications and the Arts) 2018, </w:t>
      </w:r>
      <w:r>
        <w:rPr>
          <w:i/>
          <w:iCs/>
        </w:rPr>
        <w:t>Development of the Universal Service Guarantee: Summary Report</w:t>
      </w:r>
      <w:r>
        <w:t>, November.</w:t>
      </w:r>
    </w:p>
    <w:p w14:paraId="634B6880" w14:textId="77777777" w:rsidR="00233639" w:rsidRDefault="00233639" w:rsidP="00D120E3">
      <w:pPr>
        <w:pStyle w:val="Reference"/>
      </w:pPr>
      <w:proofErr w:type="spellStart"/>
      <w:r>
        <w:t>DeakinCo</w:t>
      </w:r>
      <w:proofErr w:type="spellEnd"/>
      <w:r>
        <w:t xml:space="preserve"> and Deloitte Access Economics 2022, </w:t>
      </w:r>
      <w:r>
        <w:rPr>
          <w:i/>
          <w:iCs/>
        </w:rPr>
        <w:t xml:space="preserve">The Business Return </w:t>
      </w:r>
      <w:proofErr w:type="gramStart"/>
      <w:r>
        <w:rPr>
          <w:i/>
          <w:iCs/>
        </w:rPr>
        <w:t>On</w:t>
      </w:r>
      <w:proofErr w:type="gramEnd"/>
      <w:r>
        <w:rPr>
          <w:i/>
          <w:iCs/>
        </w:rPr>
        <w:t xml:space="preserve"> Learning And Development</w:t>
      </w:r>
      <w:r>
        <w:t>, March, Deakin University, Melbourne.</w:t>
      </w:r>
    </w:p>
    <w:p w14:paraId="5EF4E3BE" w14:textId="77777777" w:rsidR="00233639" w:rsidRDefault="00233639" w:rsidP="00D120E3">
      <w:pPr>
        <w:pStyle w:val="Reference"/>
      </w:pPr>
      <w:r>
        <w:t xml:space="preserve">Defence (Department of Defence) 2020, </w:t>
      </w:r>
      <w:r>
        <w:rPr>
          <w:i/>
          <w:iCs/>
        </w:rPr>
        <w:t>Nation’s largest ever investment in cyber security</w:t>
      </w:r>
      <w:r>
        <w:t>, 30 June.</w:t>
      </w:r>
    </w:p>
    <w:p w14:paraId="73D1E9C7" w14:textId="77777777" w:rsidR="00AA550C" w:rsidRDefault="00AA550C" w:rsidP="00D120E3">
      <w:pPr>
        <w:pStyle w:val="Reference"/>
      </w:pPr>
      <w:r>
        <w:t xml:space="preserve">DeFilippis, E., </w:t>
      </w:r>
      <w:proofErr w:type="spellStart"/>
      <w:r>
        <w:t>Impink</w:t>
      </w:r>
      <w:proofErr w:type="spellEnd"/>
      <w:r>
        <w:t xml:space="preserve">, S.M., </w:t>
      </w:r>
      <w:proofErr w:type="spellStart"/>
      <w:r>
        <w:t>Singell</w:t>
      </w:r>
      <w:proofErr w:type="spellEnd"/>
      <w:r>
        <w:t xml:space="preserve">, M., Polzer, J.T. and Sadun, R. 2020, </w:t>
      </w:r>
      <w:r>
        <w:rPr>
          <w:i/>
          <w:iCs/>
        </w:rPr>
        <w:t>Collaborating during coronavirus: The impact of COVID-19 on the nature of work</w:t>
      </w:r>
      <w:r>
        <w:t>, Working Paper 27612, National Bureau of Economic Research, United States.</w:t>
      </w:r>
    </w:p>
    <w:p w14:paraId="57027DDD" w14:textId="77777777" w:rsidR="00233639" w:rsidRDefault="00233639" w:rsidP="00D120E3">
      <w:pPr>
        <w:pStyle w:val="Reference"/>
      </w:pPr>
      <w:r>
        <w:t xml:space="preserve">Deloitte Insights 2019, </w:t>
      </w:r>
      <w:r>
        <w:rPr>
          <w:i/>
          <w:iCs/>
        </w:rPr>
        <w:t>Future in the balance? How countries are pursuing an AI advantage</w:t>
      </w:r>
      <w:r>
        <w:t xml:space="preserve">, Deloitte </w:t>
      </w:r>
      <w:proofErr w:type="spellStart"/>
      <w:r>
        <w:t>Center</w:t>
      </w:r>
      <w:proofErr w:type="spellEnd"/>
      <w:r>
        <w:t xml:space="preserve"> </w:t>
      </w:r>
      <w:proofErr w:type="gramStart"/>
      <w:r>
        <w:t>For</w:t>
      </w:r>
      <w:proofErr w:type="gramEnd"/>
      <w:r>
        <w:t xml:space="preserve"> Technology, Media &amp; Telecommunications, New York.</w:t>
      </w:r>
    </w:p>
    <w:p w14:paraId="15A369D2" w14:textId="77777777" w:rsidR="00233639" w:rsidRDefault="00233639" w:rsidP="00D120E3">
      <w:pPr>
        <w:pStyle w:val="Reference"/>
      </w:pPr>
      <w:proofErr w:type="spellStart"/>
      <w:r>
        <w:t>Delua</w:t>
      </w:r>
      <w:proofErr w:type="spellEnd"/>
      <w:r>
        <w:t xml:space="preserve">, J. 2021, </w:t>
      </w:r>
      <w:r>
        <w:rPr>
          <w:i/>
          <w:iCs/>
        </w:rPr>
        <w:t xml:space="preserve">Supervised vs. Unsupervised Learning: What’s the </w:t>
      </w:r>
      <w:proofErr w:type="gramStart"/>
      <w:r>
        <w:rPr>
          <w:i/>
          <w:iCs/>
        </w:rPr>
        <w:t>Difference?</w:t>
      </w:r>
      <w:r>
        <w:t>,</w:t>
      </w:r>
      <w:proofErr w:type="gramEnd"/>
      <w:r>
        <w:t xml:space="preserve"> https://www.ibm.com/cloud/blog/supervised-vs-unsupervised-learning (accessed 1 June 2022).</w:t>
      </w:r>
    </w:p>
    <w:p w14:paraId="391F4B4C" w14:textId="77777777" w:rsidR="00233639" w:rsidRDefault="00233639" w:rsidP="00D120E3">
      <w:pPr>
        <w:pStyle w:val="Reference"/>
      </w:pPr>
      <w:r>
        <w:t xml:space="preserve">Department of Health 2019, </w:t>
      </w:r>
      <w:r>
        <w:rPr>
          <w:i/>
          <w:iCs/>
        </w:rPr>
        <w:t>Practice Incentives Program Quality Improvement Incentive Guidelines</w:t>
      </w:r>
      <w:r>
        <w:t>.</w:t>
      </w:r>
    </w:p>
    <w:p w14:paraId="00986A52" w14:textId="77777777" w:rsidR="00233639" w:rsidRDefault="00233639" w:rsidP="00D120E3">
      <w:pPr>
        <w:pStyle w:val="Reference"/>
      </w:pPr>
      <w:r>
        <w:t xml:space="preserve">DESE (Department of Education, Skills and Employment) 2021, </w:t>
      </w:r>
      <w:r>
        <w:rPr>
          <w:i/>
          <w:iCs/>
        </w:rPr>
        <w:t>Higher Education Data Cube (</w:t>
      </w:r>
      <w:proofErr w:type="spellStart"/>
      <w:r>
        <w:rPr>
          <w:i/>
          <w:iCs/>
        </w:rPr>
        <w:t>uCube</w:t>
      </w:r>
      <w:proofErr w:type="spellEnd"/>
      <w:r>
        <w:rPr>
          <w:i/>
          <w:iCs/>
        </w:rPr>
        <w:t>)</w:t>
      </w:r>
      <w:r>
        <w:t xml:space="preserve">, </w:t>
      </w:r>
      <w:r>
        <w:t>http://highereducationstatistics.education.gov.au/ (accessed 8 June 2022).</w:t>
      </w:r>
    </w:p>
    <w:p w14:paraId="723378BE" w14:textId="58BF3309" w:rsidR="00233639" w:rsidRDefault="00233639" w:rsidP="00D120E3">
      <w:pPr>
        <w:pStyle w:val="Reference"/>
      </w:pPr>
      <w:r>
        <w:t>——</w:t>
      </w:r>
      <w:r w:rsidR="00733FB0">
        <w:t> </w:t>
      </w:r>
      <w:r>
        <w:t xml:space="preserve">2022, </w:t>
      </w:r>
      <w:r>
        <w:rPr>
          <w:i/>
          <w:iCs/>
        </w:rPr>
        <w:t>Award Course Completions Pivot Table</w:t>
      </w:r>
      <w:r>
        <w:t>, https://www.dese.gov.au/higher-education-statistics/resources/award-course-completions-pivot-table (accessed 8 June 2022).</w:t>
      </w:r>
    </w:p>
    <w:p w14:paraId="3BAC10A1" w14:textId="77777777" w:rsidR="00233639" w:rsidRDefault="00233639" w:rsidP="00D120E3">
      <w:pPr>
        <w:pStyle w:val="Reference"/>
      </w:pPr>
      <w:r>
        <w:t xml:space="preserve">DISER (Department of Industry, Science, Energy and Resources) 2021, </w:t>
      </w:r>
      <w:r>
        <w:rPr>
          <w:i/>
          <w:iCs/>
        </w:rPr>
        <w:t>Cyber Security Assessment Tool</w:t>
      </w:r>
      <w:r>
        <w:t>, https://digitaltools.business.gov.au/jfe/form/SV_0dnd9cF15I8LnH8?ref=bga (accessed 28 June 2022).</w:t>
      </w:r>
    </w:p>
    <w:p w14:paraId="5306BC64" w14:textId="6EC55383" w:rsidR="00233639" w:rsidRDefault="00233639" w:rsidP="00D120E3">
      <w:pPr>
        <w:pStyle w:val="Reference"/>
      </w:pPr>
      <w:r>
        <w:t>——</w:t>
      </w:r>
      <w:r w:rsidR="00733FB0">
        <w:t> </w:t>
      </w:r>
      <w:proofErr w:type="spellStart"/>
      <w:r>
        <w:t>nd</w:t>
      </w:r>
      <w:proofErr w:type="spellEnd"/>
      <w:r>
        <w:t xml:space="preserve">, </w:t>
      </w:r>
      <w:r>
        <w:rPr>
          <w:i/>
          <w:iCs/>
        </w:rPr>
        <w:t>Australia’s Artificial Intelligence Ethics Framework: Testing the AI Ethics Principles</w:t>
      </w:r>
      <w:r>
        <w:t>, https://www.industry.gov.au/data-and-publications/australias-artificial-intelligence-ethics-framework/testing-the-ai-ethics-principles (accessed 1 June 2022).</w:t>
      </w:r>
    </w:p>
    <w:p w14:paraId="4476223E" w14:textId="77777777" w:rsidR="00233639" w:rsidRDefault="00233639" w:rsidP="00D120E3">
      <w:pPr>
        <w:pStyle w:val="Reference"/>
      </w:pPr>
      <w:r>
        <w:t xml:space="preserve">DISR (Department of Industry, Science, and Resources) 2019, </w:t>
      </w:r>
      <w:r>
        <w:rPr>
          <w:i/>
          <w:iCs/>
        </w:rPr>
        <w:t>Australia’s Artificial Intelligence Ethics Framework</w:t>
      </w:r>
      <w:r>
        <w:t>, https://www.industry.gov.au/data-and-publications/australias-artificial-intelligence-ethics-framework (accessed 1 June 2022).</w:t>
      </w:r>
    </w:p>
    <w:p w14:paraId="030C7D2B" w14:textId="20D35B82" w:rsidR="00233639" w:rsidRDefault="00233639" w:rsidP="00D120E3">
      <w:pPr>
        <w:pStyle w:val="Reference"/>
      </w:pPr>
      <w:r>
        <w:t xml:space="preserve">DITRDC (Department of Infrastructure, Transport, Regional Development and Communications) 2019, </w:t>
      </w:r>
      <w:r>
        <w:rPr>
          <w:i/>
          <w:iCs/>
        </w:rPr>
        <w:t>Regional Tech Hub</w:t>
      </w:r>
      <w:r>
        <w:t>, www.infrastructure.gov.au/media-technology-communications/</w:t>
      </w:r>
      <w:r w:rsidR="00E6548B">
        <w:br/>
      </w:r>
      <w:r>
        <w:t>internet/regional-tech-hub (accessed 8 June 2022).</w:t>
      </w:r>
    </w:p>
    <w:p w14:paraId="112A8988" w14:textId="627161DF" w:rsidR="00233639" w:rsidRDefault="00233639" w:rsidP="00D120E3">
      <w:pPr>
        <w:pStyle w:val="Reference"/>
      </w:pPr>
      <w:r>
        <w:t>——</w:t>
      </w:r>
      <w:r w:rsidR="00733FB0">
        <w:t> </w:t>
      </w:r>
      <w:r>
        <w:t xml:space="preserve">2020, </w:t>
      </w:r>
      <w:r>
        <w:rPr>
          <w:i/>
          <w:iCs/>
        </w:rPr>
        <w:t>NBN - Fixed-wireless</w:t>
      </w:r>
      <w:r>
        <w:t>, https://data.gov.au/data/dataset/national-broadband-network-connections-by-technology-type/resource/5230f085-2395-4e6e-8d4f-fc7721fb5510 (accessed 2 June 2022).</w:t>
      </w:r>
    </w:p>
    <w:p w14:paraId="27EACEA6" w14:textId="38A4EF22" w:rsidR="00233639" w:rsidRDefault="00233639" w:rsidP="00D120E3">
      <w:pPr>
        <w:pStyle w:val="Reference"/>
      </w:pPr>
      <w:r>
        <w:t>——</w:t>
      </w:r>
      <w:r w:rsidR="00733FB0">
        <w:t> </w:t>
      </w:r>
      <w:r>
        <w:t xml:space="preserve">2021a, </w:t>
      </w:r>
      <w:r>
        <w:rPr>
          <w:i/>
          <w:iCs/>
        </w:rPr>
        <w:t>Mobile Black Spot Program</w:t>
      </w:r>
      <w:r>
        <w:t>, https://www.infrastructure.gov.au/media-technology-communications/phone/mobile-services-coverage/mobile-black-spot-program (accessed 12 May 2022).</w:t>
      </w:r>
    </w:p>
    <w:p w14:paraId="76066F2C" w14:textId="29E215B0" w:rsidR="00233639" w:rsidRDefault="00233639" w:rsidP="00D120E3">
      <w:pPr>
        <w:pStyle w:val="Reference"/>
      </w:pPr>
      <w:r>
        <w:t>——</w:t>
      </w:r>
      <w:r w:rsidR="00733FB0">
        <w:t> </w:t>
      </w:r>
      <w:r>
        <w:t xml:space="preserve">2021b, </w:t>
      </w:r>
      <w:r>
        <w:rPr>
          <w:i/>
          <w:iCs/>
        </w:rPr>
        <w:t>Universal Service Guarantee – fact sheet</w:t>
      </w:r>
      <w:r>
        <w:t>, 3 September.</w:t>
      </w:r>
    </w:p>
    <w:p w14:paraId="6FE3E604" w14:textId="41F7F50F" w:rsidR="00233639" w:rsidRDefault="00233639" w:rsidP="00D120E3">
      <w:pPr>
        <w:pStyle w:val="Reference"/>
      </w:pPr>
      <w:r>
        <w:t>——</w:t>
      </w:r>
      <w:r w:rsidR="00733FB0">
        <w:t> </w:t>
      </w:r>
      <w:r>
        <w:t xml:space="preserve">2022a, </w:t>
      </w:r>
      <w:r>
        <w:rPr>
          <w:i/>
          <w:iCs/>
        </w:rPr>
        <w:t>NBN fixed wireless receives major budget boost</w:t>
      </w:r>
      <w:r>
        <w:t>, https://www.infrastructure.gov.au/department/media/news/nbn-fixed-wireless-receives-major-budget-boost (accessed 13 May 2022).</w:t>
      </w:r>
    </w:p>
    <w:p w14:paraId="14FC0B30" w14:textId="48EE2254" w:rsidR="00233639" w:rsidRPr="00E6548B" w:rsidRDefault="00233639" w:rsidP="00D120E3">
      <w:pPr>
        <w:pStyle w:val="Reference"/>
        <w:rPr>
          <w:spacing w:val="-4"/>
        </w:rPr>
      </w:pPr>
      <w:r w:rsidRPr="00E6548B">
        <w:rPr>
          <w:spacing w:val="-4"/>
        </w:rPr>
        <w:t>——</w:t>
      </w:r>
      <w:r w:rsidR="00733FB0" w:rsidRPr="00E6548B">
        <w:rPr>
          <w:spacing w:val="-4"/>
        </w:rPr>
        <w:t> </w:t>
      </w:r>
      <w:r w:rsidRPr="00E6548B">
        <w:rPr>
          <w:spacing w:val="-4"/>
        </w:rPr>
        <w:t xml:space="preserve">2022b, </w:t>
      </w:r>
      <w:r w:rsidRPr="00E6548B">
        <w:rPr>
          <w:i/>
          <w:iCs/>
          <w:spacing w:val="-4"/>
        </w:rPr>
        <w:t>Regional Connectivity Program</w:t>
      </w:r>
      <w:r w:rsidRPr="00E6548B">
        <w:rPr>
          <w:spacing w:val="-4"/>
        </w:rPr>
        <w:t>, https://www.infrastructure.gov.au/media-communications-arts/</w:t>
      </w:r>
      <w:r w:rsidR="00E6548B" w:rsidRPr="00E6548B">
        <w:rPr>
          <w:spacing w:val="-4"/>
        </w:rPr>
        <w:br/>
      </w:r>
      <w:r w:rsidRPr="00E6548B">
        <w:rPr>
          <w:spacing w:val="-4"/>
        </w:rPr>
        <w:t>internet/regional-connectivity-program (accessed 12 May 2022).</w:t>
      </w:r>
    </w:p>
    <w:p w14:paraId="2445DAED" w14:textId="474C7794" w:rsidR="00233639" w:rsidRDefault="00233639" w:rsidP="00D120E3">
      <w:pPr>
        <w:pStyle w:val="Reference"/>
      </w:pPr>
      <w:r>
        <w:t>——</w:t>
      </w:r>
      <w:r w:rsidR="00733FB0">
        <w:t> </w:t>
      </w:r>
      <w:r>
        <w:t xml:space="preserve">2022c, </w:t>
      </w:r>
      <w:r>
        <w:rPr>
          <w:i/>
          <w:iCs/>
        </w:rPr>
        <w:t>Spectrum allocations</w:t>
      </w:r>
      <w:r>
        <w:t>, https://www.infrastructure.gov.au/media-communications-arts/spectrum/spectrum-allocations (accessed 26 July 2022).</w:t>
      </w:r>
    </w:p>
    <w:p w14:paraId="26EC6933" w14:textId="77777777" w:rsidR="00233639" w:rsidRDefault="00233639" w:rsidP="00D120E3">
      <w:pPr>
        <w:pStyle w:val="Reference"/>
      </w:pPr>
      <w:r>
        <w:t xml:space="preserve">DJPR (Victorian Department of Jobs, Precincts and Regions) 2022, </w:t>
      </w:r>
      <w:r>
        <w:rPr>
          <w:i/>
          <w:iCs/>
        </w:rPr>
        <w:t>Digital Jobs: Building Victoria’s digital workforce</w:t>
      </w:r>
      <w:r>
        <w:t>, https://djpr.vic.gov.au/digital-jobs (accessed 8 June 2022).</w:t>
      </w:r>
    </w:p>
    <w:p w14:paraId="568C9EB8" w14:textId="77777777" w:rsidR="00233639" w:rsidRDefault="00233639" w:rsidP="00D120E3">
      <w:pPr>
        <w:pStyle w:val="Reference"/>
      </w:pPr>
      <w:r>
        <w:t xml:space="preserve">DLA Piper 2022, </w:t>
      </w:r>
      <w:r>
        <w:rPr>
          <w:i/>
          <w:iCs/>
        </w:rPr>
        <w:t>Breach Notification: United States</w:t>
      </w:r>
      <w:r>
        <w:t>, https://www.dlapiperdataprotection.com/index.html?t=breach-notification&amp;c=US (accessed 1 June 2022).</w:t>
      </w:r>
    </w:p>
    <w:p w14:paraId="6BB1E6D6" w14:textId="77777777" w:rsidR="00233639" w:rsidRDefault="00233639" w:rsidP="00D120E3">
      <w:pPr>
        <w:pStyle w:val="Reference"/>
      </w:pPr>
      <w:proofErr w:type="spellStart"/>
      <w:r>
        <w:t>Dobscha</w:t>
      </w:r>
      <w:proofErr w:type="spellEnd"/>
      <w:r>
        <w:t xml:space="preserve">, S.K., </w:t>
      </w:r>
      <w:proofErr w:type="spellStart"/>
      <w:r>
        <w:t>Denneson</w:t>
      </w:r>
      <w:proofErr w:type="spellEnd"/>
      <w:r>
        <w:t xml:space="preserve">, L.M., Jacobson, L.E., Williams, H.B., Cromer, R. and Woods, S. 2016, ‘VA mental health clinician experiences and attitudes toward OpenNotes’, Elsevier, </w:t>
      </w:r>
      <w:r>
        <w:rPr>
          <w:i/>
          <w:iCs/>
        </w:rPr>
        <w:t>General hospital psychiatry</w:t>
      </w:r>
      <w:r>
        <w:t>, vol. 38, pp. 89–93.</w:t>
      </w:r>
    </w:p>
    <w:p w14:paraId="22F19276" w14:textId="77777777" w:rsidR="00233639" w:rsidRDefault="00233639" w:rsidP="00D120E3">
      <w:pPr>
        <w:pStyle w:val="Reference"/>
      </w:pPr>
      <w:r>
        <w:t xml:space="preserve">Domeyer, A., Hieronimus, S., Klier, J. and Weber, T. 2021, </w:t>
      </w:r>
      <w:r>
        <w:rPr>
          <w:i/>
          <w:iCs/>
        </w:rPr>
        <w:t>Government data management for the digital age</w:t>
      </w:r>
      <w:r>
        <w:t>, 20 September, McKinsey &amp; Company.</w:t>
      </w:r>
    </w:p>
    <w:p w14:paraId="288C6FF1" w14:textId="77777777" w:rsidR="00233639" w:rsidRDefault="00233639" w:rsidP="00D120E3">
      <w:pPr>
        <w:pStyle w:val="Reference"/>
      </w:pPr>
      <w:r>
        <w:t xml:space="preserve">DP-REG (Digital Platform Regulators Forum) 2022, </w:t>
      </w:r>
      <w:r>
        <w:rPr>
          <w:i/>
          <w:iCs/>
        </w:rPr>
        <w:t>Digital Platform Regulators Forum (DP-REG): Terms of Reference</w:t>
      </w:r>
      <w:r>
        <w:t>, March.</w:t>
      </w:r>
    </w:p>
    <w:p w14:paraId="2EAF376F" w14:textId="77777777" w:rsidR="00233639" w:rsidRDefault="00233639" w:rsidP="00D120E3">
      <w:pPr>
        <w:pStyle w:val="Reference"/>
      </w:pPr>
      <w:r>
        <w:lastRenderedPageBreak/>
        <w:t xml:space="preserve">DRCF (Digital Regulation Cooperation Forum) 2022, </w:t>
      </w:r>
      <w:r>
        <w:rPr>
          <w:i/>
          <w:iCs/>
        </w:rPr>
        <w:t>Digital Regulation Cooperation Forum: Annual report 2021 to 2022</w:t>
      </w:r>
      <w:r>
        <w:t>, 28 April.</w:t>
      </w:r>
    </w:p>
    <w:p w14:paraId="12EE70B9" w14:textId="77777777" w:rsidR="00233639" w:rsidRDefault="00233639" w:rsidP="00D120E3">
      <w:pPr>
        <w:pStyle w:val="Reference"/>
      </w:pPr>
      <w:r>
        <w:t xml:space="preserve">DSO (Digital Skills Organisation) 2021, </w:t>
      </w:r>
      <w:r>
        <w:rPr>
          <w:i/>
          <w:iCs/>
        </w:rPr>
        <w:t>Projects: Train 100 Data Analysts</w:t>
      </w:r>
      <w:r>
        <w:t>, https://digitalskillsorg.com.au/t100/ (accessed 8 June 2022).</w:t>
      </w:r>
    </w:p>
    <w:p w14:paraId="6067230D" w14:textId="77777777" w:rsidR="00233639" w:rsidRDefault="00233639" w:rsidP="00D120E3">
      <w:pPr>
        <w:pStyle w:val="Reference"/>
      </w:pPr>
      <w:r>
        <w:t xml:space="preserve">DSS (Department of Social Services) 2021, </w:t>
      </w:r>
      <w:r>
        <w:rPr>
          <w:i/>
          <w:iCs/>
        </w:rPr>
        <w:t>Be Connected – improving digital literacy for older Australians</w:t>
      </w:r>
      <w:r>
        <w:t>, https://www.dss.gov.au/seniors/be-connected-improving-digital-literacy-for-older-australians (accessed 8 June 2022).</w:t>
      </w:r>
    </w:p>
    <w:p w14:paraId="6FB88C40" w14:textId="77777777" w:rsidR="00233639" w:rsidRDefault="00233639" w:rsidP="00D120E3">
      <w:pPr>
        <w:pStyle w:val="Reference"/>
      </w:pPr>
      <w:r>
        <w:t xml:space="preserve">DTA (Digital Transformation Agency) 2021, </w:t>
      </w:r>
      <w:r>
        <w:rPr>
          <w:i/>
          <w:iCs/>
        </w:rPr>
        <w:t>Hardening Government IT (HGIT) Initiative</w:t>
      </w:r>
      <w:r>
        <w:t>, https://www.dta.gov.au/our-projects/hardening-government-it-hgit-initiative (accessed 1 June 2022).</w:t>
      </w:r>
    </w:p>
    <w:p w14:paraId="15E96DFC" w14:textId="64D14331" w:rsidR="00233639" w:rsidRDefault="00233639" w:rsidP="00D120E3">
      <w:pPr>
        <w:pStyle w:val="Reference"/>
      </w:pPr>
      <w:r>
        <w:t>——</w:t>
      </w:r>
      <w:r w:rsidR="00733FB0">
        <w:t> </w:t>
      </w:r>
      <w:r>
        <w:t xml:space="preserve">2022a, </w:t>
      </w:r>
      <w:r>
        <w:rPr>
          <w:i/>
          <w:iCs/>
        </w:rPr>
        <w:t>Digital Identity Legislation Background Paper</w:t>
      </w:r>
      <w:r>
        <w:t>, Digital Identity Australian Government, https://digitalidentity.gov.au (accessed 24 November 2022).</w:t>
      </w:r>
    </w:p>
    <w:p w14:paraId="372D2467" w14:textId="72A7C063" w:rsidR="00233639" w:rsidRPr="00E6548B" w:rsidRDefault="00233639" w:rsidP="00D120E3">
      <w:pPr>
        <w:pStyle w:val="Reference"/>
        <w:rPr>
          <w:spacing w:val="-4"/>
        </w:rPr>
      </w:pPr>
      <w:r w:rsidRPr="00E6548B">
        <w:rPr>
          <w:spacing w:val="-4"/>
        </w:rPr>
        <w:t>——</w:t>
      </w:r>
      <w:r w:rsidR="00733FB0" w:rsidRPr="00E6548B">
        <w:rPr>
          <w:spacing w:val="-4"/>
        </w:rPr>
        <w:t> </w:t>
      </w:r>
      <w:r w:rsidRPr="00E6548B">
        <w:rPr>
          <w:spacing w:val="-4"/>
        </w:rPr>
        <w:t xml:space="preserve">2022b, </w:t>
      </w:r>
      <w:r w:rsidRPr="00E6548B">
        <w:rPr>
          <w:i/>
          <w:iCs/>
          <w:spacing w:val="-4"/>
        </w:rPr>
        <w:t>Trusted Digital Identity Framework (TDIF)</w:t>
      </w:r>
      <w:r w:rsidRPr="00E6548B">
        <w:rPr>
          <w:spacing w:val="-4"/>
        </w:rPr>
        <w:t>, Digital Identity Australian Government, https://www.digitalidentity.gov.au/</w:t>
      </w:r>
      <w:r w:rsidR="00E6548B">
        <w:rPr>
          <w:spacing w:val="-4"/>
        </w:rPr>
        <w:br/>
      </w:r>
      <w:proofErr w:type="spellStart"/>
      <w:r w:rsidRPr="00E6548B">
        <w:rPr>
          <w:spacing w:val="-4"/>
        </w:rPr>
        <w:t>tdif</w:t>
      </w:r>
      <w:proofErr w:type="spellEnd"/>
      <w:r w:rsidRPr="00E6548B">
        <w:rPr>
          <w:spacing w:val="-4"/>
        </w:rPr>
        <w:t xml:space="preserve"> (accessed 24 November 2022).</w:t>
      </w:r>
    </w:p>
    <w:p w14:paraId="59DA64AC" w14:textId="3A55C055" w:rsidR="00233639" w:rsidRDefault="00233639" w:rsidP="00D120E3">
      <w:pPr>
        <w:pStyle w:val="Reference"/>
      </w:pPr>
      <w:r>
        <w:t>——</w:t>
      </w:r>
      <w:r w:rsidR="00733FB0">
        <w:t> </w:t>
      </w:r>
      <w:proofErr w:type="spellStart"/>
      <w:r>
        <w:t>nd</w:t>
      </w:r>
      <w:proofErr w:type="spellEnd"/>
      <w:r>
        <w:t xml:space="preserve">, </w:t>
      </w:r>
      <w:r>
        <w:rPr>
          <w:i/>
          <w:iCs/>
        </w:rPr>
        <w:t>Digital Service Standard criteria: 5. Make it secure</w:t>
      </w:r>
      <w:r>
        <w:t>, https://www.dta.gov.au/help-and-advice/digital-service-standard/digital-service-standard-criteria/5-make-it-secure (accessed 1 June 2022).</w:t>
      </w:r>
    </w:p>
    <w:p w14:paraId="2A5511D9" w14:textId="77777777" w:rsidR="00233639" w:rsidRDefault="00233639" w:rsidP="00D120E3">
      <w:pPr>
        <w:pStyle w:val="Reference"/>
      </w:pPr>
      <w:r>
        <w:t xml:space="preserve">Duch-Brown, N., Martens, B. and Mueller-Langer, F. 2017, </w:t>
      </w:r>
      <w:r>
        <w:rPr>
          <w:i/>
          <w:iCs/>
        </w:rPr>
        <w:t>The Economics of Ownership, Access and Trade in Digital Data</w:t>
      </w:r>
      <w:r>
        <w:t>, JRC Digital Economy Working Paper 2017-01, European Commission.</w:t>
      </w:r>
    </w:p>
    <w:p w14:paraId="1C9A72DF" w14:textId="77777777" w:rsidR="00233639" w:rsidRDefault="00233639" w:rsidP="00D120E3">
      <w:pPr>
        <w:pStyle w:val="Reference"/>
      </w:pPr>
      <w:r>
        <w:t xml:space="preserve">EC (European Commission) 2021a, </w:t>
      </w:r>
      <w:r>
        <w:rPr>
          <w:i/>
          <w:iCs/>
        </w:rPr>
        <w:t>Broadband Coverage in Europe 2013-2020</w:t>
      </w:r>
      <w:r>
        <w:t>, https://ec.europa.eu/newsroom/dae/redirection/document/80627 (accessed 6 June 2022).</w:t>
      </w:r>
    </w:p>
    <w:p w14:paraId="6C35A1F6" w14:textId="1DA02D70" w:rsidR="00233639" w:rsidRDefault="00233639" w:rsidP="00D120E3">
      <w:pPr>
        <w:pStyle w:val="Reference"/>
      </w:pPr>
      <w:r>
        <w:t>——</w:t>
      </w:r>
      <w:r w:rsidR="00733FB0">
        <w:t> </w:t>
      </w:r>
      <w:r>
        <w:t xml:space="preserve">2021b, </w:t>
      </w:r>
      <w:r>
        <w:rPr>
          <w:i/>
          <w:iCs/>
        </w:rPr>
        <w:t xml:space="preserve">Ethics </w:t>
      </w:r>
      <w:proofErr w:type="gramStart"/>
      <w:r>
        <w:rPr>
          <w:i/>
          <w:iCs/>
        </w:rPr>
        <w:t>By</w:t>
      </w:r>
      <w:proofErr w:type="gramEnd"/>
      <w:r>
        <w:rPr>
          <w:i/>
          <w:iCs/>
        </w:rPr>
        <w:t xml:space="preserve"> Design and Ethics of Use Approaches for Artificial Intelligence</w:t>
      </w:r>
      <w:r>
        <w:t>, 25 November.</w:t>
      </w:r>
    </w:p>
    <w:p w14:paraId="6093491C" w14:textId="6EEDBE3E" w:rsidR="00233639" w:rsidRDefault="00233639" w:rsidP="00D120E3">
      <w:pPr>
        <w:pStyle w:val="Reference"/>
      </w:pPr>
      <w:r>
        <w:t>——</w:t>
      </w:r>
      <w:r w:rsidR="00733FB0">
        <w:t> </w:t>
      </w:r>
      <w:r>
        <w:t xml:space="preserve">2021c, </w:t>
      </w:r>
      <w:r>
        <w:rPr>
          <w:i/>
          <w:iCs/>
        </w:rPr>
        <w:t>Proposal for a Regulation of the European Parliament and of the Council Laying down Harmonised Rules on Artificial Intelligence (Artificial Intelligence Act) and Amending Certain Union Legislative Acts</w:t>
      </w:r>
      <w:r>
        <w:t>.</w:t>
      </w:r>
    </w:p>
    <w:p w14:paraId="0D68A2FF" w14:textId="1F47F740" w:rsidR="00233639" w:rsidRDefault="00233639" w:rsidP="00D120E3">
      <w:pPr>
        <w:pStyle w:val="Reference"/>
      </w:pPr>
      <w:r>
        <w:t>——</w:t>
      </w:r>
      <w:r w:rsidR="00733FB0">
        <w:t> </w:t>
      </w:r>
      <w:r>
        <w:t xml:space="preserve">2022, </w:t>
      </w:r>
      <w:r>
        <w:rPr>
          <w:i/>
          <w:iCs/>
        </w:rPr>
        <w:t>Shaping Europe’s digital future: Regulatory framework proposal on artificial intelligence</w:t>
      </w:r>
      <w:r>
        <w:t>, https://digital-strategy.ec.europa.eu/en/policies/regulatory-framework-ai (accessed 1 June 2022).</w:t>
      </w:r>
    </w:p>
    <w:p w14:paraId="0241D2BA" w14:textId="77777777" w:rsidR="00233639" w:rsidRDefault="00233639" w:rsidP="00D120E3">
      <w:pPr>
        <w:pStyle w:val="Reference"/>
      </w:pPr>
      <w:r>
        <w:t xml:space="preserve">Eggers, W., Turley, M. and </w:t>
      </w:r>
      <w:proofErr w:type="spellStart"/>
      <w:r>
        <w:t>Kishnani</w:t>
      </w:r>
      <w:proofErr w:type="spellEnd"/>
      <w:r>
        <w:t xml:space="preserve">, P.K. 2018, </w:t>
      </w:r>
      <w:r>
        <w:rPr>
          <w:i/>
          <w:iCs/>
        </w:rPr>
        <w:t>The future of regulation Principles for regulating emerging technologies</w:t>
      </w:r>
      <w:r>
        <w:t>, 19 June, Deloitte Insights.</w:t>
      </w:r>
    </w:p>
    <w:p w14:paraId="323DE4FD" w14:textId="77777777" w:rsidR="00233639" w:rsidRDefault="00233639" w:rsidP="00D120E3">
      <w:pPr>
        <w:pStyle w:val="Reference"/>
      </w:pPr>
      <w:r>
        <w:t xml:space="preserve">EIPA (European Institute of Public Administration) 2021, </w:t>
      </w:r>
      <w:r>
        <w:rPr>
          <w:i/>
          <w:iCs/>
        </w:rPr>
        <w:t>The Artificial Intelligence Act Proposal and its Implications for Member States</w:t>
      </w:r>
      <w:r>
        <w:t>, https://www.eipa.eu/publications/briefing/the-artificial-intelligence-act-proposal-and-its-implications-for-member-states/ (accessed 1 June 2022).</w:t>
      </w:r>
    </w:p>
    <w:p w14:paraId="0B869954" w14:textId="77777777" w:rsidR="00233639" w:rsidRDefault="00233639" w:rsidP="00D120E3">
      <w:pPr>
        <w:pStyle w:val="Reference"/>
      </w:pPr>
      <w:r>
        <w:t xml:space="preserve">Eitel-Porter, R. 2021, ‘Beyond the promise: implementing ethical AI’, </w:t>
      </w:r>
      <w:r>
        <w:rPr>
          <w:i/>
          <w:iCs/>
        </w:rPr>
        <w:t>AI and Ethics</w:t>
      </w:r>
      <w:r>
        <w:t>, vol. 1, no. 1, pp. 73–80.</w:t>
      </w:r>
    </w:p>
    <w:p w14:paraId="45B4E6B5" w14:textId="77777777" w:rsidR="00233639" w:rsidRPr="00080042" w:rsidRDefault="00233639" w:rsidP="00D120E3">
      <w:pPr>
        <w:pStyle w:val="Reference"/>
        <w:rPr>
          <w:spacing w:val="-4"/>
        </w:rPr>
      </w:pPr>
      <w:r w:rsidRPr="00080042">
        <w:rPr>
          <w:spacing w:val="-4"/>
        </w:rPr>
        <w:t xml:space="preserve">Estcourt, D. and Eddie, R. 2022, ‘“Absolute authority”: Call to halt plan to collect all Victorians’ medical records’, </w:t>
      </w:r>
      <w:r w:rsidRPr="00080042">
        <w:rPr>
          <w:i/>
          <w:iCs/>
          <w:spacing w:val="-4"/>
        </w:rPr>
        <w:t>The Age</w:t>
      </w:r>
      <w:r w:rsidRPr="00080042">
        <w:rPr>
          <w:spacing w:val="-4"/>
        </w:rPr>
        <w:t>, 11 March.</w:t>
      </w:r>
    </w:p>
    <w:p w14:paraId="48039AA0" w14:textId="77777777" w:rsidR="00233639" w:rsidRDefault="00233639" w:rsidP="00D120E3">
      <w:pPr>
        <w:pStyle w:val="Reference"/>
      </w:pPr>
      <w:r>
        <w:t xml:space="preserve">Eyers, J. 2022a, ‘ACCC warns banks on delivery of consumer data right’, </w:t>
      </w:r>
      <w:r>
        <w:rPr>
          <w:i/>
          <w:iCs/>
        </w:rPr>
        <w:t>Australian Financial Review</w:t>
      </w:r>
      <w:r>
        <w:t>, 2 June.</w:t>
      </w:r>
    </w:p>
    <w:p w14:paraId="4D4FC30B" w14:textId="3E0200BF" w:rsidR="00233639" w:rsidRDefault="00233639" w:rsidP="00D120E3">
      <w:pPr>
        <w:pStyle w:val="Reference"/>
      </w:pPr>
      <w:r>
        <w:t>——</w:t>
      </w:r>
      <w:r w:rsidR="00733FB0">
        <w:t> </w:t>
      </w:r>
      <w:r>
        <w:t xml:space="preserve">2022b, ‘Banks will use open data to assess loans this year’, </w:t>
      </w:r>
      <w:r>
        <w:rPr>
          <w:i/>
          <w:iCs/>
        </w:rPr>
        <w:t>Australian Financial Review</w:t>
      </w:r>
      <w:r>
        <w:t>, 11 April.</w:t>
      </w:r>
    </w:p>
    <w:p w14:paraId="07FA4B73" w14:textId="77777777" w:rsidR="00233639" w:rsidRDefault="00233639" w:rsidP="00D120E3">
      <w:pPr>
        <w:pStyle w:val="Reference"/>
      </w:pPr>
      <w:r>
        <w:t xml:space="preserve">Farrell, S. 2020, </w:t>
      </w:r>
      <w:r>
        <w:rPr>
          <w:i/>
          <w:iCs/>
        </w:rPr>
        <w:t>Future Directions for the Consumer Data Right</w:t>
      </w:r>
      <w:r>
        <w:t>, October, Commonwealth of Australia, Canberra.</w:t>
      </w:r>
    </w:p>
    <w:p w14:paraId="282D3513" w14:textId="77777777" w:rsidR="00233639" w:rsidRDefault="00233639" w:rsidP="00D120E3">
      <w:pPr>
        <w:pStyle w:val="Reference"/>
      </w:pPr>
      <w:r>
        <w:t xml:space="preserve">FCA (Federal Court of Australia) 2022, </w:t>
      </w:r>
      <w:r>
        <w:rPr>
          <w:i/>
          <w:iCs/>
        </w:rPr>
        <w:t>Australian Securities and Investments Commission v RI Advice Group Pty (Judgement Summaries)</w:t>
      </w:r>
      <w:r>
        <w:t>, 5 May.</w:t>
      </w:r>
    </w:p>
    <w:p w14:paraId="6959D984" w14:textId="77777777" w:rsidR="00233639" w:rsidRDefault="00233639" w:rsidP="00D120E3">
      <w:pPr>
        <w:pStyle w:val="Reference"/>
      </w:pPr>
      <w:r>
        <w:t xml:space="preserve">FCC (Federal Communications Commission) 2021, </w:t>
      </w:r>
      <w:r>
        <w:rPr>
          <w:i/>
          <w:iCs/>
        </w:rPr>
        <w:t>Measuring Fixed Broadband - Eleventh Report</w:t>
      </w:r>
      <w:r>
        <w:t>, 31 December.</w:t>
      </w:r>
    </w:p>
    <w:p w14:paraId="36FA7EF6" w14:textId="4BA2CCC0" w:rsidR="00233639" w:rsidRDefault="00233639" w:rsidP="00D120E3">
      <w:pPr>
        <w:pStyle w:val="Reference"/>
      </w:pPr>
      <w:r>
        <w:t>——</w:t>
      </w:r>
      <w:r w:rsidR="00733FB0">
        <w:t> </w:t>
      </w:r>
      <w:r>
        <w:t xml:space="preserve">2022, </w:t>
      </w:r>
      <w:r>
        <w:rPr>
          <w:i/>
          <w:iCs/>
        </w:rPr>
        <w:t xml:space="preserve">Chairwoman </w:t>
      </w:r>
      <w:proofErr w:type="spellStart"/>
      <w:r>
        <w:rPr>
          <w:i/>
          <w:iCs/>
        </w:rPr>
        <w:t>Rosenworcel</w:t>
      </w:r>
      <w:proofErr w:type="spellEnd"/>
      <w:r>
        <w:rPr>
          <w:i/>
          <w:iCs/>
        </w:rPr>
        <w:t xml:space="preserve"> Proposes </w:t>
      </w:r>
      <w:proofErr w:type="gramStart"/>
      <w:r>
        <w:rPr>
          <w:i/>
          <w:iCs/>
        </w:rPr>
        <w:t>To</w:t>
      </w:r>
      <w:proofErr w:type="gramEnd"/>
      <w:r>
        <w:rPr>
          <w:i/>
          <w:iCs/>
        </w:rPr>
        <w:t xml:space="preserve"> Increase Minimum Broadband Speeds And Set Gigabit Future Goal</w:t>
      </w:r>
      <w:r>
        <w:t>, Media release, 15 July.</w:t>
      </w:r>
    </w:p>
    <w:p w14:paraId="42E56D52" w14:textId="77777777" w:rsidR="00233639" w:rsidRDefault="00233639" w:rsidP="00D120E3">
      <w:pPr>
        <w:pStyle w:val="Reference"/>
      </w:pPr>
      <w:r>
        <w:t xml:space="preserve">Featherstone, D., Ormond-Parker, L. and Holcombe-James, I. 2022, </w:t>
      </w:r>
      <w:r>
        <w:rPr>
          <w:i/>
          <w:iCs/>
        </w:rPr>
        <w:t>Mapping the Digital Gap: Wilcannia NSW Community Outcomes report 2022</w:t>
      </w:r>
      <w:r>
        <w:t>, June, ARC Centre of Excellence for Automated Decision Making and Society: RMIT University, Melbourne.</w:t>
      </w:r>
    </w:p>
    <w:p w14:paraId="769FC757" w14:textId="77777777" w:rsidR="00233639" w:rsidRDefault="00233639" w:rsidP="00D120E3">
      <w:pPr>
        <w:pStyle w:val="Reference"/>
      </w:pPr>
      <w:r>
        <w:t xml:space="preserve">Fifth Quadrant, Ethical AI Advisory and Gradient Institute 2021, </w:t>
      </w:r>
      <w:r>
        <w:rPr>
          <w:i/>
          <w:iCs/>
        </w:rPr>
        <w:t>Responsible AI Index Report</w:t>
      </w:r>
      <w:r>
        <w:t>.</w:t>
      </w:r>
    </w:p>
    <w:p w14:paraId="6AAF4BAA" w14:textId="77777777" w:rsidR="00233639" w:rsidRDefault="00233639" w:rsidP="00D120E3">
      <w:pPr>
        <w:pStyle w:val="Reference"/>
      </w:pPr>
      <w:r>
        <w:t xml:space="preserve">Fogg, B. 2022, </w:t>
      </w:r>
      <w:proofErr w:type="spellStart"/>
      <w:r>
        <w:rPr>
          <w:i/>
          <w:iCs/>
        </w:rPr>
        <w:t>Starlink</w:t>
      </w:r>
      <w:proofErr w:type="spellEnd"/>
      <w:r>
        <w:rPr>
          <w:i/>
          <w:iCs/>
        </w:rPr>
        <w:t xml:space="preserve"> in Australia: SpaceX’s satellite internet explained</w:t>
      </w:r>
      <w:r>
        <w:t>, https://www.reviews.org/au/internet/starlink-satellite-internet-australia/ (accessed 13 May 2022).</w:t>
      </w:r>
    </w:p>
    <w:p w14:paraId="61F6AAB9" w14:textId="77777777" w:rsidR="00233639" w:rsidRDefault="00233639" w:rsidP="00D120E3">
      <w:pPr>
        <w:pStyle w:val="Reference"/>
      </w:pPr>
      <w:r>
        <w:t xml:space="preserve">Forrest, C. 2017, </w:t>
      </w:r>
      <w:r>
        <w:rPr>
          <w:i/>
          <w:iCs/>
        </w:rPr>
        <w:t>66% of SMBs would shut down or close if they experienced a data breach</w:t>
      </w:r>
      <w:r>
        <w:t>, https://www.techrepublic.com/article/66-of-smbs-would-shut-down-or-close-if-they-experienced-a-data-breach/ (accessed 7 July 2022).</w:t>
      </w:r>
    </w:p>
    <w:p w14:paraId="4F005F9C" w14:textId="77777777" w:rsidR="00233639" w:rsidRDefault="00233639" w:rsidP="00D120E3">
      <w:pPr>
        <w:pStyle w:val="Reference"/>
      </w:pPr>
      <w:r>
        <w:t xml:space="preserve">Francom, S.R. 2020, </w:t>
      </w:r>
      <w:r>
        <w:rPr>
          <w:i/>
          <w:iCs/>
        </w:rPr>
        <w:t xml:space="preserve">How Fast Should My Business Internet </w:t>
      </w:r>
      <w:proofErr w:type="gramStart"/>
      <w:r>
        <w:rPr>
          <w:i/>
          <w:iCs/>
        </w:rPr>
        <w:t>Be?</w:t>
      </w:r>
      <w:r>
        <w:t>,</w:t>
      </w:r>
      <w:proofErr w:type="gramEnd"/>
      <w:r>
        <w:t xml:space="preserve"> https://www.business.org/services/internet/business-internet-speed/ (accessed 20 May 2022).</w:t>
      </w:r>
    </w:p>
    <w:p w14:paraId="5C60CCCB" w14:textId="77777777" w:rsidR="00233639" w:rsidRDefault="00233639" w:rsidP="00D120E3">
      <w:pPr>
        <w:pStyle w:val="Reference"/>
      </w:pPr>
      <w:r>
        <w:t xml:space="preserve">Gal, P., Nicoletti, G., Renault, T., </w:t>
      </w:r>
      <w:proofErr w:type="spellStart"/>
      <w:r>
        <w:t>Sorbe</w:t>
      </w:r>
      <w:proofErr w:type="spellEnd"/>
      <w:r>
        <w:t xml:space="preserve">, S. and </w:t>
      </w:r>
      <w:proofErr w:type="spellStart"/>
      <w:r>
        <w:t>Timiliotis</w:t>
      </w:r>
      <w:proofErr w:type="spellEnd"/>
      <w:r>
        <w:t xml:space="preserve">, C. 2019, </w:t>
      </w:r>
      <w:r>
        <w:rPr>
          <w:i/>
          <w:iCs/>
        </w:rPr>
        <w:t>Digitalisation and productivity: In search of the holy grail – Firm-level empirical evidence from EU countries</w:t>
      </w:r>
      <w:r>
        <w:t>, OECD Economics Department Working Papers 1533, 12 February.</w:t>
      </w:r>
    </w:p>
    <w:p w14:paraId="089D81E2" w14:textId="77777777" w:rsidR="00233639" w:rsidRDefault="00233639" w:rsidP="00D120E3">
      <w:pPr>
        <w:pStyle w:val="Reference"/>
      </w:pPr>
      <w:r>
        <w:t xml:space="preserve">Gartner 2021, </w:t>
      </w:r>
      <w:r>
        <w:rPr>
          <w:i/>
          <w:iCs/>
        </w:rPr>
        <w:t>Gartner Survey Reveals Talent Shortages as Biggest Barrier to Emerging Technologies Adoption</w:t>
      </w:r>
      <w:r>
        <w:t>, 13 September, Stamford, Conn.</w:t>
      </w:r>
    </w:p>
    <w:p w14:paraId="1D8C716D" w14:textId="77777777" w:rsidR="00233639" w:rsidRDefault="00233639" w:rsidP="00D120E3">
      <w:pPr>
        <w:pStyle w:val="Reference"/>
      </w:pPr>
      <w:r>
        <w:t xml:space="preserve">General Assembly 2022, </w:t>
      </w:r>
      <w:r>
        <w:rPr>
          <w:i/>
          <w:iCs/>
        </w:rPr>
        <w:t xml:space="preserve">Course </w:t>
      </w:r>
      <w:proofErr w:type="spellStart"/>
      <w:r>
        <w:rPr>
          <w:i/>
          <w:iCs/>
        </w:rPr>
        <w:t>Catalog</w:t>
      </w:r>
      <w:proofErr w:type="spellEnd"/>
      <w:r>
        <w:t>, https://generalassemb.ly/browse?format=all (accessed 17 May 2022).</w:t>
      </w:r>
    </w:p>
    <w:p w14:paraId="2FE83086" w14:textId="77777777" w:rsidR="00233639" w:rsidRDefault="00233639" w:rsidP="00D120E3">
      <w:pPr>
        <w:pStyle w:val="Reference"/>
      </w:pPr>
      <w:r>
        <w:t xml:space="preserve">Gillespie, N., Lockey, S. and Curtis, C. 2020, </w:t>
      </w:r>
      <w:r>
        <w:rPr>
          <w:i/>
          <w:iCs/>
        </w:rPr>
        <w:t>Trust in Artificial Intelligence: Australian Insights</w:t>
      </w:r>
      <w:r>
        <w:t>, The University of Queensland and KPMG Australia.</w:t>
      </w:r>
    </w:p>
    <w:p w14:paraId="799A5AEB" w14:textId="77777777" w:rsidR="00233639" w:rsidRDefault="00233639" w:rsidP="00D120E3">
      <w:pPr>
        <w:pStyle w:val="Reference"/>
      </w:pPr>
      <w:proofErr w:type="spellStart"/>
      <w:r>
        <w:t>Gillezeau</w:t>
      </w:r>
      <w:proofErr w:type="spellEnd"/>
      <w:r>
        <w:t xml:space="preserve">, N. 2020, ‘The quietly rising power of product managers’, </w:t>
      </w:r>
      <w:r>
        <w:rPr>
          <w:i/>
          <w:iCs/>
        </w:rPr>
        <w:t>Australian Financial Review</w:t>
      </w:r>
      <w:r>
        <w:t>, 2 December.</w:t>
      </w:r>
    </w:p>
    <w:p w14:paraId="319EEC32" w14:textId="77777777" w:rsidR="00233639" w:rsidRDefault="00233639" w:rsidP="00D120E3">
      <w:pPr>
        <w:pStyle w:val="Reference"/>
      </w:pPr>
      <w:r>
        <w:t xml:space="preserve">Goldfarb, A. and Tucker, C. 2019, ‘Digital economics’, </w:t>
      </w:r>
      <w:r>
        <w:rPr>
          <w:i/>
          <w:iCs/>
        </w:rPr>
        <w:t>Journal of Economic Literature</w:t>
      </w:r>
      <w:r>
        <w:t>, vol. 57, no. 1, pp. 3–43.</w:t>
      </w:r>
    </w:p>
    <w:p w14:paraId="38D819B3" w14:textId="77777777" w:rsidR="00233639" w:rsidRDefault="00233639" w:rsidP="00D120E3">
      <w:pPr>
        <w:pStyle w:val="Reference"/>
      </w:pPr>
      <w:proofErr w:type="spellStart"/>
      <w:r>
        <w:t>GovLab</w:t>
      </w:r>
      <w:proofErr w:type="spellEnd"/>
      <w:r>
        <w:t xml:space="preserve"> 2017a, </w:t>
      </w:r>
      <w:r>
        <w:rPr>
          <w:i/>
          <w:iCs/>
        </w:rPr>
        <w:t>California Policy Lab (CPL)</w:t>
      </w:r>
      <w:r>
        <w:t>, https://medium.com/data-labs/california-policy-lab-cpl-b926603765dc (accessed 16 May 2022).</w:t>
      </w:r>
    </w:p>
    <w:p w14:paraId="555EB235" w14:textId="6D7B6AD6" w:rsidR="00233639" w:rsidRDefault="00233639" w:rsidP="00D120E3">
      <w:pPr>
        <w:pStyle w:val="Reference"/>
      </w:pPr>
      <w:r>
        <w:t>——</w:t>
      </w:r>
      <w:r w:rsidR="00733FB0">
        <w:t> </w:t>
      </w:r>
      <w:r>
        <w:t xml:space="preserve">2017b, </w:t>
      </w:r>
      <w:r>
        <w:rPr>
          <w:i/>
          <w:iCs/>
        </w:rPr>
        <w:t>Ministry of Justice Data Lab</w:t>
      </w:r>
      <w:r>
        <w:t>, https://medium.com/data-labs/ministry-of-justice-data-lab-8d8b0779c295 (accessed 16 May 2022).</w:t>
      </w:r>
    </w:p>
    <w:p w14:paraId="2CE76E5A" w14:textId="77777777" w:rsidR="00233639" w:rsidRDefault="00233639" w:rsidP="00D120E3">
      <w:pPr>
        <w:pStyle w:val="Reference"/>
      </w:pPr>
      <w:proofErr w:type="spellStart"/>
      <w:r>
        <w:t>Govtech</w:t>
      </w:r>
      <w:proofErr w:type="spellEnd"/>
      <w:r>
        <w:t xml:space="preserve"> Review 2021, ‘Public sector IT spend to grow 8.8% in 2022’.</w:t>
      </w:r>
    </w:p>
    <w:p w14:paraId="45813708" w14:textId="77777777" w:rsidR="00233639" w:rsidRDefault="00233639" w:rsidP="00D120E3">
      <w:pPr>
        <w:pStyle w:val="Reference"/>
      </w:pPr>
      <w:r>
        <w:t xml:space="preserve">Griffith, C. 2022, ‘Telstra, </w:t>
      </w:r>
      <w:proofErr w:type="spellStart"/>
      <w:r>
        <w:t>OneWeb</w:t>
      </w:r>
      <w:proofErr w:type="spellEnd"/>
      <w:r>
        <w:t xml:space="preserve"> in deal on satellites’, </w:t>
      </w:r>
      <w:r>
        <w:rPr>
          <w:i/>
          <w:iCs/>
        </w:rPr>
        <w:t>The Australian</w:t>
      </w:r>
      <w:r>
        <w:t>, 2 March.</w:t>
      </w:r>
    </w:p>
    <w:p w14:paraId="0928FA90" w14:textId="77777777" w:rsidR="00233639" w:rsidRDefault="00233639" w:rsidP="00D120E3">
      <w:pPr>
        <w:pStyle w:val="Reference"/>
      </w:pPr>
      <w:r>
        <w:t xml:space="preserve">Gutierrez, A., </w:t>
      </w:r>
      <w:proofErr w:type="spellStart"/>
      <w:r>
        <w:t>Boukrami</w:t>
      </w:r>
      <w:proofErr w:type="spellEnd"/>
      <w:r>
        <w:t xml:space="preserve">, E. and Lumsden, R. 2015, ‘Technological, organisational and environmental factors influencing managers’ decision to adopt cloud computing in the UK’, </w:t>
      </w:r>
      <w:r>
        <w:rPr>
          <w:i/>
          <w:iCs/>
        </w:rPr>
        <w:t>Journal of Enterprise Information Management</w:t>
      </w:r>
      <w:r>
        <w:t>, vol. 28, no. 6, pp. 788–807.</w:t>
      </w:r>
    </w:p>
    <w:p w14:paraId="042112D3" w14:textId="77777777" w:rsidR="00233639" w:rsidRDefault="00233639" w:rsidP="00D120E3">
      <w:pPr>
        <w:pStyle w:val="Reference"/>
      </w:pPr>
      <w:r>
        <w:t xml:space="preserve">Haeck, P. 2021, ‘Ex-Google boss slams transparency rules in Europe’s AI bill’, </w:t>
      </w:r>
      <w:r>
        <w:rPr>
          <w:i/>
          <w:iCs/>
        </w:rPr>
        <w:t>Politico</w:t>
      </w:r>
      <w:r>
        <w:t>.</w:t>
      </w:r>
    </w:p>
    <w:p w14:paraId="03DBD816" w14:textId="77777777" w:rsidR="00233639" w:rsidRDefault="00233639" w:rsidP="00D120E3">
      <w:pPr>
        <w:pStyle w:val="Reference"/>
      </w:pPr>
      <w:proofErr w:type="spellStart"/>
      <w:r>
        <w:lastRenderedPageBreak/>
        <w:t>Hambur</w:t>
      </w:r>
      <w:proofErr w:type="spellEnd"/>
      <w:r>
        <w:t xml:space="preserve">, J., Montaigne, M., Parsons, S. and Whalan, E. 2022, </w:t>
      </w:r>
      <w:r>
        <w:rPr>
          <w:i/>
          <w:iCs/>
        </w:rPr>
        <w:t>Looking Under the Lamppost or Shining a New Light: New Data for Unseen Challenges</w:t>
      </w:r>
      <w:r>
        <w:t>, February, p. 15.</w:t>
      </w:r>
    </w:p>
    <w:p w14:paraId="23FD76A5" w14:textId="77777777" w:rsidR="00233639" w:rsidRDefault="00233639" w:rsidP="00D120E3">
      <w:pPr>
        <w:pStyle w:val="Reference"/>
      </w:pPr>
      <w:proofErr w:type="spellStart"/>
      <w:r>
        <w:t>Havard</w:t>
      </w:r>
      <w:proofErr w:type="spellEnd"/>
      <w:r>
        <w:t xml:space="preserve">, V., Jeanne, B., </w:t>
      </w:r>
      <w:proofErr w:type="spellStart"/>
      <w:r>
        <w:t>Lacomblez</w:t>
      </w:r>
      <w:proofErr w:type="spellEnd"/>
      <w:r>
        <w:t xml:space="preserve">, M. and Baudry, D. 2019, ‘Digital twin and virtual reality: a co-simulation environment for design and assessment of industrial workstations’, </w:t>
      </w:r>
      <w:r>
        <w:rPr>
          <w:i/>
          <w:iCs/>
        </w:rPr>
        <w:t>Production and Manufacturing Research</w:t>
      </w:r>
      <w:r>
        <w:t>, vol. 7, no. 1, pp. 472–489.</w:t>
      </w:r>
    </w:p>
    <w:p w14:paraId="4DBD69B0" w14:textId="77777777" w:rsidR="00233639" w:rsidRDefault="00233639" w:rsidP="00D120E3">
      <w:pPr>
        <w:pStyle w:val="Reference"/>
      </w:pPr>
      <w:r>
        <w:t xml:space="preserve">Health Metrics 2021, </w:t>
      </w:r>
      <w:r>
        <w:rPr>
          <w:i/>
          <w:iCs/>
        </w:rPr>
        <w:t>Interoperable Software Key to Uptake of My Health Record</w:t>
      </w:r>
      <w:r>
        <w:t>, https://healthmetrics.com.au/my-health-record-aged-care/ (accessed 16 May 2022).</w:t>
      </w:r>
    </w:p>
    <w:p w14:paraId="768C654B" w14:textId="77777777" w:rsidR="00233639" w:rsidRDefault="00233639" w:rsidP="00D120E3">
      <w:pPr>
        <w:pStyle w:val="Reference"/>
      </w:pPr>
      <w:r>
        <w:t xml:space="preserve">Hendrie, D. 2019, ‘Is My Health Record becoming useful to GPs?’, </w:t>
      </w:r>
      <w:r>
        <w:rPr>
          <w:i/>
          <w:iCs/>
        </w:rPr>
        <w:t>News GP</w:t>
      </w:r>
      <w:r>
        <w:t>.</w:t>
      </w:r>
    </w:p>
    <w:p w14:paraId="0316DEB8" w14:textId="77777777" w:rsidR="00233639" w:rsidRDefault="00233639" w:rsidP="00D120E3">
      <w:pPr>
        <w:pStyle w:val="Reference"/>
      </w:pPr>
      <w:r>
        <w:t xml:space="preserve">Hendry, J. 2022, </w:t>
      </w:r>
      <w:r>
        <w:rPr>
          <w:i/>
          <w:iCs/>
        </w:rPr>
        <w:t>Digital ID could prevent Optus breach repeat: Home Affairs</w:t>
      </w:r>
      <w:r>
        <w:t>, InnovationAus.com, https://www.innovationaus.com/digital-id-could-prevent-optus-breach-repeat-home-affairs/ (accessed 24 November 2022).</w:t>
      </w:r>
    </w:p>
    <w:p w14:paraId="1F6ADEAF" w14:textId="77777777" w:rsidR="00997D3C" w:rsidRDefault="00233639" w:rsidP="00D120E3">
      <w:pPr>
        <w:pStyle w:val="Reference"/>
      </w:pPr>
      <w:r>
        <w:t xml:space="preserve">Hirschhorn, J. 2021, </w:t>
      </w:r>
      <w:r>
        <w:rPr>
          <w:i/>
          <w:iCs/>
        </w:rPr>
        <w:t>Digital transformation – Australia as a world leader</w:t>
      </w:r>
      <w:r>
        <w:t>, 1 September.</w:t>
      </w:r>
    </w:p>
    <w:p w14:paraId="61EDAF00" w14:textId="7DC50A40" w:rsidR="00AA550C" w:rsidRPr="00D936F1" w:rsidRDefault="00AA550C" w:rsidP="00D120E3">
      <w:pPr>
        <w:pStyle w:val="Reference"/>
      </w:pPr>
      <w:r w:rsidRPr="00D936F1">
        <w:t>Home Affairs (Department of Home Affairs) 2020a, Australia’s Cyber Security Strategy 2020.</w:t>
      </w:r>
    </w:p>
    <w:p w14:paraId="765F7228" w14:textId="52A64F06" w:rsidR="00233639" w:rsidRDefault="00233639" w:rsidP="00D120E3">
      <w:pPr>
        <w:pStyle w:val="Reference"/>
      </w:pPr>
      <w:r>
        <w:t>——</w:t>
      </w:r>
      <w:r w:rsidR="00733FB0">
        <w:t> </w:t>
      </w:r>
      <w:r>
        <w:t xml:space="preserve">2020b, </w:t>
      </w:r>
      <w:r>
        <w:rPr>
          <w:i/>
          <w:iCs/>
        </w:rPr>
        <w:t>Protecting Critical Infrastructure and Systems of National Significance: Consultation Paper</w:t>
      </w:r>
      <w:r>
        <w:t>, August.</w:t>
      </w:r>
    </w:p>
    <w:p w14:paraId="46AB5C98" w14:textId="19E31C6D" w:rsidR="00233639" w:rsidRDefault="00233639" w:rsidP="00D120E3">
      <w:pPr>
        <w:pStyle w:val="Reference"/>
      </w:pPr>
      <w:r>
        <w:t>——</w:t>
      </w:r>
      <w:r w:rsidR="00733FB0">
        <w:t> </w:t>
      </w:r>
      <w:r>
        <w:t xml:space="preserve">2021a, </w:t>
      </w:r>
      <w:r>
        <w:rPr>
          <w:i/>
          <w:iCs/>
        </w:rPr>
        <w:t>2020 – 21 Migration Program Report: Program year to 30 June 2021</w:t>
      </w:r>
      <w:r>
        <w:t>.</w:t>
      </w:r>
    </w:p>
    <w:p w14:paraId="370C1AFF" w14:textId="2AD45EB3" w:rsidR="00233639" w:rsidRDefault="00233639" w:rsidP="00D120E3">
      <w:pPr>
        <w:pStyle w:val="Reference"/>
      </w:pPr>
      <w:r>
        <w:t>——</w:t>
      </w:r>
      <w:r w:rsidR="00733FB0">
        <w:t> </w:t>
      </w:r>
      <w:r>
        <w:t xml:space="preserve">2021b, </w:t>
      </w:r>
      <w:r>
        <w:rPr>
          <w:i/>
          <w:iCs/>
        </w:rPr>
        <w:t>Ransomware Action Plan</w:t>
      </w:r>
      <w:r>
        <w:t>.</w:t>
      </w:r>
    </w:p>
    <w:p w14:paraId="66747210" w14:textId="669CD354" w:rsidR="00233639" w:rsidRDefault="00233639" w:rsidP="00D120E3">
      <w:pPr>
        <w:pStyle w:val="Reference"/>
      </w:pPr>
      <w:r>
        <w:t>——</w:t>
      </w:r>
      <w:r w:rsidR="00733FB0">
        <w:t> </w:t>
      </w:r>
      <w:r>
        <w:t xml:space="preserve">2021c, </w:t>
      </w:r>
      <w:r>
        <w:rPr>
          <w:i/>
          <w:iCs/>
        </w:rPr>
        <w:t>Skilled occupation list</w:t>
      </w:r>
      <w:r>
        <w:t>, https://immi.homeaffairs.gov.au/visas/working-in-australia/skill-occupation-list (accessed 24 February 2022).</w:t>
      </w:r>
    </w:p>
    <w:p w14:paraId="1C48D051" w14:textId="045BBC22" w:rsidR="00233639" w:rsidRDefault="00233639" w:rsidP="00D120E3">
      <w:pPr>
        <w:pStyle w:val="Reference"/>
      </w:pPr>
      <w:r>
        <w:t>——</w:t>
      </w:r>
      <w:r w:rsidR="00733FB0">
        <w:t> </w:t>
      </w:r>
      <w:r>
        <w:t xml:space="preserve">2021d, </w:t>
      </w:r>
      <w:r>
        <w:rPr>
          <w:i/>
          <w:iCs/>
        </w:rPr>
        <w:t>Temporary Skill Shortage visa</w:t>
      </w:r>
      <w:r>
        <w:t>, https://immi.homeaffairs.gov.au/visas/getting-a-visa/visa-listing/temporary-skill-shortage-482 (accessed 18 May 2022).</w:t>
      </w:r>
    </w:p>
    <w:p w14:paraId="306C7A9C" w14:textId="1594F7DE" w:rsidR="00233639" w:rsidRDefault="00233639" w:rsidP="00D120E3">
      <w:pPr>
        <w:pStyle w:val="Reference"/>
      </w:pPr>
      <w:r>
        <w:t>——</w:t>
      </w:r>
      <w:r w:rsidR="00733FB0">
        <w:t> </w:t>
      </w:r>
      <w:r>
        <w:t xml:space="preserve">2021e, </w:t>
      </w:r>
      <w:r>
        <w:rPr>
          <w:i/>
          <w:iCs/>
        </w:rPr>
        <w:t>Visas for innovation: Global Talent Employer Sponsored program</w:t>
      </w:r>
      <w:r>
        <w:t>, https://immi.homeaffairs.gov.au/visas/working-in-australia/visas-for-innovation/global-talent-scheme (accessed 18 May 2022).</w:t>
      </w:r>
    </w:p>
    <w:p w14:paraId="4CA87B94" w14:textId="0EF5B706" w:rsidR="00233639" w:rsidRDefault="00233639" w:rsidP="00D120E3">
      <w:pPr>
        <w:pStyle w:val="Reference"/>
      </w:pPr>
      <w:r>
        <w:t>——</w:t>
      </w:r>
      <w:r w:rsidR="00733FB0">
        <w:t> </w:t>
      </w:r>
      <w:r>
        <w:t xml:space="preserve">2021f, </w:t>
      </w:r>
      <w:r>
        <w:rPr>
          <w:i/>
          <w:iCs/>
        </w:rPr>
        <w:t>Visas for innovation: Global Talent Visa Program</w:t>
      </w:r>
      <w:r>
        <w:t>, https://immi.homeaffairs.gov.au/visas/working-in-australia/visas-for-innovation/global-talent-independent-program (accessed 18 May 2022).</w:t>
      </w:r>
    </w:p>
    <w:p w14:paraId="7699AC7C" w14:textId="0D32912D" w:rsidR="00233639" w:rsidRDefault="00233639" w:rsidP="00D120E3">
      <w:pPr>
        <w:pStyle w:val="Reference"/>
      </w:pPr>
      <w:r>
        <w:t>——</w:t>
      </w:r>
      <w:r w:rsidR="00733FB0">
        <w:t> </w:t>
      </w:r>
      <w:r>
        <w:t xml:space="preserve">2022a, </w:t>
      </w:r>
      <w:r>
        <w:rPr>
          <w:i/>
          <w:iCs/>
        </w:rPr>
        <w:t>Engagement on critical infrastructure reforms</w:t>
      </w:r>
      <w:r>
        <w:t>, https://www.homeaffairs.gov.au/reports-and-publications/</w:t>
      </w:r>
      <w:r w:rsidR="00281B80">
        <w:br/>
      </w:r>
      <w:r>
        <w:t>submissions-and-discussion-papers/protecting-our-critical-infrastructure-reforms-engagement (accessed 25 May 2022).</w:t>
      </w:r>
    </w:p>
    <w:p w14:paraId="007B1B72" w14:textId="037B1D93" w:rsidR="00233639" w:rsidRDefault="00233639" w:rsidP="00D120E3">
      <w:pPr>
        <w:pStyle w:val="Reference"/>
      </w:pPr>
      <w:r>
        <w:t>——</w:t>
      </w:r>
      <w:r w:rsidR="00733FB0">
        <w:t> </w:t>
      </w:r>
      <w:r>
        <w:t xml:space="preserve">2022b, </w:t>
      </w:r>
      <w:proofErr w:type="gramStart"/>
      <w:r>
        <w:rPr>
          <w:i/>
          <w:iCs/>
        </w:rPr>
        <w:t>Nominating</w:t>
      </w:r>
      <w:proofErr w:type="gramEnd"/>
      <w:r>
        <w:rPr>
          <w:i/>
          <w:iCs/>
        </w:rPr>
        <w:t xml:space="preserve"> a position: List of current labour agreements</w:t>
      </w:r>
      <w:r>
        <w:t>, https://immi.homeaffairs.gov.au/visas/employing-and-sponsoring-someone/sponsoring-workers/nominating-a-position/labour-agreements/list-of-current-labour-agreements (accessed 18 May 2022).</w:t>
      </w:r>
    </w:p>
    <w:p w14:paraId="0DD88469" w14:textId="77777777" w:rsidR="00233639" w:rsidRDefault="00233639" w:rsidP="00D120E3">
      <w:pPr>
        <w:pStyle w:val="Reference"/>
      </w:pPr>
      <w:r>
        <w:t xml:space="preserve">Huang, K., </w:t>
      </w:r>
      <w:proofErr w:type="spellStart"/>
      <w:r>
        <w:t>Pearlson</w:t>
      </w:r>
      <w:proofErr w:type="spellEnd"/>
      <w:r>
        <w:t xml:space="preserve">, K. and Madnick, S. 2021, ‘Is Third-Party Software Leaving You Vulnerable to Cyberattacks?’, </w:t>
      </w:r>
      <w:r>
        <w:rPr>
          <w:i/>
          <w:iCs/>
        </w:rPr>
        <w:t>Harvard Business Review</w:t>
      </w:r>
      <w:r>
        <w:t>.</w:t>
      </w:r>
    </w:p>
    <w:p w14:paraId="465C7920" w14:textId="77777777" w:rsidR="00233639" w:rsidRDefault="00233639" w:rsidP="00D120E3">
      <w:pPr>
        <w:pStyle w:val="Reference"/>
      </w:pPr>
      <w:r>
        <w:t xml:space="preserve">Huawei and Oxford Economics 2017, </w:t>
      </w:r>
      <w:r>
        <w:rPr>
          <w:i/>
          <w:iCs/>
        </w:rPr>
        <w:t xml:space="preserve">Digital </w:t>
      </w:r>
      <w:proofErr w:type="spellStart"/>
      <w:r>
        <w:rPr>
          <w:i/>
          <w:iCs/>
        </w:rPr>
        <w:t>Spillover</w:t>
      </w:r>
      <w:proofErr w:type="spellEnd"/>
      <w:r>
        <w:rPr>
          <w:i/>
          <w:iCs/>
        </w:rPr>
        <w:t>: Measuring the true impact of the digital economy</w:t>
      </w:r>
      <w:r>
        <w:t>.</w:t>
      </w:r>
    </w:p>
    <w:p w14:paraId="649FA2D1" w14:textId="77777777" w:rsidR="00233639" w:rsidRDefault="00233639" w:rsidP="00D120E3">
      <w:pPr>
        <w:pStyle w:val="Reference"/>
      </w:pPr>
      <w:r>
        <w:t xml:space="preserve">IA (Infrastructure Australia) 2022a, </w:t>
      </w:r>
      <w:r>
        <w:rPr>
          <w:i/>
          <w:iCs/>
        </w:rPr>
        <w:t>Delivering Outcomes: A roadmap to improve infrastructure industry productivity and innovation</w:t>
      </w:r>
      <w:r>
        <w:t>, March.</w:t>
      </w:r>
    </w:p>
    <w:p w14:paraId="5B361A85" w14:textId="54BD7EEB" w:rsidR="00233639" w:rsidRDefault="00233639" w:rsidP="00D120E3">
      <w:pPr>
        <w:pStyle w:val="Reference"/>
      </w:pPr>
      <w:r>
        <w:t>——</w:t>
      </w:r>
      <w:r w:rsidR="00733FB0">
        <w:t> </w:t>
      </w:r>
      <w:r>
        <w:t xml:space="preserve">2022b, </w:t>
      </w:r>
      <w:r>
        <w:rPr>
          <w:i/>
          <w:iCs/>
        </w:rPr>
        <w:t>Regional Strengths and Infrastructure Gaps</w:t>
      </w:r>
      <w:r>
        <w:t>, March.</w:t>
      </w:r>
    </w:p>
    <w:p w14:paraId="45A43E0D" w14:textId="0D63955D" w:rsidR="00233639" w:rsidRDefault="00233639" w:rsidP="00D120E3">
      <w:pPr>
        <w:pStyle w:val="Reference"/>
      </w:pPr>
      <w:r>
        <w:t>——</w:t>
      </w:r>
      <w:r w:rsidR="00733FB0">
        <w:t> </w:t>
      </w:r>
      <w:r>
        <w:t xml:space="preserve">2022c, </w:t>
      </w:r>
      <w:r>
        <w:rPr>
          <w:i/>
          <w:iCs/>
        </w:rPr>
        <w:t>Regional Strengths and Infrastructure Gaps: Interactive Map</w:t>
      </w:r>
      <w:r>
        <w:t>, https://www.infrastructureaustralia.gov.au/regional-strengths-map (accessed 7 July 2022).</w:t>
      </w:r>
    </w:p>
    <w:p w14:paraId="48ED5B7A" w14:textId="77777777" w:rsidR="00233639" w:rsidRDefault="00233639" w:rsidP="00D120E3">
      <w:pPr>
        <w:pStyle w:val="Reference"/>
      </w:pPr>
      <w:r>
        <w:t xml:space="preserve">IBM 2021, </w:t>
      </w:r>
      <w:r>
        <w:rPr>
          <w:i/>
          <w:iCs/>
        </w:rPr>
        <w:t>Cost of a Data Breach Report 2021</w:t>
      </w:r>
      <w:r>
        <w:t>, July, IBM Corporation, Armonk, NY.</w:t>
      </w:r>
    </w:p>
    <w:p w14:paraId="54DB4098" w14:textId="1C1E44E4" w:rsidR="00233639" w:rsidRDefault="00233639" w:rsidP="00D120E3">
      <w:pPr>
        <w:pStyle w:val="Reference"/>
      </w:pPr>
      <w:r>
        <w:t>——</w:t>
      </w:r>
      <w:r w:rsidR="00733FB0">
        <w:t> </w:t>
      </w:r>
      <w:proofErr w:type="spellStart"/>
      <w:r>
        <w:t>nd</w:t>
      </w:r>
      <w:proofErr w:type="spellEnd"/>
      <w:r>
        <w:t xml:space="preserve">, </w:t>
      </w:r>
      <w:r>
        <w:rPr>
          <w:i/>
          <w:iCs/>
        </w:rPr>
        <w:t xml:space="preserve">What is blockchain </w:t>
      </w:r>
      <w:proofErr w:type="gramStart"/>
      <w:r>
        <w:rPr>
          <w:i/>
          <w:iCs/>
        </w:rPr>
        <w:t>technology?</w:t>
      </w:r>
      <w:r>
        <w:t>,</w:t>
      </w:r>
      <w:proofErr w:type="gramEnd"/>
      <w:r>
        <w:t xml:space="preserve"> https://www.ibm.com/au-en/topics/what-is-blockchain (accessed 15 June 2022a).</w:t>
      </w:r>
    </w:p>
    <w:p w14:paraId="7A49E8EC" w14:textId="1C5A5A59" w:rsidR="00233639" w:rsidRDefault="00233639" w:rsidP="00D120E3">
      <w:pPr>
        <w:pStyle w:val="Reference"/>
      </w:pPr>
      <w:r>
        <w:t>——</w:t>
      </w:r>
      <w:r w:rsidR="00733FB0">
        <w:t> </w:t>
      </w:r>
      <w:proofErr w:type="spellStart"/>
      <w:r>
        <w:t>nd</w:t>
      </w:r>
      <w:proofErr w:type="spellEnd"/>
      <w:r>
        <w:t xml:space="preserve">, </w:t>
      </w:r>
      <w:r>
        <w:rPr>
          <w:i/>
          <w:iCs/>
        </w:rPr>
        <w:t xml:space="preserve">What is quantum </w:t>
      </w:r>
      <w:proofErr w:type="gramStart"/>
      <w:r>
        <w:rPr>
          <w:i/>
          <w:iCs/>
        </w:rPr>
        <w:t>computing?</w:t>
      </w:r>
      <w:r>
        <w:t>,</w:t>
      </w:r>
      <w:proofErr w:type="gramEnd"/>
      <w:r>
        <w:t xml:space="preserve"> https://www.ibm.com/topics/quantum-computing (accessed 18 May 2022b).</w:t>
      </w:r>
    </w:p>
    <w:p w14:paraId="0079A08C" w14:textId="77777777" w:rsidR="00233639" w:rsidRDefault="00233639" w:rsidP="00D120E3">
      <w:pPr>
        <w:pStyle w:val="Reference"/>
      </w:pPr>
      <w:r>
        <w:t xml:space="preserve">IDCARE 2022, </w:t>
      </w:r>
      <w:r>
        <w:rPr>
          <w:i/>
          <w:iCs/>
        </w:rPr>
        <w:t>IDCARE Subscriber Organisations</w:t>
      </w:r>
      <w:r>
        <w:t>, https://www.idcare.org/about-idcare/our-subscribing-organisations (accessed 7 July 2022).</w:t>
      </w:r>
    </w:p>
    <w:p w14:paraId="5510C33F" w14:textId="77777777" w:rsidR="00233639" w:rsidRDefault="00233639" w:rsidP="00D120E3">
      <w:pPr>
        <w:pStyle w:val="Reference"/>
      </w:pPr>
      <w:r>
        <w:t xml:space="preserve">Internet Australia 2021, </w:t>
      </w:r>
      <w:r>
        <w:rPr>
          <w:i/>
          <w:iCs/>
        </w:rPr>
        <w:t>Submission to the Regional Telecommunications Review 2021</w:t>
      </w:r>
      <w:r>
        <w:t>, 30 September.</w:t>
      </w:r>
    </w:p>
    <w:p w14:paraId="7F1F1E0D" w14:textId="77777777" w:rsidR="00233639" w:rsidRDefault="00233639" w:rsidP="00D120E3">
      <w:pPr>
        <w:pStyle w:val="Reference"/>
      </w:pPr>
      <w:r>
        <w:t xml:space="preserve">Jackson, K. 2000, </w:t>
      </w:r>
      <w:r>
        <w:rPr>
          <w:i/>
          <w:iCs/>
        </w:rPr>
        <w:t>The Telecommunications Universal Service Obligation (USO)</w:t>
      </w:r>
      <w:r>
        <w:t>, https://www.aph.gov.au/About_Parliament/Parliamentary_Departments/Parliamentary_Library/Publications_Archive/archive/uso (accessed 14 June 2022).</w:t>
      </w:r>
    </w:p>
    <w:p w14:paraId="67D0E00B" w14:textId="77777777" w:rsidR="00233639" w:rsidRPr="00080042" w:rsidRDefault="00233639" w:rsidP="00D120E3">
      <w:pPr>
        <w:pStyle w:val="Reference"/>
        <w:rPr>
          <w:spacing w:val="-4"/>
        </w:rPr>
      </w:pPr>
      <w:proofErr w:type="spellStart"/>
      <w:r w:rsidRPr="00080042">
        <w:rPr>
          <w:spacing w:val="-4"/>
        </w:rPr>
        <w:t>Jouanjean</w:t>
      </w:r>
      <w:proofErr w:type="spellEnd"/>
      <w:r w:rsidRPr="00080042">
        <w:rPr>
          <w:spacing w:val="-4"/>
        </w:rPr>
        <w:t xml:space="preserve">, M.-A., Casalini, F., Wiseman, L. and Gray, E. 2020, </w:t>
      </w:r>
      <w:r w:rsidRPr="00080042">
        <w:rPr>
          <w:i/>
          <w:iCs/>
          <w:spacing w:val="-4"/>
        </w:rPr>
        <w:t>Issues around data governance in the digital transformation of agriculture: The farmers’ perspective</w:t>
      </w:r>
      <w:r w:rsidRPr="00080042">
        <w:rPr>
          <w:spacing w:val="-4"/>
        </w:rPr>
        <w:t>, 23 October, OECD Food, Agriculture and Fisheries Papers, OECD Publishing, Paris.</w:t>
      </w:r>
    </w:p>
    <w:p w14:paraId="532FE1A2" w14:textId="77777777" w:rsidR="00233639" w:rsidRDefault="00233639" w:rsidP="00D120E3">
      <w:pPr>
        <w:pStyle w:val="Reference"/>
      </w:pPr>
      <w:r>
        <w:t xml:space="preserve">Karen, S. 2021, ‘Govt urged to pass infrastructure cyber security intervention powers’, </w:t>
      </w:r>
      <w:proofErr w:type="spellStart"/>
      <w:r>
        <w:rPr>
          <w:i/>
          <w:iCs/>
        </w:rPr>
        <w:t>ARNnet</w:t>
      </w:r>
      <w:proofErr w:type="spellEnd"/>
      <w:r>
        <w:t>.</w:t>
      </w:r>
    </w:p>
    <w:p w14:paraId="6EEFE34F" w14:textId="77777777" w:rsidR="00233639" w:rsidRDefault="00233639" w:rsidP="00D120E3">
      <w:pPr>
        <w:pStyle w:val="Reference"/>
      </w:pPr>
      <w:r>
        <w:t xml:space="preserve">Kox, H. and Straathof, B. 2014, </w:t>
      </w:r>
      <w:r>
        <w:rPr>
          <w:i/>
          <w:iCs/>
        </w:rPr>
        <w:t>Economic aspects of Internet security</w:t>
      </w:r>
      <w:r>
        <w:t>, CPB Background Document, Central Planning Bureau, Netherlands.</w:t>
      </w:r>
    </w:p>
    <w:p w14:paraId="03F03747" w14:textId="77777777" w:rsidR="00233639" w:rsidRDefault="00233639" w:rsidP="00D120E3">
      <w:pPr>
        <w:pStyle w:val="Reference"/>
      </w:pPr>
      <w:r>
        <w:t xml:space="preserve">Kwan, C. 2021, ‘Critical Infrastructure Bill should be split to swiftly give government step-in powers: PJCIS’, </w:t>
      </w:r>
      <w:r>
        <w:rPr>
          <w:i/>
          <w:iCs/>
        </w:rPr>
        <w:t>ZDNet</w:t>
      </w:r>
      <w:r>
        <w:t>.</w:t>
      </w:r>
    </w:p>
    <w:p w14:paraId="31854FB9" w14:textId="729854FC" w:rsidR="00233639" w:rsidRDefault="00233639" w:rsidP="00D120E3">
      <w:pPr>
        <w:pStyle w:val="Reference"/>
      </w:pPr>
      <w:r>
        <w:t>——</w:t>
      </w:r>
      <w:r w:rsidR="00733FB0">
        <w:t> </w:t>
      </w:r>
      <w:r>
        <w:t xml:space="preserve">2022, </w:t>
      </w:r>
      <w:r>
        <w:rPr>
          <w:i/>
          <w:iCs/>
        </w:rPr>
        <w:t>Planning for telecommunications CDR rules and open finance are underway</w:t>
      </w:r>
      <w:r>
        <w:t>, https://www.zdnet.com/article/telecommunications-sector-officially-designated-for-cdr-and-open-finance-is-underway/ (accessed 30 May 2022).</w:t>
      </w:r>
    </w:p>
    <w:p w14:paraId="62503722" w14:textId="77777777" w:rsidR="00233639" w:rsidRDefault="00233639" w:rsidP="00D120E3">
      <w:pPr>
        <w:pStyle w:val="Reference"/>
      </w:pPr>
      <w:r>
        <w:t xml:space="preserve">Lambert, T. 2021, ‘What’s behind the war on big tech?’, </w:t>
      </w:r>
      <w:r>
        <w:rPr>
          <w:i/>
          <w:iCs/>
        </w:rPr>
        <w:t>Regulation</w:t>
      </w:r>
      <w:r>
        <w:t>, vol. Fall 2021, pp. 30–36.</w:t>
      </w:r>
    </w:p>
    <w:p w14:paraId="3A6005C5" w14:textId="26790E9E" w:rsidR="00233639" w:rsidRPr="00281B80" w:rsidRDefault="00233639" w:rsidP="00D120E3">
      <w:pPr>
        <w:pStyle w:val="Reference"/>
        <w:rPr>
          <w:spacing w:val="-4"/>
        </w:rPr>
      </w:pPr>
      <w:r w:rsidRPr="00281B80">
        <w:rPr>
          <w:spacing w:val="-4"/>
        </w:rPr>
        <w:t xml:space="preserve">Lim, C., Bowe, K., Gunning, P. and Denham, C. 2022, </w:t>
      </w:r>
      <w:r w:rsidRPr="00281B80">
        <w:rPr>
          <w:i/>
          <w:iCs/>
          <w:spacing w:val="-4"/>
        </w:rPr>
        <w:t>Parliament Considers Ransomware Plan Legislation</w:t>
      </w:r>
      <w:r w:rsidRPr="00281B80">
        <w:rPr>
          <w:spacing w:val="-4"/>
        </w:rPr>
        <w:t>, https://www.kwm.com/</w:t>
      </w:r>
      <w:r w:rsidR="00281B80">
        <w:rPr>
          <w:spacing w:val="-4"/>
        </w:rPr>
        <w:br/>
      </w:r>
      <w:r w:rsidRPr="00281B80">
        <w:rPr>
          <w:spacing w:val="-4"/>
        </w:rPr>
        <w:t>au/en/insights/latest-thinking/parliament-considers-ransomware-plan-details.html (accessed 25 May 2022).</w:t>
      </w:r>
    </w:p>
    <w:p w14:paraId="10CA180F" w14:textId="77777777" w:rsidR="00233639" w:rsidRDefault="00233639" w:rsidP="00D120E3">
      <w:pPr>
        <w:pStyle w:val="Reference"/>
      </w:pPr>
      <w:r>
        <w:t xml:space="preserve">Lipsey, R.G., Carlaw, K.I. and Bekar, C.T. 2005, </w:t>
      </w:r>
      <w:r>
        <w:rPr>
          <w:i/>
          <w:iCs/>
        </w:rPr>
        <w:t>Economic transformations: general purpose technologies and long-term economic growth</w:t>
      </w:r>
      <w:r>
        <w:t>, Oxford University Press, Oxford.</w:t>
      </w:r>
    </w:p>
    <w:p w14:paraId="3409A17C" w14:textId="77777777" w:rsidR="00233639" w:rsidRDefault="00233639" w:rsidP="00D120E3">
      <w:pPr>
        <w:pStyle w:val="Reference"/>
      </w:pPr>
      <w:r>
        <w:t xml:space="preserve">Manyika, J., Silberg, J. and Presten, B. 2019, ‘What Do We Do About the Biases in AI?’, </w:t>
      </w:r>
      <w:r>
        <w:rPr>
          <w:i/>
          <w:iCs/>
        </w:rPr>
        <w:t>Harvard Business Review</w:t>
      </w:r>
      <w:r>
        <w:t>.</w:t>
      </w:r>
    </w:p>
    <w:p w14:paraId="7084E810" w14:textId="77777777" w:rsidR="00233639" w:rsidRDefault="00233639" w:rsidP="00D120E3">
      <w:pPr>
        <w:pStyle w:val="Reference"/>
      </w:pPr>
      <w:r>
        <w:t xml:space="preserve">MCA (Minerals Council of Australia) 2022, </w:t>
      </w:r>
      <w:r>
        <w:rPr>
          <w:i/>
          <w:iCs/>
        </w:rPr>
        <w:t>The Digital Mine: A review of Australia’s mining innovation ecosystem</w:t>
      </w:r>
      <w:r>
        <w:t>, September, https://www.minerals.org.au/sites/default/files/The%20Digital%20Mine_2022.pdf (accessed 10 January 2023).</w:t>
      </w:r>
    </w:p>
    <w:p w14:paraId="35C79BBC" w14:textId="77777777" w:rsidR="00233639" w:rsidRDefault="00233639" w:rsidP="00D120E3">
      <w:pPr>
        <w:pStyle w:val="Reference"/>
      </w:pPr>
      <w:r>
        <w:t xml:space="preserve">McKinsey 2019, </w:t>
      </w:r>
      <w:r>
        <w:rPr>
          <w:i/>
          <w:iCs/>
        </w:rPr>
        <w:t>Catch them if you can: How leaders in data and analytics have pulled ahead</w:t>
      </w:r>
      <w:r>
        <w:t>, 19 September.</w:t>
      </w:r>
    </w:p>
    <w:p w14:paraId="45AE40C1" w14:textId="77777777" w:rsidR="00233639" w:rsidRPr="00281B80" w:rsidRDefault="00233639" w:rsidP="00D120E3">
      <w:pPr>
        <w:pStyle w:val="Reference"/>
        <w:rPr>
          <w:spacing w:val="-4"/>
        </w:rPr>
      </w:pPr>
      <w:r w:rsidRPr="00281B80">
        <w:rPr>
          <w:spacing w:val="-4"/>
        </w:rPr>
        <w:t xml:space="preserve">Medibank 2022, </w:t>
      </w:r>
      <w:r w:rsidRPr="00281B80">
        <w:rPr>
          <w:i/>
          <w:iCs/>
          <w:spacing w:val="-4"/>
        </w:rPr>
        <w:t>Calvary-Medibank using AI and remote monitoring to support more than 130,000 COVID patients so far</w:t>
      </w:r>
      <w:r w:rsidRPr="00281B80">
        <w:rPr>
          <w:spacing w:val="-4"/>
        </w:rPr>
        <w:t>, https://www.medibank.com.au/livebetter/newsroom/post/calvary-medibank-using-ai-and-remote-monitoring-to-support-more-than-130-000 (accessed 9 August 2022).</w:t>
      </w:r>
    </w:p>
    <w:p w14:paraId="48F71490" w14:textId="77777777" w:rsidR="00233639" w:rsidRDefault="00233639" w:rsidP="00D120E3">
      <w:pPr>
        <w:pStyle w:val="Reference"/>
      </w:pPr>
      <w:r>
        <w:lastRenderedPageBreak/>
        <w:t xml:space="preserve">Microsoft 2019, </w:t>
      </w:r>
      <w:r>
        <w:rPr>
          <w:i/>
          <w:iCs/>
        </w:rPr>
        <w:t>Microsoft and General Assembly launch partnership to close the global AI skills gap</w:t>
      </w:r>
      <w:r>
        <w:t>, https://news.microsoft.com/2019/05/17/microsoft-and-general-assembly-launch-partnership-to-close-the-global-ai-skills-gap/ (accessed 27 July 2022).</w:t>
      </w:r>
    </w:p>
    <w:p w14:paraId="49DCBA18" w14:textId="1D9E0B5E" w:rsidR="00233639" w:rsidRDefault="00233639" w:rsidP="00D120E3">
      <w:pPr>
        <w:pStyle w:val="Reference"/>
      </w:pPr>
      <w:r>
        <w:t>——</w:t>
      </w:r>
      <w:r w:rsidR="00733FB0">
        <w:t> </w:t>
      </w:r>
      <w:r>
        <w:t xml:space="preserve">2022, </w:t>
      </w:r>
      <w:r>
        <w:rPr>
          <w:i/>
          <w:iCs/>
        </w:rPr>
        <w:t>Browse Certifications and Exams</w:t>
      </w:r>
      <w:r>
        <w:t>, https://docs.microsoft.com/en-us/learn/certifications/browse/ (accessed 17 May 2022).</w:t>
      </w:r>
    </w:p>
    <w:p w14:paraId="33DC0622" w14:textId="77777777" w:rsidR="00233639" w:rsidRPr="00281B80" w:rsidRDefault="00233639" w:rsidP="00D120E3">
      <w:pPr>
        <w:pStyle w:val="Reference"/>
        <w:rPr>
          <w:spacing w:val="-4"/>
        </w:rPr>
      </w:pPr>
      <w:r w:rsidRPr="00281B80">
        <w:rPr>
          <w:spacing w:val="-4"/>
        </w:rPr>
        <w:t xml:space="preserve">Min, H. 2000, ‘Electronic data interchange in supply chain management’, in </w:t>
      </w:r>
      <w:proofErr w:type="spellStart"/>
      <w:r w:rsidRPr="00281B80">
        <w:rPr>
          <w:spacing w:val="-4"/>
        </w:rPr>
        <w:t>Swamidass</w:t>
      </w:r>
      <w:proofErr w:type="spellEnd"/>
      <w:r w:rsidRPr="00281B80">
        <w:rPr>
          <w:spacing w:val="-4"/>
        </w:rPr>
        <w:t xml:space="preserve">, P. (ed), </w:t>
      </w:r>
      <w:r w:rsidRPr="00281B80">
        <w:rPr>
          <w:i/>
          <w:iCs/>
          <w:spacing w:val="-4"/>
        </w:rPr>
        <w:t>Encyclopedia of Production and Manufacturing Management</w:t>
      </w:r>
      <w:r w:rsidRPr="00281B80">
        <w:rPr>
          <w:spacing w:val="-4"/>
        </w:rPr>
        <w:t>, Springer, Boston, MA.</w:t>
      </w:r>
    </w:p>
    <w:p w14:paraId="1AE410E8" w14:textId="77777777" w:rsidR="00233639" w:rsidRDefault="00233639" w:rsidP="00D120E3">
      <w:pPr>
        <w:pStyle w:val="Reference"/>
      </w:pPr>
      <w:r>
        <w:t xml:space="preserve">MoJ (Ministry of Justice) 2018, </w:t>
      </w:r>
      <w:r>
        <w:rPr>
          <w:i/>
          <w:iCs/>
        </w:rPr>
        <w:t>Accessing the Justice Data Lab service</w:t>
      </w:r>
      <w:r>
        <w:t>, https://www.gov.uk/government/publications/justice-data-lab (accessed 16 May 2022).</w:t>
      </w:r>
    </w:p>
    <w:p w14:paraId="3A6963DB" w14:textId="77777777" w:rsidR="00233639" w:rsidRDefault="00233639" w:rsidP="00D120E3">
      <w:pPr>
        <w:pStyle w:val="Reference"/>
      </w:pPr>
      <w:r>
        <w:t xml:space="preserve">Moll, J. and </w:t>
      </w:r>
      <w:proofErr w:type="spellStart"/>
      <w:r>
        <w:t>Cajander</w:t>
      </w:r>
      <w:proofErr w:type="spellEnd"/>
      <w:r>
        <w:t xml:space="preserve">, Å. 2020, ‘Oncology health-care professionals’ perceived effects of patient accessible electronic health records 6 years after launch: a survey study at a major university hospital in Sweden’, SAGE Publications Sage UK: London, England, </w:t>
      </w:r>
      <w:r>
        <w:rPr>
          <w:i/>
          <w:iCs/>
        </w:rPr>
        <w:t>Health informatics journal</w:t>
      </w:r>
      <w:r>
        <w:t>, vol. 26, no. 2, pp. 1392–1403.</w:t>
      </w:r>
    </w:p>
    <w:p w14:paraId="78289EA6" w14:textId="77777777" w:rsidR="00233639" w:rsidRDefault="00233639" w:rsidP="00D120E3">
      <w:pPr>
        <w:pStyle w:val="Reference"/>
      </w:pPr>
      <w:r>
        <w:t xml:space="preserve">Moore, T. 2010, ‘The economics of cybersecurity: Principles and policy options’, Elsevier, </w:t>
      </w:r>
      <w:r>
        <w:rPr>
          <w:i/>
          <w:iCs/>
        </w:rPr>
        <w:t>International Journal of Critical Infrastructure Protection</w:t>
      </w:r>
      <w:r>
        <w:t>, vol. 3, no. 3–4, pp. 103–117.</w:t>
      </w:r>
    </w:p>
    <w:p w14:paraId="495B3B31" w14:textId="77777777" w:rsidR="00233639" w:rsidRDefault="00233639" w:rsidP="00D120E3">
      <w:pPr>
        <w:pStyle w:val="Reference"/>
      </w:pPr>
      <w:r>
        <w:t xml:space="preserve">Müller, V. 2020, </w:t>
      </w:r>
      <w:r>
        <w:rPr>
          <w:i/>
          <w:iCs/>
        </w:rPr>
        <w:t>Ethics of Artificial Intelligence and Robotics</w:t>
      </w:r>
      <w:r>
        <w:t>, 30 April, Stanford Encyclopedia of Philosophy.</w:t>
      </w:r>
    </w:p>
    <w:p w14:paraId="4BFAAE6D" w14:textId="1425125C" w:rsidR="00233639" w:rsidRPr="00B0618B" w:rsidRDefault="00233639" w:rsidP="00D120E3">
      <w:pPr>
        <w:pStyle w:val="Reference"/>
        <w:rPr>
          <w:spacing w:val="-4"/>
        </w:rPr>
      </w:pPr>
      <w:r w:rsidRPr="00B0618B">
        <w:rPr>
          <w:spacing w:val="-4"/>
        </w:rPr>
        <w:t xml:space="preserve">MYOB 2022, </w:t>
      </w:r>
      <w:r w:rsidRPr="00B0618B">
        <w:rPr>
          <w:i/>
          <w:iCs/>
          <w:spacing w:val="-4"/>
        </w:rPr>
        <w:t>The Digital Disconnection Challenge</w:t>
      </w:r>
      <w:r w:rsidRPr="00B0618B">
        <w:rPr>
          <w:spacing w:val="-4"/>
        </w:rPr>
        <w:t>, June, https://www.myob.com/content/dam/public-website/docs/misc/The%20Digital%20Disconnection%20Challenge_MYOB%20Report%202022.pdf (accessed 22 November 2022).</w:t>
      </w:r>
    </w:p>
    <w:p w14:paraId="6B026D74" w14:textId="77777777" w:rsidR="00233639" w:rsidRDefault="00233639" w:rsidP="00D120E3">
      <w:pPr>
        <w:pStyle w:val="Reference"/>
      </w:pPr>
      <w:r>
        <w:t xml:space="preserve">National Cabinet 2021, </w:t>
      </w:r>
      <w:r>
        <w:rPr>
          <w:i/>
          <w:iCs/>
        </w:rPr>
        <w:t>Intergovernmental Agreement on data sharing between Commonwealth and State and Territory governments</w:t>
      </w:r>
      <w:r>
        <w:t>, July.</w:t>
      </w:r>
    </w:p>
    <w:p w14:paraId="572DDD85" w14:textId="77777777" w:rsidR="00233639" w:rsidRDefault="00233639" w:rsidP="00D120E3">
      <w:pPr>
        <w:pStyle w:val="Reference"/>
      </w:pPr>
      <w:r>
        <w:t xml:space="preserve">NBN 2020, </w:t>
      </w:r>
      <w:r>
        <w:rPr>
          <w:i/>
          <w:iCs/>
        </w:rPr>
        <w:t>Initial build complete, NBN Co announces next phase of network investment to meet future demand</w:t>
      </w:r>
      <w:r>
        <w:t>, https://www.nbnco.com.au/content/dam/nbnco2/2020/documents/media-centre/corporate-plan-2021/nbnco-media-release-corporate-plan-2021.pdf (accessed 12 May 2022).</w:t>
      </w:r>
    </w:p>
    <w:p w14:paraId="15982431" w14:textId="12950C2B" w:rsidR="00233639" w:rsidRDefault="00233639" w:rsidP="00D120E3">
      <w:pPr>
        <w:pStyle w:val="Reference"/>
      </w:pPr>
      <w:r>
        <w:t>——</w:t>
      </w:r>
      <w:r w:rsidR="00733FB0">
        <w:t> </w:t>
      </w:r>
      <w:r>
        <w:t xml:space="preserve">2022, </w:t>
      </w:r>
      <w:r>
        <w:rPr>
          <w:i/>
          <w:iCs/>
        </w:rPr>
        <w:t>The technology that connects your premises</w:t>
      </w:r>
      <w:r>
        <w:t>, https://www.nbnco.com.au/learn/network-technology (accessed 5 May 2022).</w:t>
      </w:r>
    </w:p>
    <w:p w14:paraId="08B11C5C" w14:textId="77777777" w:rsidR="00233639" w:rsidRDefault="00233639" w:rsidP="00D120E3">
      <w:pPr>
        <w:pStyle w:val="Reference"/>
      </w:pPr>
      <w:r>
        <w:t xml:space="preserve">NCVER (National Centre for Vocational Education Research) 2021, </w:t>
      </w:r>
      <w:r>
        <w:rPr>
          <w:i/>
          <w:iCs/>
        </w:rPr>
        <w:t>Employers’ Use and Views of the VET System 2021</w:t>
      </w:r>
      <w:r>
        <w:t>.</w:t>
      </w:r>
    </w:p>
    <w:p w14:paraId="0D999D83" w14:textId="6122A2B0" w:rsidR="00233639" w:rsidRDefault="00233639" w:rsidP="00D120E3">
      <w:pPr>
        <w:pStyle w:val="Reference"/>
      </w:pPr>
      <w:r>
        <w:t>——</w:t>
      </w:r>
      <w:r w:rsidR="00733FB0">
        <w:t> </w:t>
      </w:r>
      <w:r>
        <w:t xml:space="preserve">2022, </w:t>
      </w:r>
      <w:r>
        <w:rPr>
          <w:i/>
          <w:iCs/>
        </w:rPr>
        <w:t>VOCSTATS</w:t>
      </w:r>
      <w:r>
        <w:t>, https://www.ncver.edu.au/research-and-statistics/vocstats (accessed 17 May 2022).</w:t>
      </w:r>
    </w:p>
    <w:p w14:paraId="593C64E2" w14:textId="77777777" w:rsidR="00233639" w:rsidRDefault="00233639" w:rsidP="00D120E3">
      <w:pPr>
        <w:pStyle w:val="Reference"/>
      </w:pPr>
      <w:r>
        <w:t xml:space="preserve">NDIA (National Disability Insurance Agency) 2020, </w:t>
      </w:r>
      <w:r>
        <w:rPr>
          <w:i/>
          <w:iCs/>
        </w:rPr>
        <w:t>Delivering the NDIS: Digital Partnership Program begins developer onboarding phase</w:t>
      </w:r>
      <w:r>
        <w:t>, https://www.ndis.gov.au/news/4887-delivering-ndis-digital-partnership-program-begins-developer-onboarding-phase (accessed 14 June 2022).</w:t>
      </w:r>
    </w:p>
    <w:p w14:paraId="7CF71813" w14:textId="77777777" w:rsidR="00233639" w:rsidRDefault="00233639" w:rsidP="00D120E3">
      <w:pPr>
        <w:pStyle w:val="Reference"/>
      </w:pPr>
      <w:r>
        <w:t xml:space="preserve">NIST (National Institute of Standards and Technology) 2022, </w:t>
      </w:r>
      <w:r>
        <w:rPr>
          <w:i/>
          <w:iCs/>
        </w:rPr>
        <w:t>Software Supply Chain Security Guidance Under Executive Order (EO) 14028 Section 4e</w:t>
      </w:r>
      <w:r>
        <w:t>, 4 February.</w:t>
      </w:r>
    </w:p>
    <w:p w14:paraId="2E639946" w14:textId="77777777" w:rsidR="00233639" w:rsidRDefault="00233639" w:rsidP="00D120E3">
      <w:pPr>
        <w:pStyle w:val="Reference"/>
      </w:pPr>
      <w:r>
        <w:t xml:space="preserve">NSC (National Skills Commission) 2021a, </w:t>
      </w:r>
      <w:r>
        <w:rPr>
          <w:i/>
          <w:iCs/>
        </w:rPr>
        <w:t>Skills Priority List</w:t>
      </w:r>
      <w:r>
        <w:t>, https://www.nationalskillscommission.gov.au/topics/skills-priority-list (accessed 31 May 2022).</w:t>
      </w:r>
    </w:p>
    <w:p w14:paraId="3DFBDC62" w14:textId="7FED7C7A" w:rsidR="00233639" w:rsidRDefault="00233639" w:rsidP="00D120E3">
      <w:pPr>
        <w:pStyle w:val="Reference"/>
      </w:pPr>
      <w:r>
        <w:t>——</w:t>
      </w:r>
      <w:r w:rsidR="00733FB0">
        <w:t> </w:t>
      </w:r>
      <w:r>
        <w:t xml:space="preserve">2021b, </w:t>
      </w:r>
      <w:r>
        <w:rPr>
          <w:i/>
          <w:iCs/>
        </w:rPr>
        <w:t>Skills Priority List Findings: ICT Professionals</w:t>
      </w:r>
      <w:r>
        <w:t>, National Skills Commission, Canberra.</w:t>
      </w:r>
    </w:p>
    <w:p w14:paraId="02428029" w14:textId="63F12D45" w:rsidR="00233639" w:rsidRDefault="00233639" w:rsidP="00D120E3">
      <w:pPr>
        <w:pStyle w:val="Reference"/>
      </w:pPr>
      <w:r>
        <w:t>——</w:t>
      </w:r>
      <w:r w:rsidR="00733FB0">
        <w:t> </w:t>
      </w:r>
      <w:r>
        <w:t xml:space="preserve">2022, </w:t>
      </w:r>
      <w:r>
        <w:rPr>
          <w:i/>
          <w:iCs/>
        </w:rPr>
        <w:t>Australian Skills Classification 2.0 data</w:t>
      </w:r>
      <w:r>
        <w:t>, https://www.nationalskillscommission.gov.au/sites/default/files/2022-03/Australian%20Skills%20Classification%20-%20March%202022.xlsx (accessed 31 May 2022).</w:t>
      </w:r>
    </w:p>
    <w:p w14:paraId="4C3B4F3B" w14:textId="006217A7" w:rsidR="00233639" w:rsidRDefault="00233639" w:rsidP="00D120E3">
      <w:pPr>
        <w:pStyle w:val="Reference"/>
      </w:pPr>
      <w:r>
        <w:t>——</w:t>
      </w:r>
      <w:r w:rsidR="00733FB0">
        <w:t> </w:t>
      </w:r>
      <w:proofErr w:type="spellStart"/>
      <w:r>
        <w:t>nd</w:t>
      </w:r>
      <w:proofErr w:type="spellEnd"/>
      <w:r>
        <w:t xml:space="preserve">, </w:t>
      </w:r>
      <w:r>
        <w:rPr>
          <w:i/>
          <w:iCs/>
        </w:rPr>
        <w:t>Australian Skills Classification</w:t>
      </w:r>
      <w:r>
        <w:t>, https://www.nationalskillscommission.gov.au/topics/australian-skills-classification (accessed 18 May 2022).</w:t>
      </w:r>
    </w:p>
    <w:p w14:paraId="1A5B55F7" w14:textId="77777777" w:rsidR="00233639" w:rsidRDefault="00233639" w:rsidP="00D120E3">
      <w:pPr>
        <w:pStyle w:val="Reference"/>
      </w:pPr>
      <w:r>
        <w:t xml:space="preserve">NSW Government 2021, </w:t>
      </w:r>
      <w:r>
        <w:rPr>
          <w:i/>
          <w:iCs/>
        </w:rPr>
        <w:t>NSW Identity Strategy</w:t>
      </w:r>
      <w:r>
        <w:t>, April, https://www.nsw.gov.au/sites/default/files/2021-05/NSW-Government-Identity-Strategy-accessible.pdf (accessed 24 November 2022).</w:t>
      </w:r>
    </w:p>
    <w:p w14:paraId="3CFDB2CE" w14:textId="77777777" w:rsidR="00233639" w:rsidRDefault="00233639" w:rsidP="00D120E3">
      <w:pPr>
        <w:pStyle w:val="Reference"/>
      </w:pPr>
      <w:r>
        <w:t xml:space="preserve">NSW Health 2021, </w:t>
      </w:r>
      <w:r>
        <w:rPr>
          <w:i/>
          <w:iCs/>
        </w:rPr>
        <w:t>Lumos: Shining a light on the patient journey in NSW</w:t>
      </w:r>
      <w:r>
        <w:t>, https://www.health.nsw.gov.au/lumos (accessed 16 May 2022).</w:t>
      </w:r>
    </w:p>
    <w:p w14:paraId="6BC16D03" w14:textId="0BF19453" w:rsidR="00233639" w:rsidRDefault="00233639" w:rsidP="00D120E3">
      <w:pPr>
        <w:pStyle w:val="Reference"/>
      </w:pPr>
      <w:r>
        <w:t xml:space="preserve">NSW PC (NSW Productivity Commission) 2022, </w:t>
      </w:r>
      <w:r>
        <w:rPr>
          <w:i/>
          <w:iCs/>
        </w:rPr>
        <w:t>Adaptive NSW: how embracing tech could recharge our prosperity</w:t>
      </w:r>
      <w:r>
        <w:t>, November, https://www.productivity.nsw.gov.au/sites/</w:t>
      </w:r>
      <w:r w:rsidR="00B0618B">
        <w:br/>
      </w:r>
      <w:r>
        <w:t>default/files/2022-11/20221117-nsw-productivity-commission_adaptive-nsw_how-embracing-tech-could-recharge-our-prosperity.pdf (accessed 28 November 2022).</w:t>
      </w:r>
    </w:p>
    <w:p w14:paraId="768006AB" w14:textId="77777777" w:rsidR="00233639" w:rsidRDefault="00233639" w:rsidP="00D120E3">
      <w:pPr>
        <w:pStyle w:val="Reference"/>
      </w:pPr>
      <w:r>
        <w:t xml:space="preserve">OAIC (Office of the Australian Information Commissioner) 2017, </w:t>
      </w:r>
      <w:r>
        <w:rPr>
          <w:i/>
          <w:iCs/>
        </w:rPr>
        <w:t>Australian Community Attitudes to Privacy Survey 2017</w:t>
      </w:r>
      <w:r>
        <w:t>, Home, https://www.oaic.gov.au/updates/videos/australian-community-attitudes-to-privacy-survey-2017 (accessed 16 December 2022).</w:t>
      </w:r>
    </w:p>
    <w:p w14:paraId="288CD49E" w14:textId="7070B47C" w:rsidR="00233639" w:rsidRDefault="00233639" w:rsidP="00D120E3">
      <w:pPr>
        <w:pStyle w:val="Reference"/>
      </w:pPr>
      <w:r>
        <w:t>——</w:t>
      </w:r>
      <w:r w:rsidR="00733FB0">
        <w:t> </w:t>
      </w:r>
      <w:r>
        <w:t xml:space="preserve">2021, </w:t>
      </w:r>
      <w:r>
        <w:rPr>
          <w:i/>
          <w:iCs/>
        </w:rPr>
        <w:t>Data breach report highlights ransomware and impersonation fraud as concerns</w:t>
      </w:r>
      <w:r>
        <w:t>, 23 August.</w:t>
      </w:r>
    </w:p>
    <w:p w14:paraId="3DC58D09" w14:textId="6EC14169" w:rsidR="00233639" w:rsidRDefault="00233639" w:rsidP="00D120E3">
      <w:pPr>
        <w:pStyle w:val="Reference"/>
      </w:pPr>
      <w:r>
        <w:t>——</w:t>
      </w:r>
      <w:r w:rsidR="00733FB0">
        <w:t> </w:t>
      </w:r>
      <w:proofErr w:type="spellStart"/>
      <w:r>
        <w:t>nd</w:t>
      </w:r>
      <w:proofErr w:type="spellEnd"/>
      <w:r>
        <w:t xml:space="preserve">, </w:t>
      </w:r>
      <w:r>
        <w:rPr>
          <w:i/>
          <w:iCs/>
        </w:rPr>
        <w:t>About the Notifiable Data Breaches scheme</w:t>
      </w:r>
      <w:r>
        <w:t>, https://www.oaic.gov.au/privacy/notifiable-data-breaches/about-the-notifiable-data-breaches-scheme (accessed 1 June 2022).</w:t>
      </w:r>
    </w:p>
    <w:p w14:paraId="5EC071BA" w14:textId="77777777" w:rsidR="00233639" w:rsidRDefault="00233639" w:rsidP="00D120E3">
      <w:pPr>
        <w:pStyle w:val="Reference"/>
      </w:pPr>
      <w:r>
        <w:t xml:space="preserve">ODI (Open Data Institute) 2020, </w:t>
      </w:r>
      <w:r>
        <w:rPr>
          <w:i/>
          <w:iCs/>
        </w:rPr>
        <w:t>The value of sharing data in supply chain optimisation</w:t>
      </w:r>
      <w:r>
        <w:t>, 3 March.</w:t>
      </w:r>
    </w:p>
    <w:p w14:paraId="17D7D626" w14:textId="77777777" w:rsidR="00233639" w:rsidRDefault="00233639" w:rsidP="00D120E3">
      <w:pPr>
        <w:pStyle w:val="Reference"/>
      </w:pPr>
      <w:r>
        <w:t xml:space="preserve">OECD (Organisation for Economic Co-operation and Development) 2015, </w:t>
      </w:r>
      <w:r>
        <w:rPr>
          <w:i/>
          <w:iCs/>
        </w:rPr>
        <w:t>Data-Driven Innovation: Big Data for Growth and Well-Being</w:t>
      </w:r>
      <w:r>
        <w:t>, OECD Publishing, Paris.</w:t>
      </w:r>
    </w:p>
    <w:p w14:paraId="4E3F20A8" w14:textId="5987A486" w:rsidR="00233639" w:rsidRDefault="00233639" w:rsidP="00D120E3">
      <w:pPr>
        <w:pStyle w:val="Reference"/>
      </w:pPr>
      <w:r>
        <w:t>——</w:t>
      </w:r>
      <w:r w:rsidR="00733FB0">
        <w:t> </w:t>
      </w:r>
      <w:r>
        <w:t xml:space="preserve">2019, </w:t>
      </w:r>
      <w:r>
        <w:rPr>
          <w:i/>
          <w:iCs/>
        </w:rPr>
        <w:t>Enhancing Access to and Sharing of Data: Reconciling Risks and Benefits for Data Re-use across Societies</w:t>
      </w:r>
      <w:r>
        <w:t>, 26 November, OECD Publishing, Paris.</w:t>
      </w:r>
    </w:p>
    <w:p w14:paraId="66D4B75A" w14:textId="27B97A90" w:rsidR="00233639" w:rsidRDefault="00233639" w:rsidP="00D120E3">
      <w:pPr>
        <w:pStyle w:val="Reference"/>
      </w:pPr>
      <w:r>
        <w:t>——</w:t>
      </w:r>
      <w:r w:rsidR="00733FB0">
        <w:t> </w:t>
      </w:r>
      <w:r>
        <w:t xml:space="preserve">2020, </w:t>
      </w:r>
      <w:r>
        <w:rPr>
          <w:i/>
          <w:iCs/>
        </w:rPr>
        <w:t xml:space="preserve">Shaping the Future of Regulators: </w:t>
      </w:r>
      <w:proofErr w:type="gramStart"/>
      <w:r>
        <w:rPr>
          <w:i/>
          <w:iCs/>
        </w:rPr>
        <w:t>The  Impact</w:t>
      </w:r>
      <w:proofErr w:type="gramEnd"/>
      <w:r>
        <w:rPr>
          <w:i/>
          <w:iCs/>
        </w:rPr>
        <w:t xml:space="preserve"> of Emerging Technologies on Economic Regulators, The Governance of Regulators</w:t>
      </w:r>
      <w:r>
        <w:t>, OECD Publishing, Paris.</w:t>
      </w:r>
    </w:p>
    <w:p w14:paraId="098AEE3C" w14:textId="37F1D179" w:rsidR="00233639" w:rsidRDefault="00233639" w:rsidP="00D120E3">
      <w:pPr>
        <w:pStyle w:val="Reference"/>
      </w:pPr>
      <w:r>
        <w:t>——</w:t>
      </w:r>
      <w:r w:rsidR="00733FB0">
        <w:t> </w:t>
      </w:r>
      <w:r>
        <w:t xml:space="preserve">2021, </w:t>
      </w:r>
      <w:r>
        <w:rPr>
          <w:i/>
          <w:iCs/>
        </w:rPr>
        <w:t>SMEs Going Digital: Policy challenges and recommendations</w:t>
      </w:r>
      <w:r>
        <w:t>, Going Digital Toolkit Policy Note, 15.</w:t>
      </w:r>
    </w:p>
    <w:p w14:paraId="31E234E9" w14:textId="6DF8F865" w:rsidR="00233639" w:rsidRDefault="00233639" w:rsidP="00D120E3">
      <w:pPr>
        <w:pStyle w:val="Reference"/>
      </w:pPr>
      <w:r>
        <w:t>——</w:t>
      </w:r>
      <w:r w:rsidR="00733FB0">
        <w:t> </w:t>
      </w:r>
      <w:r>
        <w:t xml:space="preserve">2022a, </w:t>
      </w:r>
      <w:r>
        <w:rPr>
          <w:i/>
          <w:iCs/>
        </w:rPr>
        <w:t>Broadband Portal</w:t>
      </w:r>
      <w:r>
        <w:t>, https://www.oecd.org/digital/broadband/broadband-statistics/ (accessed 20 May 2021).</w:t>
      </w:r>
    </w:p>
    <w:p w14:paraId="4E14A290" w14:textId="514E11A1" w:rsidR="00233639" w:rsidRDefault="00233639" w:rsidP="00D120E3">
      <w:pPr>
        <w:pStyle w:val="Reference"/>
      </w:pPr>
      <w:r>
        <w:t>——</w:t>
      </w:r>
      <w:r w:rsidR="00733FB0">
        <w:t> </w:t>
      </w:r>
      <w:r>
        <w:t xml:space="preserve">2022b, </w:t>
      </w:r>
      <w:r>
        <w:rPr>
          <w:i/>
          <w:iCs/>
        </w:rPr>
        <w:t>ICT Access and Usage by Businesses</w:t>
      </w:r>
      <w:r>
        <w:t>, https://stats.oecd.org/Index.aspx?DataSetCode=ICT_BUS (accessed 20 May 2022).</w:t>
      </w:r>
    </w:p>
    <w:p w14:paraId="08AD58F0" w14:textId="77777777" w:rsidR="00233639" w:rsidRDefault="00233639" w:rsidP="00D120E3">
      <w:pPr>
        <w:pStyle w:val="Reference"/>
      </w:pPr>
      <w:proofErr w:type="spellStart"/>
      <w:r>
        <w:t>Ofcom</w:t>
      </w:r>
      <w:proofErr w:type="spellEnd"/>
      <w:r>
        <w:t xml:space="preserve"> (Office of Communications) 2022, </w:t>
      </w:r>
      <w:r>
        <w:rPr>
          <w:i/>
          <w:iCs/>
        </w:rPr>
        <w:t>International Broadband Scorecard 2020: interactive data</w:t>
      </w:r>
      <w:r>
        <w:t>, London, UK.</w:t>
      </w:r>
    </w:p>
    <w:p w14:paraId="7D39B4DE" w14:textId="77777777" w:rsidR="00233639" w:rsidRDefault="00233639" w:rsidP="00D120E3">
      <w:pPr>
        <w:pStyle w:val="Reference"/>
      </w:pPr>
      <w:r>
        <w:t xml:space="preserve">ONDC (Office of the National Data Commissioner) 2022, </w:t>
      </w:r>
      <w:r>
        <w:rPr>
          <w:i/>
          <w:iCs/>
        </w:rPr>
        <w:t>Data Availability and Transparency Act 2022</w:t>
      </w:r>
      <w:r>
        <w:t>, https://www.datacommissioner.gov.au/data-legislation/data-availability-and-transparency-act (accessed 13 May 2022).</w:t>
      </w:r>
    </w:p>
    <w:p w14:paraId="29DCA601" w14:textId="77777777" w:rsidR="00233639" w:rsidRDefault="00233639" w:rsidP="00D120E3">
      <w:pPr>
        <w:pStyle w:val="Reference"/>
      </w:pPr>
      <w:proofErr w:type="spellStart"/>
      <w:r>
        <w:t>Ookla</w:t>
      </w:r>
      <w:proofErr w:type="spellEnd"/>
      <w:r>
        <w:t xml:space="preserve"> </w:t>
      </w:r>
      <w:proofErr w:type="spellStart"/>
      <w:r>
        <w:t>Speedtest</w:t>
      </w:r>
      <w:proofErr w:type="spellEnd"/>
      <w:r>
        <w:t xml:space="preserve"> 2022, </w:t>
      </w:r>
      <w:proofErr w:type="spellStart"/>
      <w:r>
        <w:rPr>
          <w:i/>
          <w:iCs/>
        </w:rPr>
        <w:t>Speedtest</w:t>
      </w:r>
      <w:proofErr w:type="spellEnd"/>
      <w:r>
        <w:rPr>
          <w:i/>
          <w:iCs/>
        </w:rPr>
        <w:t xml:space="preserve"> Global Index</w:t>
      </w:r>
      <w:r>
        <w:t>, https://www.speedtest.net/global-index (accessed 2 February 2022).</w:t>
      </w:r>
    </w:p>
    <w:p w14:paraId="10D949DC" w14:textId="77777777" w:rsidR="00233639" w:rsidRDefault="00233639" w:rsidP="00D120E3">
      <w:pPr>
        <w:pStyle w:val="Reference"/>
      </w:pPr>
      <w:r>
        <w:t xml:space="preserve">OPCC (Office of the Privacy Commissioner of Canada) 2020, </w:t>
      </w:r>
      <w:r>
        <w:rPr>
          <w:i/>
          <w:iCs/>
        </w:rPr>
        <w:t>A Regulatory Framework for AI: Recommendations for PIPEDA Reform</w:t>
      </w:r>
      <w:r>
        <w:t>, November.</w:t>
      </w:r>
    </w:p>
    <w:p w14:paraId="7AF33A0F" w14:textId="77777777" w:rsidR="00233639" w:rsidRDefault="00233639" w:rsidP="00D120E3">
      <w:pPr>
        <w:pStyle w:val="Reference"/>
      </w:pPr>
      <w:r>
        <w:t xml:space="preserve">OPCNZ and CDS (Office of the Privacy Commissioner (New Zealand) and Chief Data Steward) 2018, </w:t>
      </w:r>
      <w:r>
        <w:rPr>
          <w:i/>
          <w:iCs/>
        </w:rPr>
        <w:t>Principles for safe and effective use of data and analytics</w:t>
      </w:r>
      <w:r>
        <w:t xml:space="preserve">, </w:t>
      </w:r>
      <w:r>
        <w:lastRenderedPageBreak/>
        <w:t>https://www.privacy.org.nz/publications/guidance-resources/principles-for-the-safe-and-effective-use-of-data-and-analytics-guidance/ (accessed 1 June 2022).</w:t>
      </w:r>
    </w:p>
    <w:p w14:paraId="60075A0B" w14:textId="77777777" w:rsidR="00233639" w:rsidRDefault="00233639" w:rsidP="00D120E3">
      <w:pPr>
        <w:pStyle w:val="Reference"/>
      </w:pPr>
      <w:r>
        <w:t xml:space="preserve">Open Knowledge Foundation 2017, </w:t>
      </w:r>
      <w:r>
        <w:rPr>
          <w:i/>
          <w:iCs/>
        </w:rPr>
        <w:t>Global Open Data Index: Australia</w:t>
      </w:r>
      <w:r>
        <w:t>, https://index.okfn.org/place/au/ (accessed 13 May 2022).</w:t>
      </w:r>
    </w:p>
    <w:p w14:paraId="151636EF" w14:textId="77777777" w:rsidR="00233639" w:rsidRDefault="00233639" w:rsidP="00D120E3">
      <w:pPr>
        <w:pStyle w:val="Reference"/>
      </w:pPr>
      <w:r>
        <w:t xml:space="preserve">Optus 2016, </w:t>
      </w:r>
      <w:r>
        <w:rPr>
          <w:i/>
          <w:iCs/>
        </w:rPr>
        <w:t>Submission in Response to Productivity Commission Issues Paper: Telecommunications Universal Service Obligation</w:t>
      </w:r>
      <w:r>
        <w:t>, July.</w:t>
      </w:r>
    </w:p>
    <w:p w14:paraId="104627A0" w14:textId="77777777" w:rsidR="00233639" w:rsidRDefault="00233639" w:rsidP="00D120E3">
      <w:pPr>
        <w:pStyle w:val="Reference"/>
      </w:pPr>
      <w:r>
        <w:t xml:space="preserve">Pagone, T. and Briggs, L. 2021, </w:t>
      </w:r>
      <w:r>
        <w:rPr>
          <w:i/>
          <w:iCs/>
        </w:rPr>
        <w:t>Aged Care Royal Commission Final Report: Recommendations</w:t>
      </w:r>
      <w:r>
        <w:t>.</w:t>
      </w:r>
    </w:p>
    <w:p w14:paraId="6E6ACC76" w14:textId="77777777" w:rsidR="00233639" w:rsidRDefault="00233639" w:rsidP="00D120E3">
      <w:pPr>
        <w:pStyle w:val="Reference"/>
      </w:pPr>
      <w:r>
        <w:t xml:space="preserve">Parliament of Australia 2022, </w:t>
      </w:r>
      <w:r>
        <w:rPr>
          <w:i/>
          <w:iCs/>
        </w:rPr>
        <w:t>Crimes Legislation Amendment (Ransomware Action Plan) Bill 2022</w:t>
      </w:r>
      <w:r>
        <w:t>.</w:t>
      </w:r>
    </w:p>
    <w:p w14:paraId="1232B292" w14:textId="77777777" w:rsidR="00233639" w:rsidRDefault="00233639" w:rsidP="00D120E3">
      <w:pPr>
        <w:pStyle w:val="Reference"/>
      </w:pPr>
      <w:r>
        <w:t xml:space="preserve">Parliament of Victoria 2021, </w:t>
      </w:r>
      <w:r>
        <w:rPr>
          <w:i/>
          <w:iCs/>
        </w:rPr>
        <w:t>Health Legislation Amendment (Information Sharing) Bill 2021</w:t>
      </w:r>
      <w:r>
        <w:t>, 4 October.</w:t>
      </w:r>
    </w:p>
    <w:p w14:paraId="3DF94D80" w14:textId="77777777" w:rsidR="00233639" w:rsidRDefault="00233639" w:rsidP="00D120E3">
      <w:pPr>
        <w:pStyle w:val="Reference"/>
      </w:pPr>
      <w:r>
        <w:t xml:space="preserve">PC (Australian Government Competitive Neutrality Complaints Office) 2022, </w:t>
      </w:r>
      <w:r>
        <w:rPr>
          <w:i/>
          <w:iCs/>
        </w:rPr>
        <w:t>NBN Co</w:t>
      </w:r>
      <w:r>
        <w:t>, Investigation No. 18, Canberra.</w:t>
      </w:r>
    </w:p>
    <w:p w14:paraId="201F05C3" w14:textId="1E3A1F25" w:rsidR="00233639" w:rsidRDefault="00233639" w:rsidP="00D120E3">
      <w:pPr>
        <w:pStyle w:val="Reference"/>
      </w:pPr>
      <w:r>
        <w:t>——</w:t>
      </w:r>
      <w:r w:rsidR="00733FB0">
        <w:t> </w:t>
      </w:r>
      <w:r>
        <w:t xml:space="preserve">2014, </w:t>
      </w:r>
      <w:r>
        <w:rPr>
          <w:i/>
          <w:iCs/>
        </w:rPr>
        <w:t>Public Infrastructure</w:t>
      </w:r>
      <w:r>
        <w:t>, Report no. 71, Canberra.</w:t>
      </w:r>
    </w:p>
    <w:p w14:paraId="612CD0A5" w14:textId="6D7B2FAB" w:rsidR="00233639" w:rsidRDefault="00233639" w:rsidP="00D120E3">
      <w:pPr>
        <w:pStyle w:val="Reference"/>
      </w:pPr>
      <w:r>
        <w:t>——</w:t>
      </w:r>
      <w:r w:rsidR="00733FB0">
        <w:t> </w:t>
      </w:r>
      <w:r>
        <w:t xml:space="preserve">2015, </w:t>
      </w:r>
      <w:r>
        <w:rPr>
          <w:i/>
          <w:iCs/>
        </w:rPr>
        <w:t>Public Safety Mobile Broadband</w:t>
      </w:r>
      <w:r>
        <w:t>, Research Report, Canberra.</w:t>
      </w:r>
    </w:p>
    <w:p w14:paraId="0F4D3CBC" w14:textId="28DF906C" w:rsidR="00233639" w:rsidRDefault="00233639" w:rsidP="00D120E3">
      <w:pPr>
        <w:pStyle w:val="Reference"/>
      </w:pPr>
      <w:r>
        <w:t>——</w:t>
      </w:r>
      <w:r w:rsidR="00733FB0">
        <w:t> </w:t>
      </w:r>
      <w:r>
        <w:t xml:space="preserve">2016, </w:t>
      </w:r>
      <w:r>
        <w:rPr>
          <w:i/>
          <w:iCs/>
        </w:rPr>
        <w:t>Intellectual Property Arrangements</w:t>
      </w:r>
      <w:r>
        <w:t>, Report no. 78, Canberra.</w:t>
      </w:r>
    </w:p>
    <w:p w14:paraId="211FB644" w14:textId="53B3DA28" w:rsidR="00233639" w:rsidRPr="00B0618B" w:rsidRDefault="00233639" w:rsidP="00D120E3">
      <w:pPr>
        <w:pStyle w:val="Reference"/>
        <w:rPr>
          <w:spacing w:val="-4"/>
        </w:rPr>
      </w:pPr>
      <w:r w:rsidRPr="00B0618B">
        <w:rPr>
          <w:spacing w:val="-4"/>
        </w:rPr>
        <w:t>——</w:t>
      </w:r>
      <w:r w:rsidR="00733FB0" w:rsidRPr="00B0618B">
        <w:rPr>
          <w:spacing w:val="-4"/>
        </w:rPr>
        <w:t> </w:t>
      </w:r>
      <w:r w:rsidRPr="00B0618B">
        <w:rPr>
          <w:spacing w:val="-4"/>
        </w:rPr>
        <w:t xml:space="preserve">2017a, </w:t>
      </w:r>
      <w:r w:rsidRPr="00B0618B">
        <w:rPr>
          <w:i/>
          <w:iCs/>
          <w:spacing w:val="-4"/>
        </w:rPr>
        <w:t>Data Availability and Use</w:t>
      </w:r>
      <w:r w:rsidRPr="00B0618B">
        <w:rPr>
          <w:spacing w:val="-4"/>
        </w:rPr>
        <w:t>, Report no. 82, Canberra.</w:t>
      </w:r>
    </w:p>
    <w:p w14:paraId="58A00A7F" w14:textId="66E8E51E" w:rsidR="00233639" w:rsidRDefault="00233639" w:rsidP="00D120E3">
      <w:pPr>
        <w:pStyle w:val="Reference"/>
      </w:pPr>
      <w:r>
        <w:t>——</w:t>
      </w:r>
      <w:r w:rsidR="00733FB0">
        <w:t> </w:t>
      </w:r>
      <w:r>
        <w:t xml:space="preserve">2017b, </w:t>
      </w:r>
      <w:r>
        <w:rPr>
          <w:i/>
          <w:iCs/>
        </w:rPr>
        <w:t>Telecommunications Universal Service Obligation</w:t>
      </w:r>
      <w:r>
        <w:t>, Report no. 83, Canberra.</w:t>
      </w:r>
    </w:p>
    <w:p w14:paraId="0EBF8208" w14:textId="1DB1FAFB" w:rsidR="00233639" w:rsidRDefault="00233639" w:rsidP="00D120E3">
      <w:pPr>
        <w:pStyle w:val="Reference"/>
      </w:pPr>
      <w:r>
        <w:t>——</w:t>
      </w:r>
      <w:r w:rsidR="00733FB0">
        <w:t> </w:t>
      </w:r>
      <w:r>
        <w:t xml:space="preserve">2018, </w:t>
      </w:r>
      <w:r>
        <w:rPr>
          <w:i/>
          <w:iCs/>
        </w:rPr>
        <w:t>Superannuation: Assessing Efficiency and Competitiveness</w:t>
      </w:r>
      <w:r>
        <w:t>, Report no. 91, Canberra.</w:t>
      </w:r>
    </w:p>
    <w:p w14:paraId="63EC22DA" w14:textId="30FB5ACD" w:rsidR="00233639" w:rsidRPr="00B0618B" w:rsidRDefault="00233639" w:rsidP="00D120E3">
      <w:pPr>
        <w:pStyle w:val="Reference"/>
        <w:rPr>
          <w:spacing w:val="-6"/>
        </w:rPr>
      </w:pPr>
      <w:r w:rsidRPr="00B0618B">
        <w:rPr>
          <w:spacing w:val="-6"/>
        </w:rPr>
        <w:t>——</w:t>
      </w:r>
      <w:r w:rsidR="00733FB0" w:rsidRPr="00B0618B">
        <w:rPr>
          <w:spacing w:val="-6"/>
        </w:rPr>
        <w:t> </w:t>
      </w:r>
      <w:r w:rsidRPr="00B0618B">
        <w:rPr>
          <w:spacing w:val="-6"/>
        </w:rPr>
        <w:t xml:space="preserve">2021a, </w:t>
      </w:r>
      <w:r w:rsidRPr="00B0618B">
        <w:rPr>
          <w:i/>
          <w:iCs/>
          <w:spacing w:val="-6"/>
        </w:rPr>
        <w:t>Australia’s prison dilemma</w:t>
      </w:r>
      <w:r w:rsidRPr="00B0618B">
        <w:rPr>
          <w:spacing w:val="-6"/>
        </w:rPr>
        <w:t>, Research Paper, Canberra.</w:t>
      </w:r>
    </w:p>
    <w:p w14:paraId="7501FD01" w14:textId="1B314798" w:rsidR="00233639" w:rsidRDefault="00233639" w:rsidP="00D120E3">
      <w:pPr>
        <w:pStyle w:val="Reference"/>
      </w:pPr>
      <w:r>
        <w:t>——</w:t>
      </w:r>
      <w:r w:rsidR="00733FB0">
        <w:t> </w:t>
      </w:r>
      <w:r>
        <w:t xml:space="preserve">2021b, </w:t>
      </w:r>
      <w:r>
        <w:rPr>
          <w:i/>
          <w:iCs/>
        </w:rPr>
        <w:t>Innovations in Care for Chronic Health Conditions</w:t>
      </w:r>
      <w:r>
        <w:t>, Productivity Reform Case Study, Canberra.</w:t>
      </w:r>
    </w:p>
    <w:p w14:paraId="6853FA35" w14:textId="72BAC75F" w:rsidR="00233639" w:rsidRDefault="00233639" w:rsidP="00D120E3">
      <w:pPr>
        <w:pStyle w:val="Reference"/>
      </w:pPr>
      <w:r>
        <w:t>——</w:t>
      </w:r>
      <w:r w:rsidR="00733FB0">
        <w:t> </w:t>
      </w:r>
      <w:r>
        <w:t xml:space="preserve">2021c, </w:t>
      </w:r>
      <w:r>
        <w:rPr>
          <w:i/>
          <w:iCs/>
        </w:rPr>
        <w:t>Working from home</w:t>
      </w:r>
      <w:r>
        <w:t>, Commission Research Paper, Canberra.</w:t>
      </w:r>
    </w:p>
    <w:p w14:paraId="78B2C45A" w14:textId="77777777" w:rsidR="00233639" w:rsidRPr="003854D1" w:rsidRDefault="00233639" w:rsidP="00D120E3">
      <w:pPr>
        <w:pStyle w:val="Reference"/>
        <w:rPr>
          <w:spacing w:val="-4"/>
        </w:rPr>
      </w:pPr>
      <w:r w:rsidRPr="003854D1">
        <w:rPr>
          <w:spacing w:val="-4"/>
        </w:rPr>
        <w:t xml:space="preserve">Penn, A. 2021, </w:t>
      </w:r>
      <w:r w:rsidRPr="003854D1">
        <w:rPr>
          <w:i/>
          <w:iCs/>
          <w:spacing w:val="-4"/>
        </w:rPr>
        <w:t>We’re investing hundreds of millions to extend and enhance our regional, rural and remote coverage</w:t>
      </w:r>
      <w:r w:rsidRPr="003854D1">
        <w:rPr>
          <w:spacing w:val="-4"/>
        </w:rPr>
        <w:t>, 6 May, Telstra.</w:t>
      </w:r>
    </w:p>
    <w:p w14:paraId="7D23AF9F" w14:textId="77777777" w:rsidR="00233639" w:rsidRDefault="00233639" w:rsidP="00D120E3">
      <w:pPr>
        <w:pStyle w:val="Reference"/>
      </w:pPr>
      <w:r>
        <w:t xml:space="preserve">Pérez, L., Rodríguez-Jiménez, S., Rodríguez, N., </w:t>
      </w:r>
      <w:proofErr w:type="spellStart"/>
      <w:r>
        <w:t>Usamentiaga</w:t>
      </w:r>
      <w:proofErr w:type="spellEnd"/>
      <w:r>
        <w:t xml:space="preserve">, R. and García, D.F. 2020, ‘Digital twin and virtual </w:t>
      </w:r>
      <w:proofErr w:type="gramStart"/>
      <w:r>
        <w:t>reality based</w:t>
      </w:r>
      <w:proofErr w:type="gramEnd"/>
      <w:r>
        <w:t xml:space="preserve"> methodology for multi-robot manufacturing cell commissioning’, </w:t>
      </w:r>
      <w:r>
        <w:rPr>
          <w:i/>
          <w:iCs/>
        </w:rPr>
        <w:t>Applied sciences</w:t>
      </w:r>
      <w:r>
        <w:t>, vol. 10, no. 10, p. 3633.</w:t>
      </w:r>
    </w:p>
    <w:p w14:paraId="5D155B93" w14:textId="77777777" w:rsidR="00233639" w:rsidRDefault="00233639" w:rsidP="00D120E3">
      <w:pPr>
        <w:pStyle w:val="Reference"/>
      </w:pPr>
      <w:r>
        <w:t xml:space="preserve">Petersson, L., Erlingsdóttir, G., and others 2018, ‘Open notes in Swedish psychiatric care (part 2): survey among psychiatric care professionals’, JMIR Publications Inc., Toronto, Canada, </w:t>
      </w:r>
      <w:r>
        <w:rPr>
          <w:i/>
          <w:iCs/>
        </w:rPr>
        <w:t>JMIR mental health</w:t>
      </w:r>
      <w:r>
        <w:t>, vol. 5, no. 2, p. e10521.</w:t>
      </w:r>
    </w:p>
    <w:p w14:paraId="1766F723" w14:textId="77777777" w:rsidR="00233639" w:rsidRDefault="00233639" w:rsidP="00D120E3">
      <w:pPr>
        <w:pStyle w:val="Reference"/>
      </w:pPr>
      <w:r>
        <w:t xml:space="preserve">PMC (Department of Prime Minister and Cabinet) 2021a, </w:t>
      </w:r>
      <w:r>
        <w:rPr>
          <w:i/>
          <w:iCs/>
        </w:rPr>
        <w:t>Australian Data Strategy Action Plan</w:t>
      </w:r>
      <w:r>
        <w:t>, Commonwealth of Australia, Canberra.</w:t>
      </w:r>
    </w:p>
    <w:p w14:paraId="6423C04C" w14:textId="705876E1" w:rsidR="00233639" w:rsidRDefault="00233639" w:rsidP="00D120E3">
      <w:pPr>
        <w:pStyle w:val="Reference"/>
      </w:pPr>
      <w:r>
        <w:t>——</w:t>
      </w:r>
      <w:r w:rsidR="00733FB0">
        <w:t> </w:t>
      </w:r>
      <w:r>
        <w:t xml:space="preserve">2021b, </w:t>
      </w:r>
      <w:r>
        <w:rPr>
          <w:i/>
          <w:iCs/>
        </w:rPr>
        <w:t>Australian Data Strategy: The Australian Government’s whole-of-economy vision for data</w:t>
      </w:r>
      <w:r>
        <w:t>, Commonwealth of Australia, Canberra.</w:t>
      </w:r>
    </w:p>
    <w:p w14:paraId="4A95017F" w14:textId="76C6DFBD" w:rsidR="00233639" w:rsidRDefault="00233639" w:rsidP="00D120E3">
      <w:pPr>
        <w:pStyle w:val="Reference"/>
      </w:pPr>
      <w:r>
        <w:t>——</w:t>
      </w:r>
      <w:r w:rsidR="00733FB0">
        <w:t> </w:t>
      </w:r>
      <w:r>
        <w:t xml:space="preserve">2021c, </w:t>
      </w:r>
      <w:r>
        <w:rPr>
          <w:i/>
          <w:iCs/>
        </w:rPr>
        <w:t>Digital Economy Strategy 2030</w:t>
      </w:r>
      <w:r>
        <w:t>, Commonwealth of Australia, Canberra.</w:t>
      </w:r>
    </w:p>
    <w:p w14:paraId="51672F77" w14:textId="1280A150" w:rsidR="00233639" w:rsidRDefault="00233639" w:rsidP="00D120E3">
      <w:pPr>
        <w:pStyle w:val="Reference"/>
      </w:pPr>
      <w:r>
        <w:t>——</w:t>
      </w:r>
      <w:r w:rsidR="00733FB0">
        <w:t> </w:t>
      </w:r>
      <w:r>
        <w:t xml:space="preserve">2022a, </w:t>
      </w:r>
      <w:r>
        <w:rPr>
          <w:i/>
          <w:iCs/>
        </w:rPr>
        <w:t>$20 million investment in software to save businesses time and money</w:t>
      </w:r>
      <w:r>
        <w:t>, https://ministers.pmc.gov.au/morton/2022/20-million-investment-software-save-businesses-time-and-money (accessed 16 May 2022).</w:t>
      </w:r>
    </w:p>
    <w:p w14:paraId="7E94C942" w14:textId="3A067974" w:rsidR="00233639" w:rsidRDefault="00233639" w:rsidP="00D120E3">
      <w:pPr>
        <w:pStyle w:val="Reference"/>
      </w:pPr>
      <w:r>
        <w:t>——</w:t>
      </w:r>
      <w:r w:rsidR="00733FB0">
        <w:t> </w:t>
      </w:r>
      <w:r>
        <w:t xml:space="preserve">2022b, </w:t>
      </w:r>
      <w:r>
        <w:rPr>
          <w:i/>
          <w:iCs/>
        </w:rPr>
        <w:t>Digital Economy Strategy 2022 Update</w:t>
      </w:r>
      <w:r>
        <w:t>, Commonwealth of Australia, Canberra, p. 88.</w:t>
      </w:r>
    </w:p>
    <w:p w14:paraId="2CF9F1CC" w14:textId="0CA23E28" w:rsidR="00233639" w:rsidRDefault="00233639" w:rsidP="00D120E3">
      <w:pPr>
        <w:pStyle w:val="Reference"/>
      </w:pPr>
      <w:r>
        <w:t>——</w:t>
      </w:r>
      <w:r w:rsidR="00733FB0">
        <w:t> </w:t>
      </w:r>
      <w:r>
        <w:t xml:space="preserve">2022c, </w:t>
      </w:r>
      <w:r>
        <w:rPr>
          <w:i/>
          <w:iCs/>
        </w:rPr>
        <w:t xml:space="preserve">Positioning Australia as a leader in digital economy regulation - Automated Decision Making and AI </w:t>
      </w:r>
      <w:proofErr w:type="spellStart"/>
      <w:r>
        <w:rPr>
          <w:i/>
          <w:iCs/>
        </w:rPr>
        <w:t>Regutlation</w:t>
      </w:r>
      <w:proofErr w:type="spellEnd"/>
      <w:r>
        <w:t>, Commonwealth of Australia, Canberra.</w:t>
      </w:r>
    </w:p>
    <w:p w14:paraId="0BBDECAA" w14:textId="77777777" w:rsidR="00233639" w:rsidRDefault="00233639" w:rsidP="00D120E3">
      <w:pPr>
        <w:pStyle w:val="Reference"/>
      </w:pPr>
      <w:proofErr w:type="spellStart"/>
      <w:r>
        <w:t>Presidente</w:t>
      </w:r>
      <w:proofErr w:type="spellEnd"/>
      <w:r>
        <w:t xml:space="preserve">, G. and Frey, C.B. 2022, </w:t>
      </w:r>
      <w:r>
        <w:rPr>
          <w:i/>
          <w:iCs/>
        </w:rPr>
        <w:t>The GDPR effect: How data privacy regulation shaped firm performance globally</w:t>
      </w:r>
      <w:r>
        <w:t>, CEPR, https://cepr.org/voxeu/columns/gdpr-effect-how-data-privacy-regulation-shaped-firm-performance-globally (accessed 16 December 2022).</w:t>
      </w:r>
    </w:p>
    <w:p w14:paraId="102CE929" w14:textId="77777777" w:rsidR="00233639" w:rsidRDefault="00233639" w:rsidP="00D120E3">
      <w:pPr>
        <w:pStyle w:val="Reference"/>
      </w:pPr>
      <w:r>
        <w:t xml:space="preserve">PwC (PricewaterhouseCoopers) 2017, </w:t>
      </w:r>
      <w:r>
        <w:rPr>
          <w:i/>
          <w:iCs/>
        </w:rPr>
        <w:t>Cyber Security: Director responsibilities in a changing legislative environment</w:t>
      </w:r>
      <w:r>
        <w:t>, https://www.pwc.com.au/about-us/insights/non-executive-directors/cyber-security-director-responsibilities-in-a-changing-legislative-environment.html (accessed 25 May 2022).</w:t>
      </w:r>
    </w:p>
    <w:p w14:paraId="25F9949A" w14:textId="77777777" w:rsidR="00233639" w:rsidRDefault="00233639" w:rsidP="00D120E3">
      <w:pPr>
        <w:pStyle w:val="Reference"/>
      </w:pPr>
      <w:r>
        <w:t xml:space="preserve">Qu, J., Simes, R. and O’Mahony, J. 2017, ‘How do digital technologies drive economic growth?’, </w:t>
      </w:r>
      <w:r>
        <w:rPr>
          <w:i/>
          <w:iCs/>
        </w:rPr>
        <w:t>Economic Record</w:t>
      </w:r>
      <w:r>
        <w:t>, vol. 93, pp. 57–69.</w:t>
      </w:r>
    </w:p>
    <w:p w14:paraId="72C68F17" w14:textId="77777777" w:rsidR="00233639" w:rsidRDefault="00233639" w:rsidP="00D120E3">
      <w:pPr>
        <w:pStyle w:val="Reference"/>
      </w:pPr>
      <w:r>
        <w:t xml:space="preserve">Queensland Health 2016, </w:t>
      </w:r>
      <w:r>
        <w:rPr>
          <w:i/>
          <w:iCs/>
        </w:rPr>
        <w:t>Specialist Outpatient Strategy: Improving the patient journey by 2020</w:t>
      </w:r>
      <w:r>
        <w:t>, May, State of Queensland, Brisbane.</w:t>
      </w:r>
    </w:p>
    <w:p w14:paraId="466C5992" w14:textId="77777777" w:rsidR="00233639" w:rsidRDefault="00233639" w:rsidP="00D120E3">
      <w:pPr>
        <w:pStyle w:val="Reference"/>
      </w:pPr>
      <w:r>
        <w:t xml:space="preserve">RACGP (Royal Australian College of General Practitioners) 2022, </w:t>
      </w:r>
      <w:r>
        <w:rPr>
          <w:i/>
          <w:iCs/>
        </w:rPr>
        <w:t>General Practice Crisis Summit: White paper</w:t>
      </w:r>
      <w:r>
        <w:t>, November, RACGP, East Melbourne, Vic.</w:t>
      </w:r>
    </w:p>
    <w:p w14:paraId="45B50563" w14:textId="77777777" w:rsidR="00233639" w:rsidRDefault="00233639" w:rsidP="00D120E3">
      <w:pPr>
        <w:pStyle w:val="Reference"/>
      </w:pPr>
      <w:r>
        <w:t xml:space="preserve">RAI (Regional Australia Institute) 2016, </w:t>
      </w:r>
      <w:r>
        <w:rPr>
          <w:i/>
          <w:iCs/>
        </w:rPr>
        <w:t>The Economic Contribution of Regions to Australia’s Prosperity</w:t>
      </w:r>
      <w:r>
        <w:t>, Regional Australia Institute, Canberra.</w:t>
      </w:r>
    </w:p>
    <w:p w14:paraId="4C9C8E84" w14:textId="77777777" w:rsidR="00233639" w:rsidRDefault="00233639" w:rsidP="00D120E3">
      <w:pPr>
        <w:pStyle w:val="Reference"/>
      </w:pPr>
      <w:r>
        <w:t xml:space="preserve">RDV (Regional Development Victoria) 2021, </w:t>
      </w:r>
      <w:r>
        <w:rPr>
          <w:i/>
          <w:iCs/>
        </w:rPr>
        <w:t>Regional Digital Fund</w:t>
      </w:r>
      <w:r>
        <w:t>, https://www.rdv.vic.gov.au/grants-and-programs/regional-digital-fund (accessed 8 June 2022).</w:t>
      </w:r>
    </w:p>
    <w:p w14:paraId="2D1438D8" w14:textId="77777777" w:rsidR="00233639" w:rsidRDefault="00233639" w:rsidP="00D120E3">
      <w:pPr>
        <w:pStyle w:val="Reference"/>
      </w:pPr>
      <w:r>
        <w:t xml:space="preserve">Reset Australia 2021, </w:t>
      </w:r>
      <w:r>
        <w:rPr>
          <w:i/>
          <w:iCs/>
        </w:rPr>
        <w:t>Did we really consent to this? Terms &amp; Conditions and young people’s data</w:t>
      </w:r>
      <w:r>
        <w:t>, July.</w:t>
      </w:r>
    </w:p>
    <w:p w14:paraId="7BD5769B" w14:textId="70CC3993" w:rsidR="00233639" w:rsidRDefault="00233639" w:rsidP="00D120E3">
      <w:pPr>
        <w:pStyle w:val="Reference"/>
      </w:pPr>
      <w:r>
        <w:t xml:space="preserve">Rinta-Kahila, T., Gillespie, N., </w:t>
      </w:r>
      <w:proofErr w:type="spellStart"/>
      <w:r>
        <w:t>Asadi</w:t>
      </w:r>
      <w:proofErr w:type="spellEnd"/>
      <w:r>
        <w:t xml:space="preserve"> </w:t>
      </w:r>
      <w:proofErr w:type="spellStart"/>
      <w:r>
        <w:t>Someh</w:t>
      </w:r>
      <w:proofErr w:type="spellEnd"/>
      <w:r>
        <w:t xml:space="preserve">, I. and </w:t>
      </w:r>
      <w:proofErr w:type="spellStart"/>
      <w:r>
        <w:t>Indulska</w:t>
      </w:r>
      <w:proofErr w:type="spellEnd"/>
      <w:r>
        <w:t xml:space="preserve">, M. 2021, </w:t>
      </w:r>
      <w:r>
        <w:rPr>
          <w:i/>
          <w:iCs/>
        </w:rPr>
        <w:t xml:space="preserve">How to avoid algorithmic decision-making mistakes: lessons from the </w:t>
      </w:r>
      <w:proofErr w:type="spellStart"/>
      <w:r>
        <w:rPr>
          <w:i/>
          <w:iCs/>
        </w:rPr>
        <w:t>Robodebt</w:t>
      </w:r>
      <w:proofErr w:type="spellEnd"/>
      <w:r>
        <w:rPr>
          <w:i/>
          <w:iCs/>
        </w:rPr>
        <w:t xml:space="preserve"> debacle</w:t>
      </w:r>
      <w:r>
        <w:t>, https://stories.uq.edu.au/</w:t>
      </w:r>
      <w:r w:rsidR="003854D1">
        <w:br/>
      </w:r>
      <w:r>
        <w:t>momentum-magazine/robodebt-algorithmic-decision-making-mistakes/index.html (accessed 6 July 2022).</w:t>
      </w:r>
    </w:p>
    <w:p w14:paraId="473404BB" w14:textId="77777777" w:rsidR="00233639" w:rsidRDefault="00233639" w:rsidP="00D120E3">
      <w:pPr>
        <w:pStyle w:val="Reference"/>
      </w:pPr>
      <w:r>
        <w:t xml:space="preserve">RMIT Online and Deloitte Access Economics 2021, </w:t>
      </w:r>
      <w:r>
        <w:rPr>
          <w:i/>
          <w:iCs/>
        </w:rPr>
        <w:t>Ready, Set, Upskill: Effective Training for the Jobs of Tomorrow</w:t>
      </w:r>
      <w:r>
        <w:t>.</w:t>
      </w:r>
    </w:p>
    <w:p w14:paraId="31A64D7B" w14:textId="65C9B050" w:rsidR="00233639" w:rsidRDefault="00233639" w:rsidP="00D120E3">
      <w:pPr>
        <w:pStyle w:val="Reference"/>
      </w:pPr>
      <w:r>
        <w:t xml:space="preserve">RMIT (Royal Melbourne Institute of Technology) 2022, </w:t>
      </w:r>
      <w:r>
        <w:rPr>
          <w:i/>
          <w:iCs/>
        </w:rPr>
        <w:t>Courses &amp; degrees</w:t>
      </w:r>
      <w:r>
        <w:t>, https://online.rmit.edu.au/courses?</w:t>
      </w:r>
      <w:r w:rsidR="003854D1">
        <w:br/>
      </w:r>
      <w:r>
        <w:t>category=short (accessed 17 May 2022).</w:t>
      </w:r>
    </w:p>
    <w:p w14:paraId="53F72F77" w14:textId="77777777" w:rsidR="00233639" w:rsidRDefault="00233639" w:rsidP="00D120E3">
      <w:pPr>
        <w:pStyle w:val="Reference"/>
      </w:pPr>
      <w:r>
        <w:t xml:space="preserve">Robert, S. 2021, </w:t>
      </w:r>
      <w:r>
        <w:rPr>
          <w:i/>
          <w:iCs/>
        </w:rPr>
        <w:t>Public consultation opened on Australia’s Digital Identity Legislation</w:t>
      </w:r>
      <w:r>
        <w:t>, Ministers’ Media Centre, https://ministers.dese.gov.au/robert/public-consultation-opened-australias-digital-identity-legislation (accessed 24 November 2022).</w:t>
      </w:r>
    </w:p>
    <w:p w14:paraId="4CE4C285" w14:textId="77777777" w:rsidR="00233639" w:rsidRDefault="00233639" w:rsidP="00D120E3">
      <w:pPr>
        <w:pStyle w:val="Reference"/>
      </w:pPr>
      <w:r>
        <w:t xml:space="preserve">—— and Hume, J. 2021, </w:t>
      </w:r>
      <w:r>
        <w:rPr>
          <w:i/>
          <w:iCs/>
        </w:rPr>
        <w:t>6 million Australians using Digital Identity to access online services</w:t>
      </w:r>
      <w:r>
        <w:t>, Ministers’ Media Centre, https://ministers.dese.gov.au/robert/6-million-australians-using-digital-identity-access-online-services (accessed 24 November 2022).</w:t>
      </w:r>
    </w:p>
    <w:p w14:paraId="7F073D6E" w14:textId="77777777" w:rsidR="00233639" w:rsidRDefault="00233639" w:rsidP="00D120E3">
      <w:pPr>
        <w:pStyle w:val="Reference"/>
      </w:pPr>
      <w:r>
        <w:t xml:space="preserve">RTIR Committee (Regional Telecommunications Independent Review Committee) 2021, </w:t>
      </w:r>
      <w:r>
        <w:rPr>
          <w:i/>
          <w:iCs/>
        </w:rPr>
        <w:t>2021 Regional Telecommunications Review: A step change in demand</w:t>
      </w:r>
      <w:r>
        <w:t>, Australian Government.</w:t>
      </w:r>
    </w:p>
    <w:p w14:paraId="53CCB25A" w14:textId="77777777" w:rsidR="00233639" w:rsidRDefault="00233639" w:rsidP="00D120E3">
      <w:pPr>
        <w:pStyle w:val="Reference"/>
      </w:pPr>
      <w:r>
        <w:t xml:space="preserve">Sadler, D. 2022, ‘Reworked data-sharing legislation returns to Parliament with </w:t>
      </w:r>
      <w:proofErr w:type="spellStart"/>
      <w:r>
        <w:t>Labor’s</w:t>
      </w:r>
      <w:proofErr w:type="spellEnd"/>
      <w:r>
        <w:t xml:space="preserve"> support’, </w:t>
      </w:r>
      <w:proofErr w:type="spellStart"/>
      <w:r>
        <w:rPr>
          <w:i/>
          <w:iCs/>
        </w:rPr>
        <w:t>InnovationAus</w:t>
      </w:r>
      <w:proofErr w:type="spellEnd"/>
      <w:r>
        <w:t>.</w:t>
      </w:r>
    </w:p>
    <w:p w14:paraId="6EE2F73E" w14:textId="77777777" w:rsidR="00233639" w:rsidRDefault="00233639" w:rsidP="00D120E3">
      <w:pPr>
        <w:pStyle w:val="Reference"/>
      </w:pPr>
      <w:r>
        <w:t xml:space="preserve">Scottish Government 2018, </w:t>
      </w:r>
      <w:r>
        <w:rPr>
          <w:i/>
          <w:iCs/>
        </w:rPr>
        <w:t>Safe, secure and prosperous: A cyber resilience strategy for Scotland — Private sector action plan 2018-20</w:t>
      </w:r>
      <w:r>
        <w:t>, June, Scottish Government, Edinburgh.</w:t>
      </w:r>
    </w:p>
    <w:p w14:paraId="1433E97B" w14:textId="77777777" w:rsidR="00233639" w:rsidRDefault="00233639" w:rsidP="00D120E3">
      <w:pPr>
        <w:pStyle w:val="Reference"/>
      </w:pPr>
      <w:r>
        <w:t xml:space="preserve">Shah, R. 2020, </w:t>
      </w:r>
      <w:r>
        <w:rPr>
          <w:i/>
          <w:iCs/>
        </w:rPr>
        <w:t>Working smarter, not harder</w:t>
      </w:r>
      <w:r>
        <w:t>, Australian Strategic Policy Institute.</w:t>
      </w:r>
    </w:p>
    <w:p w14:paraId="2690D326" w14:textId="2C55776F" w:rsidR="00233639" w:rsidRDefault="00233639" w:rsidP="00D120E3">
      <w:pPr>
        <w:pStyle w:val="Reference"/>
      </w:pPr>
      <w:r>
        <w:lastRenderedPageBreak/>
        <w:t>——</w:t>
      </w:r>
      <w:r w:rsidR="00733FB0">
        <w:t> </w:t>
      </w:r>
      <w:r>
        <w:t xml:space="preserve">2022, </w:t>
      </w:r>
      <w:r>
        <w:rPr>
          <w:i/>
          <w:iCs/>
        </w:rPr>
        <w:t>The future of digital identity in Australia</w:t>
      </w:r>
      <w:r>
        <w:t>, APSI: The Strategist, https://www.aspistrategist.org.au/the-future-of-digital-identity-in-australia/ (accessed 24 November 2022).</w:t>
      </w:r>
    </w:p>
    <w:p w14:paraId="1D012CE0" w14:textId="37A20FEB" w:rsidR="00233639" w:rsidRPr="003854D1" w:rsidRDefault="00233639" w:rsidP="00D120E3">
      <w:pPr>
        <w:pStyle w:val="Reference"/>
        <w:rPr>
          <w:spacing w:val="-4"/>
        </w:rPr>
      </w:pPr>
      <w:proofErr w:type="spellStart"/>
      <w:r w:rsidRPr="003854D1">
        <w:rPr>
          <w:spacing w:val="-4"/>
        </w:rPr>
        <w:t>Shergold</w:t>
      </w:r>
      <w:proofErr w:type="spellEnd"/>
      <w:r w:rsidRPr="003854D1">
        <w:rPr>
          <w:spacing w:val="-4"/>
        </w:rPr>
        <w:t xml:space="preserve">, P., Broadbent, J., Marshall, I. and Varghese, P. 2022, </w:t>
      </w:r>
      <w:r w:rsidRPr="003854D1">
        <w:rPr>
          <w:i/>
          <w:iCs/>
          <w:spacing w:val="-4"/>
        </w:rPr>
        <w:t>Fault lines: An independent review into Australia’s response to COVID-19</w:t>
      </w:r>
      <w:r w:rsidRPr="003854D1">
        <w:rPr>
          <w:spacing w:val="-4"/>
        </w:rPr>
        <w:t>, 20 October, https://independentcovidreview.</w:t>
      </w:r>
      <w:r w:rsidR="003854D1" w:rsidRPr="003854D1">
        <w:rPr>
          <w:spacing w:val="-4"/>
        </w:rPr>
        <w:br/>
      </w:r>
      <w:r w:rsidRPr="003854D1">
        <w:rPr>
          <w:spacing w:val="-4"/>
        </w:rPr>
        <w:t>com/wp-content/uploads/2022/10/FAULT-LINES-1.pdf (accessed 2 December 2022).</w:t>
      </w:r>
    </w:p>
    <w:p w14:paraId="51235F92" w14:textId="77777777" w:rsidR="00233639" w:rsidRDefault="00233639" w:rsidP="00D120E3">
      <w:pPr>
        <w:pStyle w:val="Reference"/>
      </w:pPr>
      <w:r>
        <w:t xml:space="preserve">Sier, J. 2022, ‘Logan uses government data to transform kindergarten’, </w:t>
      </w:r>
      <w:r>
        <w:rPr>
          <w:i/>
          <w:iCs/>
        </w:rPr>
        <w:t>Australian Financial Review</w:t>
      </w:r>
      <w:r>
        <w:t>, 3 July.</w:t>
      </w:r>
    </w:p>
    <w:p w14:paraId="551647D8" w14:textId="77777777" w:rsidR="00233639" w:rsidRPr="003854D1" w:rsidRDefault="00233639" w:rsidP="00D120E3">
      <w:pPr>
        <w:pStyle w:val="Reference"/>
        <w:rPr>
          <w:spacing w:val="-4"/>
        </w:rPr>
      </w:pPr>
      <w:r w:rsidRPr="003854D1">
        <w:rPr>
          <w:spacing w:val="-4"/>
        </w:rPr>
        <w:t xml:space="preserve">Smedes, M., Nguyen, T. and </w:t>
      </w:r>
      <w:proofErr w:type="spellStart"/>
      <w:r w:rsidRPr="003854D1">
        <w:rPr>
          <w:spacing w:val="-4"/>
        </w:rPr>
        <w:t>Tenburren</w:t>
      </w:r>
      <w:proofErr w:type="spellEnd"/>
      <w:r w:rsidRPr="003854D1">
        <w:rPr>
          <w:spacing w:val="-4"/>
        </w:rPr>
        <w:t>, B. 2022, ‘Valuing data as an asset, implications for economic measurement’, presented at Economic Implications of the Digital Economy Conference, Sydney, NSW, Australian Bureau of Statistics, March.</w:t>
      </w:r>
    </w:p>
    <w:p w14:paraId="52CF0135" w14:textId="77777777" w:rsidR="00233639" w:rsidRDefault="00233639" w:rsidP="00D120E3">
      <w:pPr>
        <w:pStyle w:val="Reference"/>
      </w:pPr>
      <w:r>
        <w:t xml:space="preserve">Smith, P. 2022, ‘Directors and industry at risk from “knee-jerk” tech policies’, </w:t>
      </w:r>
      <w:r>
        <w:rPr>
          <w:i/>
          <w:iCs/>
        </w:rPr>
        <w:t>Australian Financial Review</w:t>
      </w:r>
      <w:r>
        <w:t>, 14 March.</w:t>
      </w:r>
    </w:p>
    <w:p w14:paraId="6A6E42FD" w14:textId="77777777" w:rsidR="00233639" w:rsidRDefault="00233639" w:rsidP="00D120E3">
      <w:pPr>
        <w:pStyle w:val="Reference"/>
      </w:pPr>
      <w:r>
        <w:t xml:space="preserve">Smith, Z.M., </w:t>
      </w:r>
      <w:proofErr w:type="spellStart"/>
      <w:r>
        <w:t>Lostri</w:t>
      </w:r>
      <w:proofErr w:type="spellEnd"/>
      <w:r>
        <w:t xml:space="preserve">, E. and Lewis, J. 2020, </w:t>
      </w:r>
      <w:r>
        <w:rPr>
          <w:i/>
          <w:iCs/>
        </w:rPr>
        <w:t>The Hidden Costs of Cybercrime</w:t>
      </w:r>
      <w:r>
        <w:t xml:space="preserve">, 9 December, </w:t>
      </w:r>
      <w:proofErr w:type="spellStart"/>
      <w:r>
        <w:t>Center</w:t>
      </w:r>
      <w:proofErr w:type="spellEnd"/>
      <w:r>
        <w:t xml:space="preserve"> for Strategic and International Studies (CSIS) &amp; McAfee, San Jose, CA.</w:t>
      </w:r>
    </w:p>
    <w:p w14:paraId="230CE3F7" w14:textId="77777777" w:rsidR="00233639" w:rsidRDefault="00233639" w:rsidP="00D120E3">
      <w:pPr>
        <w:pStyle w:val="Reference"/>
      </w:pPr>
      <w:r>
        <w:t xml:space="preserve">Statistics Canada 2019, </w:t>
      </w:r>
      <w:r>
        <w:rPr>
          <w:i/>
          <w:iCs/>
        </w:rPr>
        <w:t>The value of data in Canada: Experimental estimates</w:t>
      </w:r>
      <w:r>
        <w:t>, https://www150.statcan.gc.ca/n1/pub/13-605-x/2019001/article/00009-eng.htm (accessed 2 June 2022).</w:t>
      </w:r>
    </w:p>
    <w:p w14:paraId="40923E77" w14:textId="5F49790B" w:rsidR="00233639" w:rsidRDefault="00233639" w:rsidP="00D120E3">
      <w:pPr>
        <w:pStyle w:val="Reference"/>
      </w:pPr>
      <w:r>
        <w:t xml:space="preserve">TCA (Technology Council of Australia) 2021a, </w:t>
      </w:r>
      <w:r>
        <w:rPr>
          <w:i/>
          <w:iCs/>
        </w:rPr>
        <w:t>Australia has a rich resource in its people. Further cultivating a bright, engaged workforce will deepen opportunities for Australia to be a leading digital economy.</w:t>
      </w:r>
      <w:r>
        <w:t>, https://techcouncil.com.au/policy/</w:t>
      </w:r>
      <w:r w:rsidR="003854D1">
        <w:br/>
      </w:r>
      <w:r>
        <w:t>priorities/talent/ (accessed 18 May 2022).</w:t>
      </w:r>
    </w:p>
    <w:p w14:paraId="45733CDD" w14:textId="05466205" w:rsidR="00233639" w:rsidRPr="003854D1" w:rsidRDefault="00233639" w:rsidP="00D120E3">
      <w:pPr>
        <w:pStyle w:val="Reference"/>
        <w:rPr>
          <w:spacing w:val="-4"/>
        </w:rPr>
      </w:pPr>
      <w:r w:rsidRPr="003854D1">
        <w:rPr>
          <w:spacing w:val="-4"/>
        </w:rPr>
        <w:t>——</w:t>
      </w:r>
      <w:r w:rsidR="00733FB0" w:rsidRPr="003854D1">
        <w:rPr>
          <w:spacing w:val="-4"/>
        </w:rPr>
        <w:t> </w:t>
      </w:r>
      <w:r w:rsidRPr="003854D1">
        <w:rPr>
          <w:spacing w:val="-4"/>
        </w:rPr>
        <w:t xml:space="preserve">2021b, </w:t>
      </w:r>
      <w:r w:rsidRPr="003854D1">
        <w:rPr>
          <w:i/>
          <w:iCs/>
          <w:spacing w:val="-4"/>
        </w:rPr>
        <w:t>Roadmap to Deliver One Million Tech Jobs</w:t>
      </w:r>
      <w:r w:rsidRPr="003854D1">
        <w:rPr>
          <w:spacing w:val="-4"/>
        </w:rPr>
        <w:t>, October.</w:t>
      </w:r>
    </w:p>
    <w:p w14:paraId="70F2B7C2" w14:textId="28C62F9B" w:rsidR="00233639" w:rsidRDefault="00233639" w:rsidP="00D120E3">
      <w:pPr>
        <w:pStyle w:val="Reference"/>
      </w:pPr>
      <w:r>
        <w:t>——</w:t>
      </w:r>
      <w:r w:rsidR="00733FB0">
        <w:t> </w:t>
      </w:r>
      <w:r>
        <w:t xml:space="preserve">2022, </w:t>
      </w:r>
      <w:r>
        <w:rPr>
          <w:i/>
          <w:iCs/>
        </w:rPr>
        <w:t>Australia’s Tech Jobs Opportunity – Cracking the Code to Australia’s Best Jobs</w:t>
      </w:r>
      <w:r>
        <w:t>, March.</w:t>
      </w:r>
    </w:p>
    <w:p w14:paraId="2A8086A3" w14:textId="77777777" w:rsidR="00233639" w:rsidRDefault="00233639" w:rsidP="00D120E3">
      <w:pPr>
        <w:pStyle w:val="Reference"/>
      </w:pPr>
      <w:proofErr w:type="spellStart"/>
      <w:r>
        <w:t>TechnologyOne</w:t>
      </w:r>
      <w:proofErr w:type="spellEnd"/>
      <w:r>
        <w:t xml:space="preserve"> 2019, </w:t>
      </w:r>
      <w:proofErr w:type="spellStart"/>
      <w:r>
        <w:rPr>
          <w:i/>
          <w:iCs/>
        </w:rPr>
        <w:t>Saas</w:t>
      </w:r>
      <w:proofErr w:type="spellEnd"/>
      <w:r>
        <w:rPr>
          <w:i/>
          <w:iCs/>
        </w:rPr>
        <w:t xml:space="preserve"> vs </w:t>
      </w:r>
      <w:proofErr w:type="gramStart"/>
      <w:r>
        <w:rPr>
          <w:i/>
          <w:iCs/>
        </w:rPr>
        <w:t>On-premise</w:t>
      </w:r>
      <w:proofErr w:type="gramEnd"/>
      <w:r>
        <w:t>.</w:t>
      </w:r>
    </w:p>
    <w:p w14:paraId="1FB9EA1E" w14:textId="77777777" w:rsidR="00233639" w:rsidRDefault="00233639" w:rsidP="00D120E3">
      <w:pPr>
        <w:pStyle w:val="Reference"/>
      </w:pPr>
      <w:r>
        <w:t xml:space="preserve">TGA (Therapeutic Goods Administration) 2017, </w:t>
      </w:r>
      <w:r>
        <w:rPr>
          <w:i/>
          <w:iCs/>
        </w:rPr>
        <w:t>International agreements and arrangements for GMP clearance</w:t>
      </w:r>
      <w:r>
        <w:t>, https://www.tga.gov.au/international-agreements-and-arrangements-gmp-clearance (accessed 27 June 2022).</w:t>
      </w:r>
    </w:p>
    <w:p w14:paraId="3A573EA4" w14:textId="77777777" w:rsidR="00233639" w:rsidRDefault="00233639" w:rsidP="00D120E3">
      <w:pPr>
        <w:pStyle w:val="Reference"/>
      </w:pPr>
      <w:r>
        <w:t xml:space="preserve">The White House 2021, </w:t>
      </w:r>
      <w:r>
        <w:rPr>
          <w:i/>
          <w:iCs/>
        </w:rPr>
        <w:t>Executive Order on Improving the Nation’s Cybersecurity</w:t>
      </w:r>
      <w:r>
        <w:t>, 12 May.</w:t>
      </w:r>
    </w:p>
    <w:p w14:paraId="400AE6D4" w14:textId="77777777" w:rsidR="00233639" w:rsidRDefault="00233639" w:rsidP="00D120E3">
      <w:pPr>
        <w:pStyle w:val="Reference"/>
      </w:pPr>
      <w:r>
        <w:t xml:space="preserve">Thomas, J., </w:t>
      </w:r>
      <w:proofErr w:type="spellStart"/>
      <w:r>
        <w:t>Barraket</w:t>
      </w:r>
      <w:proofErr w:type="spellEnd"/>
      <w:r>
        <w:t xml:space="preserve">, J., Parkinson, S., Wilson, C., Holcombe-James, I., Brydon, A. and Kennedy, J. 2021, </w:t>
      </w:r>
      <w:r>
        <w:rPr>
          <w:i/>
          <w:iCs/>
        </w:rPr>
        <w:t>Australian Digital Inclusion Index: 2021</w:t>
      </w:r>
      <w:r>
        <w:t>, RMIT and Swinburne University of Technology, and Telstra, Melbourne.</w:t>
      </w:r>
    </w:p>
    <w:p w14:paraId="7D463744" w14:textId="77777777" w:rsidR="00233639" w:rsidRDefault="00233639" w:rsidP="00D120E3">
      <w:pPr>
        <w:pStyle w:val="Reference"/>
      </w:pPr>
      <w:r>
        <w:t xml:space="preserve">Tonkin, C. 2021, </w:t>
      </w:r>
      <w:proofErr w:type="spellStart"/>
      <w:r>
        <w:rPr>
          <w:i/>
          <w:iCs/>
        </w:rPr>
        <w:t>Robodebt</w:t>
      </w:r>
      <w:proofErr w:type="spellEnd"/>
      <w:r>
        <w:rPr>
          <w:i/>
          <w:iCs/>
        </w:rPr>
        <w:t xml:space="preserve"> was an AI ethics disaster</w:t>
      </w:r>
      <w:r>
        <w:t>, https://ia.acs.org.au/article/2021/robodebt-was-an-ai-ethics-disaster.html (accessed 6 July 2022).</w:t>
      </w:r>
    </w:p>
    <w:p w14:paraId="09C32D42" w14:textId="77777777" w:rsidR="00233639" w:rsidRDefault="00233639" w:rsidP="00D120E3">
      <w:pPr>
        <w:pStyle w:val="Reference"/>
      </w:pPr>
      <w:r>
        <w:t xml:space="preserve">Treasury 2021a, </w:t>
      </w:r>
      <w:r>
        <w:rPr>
          <w:i/>
          <w:iCs/>
        </w:rPr>
        <w:t>Consumer Data Right in the energy sector: Proposals for further consultation August 2021</w:t>
      </w:r>
      <w:r>
        <w:t>, August.</w:t>
      </w:r>
    </w:p>
    <w:p w14:paraId="1FABF2B4" w14:textId="3648BBED" w:rsidR="00233639" w:rsidRDefault="00233639" w:rsidP="00D120E3">
      <w:pPr>
        <w:pStyle w:val="Reference"/>
      </w:pPr>
      <w:r>
        <w:t>——</w:t>
      </w:r>
      <w:r w:rsidR="00733FB0">
        <w:t> </w:t>
      </w:r>
      <w:r>
        <w:t xml:space="preserve">2021b, </w:t>
      </w:r>
      <w:r>
        <w:rPr>
          <w:i/>
          <w:iCs/>
        </w:rPr>
        <w:t>Government Response to the Inquiry into Future Directions for the Consumer Data Right</w:t>
      </w:r>
      <w:r>
        <w:t>, December.</w:t>
      </w:r>
    </w:p>
    <w:p w14:paraId="228A9FEF" w14:textId="00A61A42" w:rsidR="00233639" w:rsidRDefault="00233639" w:rsidP="00D120E3">
      <w:pPr>
        <w:pStyle w:val="Reference"/>
      </w:pPr>
      <w:r>
        <w:t>——</w:t>
      </w:r>
      <w:r w:rsidR="00733FB0">
        <w:t> </w:t>
      </w:r>
      <w:r>
        <w:t xml:space="preserve">2022a, </w:t>
      </w:r>
      <w:r>
        <w:rPr>
          <w:i/>
          <w:iCs/>
        </w:rPr>
        <w:t>Consumer Data Right - Exposure draft legislation to enable action initiation</w:t>
      </w:r>
      <w:r>
        <w:t>, https://treasury.gov.au/consultation/c2022-317468 (accessed 16 December 2022).</w:t>
      </w:r>
    </w:p>
    <w:p w14:paraId="3B2664AC" w14:textId="5761ECEA" w:rsidR="00233639" w:rsidRDefault="00233639" w:rsidP="00D120E3">
      <w:pPr>
        <w:pStyle w:val="Reference"/>
      </w:pPr>
      <w:r>
        <w:t>——</w:t>
      </w:r>
      <w:r w:rsidR="00733FB0">
        <w:t> </w:t>
      </w:r>
      <w:r>
        <w:t xml:space="preserve">2022b, </w:t>
      </w:r>
      <w:r>
        <w:rPr>
          <w:i/>
          <w:iCs/>
        </w:rPr>
        <w:t>Consumer Data Right Strategic Assessment: Outcomes</w:t>
      </w:r>
      <w:r>
        <w:t>, January.</w:t>
      </w:r>
    </w:p>
    <w:p w14:paraId="4AF0F3F3" w14:textId="15C5899B" w:rsidR="00233639" w:rsidRDefault="00233639" w:rsidP="00D120E3">
      <w:pPr>
        <w:pStyle w:val="Reference"/>
      </w:pPr>
      <w:r>
        <w:t>——</w:t>
      </w:r>
      <w:r w:rsidR="00733FB0">
        <w:t> </w:t>
      </w:r>
      <w:r>
        <w:t xml:space="preserve">2022c, </w:t>
      </w:r>
      <w:r>
        <w:rPr>
          <w:i/>
          <w:iCs/>
        </w:rPr>
        <w:t>Statutory Review of the Consumer Data Right</w:t>
      </w:r>
      <w:r>
        <w:t>, Australian Government, Canberra.</w:t>
      </w:r>
    </w:p>
    <w:p w14:paraId="18CB8679" w14:textId="77777777" w:rsidR="00233639" w:rsidRDefault="00233639" w:rsidP="00D120E3">
      <w:pPr>
        <w:pStyle w:val="Reference"/>
      </w:pPr>
      <w:r>
        <w:t xml:space="preserve">UC (University of California Presidential Working Group on AI) 2021, </w:t>
      </w:r>
      <w:r>
        <w:rPr>
          <w:i/>
          <w:iCs/>
        </w:rPr>
        <w:t>Responsible Artificial Intelligence</w:t>
      </w:r>
      <w:r>
        <w:t>, October.</w:t>
      </w:r>
    </w:p>
    <w:p w14:paraId="52F29796" w14:textId="77777777" w:rsidR="00233639" w:rsidRDefault="00233639" w:rsidP="00D120E3">
      <w:pPr>
        <w:pStyle w:val="Reference"/>
      </w:pPr>
      <w:r>
        <w:t xml:space="preserve">UN DESA (United Nations Department of Economic and Social Affairs) 2020, </w:t>
      </w:r>
      <w:r>
        <w:rPr>
          <w:i/>
          <w:iCs/>
        </w:rPr>
        <w:t>E-Government Survey 2020: Digital Government in the Decade of Action for Sustainable Development</w:t>
      </w:r>
      <w:r>
        <w:t>, United Nations, New York.</w:t>
      </w:r>
    </w:p>
    <w:p w14:paraId="3FAE4835" w14:textId="77777777" w:rsidR="00233639" w:rsidRDefault="00233639" w:rsidP="00D120E3">
      <w:pPr>
        <w:pStyle w:val="Reference"/>
      </w:pPr>
      <w:r>
        <w:t xml:space="preserve">UNESCO (United Nations Educational, Scientific and Cultural Organization) 2021, </w:t>
      </w:r>
      <w:proofErr w:type="spellStart"/>
      <w:r>
        <w:rPr>
          <w:i/>
          <w:iCs/>
        </w:rPr>
        <w:t>UIS.Stat</w:t>
      </w:r>
      <w:proofErr w:type="spellEnd"/>
      <w:r>
        <w:rPr>
          <w:i/>
          <w:iCs/>
        </w:rPr>
        <w:t xml:space="preserve"> - Education - Other policy relevant indicators - Distribution of tertiary graduates by field of study</w:t>
      </w:r>
      <w:r>
        <w:t>, http://data.uis.unesco.org/ (accessed 31 May 2022).</w:t>
      </w:r>
    </w:p>
    <w:p w14:paraId="1C14F69E" w14:textId="77777777" w:rsidR="00233639" w:rsidRDefault="00233639" w:rsidP="00D120E3">
      <w:pPr>
        <w:pStyle w:val="Reference"/>
      </w:pPr>
      <w:r>
        <w:t xml:space="preserve">United States’ Congress 2019, </w:t>
      </w:r>
      <w:r>
        <w:rPr>
          <w:i/>
          <w:iCs/>
        </w:rPr>
        <w:t>H.R.2231 - Algorithmic Accountability Act of 2019</w:t>
      </w:r>
      <w:r>
        <w:t>.</w:t>
      </w:r>
    </w:p>
    <w:p w14:paraId="6B45CB4F" w14:textId="20B59090" w:rsidR="00233639" w:rsidRPr="003854D1" w:rsidRDefault="00233639" w:rsidP="00D120E3">
      <w:pPr>
        <w:pStyle w:val="Reference"/>
        <w:rPr>
          <w:spacing w:val="-4"/>
        </w:rPr>
      </w:pPr>
      <w:r w:rsidRPr="003854D1">
        <w:rPr>
          <w:spacing w:val="-4"/>
        </w:rPr>
        <w:t xml:space="preserve">VHA (Vodafone Hutchison Australia) 2016, </w:t>
      </w:r>
      <w:r w:rsidRPr="003854D1">
        <w:rPr>
          <w:i/>
          <w:iCs/>
          <w:spacing w:val="-4"/>
        </w:rPr>
        <w:t>Telecommunications Universal Service Obligation Issues Paper</w:t>
      </w:r>
      <w:r w:rsidRPr="003854D1">
        <w:rPr>
          <w:spacing w:val="-4"/>
        </w:rPr>
        <w:t>, July.</w:t>
      </w:r>
    </w:p>
    <w:p w14:paraId="6F959393" w14:textId="77777777" w:rsidR="00233639" w:rsidRDefault="00233639" w:rsidP="00D120E3">
      <w:pPr>
        <w:pStyle w:val="Reference"/>
      </w:pPr>
      <w:proofErr w:type="spellStart"/>
      <w:r>
        <w:t>Vopson</w:t>
      </w:r>
      <w:proofErr w:type="spellEnd"/>
      <w:r>
        <w:t xml:space="preserve">, M.M. 2020, ‘The information catastrophe’, </w:t>
      </w:r>
      <w:r>
        <w:rPr>
          <w:i/>
          <w:iCs/>
        </w:rPr>
        <w:t>AIP Advances</w:t>
      </w:r>
      <w:r>
        <w:t>, vol. 10, no. 8, p. 085014.</w:t>
      </w:r>
    </w:p>
    <w:p w14:paraId="584B7499" w14:textId="77777777" w:rsidR="00233639" w:rsidRDefault="00233639" w:rsidP="00D120E3">
      <w:pPr>
        <w:pStyle w:val="Reference"/>
      </w:pPr>
      <w:r>
        <w:t xml:space="preserve">Vu, K. 2013, ‘Information and Communication Technology (ICT) and Singapore’s Economic Growth’, </w:t>
      </w:r>
      <w:r>
        <w:rPr>
          <w:i/>
          <w:iCs/>
        </w:rPr>
        <w:t>Information Economics and Policy</w:t>
      </w:r>
      <w:r>
        <w:t>, vol. 25, pp. 284–300.</w:t>
      </w:r>
    </w:p>
    <w:p w14:paraId="61C4F7B5" w14:textId="77777777" w:rsidR="00233639" w:rsidRDefault="00233639" w:rsidP="00D120E3">
      <w:pPr>
        <w:pStyle w:val="Reference"/>
      </w:pPr>
      <w:r>
        <w:t xml:space="preserve">Weaver, J. and O’Connor, S. 2022, </w:t>
      </w:r>
      <w:r>
        <w:rPr>
          <w:i/>
          <w:iCs/>
        </w:rPr>
        <w:t>Tending the Tech-Ecosystem: Who should be the tech-</w:t>
      </w:r>
      <w:proofErr w:type="gramStart"/>
      <w:r>
        <w:rPr>
          <w:i/>
          <w:iCs/>
        </w:rPr>
        <w:t>regulator(</w:t>
      </w:r>
      <w:proofErr w:type="gramEnd"/>
      <w:r>
        <w:rPr>
          <w:i/>
          <w:iCs/>
        </w:rPr>
        <w:t>s)?</w:t>
      </w:r>
      <w:r>
        <w:t>, ANU Tech Policy Design Centre, Canberra, ACT.</w:t>
      </w:r>
    </w:p>
    <w:p w14:paraId="5C5FCAB2" w14:textId="77777777" w:rsidR="00233639" w:rsidRDefault="00233639" w:rsidP="00D120E3">
      <w:pPr>
        <w:pStyle w:val="Reference"/>
      </w:pPr>
      <w:r>
        <w:t xml:space="preserve">WEF (World Economic Forum) 2020a, </w:t>
      </w:r>
      <w:r>
        <w:rPr>
          <w:i/>
          <w:iCs/>
        </w:rPr>
        <w:t>A Roadmap for Cross-Border Data Flows: Future-Proofing Readiness and Cooperation in the New Data Economy</w:t>
      </w:r>
      <w:r>
        <w:t>, June.</w:t>
      </w:r>
    </w:p>
    <w:p w14:paraId="61EFF6BD" w14:textId="75583003" w:rsidR="00233639" w:rsidRDefault="00233639" w:rsidP="00D120E3">
      <w:pPr>
        <w:pStyle w:val="Reference"/>
      </w:pPr>
      <w:r>
        <w:t>——</w:t>
      </w:r>
      <w:r w:rsidR="00733FB0">
        <w:t> </w:t>
      </w:r>
      <w:r>
        <w:t xml:space="preserve">2020b, </w:t>
      </w:r>
      <w:r>
        <w:rPr>
          <w:i/>
          <w:iCs/>
        </w:rPr>
        <w:t>The Future of Jobs Report 2020</w:t>
      </w:r>
      <w:r>
        <w:t>, October.</w:t>
      </w:r>
    </w:p>
    <w:p w14:paraId="4DD995F6" w14:textId="79142483" w:rsidR="00233639" w:rsidRDefault="00233639" w:rsidP="00D120E3">
      <w:pPr>
        <w:pStyle w:val="Reference"/>
      </w:pPr>
      <w:r>
        <w:t>——</w:t>
      </w:r>
      <w:r w:rsidR="00733FB0">
        <w:t> </w:t>
      </w:r>
      <w:r>
        <w:t xml:space="preserve">2022, </w:t>
      </w:r>
      <w:r>
        <w:rPr>
          <w:i/>
          <w:iCs/>
        </w:rPr>
        <w:t>Global Cybersecurity Outlook 2022</w:t>
      </w:r>
      <w:r>
        <w:t>, January.</w:t>
      </w:r>
    </w:p>
    <w:p w14:paraId="2F5AEE63" w14:textId="77777777" w:rsidR="00233639" w:rsidRDefault="00233639" w:rsidP="00D120E3">
      <w:pPr>
        <w:pStyle w:val="Reference"/>
      </w:pPr>
      <w:r>
        <w:t xml:space="preserve">Westendorf, T. 2022, </w:t>
      </w:r>
      <w:r>
        <w:rPr>
          <w:i/>
          <w:iCs/>
        </w:rPr>
        <w:t>Artificial intelligence and policing in Australia</w:t>
      </w:r>
      <w:r>
        <w:t>, April, Australian Strategic Policy Institute.</w:t>
      </w:r>
    </w:p>
    <w:p w14:paraId="4E7814A5" w14:textId="77777777" w:rsidR="00233639" w:rsidRDefault="00233639" w:rsidP="00D120E3">
      <w:pPr>
        <w:pStyle w:val="Reference"/>
      </w:pPr>
      <w:r>
        <w:t xml:space="preserve">Williams, S. 2022, ‘Greater balance needed in AU Critical Infrastructure Bill’, </w:t>
      </w:r>
      <w:r>
        <w:rPr>
          <w:i/>
          <w:iCs/>
        </w:rPr>
        <w:t>IT Brief</w:t>
      </w:r>
      <w:r>
        <w:t>.</w:t>
      </w:r>
    </w:p>
    <w:p w14:paraId="6FBCDF1F" w14:textId="77777777" w:rsidR="00233639" w:rsidRDefault="00233639" w:rsidP="00D120E3">
      <w:pPr>
        <w:pStyle w:val="Reference"/>
      </w:pPr>
      <w:r>
        <w:t xml:space="preserve">World Bank 2021a, </w:t>
      </w:r>
      <w:r>
        <w:rPr>
          <w:i/>
          <w:iCs/>
        </w:rPr>
        <w:t>Global Data Regulation Diagnostic Survey Dataset 2021</w:t>
      </w:r>
      <w:r>
        <w:t>, https://microdata.worldbank.org/index.php/catalog/3866 (accessed 13 May 2022).</w:t>
      </w:r>
    </w:p>
    <w:p w14:paraId="3BC898A8" w14:textId="168FBE41" w:rsidR="00233639" w:rsidRDefault="00233639" w:rsidP="00D120E3">
      <w:pPr>
        <w:pStyle w:val="Reference"/>
      </w:pPr>
      <w:r>
        <w:t>——</w:t>
      </w:r>
      <w:r w:rsidR="00733FB0">
        <w:t> </w:t>
      </w:r>
      <w:r>
        <w:t xml:space="preserve">2021b, </w:t>
      </w:r>
      <w:r>
        <w:rPr>
          <w:i/>
          <w:iCs/>
        </w:rPr>
        <w:t>World Development Report 2021: Data for better lives</w:t>
      </w:r>
      <w:r>
        <w:t>, World Bank, Washington, DC.</w:t>
      </w:r>
    </w:p>
    <w:p w14:paraId="19952A31" w14:textId="77777777" w:rsidR="00233639" w:rsidRDefault="00233639" w:rsidP="00D120E3">
      <w:pPr>
        <w:pStyle w:val="Reference"/>
      </w:pPr>
      <w:r>
        <w:t xml:space="preserve">Xero 2021a, </w:t>
      </w:r>
      <w:proofErr w:type="gramStart"/>
      <w:r>
        <w:rPr>
          <w:i/>
          <w:iCs/>
        </w:rPr>
        <w:t>One</w:t>
      </w:r>
      <w:proofErr w:type="gramEnd"/>
      <w:r>
        <w:rPr>
          <w:i/>
          <w:iCs/>
        </w:rPr>
        <w:t xml:space="preserve"> step: Behavioural barriers to technology adoption amongst small businesses – and how to overcome them</w:t>
      </w:r>
      <w:r>
        <w:t>, November.</w:t>
      </w:r>
    </w:p>
    <w:p w14:paraId="0A806662" w14:textId="62F972AB" w:rsidR="00233639" w:rsidRDefault="00233639" w:rsidP="00D120E3">
      <w:pPr>
        <w:pStyle w:val="Reference"/>
      </w:pPr>
      <w:r>
        <w:t>——</w:t>
      </w:r>
      <w:r w:rsidR="00733FB0">
        <w:t> </w:t>
      </w:r>
      <w:r>
        <w:t xml:space="preserve">2021b, </w:t>
      </w:r>
      <w:r>
        <w:rPr>
          <w:i/>
          <w:iCs/>
        </w:rPr>
        <w:t>Xero ecosystem survey: Summary of findings</w:t>
      </w:r>
      <w:r>
        <w:t>, September.</w:t>
      </w:r>
    </w:p>
    <w:p w14:paraId="1A89CB81" w14:textId="41502482" w:rsidR="00A91551" w:rsidRPr="00A91551" w:rsidRDefault="00233639" w:rsidP="00C97286">
      <w:pPr>
        <w:pStyle w:val="Reference"/>
      </w:pPr>
      <w:r>
        <w:t xml:space="preserve">Zhang, D., Mishra, S., Brynjolfsson, E., </w:t>
      </w:r>
      <w:proofErr w:type="spellStart"/>
      <w:r>
        <w:t>Etchemendy</w:t>
      </w:r>
      <w:proofErr w:type="spellEnd"/>
      <w:r>
        <w:t xml:space="preserve">, J., Ganguli, D., Grosz, B., Lyons, T., Manyika, J., Niebles, J.C., Sellitto, M., and others 2021, </w:t>
      </w:r>
      <w:r>
        <w:rPr>
          <w:i/>
          <w:iCs/>
        </w:rPr>
        <w:t>The AI Index 2021 Annual Report</w:t>
      </w:r>
      <w:r>
        <w:t>, March, AI Index Steering Committee, Human-Centered AI Institute, Stanford University, Stanford, CA.</w:t>
      </w:r>
    </w:p>
    <w:sectPr w:rsidR="00A91551" w:rsidRPr="00A91551" w:rsidSect="00B12816">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18EB6" w14:textId="77777777" w:rsidR="00ED0A09" w:rsidRDefault="00ED0A09" w:rsidP="008017BC">
      <w:r>
        <w:separator/>
      </w:r>
    </w:p>
    <w:p w14:paraId="67DCAC97" w14:textId="77777777" w:rsidR="00ED0A09" w:rsidRDefault="00ED0A09"/>
  </w:endnote>
  <w:endnote w:type="continuationSeparator" w:id="0">
    <w:p w14:paraId="06DE96E8" w14:textId="77777777" w:rsidR="00ED0A09" w:rsidRDefault="00ED0A09" w:rsidP="008017BC">
      <w:r>
        <w:continuationSeparator/>
      </w:r>
    </w:p>
    <w:p w14:paraId="2450080B" w14:textId="77777777" w:rsidR="00ED0A09" w:rsidRDefault="00ED0A09"/>
  </w:endnote>
  <w:endnote w:type="continuationNotice" w:id="1">
    <w:p w14:paraId="21E7A985" w14:textId="77777777" w:rsidR="00ED0A09" w:rsidRDefault="00ED0A0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rpid C1 Light">
    <w:altName w:val="Calibri"/>
    <w:panose1 w:val="00000000000000000000"/>
    <w:charset w:val="00"/>
    <w:family w:val="swiss"/>
    <w:notTrueType/>
    <w:pitch w:val="variable"/>
    <w:sig w:usb0="A00000E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E92E" w14:textId="77777777" w:rsidR="00A67D0C" w:rsidRPr="00187F05" w:rsidRDefault="00A67D0C"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9B0A" w14:textId="77777777" w:rsidR="00A67D0C" w:rsidRDefault="00A67D0C">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1653" w14:textId="77777777" w:rsidR="00A67D0C" w:rsidRDefault="00A67D0C">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727851"/>
      <w:docPartObj>
        <w:docPartGallery w:val="Page Numbers (Top of Page)"/>
        <w:docPartUnique/>
      </w:docPartObj>
    </w:sdtPr>
    <w:sdtEndPr/>
    <w:sdtContent>
      <w:p w14:paraId="19F70EA9" w14:textId="1F0C7B3D" w:rsidR="004F3CB0" w:rsidRDefault="003C7C20" w:rsidP="003C7C20">
        <w:pPr>
          <w:pStyle w:val="Footer"/>
        </w:pPr>
        <w:r w:rsidRPr="0042508F">
          <w:rPr>
            <w:sz w:val="24"/>
          </w:rPr>
          <w:fldChar w:fldCharType="begin"/>
        </w:r>
        <w:r w:rsidRPr="0042508F">
          <w:instrText xml:space="preserve"> PAGE </w:instrText>
        </w:r>
        <w:r w:rsidRPr="0042508F">
          <w:rPr>
            <w:sz w:val="24"/>
          </w:rPr>
          <w:fldChar w:fldCharType="separate"/>
        </w:r>
        <w:r>
          <w:rPr>
            <w:sz w:val="24"/>
          </w:rPr>
          <w:t>iii</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B117F58" w14:textId="77777777" w:rsidR="004F3CB0"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5663"/>
      <w:docPartObj>
        <w:docPartGallery w:val="Page Numbers (Top of Page)"/>
        <w:docPartUnique/>
      </w:docPartObj>
    </w:sdtPr>
    <w:sdtEndPr/>
    <w:sdtContent>
      <w:p w14:paraId="43BAFCB1" w14:textId="02F0A3F4" w:rsidR="00600607" w:rsidRDefault="00B45689" w:rsidP="00B45689">
        <w:pPr>
          <w:pStyle w:val="Footer-right"/>
        </w:pPr>
        <w:r w:rsidRPr="0042508F">
          <w:rPr>
            <w:sz w:val="24"/>
          </w:rPr>
          <w:fldChar w:fldCharType="begin"/>
        </w:r>
        <w:r w:rsidRPr="0042508F">
          <w:instrText xml:space="preserve"> PAGE </w:instrText>
        </w:r>
        <w:r w:rsidRPr="0042508F">
          <w:rPr>
            <w:sz w:val="24"/>
          </w:rPr>
          <w:fldChar w:fldCharType="separate"/>
        </w:r>
        <w:r>
          <w:rPr>
            <w:sz w:val="24"/>
          </w:rPr>
          <w:t>iii</w:t>
        </w:r>
        <w:r w:rsidRPr="0042508F">
          <w:rPr>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649089"/>
      <w:docPartObj>
        <w:docPartGallery w:val="Page Numbers (Bottom of Page)"/>
        <w:docPartUnique/>
      </w:docPartObj>
    </w:sdtPr>
    <w:sdtEndPr/>
    <w:sdtContent>
      <w:sdt>
        <w:sdtPr>
          <w:id w:val="442349763"/>
          <w:docPartObj>
            <w:docPartGallery w:val="Page Numbers (Top of Page)"/>
            <w:docPartUnique/>
          </w:docPartObj>
        </w:sdtPr>
        <w:sdtEndPr/>
        <w:sdtContent>
          <w:p w14:paraId="3CB1BD63" w14:textId="77777777" w:rsidR="001E2FFD" w:rsidRDefault="001E2FFD"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614766"/>
      <w:docPartObj>
        <w:docPartGallery w:val="Page Numbers (Top of Page)"/>
        <w:docPartUnique/>
      </w:docPartObj>
    </w:sdtPr>
    <w:sdtEndPr/>
    <w:sdtContent>
      <w:p w14:paraId="1DC4337A" w14:textId="07DC731E" w:rsidR="00DE7E67" w:rsidRPr="005B2F09" w:rsidRDefault="00E62EE6" w:rsidP="005B2F09">
        <w:pPr>
          <w:pStyle w:val="Footer"/>
          <w:rPr>
            <w:rFonts w:asciiTheme="minorHAnsi" w:hAnsiTheme="minorHAnsi"/>
          </w:rP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8018"/>
      <w:docPartObj>
        <w:docPartGallery w:val="Page Numbers (Bottom of Page)"/>
        <w:docPartUnique/>
      </w:docPartObj>
    </w:sdtPr>
    <w:sdtEndPr/>
    <w:sdtContent>
      <w:sdt>
        <w:sdtPr>
          <w:id w:val="-815419927"/>
          <w:docPartObj>
            <w:docPartGallery w:val="Page Numbers (Top of Page)"/>
            <w:docPartUnique/>
          </w:docPartObj>
        </w:sdtPr>
        <w:sdtEndPr/>
        <w:sdtContent>
          <w:p w14:paraId="552DB499" w14:textId="77777777" w:rsidR="00DE7E67" w:rsidRDefault="00DE7E67" w:rsidP="005B2F0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AD46" w14:textId="77777777" w:rsidR="00ED0A09" w:rsidRPr="00C238D1" w:rsidRDefault="00ED0A09" w:rsidP="00273E86">
      <w:pPr>
        <w:spacing w:after="0" w:line="240" w:lineRule="auto"/>
        <w:rPr>
          <w:rStyle w:val="ColourDarkBlue"/>
        </w:rPr>
      </w:pPr>
      <w:r w:rsidRPr="00C238D1">
        <w:rPr>
          <w:rStyle w:val="ColourDarkBlue"/>
        </w:rPr>
        <w:continuationSeparator/>
      </w:r>
    </w:p>
  </w:footnote>
  <w:footnote w:type="continuationSeparator" w:id="0">
    <w:p w14:paraId="1A055552" w14:textId="77777777" w:rsidR="00ED0A09" w:rsidRPr="001D7D9B" w:rsidRDefault="00ED0A09" w:rsidP="001D7D9B">
      <w:pPr>
        <w:spacing w:after="0" w:line="240" w:lineRule="auto"/>
        <w:rPr>
          <w:color w:val="265A9A" w:themeColor="background2"/>
        </w:rPr>
      </w:pPr>
      <w:r w:rsidRPr="00C238D1">
        <w:rPr>
          <w:rStyle w:val="ColourDarkBlue"/>
        </w:rPr>
        <w:continuationSeparator/>
      </w:r>
    </w:p>
  </w:footnote>
  <w:footnote w:type="continuationNotice" w:id="1">
    <w:p w14:paraId="75D9D822" w14:textId="77777777" w:rsidR="00ED0A09" w:rsidRDefault="00ED0A09"/>
  </w:footnote>
  <w:footnote w:id="2">
    <w:p w14:paraId="0FDB1C5A" w14:textId="520D2A2D" w:rsidR="00B96676" w:rsidRDefault="00B96676" w:rsidP="00B96676">
      <w:pPr>
        <w:pStyle w:val="FootnoteText"/>
      </w:pPr>
      <w:r w:rsidRPr="00117850">
        <w:rPr>
          <w:rStyle w:val="FootnoteReference"/>
        </w:rPr>
        <w:footnoteRef/>
      </w:r>
      <w:r w:rsidR="00412846">
        <w:t xml:space="preserve"> </w:t>
      </w:r>
      <w:r w:rsidR="00C93644">
        <w:t>Over 95</w:t>
      </w:r>
      <w:r w:rsidR="00BB4F5A">
        <w:t>%</w:t>
      </w:r>
      <w:r w:rsidR="00C93644">
        <w:t xml:space="preserve"> of Australian businesses had internet access in 2016</w:t>
      </w:r>
      <w:r w:rsidR="00C93644">
        <w:noBreakHyphen/>
        <w:t>17, of which over 99</w:t>
      </w:r>
      <w:r w:rsidR="00BB4F5A">
        <w:t>%</w:t>
      </w:r>
      <w:r w:rsidR="00C93644">
        <w:t xml:space="preserve"> reported using broadband internet</w:t>
      </w:r>
      <w:r w:rsidR="00B7558B">
        <w:t xml:space="preserve"> </w:t>
      </w:r>
      <w:r w:rsidR="00F0368D" w:rsidRPr="00F0368D">
        <w:rPr>
          <w:rFonts w:ascii="Arial" w:hAnsi="Arial" w:cs="Arial"/>
          <w:szCs w:val="24"/>
        </w:rPr>
        <w:t>(ABS 2018)</w:t>
      </w:r>
      <w:r>
        <w:t>.</w:t>
      </w:r>
    </w:p>
  </w:footnote>
  <w:footnote w:id="3">
    <w:p w14:paraId="783AFF54" w14:textId="77777777" w:rsidR="001963C2" w:rsidRDefault="001963C2" w:rsidP="001963C2">
      <w:pPr>
        <w:pStyle w:val="FootnoteText"/>
      </w:pPr>
      <w:r w:rsidRPr="00117850">
        <w:rPr>
          <w:rStyle w:val="FootnoteReference"/>
        </w:rPr>
        <w:footnoteRef/>
      </w:r>
      <w:r>
        <w:t xml:space="preserve"> The Business Characteristics Survey is an annual survey that </w:t>
      </w:r>
      <w:r w:rsidRPr="00C16D1C">
        <w:t xml:space="preserve">provides </w:t>
      </w:r>
      <w:r>
        <w:t>‘</w:t>
      </w:r>
      <w:r w:rsidRPr="00C16D1C">
        <w:t>estimates in business use of information technology; innovation; and a broad range of other non-financial business characteristics</w:t>
      </w:r>
      <w:r>
        <w:t xml:space="preserve">’ </w:t>
      </w:r>
      <w:r w:rsidRPr="00842E5C">
        <w:rPr>
          <w:rFonts w:ascii="Arial" w:hAnsi="Arial" w:cs="Arial"/>
          <w:szCs w:val="24"/>
        </w:rPr>
        <w:t>(ABS 2021b)</w:t>
      </w:r>
      <w:r>
        <w:t>. The 2019</w:t>
      </w:r>
      <w:r>
        <w:noBreakHyphen/>
        <w:t xml:space="preserve">20 survey </w:t>
      </w:r>
      <w:r w:rsidRPr="00054A25">
        <w:t>captured business conditions prior to COVID</w:t>
      </w:r>
      <w:r>
        <w:noBreakHyphen/>
      </w:r>
      <w:r w:rsidRPr="00054A25">
        <w:t>19 and also during the start of the pandemic</w:t>
      </w:r>
      <w:r>
        <w:t>,</w:t>
      </w:r>
      <w:r w:rsidRPr="00054A25">
        <w:t xml:space="preserve"> as parts of Australia entered lockdown in early 2020</w:t>
      </w:r>
      <w:r>
        <w:t xml:space="preserve">. </w:t>
      </w:r>
    </w:p>
  </w:footnote>
  <w:footnote w:id="4">
    <w:p w14:paraId="330BBA34" w14:textId="624FDFEE" w:rsidR="008D5869" w:rsidRDefault="008D5869" w:rsidP="00CF27CE">
      <w:pPr>
        <w:pStyle w:val="FootnoteText"/>
      </w:pPr>
      <w:r w:rsidRPr="00117850">
        <w:rPr>
          <w:rStyle w:val="FootnoteReference"/>
        </w:rPr>
        <w:footnoteRef/>
      </w:r>
      <w:r>
        <w:t xml:space="preserve"> </w:t>
      </w:r>
      <w:r w:rsidRPr="008D5869">
        <w:rPr>
          <w:szCs w:val="18"/>
        </w:rPr>
        <w:t xml:space="preserve">To understand the business characteristics driving differences in </w:t>
      </w:r>
      <w:r w:rsidR="00572CBA">
        <w:rPr>
          <w:szCs w:val="18"/>
        </w:rPr>
        <w:t xml:space="preserve">technology </w:t>
      </w:r>
      <w:r w:rsidRPr="008D5869">
        <w:rPr>
          <w:szCs w:val="18"/>
        </w:rPr>
        <w:t xml:space="preserve">adoption, the Commission has undertaken regression analysis using the ABS’s </w:t>
      </w:r>
      <w:r w:rsidRPr="00E76182">
        <w:rPr>
          <w:i/>
          <w:iCs/>
          <w:szCs w:val="18"/>
        </w:rPr>
        <w:t>Business Characteristics Survey</w:t>
      </w:r>
      <w:r w:rsidRPr="008D5869">
        <w:rPr>
          <w:szCs w:val="18"/>
        </w:rPr>
        <w:t xml:space="preserve"> data. Logistic regressions were estimated to</w:t>
      </w:r>
      <w:r>
        <w:t xml:space="preserve"> </w:t>
      </w:r>
      <w:r w:rsidRPr="008D5869">
        <w:t>identify which characteristics were relatively more important for explaining digital and data uptake across the 11 technologies that businesses were surveyed about in 2019</w:t>
      </w:r>
      <w:r w:rsidRPr="008D5869">
        <w:noBreakHyphen/>
        <w:t>20</w:t>
      </w:r>
      <w:r w:rsidR="0070666D">
        <w:t>.</w:t>
      </w:r>
      <w:r w:rsidR="00764CBE">
        <w:t xml:space="preserve"> </w:t>
      </w:r>
      <w:r w:rsidR="00D73F82">
        <w:t>The</w:t>
      </w:r>
      <w:r w:rsidR="00764CBE">
        <w:t xml:space="preserve"> </w:t>
      </w:r>
      <w:r w:rsidR="00035C0E">
        <w:t xml:space="preserve">variations reported here are </w:t>
      </w:r>
      <w:r w:rsidR="00140189">
        <w:t xml:space="preserve">for </w:t>
      </w:r>
      <w:r w:rsidR="00035C0E">
        <w:t xml:space="preserve">characteristics </w:t>
      </w:r>
      <w:r w:rsidR="00E324ED">
        <w:t>estimated to be statistically significant at the 5</w:t>
      </w:r>
      <w:r w:rsidR="00BB4F5A">
        <w:t>%</w:t>
      </w:r>
      <w:r w:rsidR="00E324ED">
        <w:t xml:space="preserve"> level</w:t>
      </w:r>
      <w:r w:rsidR="002C632B">
        <w:t>, holding all other characteristics constant</w:t>
      </w:r>
      <w:r w:rsidR="00673336">
        <w:t xml:space="preserve"> (for example, the results on varying location are after controlling for business size and industry)</w:t>
      </w:r>
      <w:r w:rsidR="002C632B">
        <w:t>.</w:t>
      </w:r>
      <w:r w:rsidR="00764CBE">
        <w:t xml:space="preserve"> </w:t>
      </w:r>
      <w:r w:rsidR="0070666D">
        <w:t>F</w:t>
      </w:r>
      <w:r w:rsidRPr="008D5869">
        <w:t xml:space="preserve">urther details about the regression specification and results tables are provided in </w:t>
      </w:r>
      <w:r w:rsidR="002C5A40">
        <w:t>a</w:t>
      </w:r>
      <w:r w:rsidRPr="008D5869">
        <w:t xml:space="preserve">ppendix </w:t>
      </w:r>
      <w:r w:rsidR="008D6BAF">
        <w:t>A</w:t>
      </w:r>
      <w:r w:rsidRPr="008D5869">
        <w:t>.</w:t>
      </w:r>
    </w:p>
  </w:footnote>
  <w:footnote w:id="5">
    <w:p w14:paraId="69382B9E" w14:textId="5FAB3463" w:rsidR="00E226B2" w:rsidRDefault="00E226B2">
      <w:pPr>
        <w:pStyle w:val="FootnoteText"/>
      </w:pPr>
      <w:r w:rsidRPr="00117850">
        <w:rPr>
          <w:rStyle w:val="FootnoteReference"/>
        </w:rPr>
        <w:footnoteRef/>
      </w:r>
      <w:r>
        <w:t xml:space="preserve"> </w:t>
      </w:r>
      <w:r w:rsidR="00394A82">
        <w:t>Speed test r</w:t>
      </w:r>
      <w:r w:rsidR="00396CE9">
        <w:t xml:space="preserve">ankings </w:t>
      </w:r>
      <w:r w:rsidR="00B621AA">
        <w:t xml:space="preserve">from an individual source </w:t>
      </w:r>
      <w:r w:rsidR="00396CE9">
        <w:t xml:space="preserve">must be </w:t>
      </w:r>
      <w:r w:rsidR="004361BC">
        <w:t>interpreted with caution</w:t>
      </w:r>
      <w:r w:rsidR="00B621AA">
        <w:t>,</w:t>
      </w:r>
      <w:r w:rsidR="00396CE9">
        <w:t xml:space="preserve"> because </w:t>
      </w:r>
      <w:r w:rsidR="00B621AA">
        <w:t xml:space="preserve">they are based on the </w:t>
      </w:r>
      <w:r w:rsidR="00396CE9">
        <w:t xml:space="preserve">selected sample of </w:t>
      </w:r>
      <w:r w:rsidR="00B621AA">
        <w:t>internet use</w:t>
      </w:r>
      <w:r w:rsidR="00381008">
        <w:t>r</w:t>
      </w:r>
      <w:r w:rsidR="00B621AA">
        <w:t xml:space="preserve">s that </w:t>
      </w:r>
      <w:r w:rsidR="00396CE9">
        <w:t xml:space="preserve">perform speed checks </w:t>
      </w:r>
      <w:r w:rsidR="00B621AA">
        <w:t xml:space="preserve">with that source </w:t>
      </w:r>
      <w:r w:rsidR="00624C40" w:rsidRPr="00624C40">
        <w:rPr>
          <w:rFonts w:ascii="Arial" w:hAnsi="Arial" w:cs="Arial"/>
          <w:szCs w:val="24"/>
        </w:rPr>
        <w:t>(AlphaBeta 2019b)</w:t>
      </w:r>
      <w:r w:rsidR="00396CE9">
        <w:t>.</w:t>
      </w:r>
      <w:r w:rsidR="00381008">
        <w:t xml:space="preserve"> </w:t>
      </w:r>
      <w:r w:rsidR="00356E74">
        <w:t>T</w:t>
      </w:r>
      <w:r w:rsidR="00FC7EAA">
        <w:t xml:space="preserve">he OECD reports that Australia has consistently low fixed broadband download speeds </w:t>
      </w:r>
      <w:r w:rsidR="003C21DB">
        <w:t xml:space="preserve">across several different </w:t>
      </w:r>
      <w:r w:rsidR="00797119">
        <w:t xml:space="preserve">sources, </w:t>
      </w:r>
      <w:r w:rsidR="00342F92">
        <w:t>including Ookla, M</w:t>
      </w:r>
      <w:r w:rsidR="008230B8">
        <w:noBreakHyphen/>
      </w:r>
      <w:r w:rsidR="00342F92">
        <w:t>Lab and Steam</w:t>
      </w:r>
      <w:r w:rsidR="00B87100">
        <w:t xml:space="preserve"> </w:t>
      </w:r>
      <w:r w:rsidR="00FD64DC" w:rsidRPr="00FD64DC">
        <w:rPr>
          <w:rFonts w:ascii="Arial" w:hAnsi="Arial" w:cs="Arial"/>
          <w:szCs w:val="24"/>
        </w:rPr>
        <w:t>(OECD 2022a)</w:t>
      </w:r>
      <w:r w:rsidR="00342F92">
        <w:t>.</w:t>
      </w:r>
    </w:p>
  </w:footnote>
  <w:footnote w:id="6">
    <w:p w14:paraId="37C4130C" w14:textId="7E4124CC" w:rsidR="00433E65" w:rsidRPr="00AC69A5" w:rsidRDefault="00433E65" w:rsidP="00433E65">
      <w:pPr>
        <w:pStyle w:val="FootnoteText"/>
        <w:rPr>
          <w:i/>
        </w:rPr>
      </w:pPr>
      <w:r w:rsidRPr="00117850">
        <w:rPr>
          <w:rStyle w:val="FootnoteReference"/>
        </w:rPr>
        <w:footnoteRef/>
      </w:r>
      <w:r>
        <w:t xml:space="preserve"> </w:t>
      </w:r>
      <w:r w:rsidR="008B1F24">
        <w:t>For example, Statistics Canada has estimate</w:t>
      </w:r>
      <w:r w:rsidR="00FB4F06">
        <w:t>d</w:t>
      </w:r>
      <w:r w:rsidR="008B1F24">
        <w:t xml:space="preserve"> the value of data </w:t>
      </w:r>
      <w:r w:rsidR="00FB4F06">
        <w:t xml:space="preserve">based on </w:t>
      </w:r>
      <w:r w:rsidR="008B1F24">
        <w:t>‘</w:t>
      </w:r>
      <w:r w:rsidR="008B1F24" w:rsidRPr="008B1F24">
        <w:t>the labour costs incurred in their production plus associated non-direct labour and other costs, such as the costs of the associated human resource management and financial control, electricity, building maintenance and telecommunications services</w:t>
      </w:r>
      <w:r w:rsidR="008B1F24">
        <w:t>’</w:t>
      </w:r>
      <w:r w:rsidR="00DE0D37">
        <w:t xml:space="preserve"> </w:t>
      </w:r>
      <w:r w:rsidR="00010C47" w:rsidRPr="00010C47">
        <w:rPr>
          <w:rFonts w:ascii="Arial" w:hAnsi="Arial" w:cs="Arial"/>
          <w:szCs w:val="24"/>
        </w:rPr>
        <w:t>(Statistics Canada 2019)</w:t>
      </w:r>
      <w:r w:rsidR="00DE0D37">
        <w:t>.</w:t>
      </w:r>
      <w:r w:rsidR="00B55BA3">
        <w:t xml:space="preserve"> The ABS has </w:t>
      </w:r>
      <w:r w:rsidR="0035502C">
        <w:t>applied</w:t>
      </w:r>
      <w:r w:rsidR="00B55BA3">
        <w:t xml:space="preserve"> this </w:t>
      </w:r>
      <w:r w:rsidR="00206EDD">
        <w:t>sum</w:t>
      </w:r>
      <w:r w:rsidR="00206EDD">
        <w:noBreakHyphen/>
        <w:t>of</w:t>
      </w:r>
      <w:r w:rsidR="00206EDD">
        <w:noBreakHyphen/>
        <w:t xml:space="preserve">costs </w:t>
      </w:r>
      <w:r w:rsidR="00B55BA3">
        <w:t xml:space="preserve">approach to </w:t>
      </w:r>
      <w:r w:rsidR="0035502C">
        <w:t>Australia, finding that ‘valuing data as an asset within the national accounts may</w:t>
      </w:r>
      <w:r w:rsidR="005B31AD">
        <w:t xml:space="preserve"> </w:t>
      </w:r>
      <w:r w:rsidR="0035502C">
        <w:t>increase GDP in the order of 2% and would have little impact on the value of capital stock (dependent on the</w:t>
      </w:r>
      <w:r w:rsidR="005B31AD">
        <w:t xml:space="preserve"> </w:t>
      </w:r>
      <w:r w:rsidR="0035502C">
        <w:t>asset life chosen)’</w:t>
      </w:r>
      <w:r w:rsidR="005B31AD">
        <w:t xml:space="preserve"> </w:t>
      </w:r>
      <w:r w:rsidR="00256B29" w:rsidRPr="00256B29">
        <w:rPr>
          <w:rFonts w:ascii="Arial" w:hAnsi="Arial" w:cs="Arial"/>
          <w:szCs w:val="24"/>
        </w:rPr>
        <w:t>(Smedes, Nguyen and Tenburren 2022, p. 10)</w:t>
      </w:r>
      <w:r w:rsidR="00B15819" w:rsidRPr="00B15819">
        <w:rPr>
          <w:iCs/>
        </w:rPr>
        <w:t>.</w:t>
      </w:r>
    </w:p>
  </w:footnote>
  <w:footnote w:id="7">
    <w:p w14:paraId="1E2AF505" w14:textId="36C559C1" w:rsidR="008773F5" w:rsidRPr="004270DE" w:rsidRDefault="008773F5" w:rsidP="00A45A8D">
      <w:pPr>
        <w:pStyle w:val="FootnoteText"/>
      </w:pPr>
      <w:r w:rsidRPr="00117850">
        <w:rPr>
          <w:rStyle w:val="FootnoteReference"/>
        </w:rPr>
        <w:footnoteRef/>
      </w:r>
      <w:r>
        <w:t xml:space="preserve"> </w:t>
      </w:r>
      <w:r w:rsidR="004270DE">
        <w:t xml:space="preserve">The </w:t>
      </w:r>
      <w:r w:rsidR="00D23B55">
        <w:t>C</w:t>
      </w:r>
      <w:r w:rsidR="004270DE">
        <w:t xml:space="preserve">ommission previously examined intellectual property rights in its 2016 </w:t>
      </w:r>
      <w:r w:rsidR="004270DE">
        <w:rPr>
          <w:i/>
          <w:iCs/>
        </w:rPr>
        <w:t>Intellectual Property Arrangements</w:t>
      </w:r>
      <w:r w:rsidR="004270DE">
        <w:t xml:space="preserve"> inquiry. </w:t>
      </w:r>
      <w:r w:rsidR="00A45A8D">
        <w:t>In highlighting the trade-off between production and use, the inquiry stated that intellectual property rights should aim to provide ‘appropriate incentives for innovation, investment and the</w:t>
      </w:r>
      <w:r w:rsidR="00EA4BE1">
        <w:t xml:space="preserve"> </w:t>
      </w:r>
      <w:r w:rsidR="00A45A8D">
        <w:t>production of creative works while ensuring it does not unreasonably impede further innovation,</w:t>
      </w:r>
      <w:r w:rsidR="00EA4BE1">
        <w:t xml:space="preserve"> </w:t>
      </w:r>
      <w:r w:rsidR="00A45A8D">
        <w:t>competition, investment and access to goods and services’</w:t>
      </w:r>
      <w:r w:rsidR="00EA4BE1">
        <w:t xml:space="preserve"> </w:t>
      </w:r>
      <w:r w:rsidR="000D6D66" w:rsidRPr="000D6D66">
        <w:rPr>
          <w:rFonts w:ascii="Arial" w:hAnsi="Arial" w:cs="Arial"/>
          <w:szCs w:val="24"/>
        </w:rPr>
        <w:t>(PC 2016, p. 6)</w:t>
      </w:r>
      <w:r w:rsidR="00EA4BE1">
        <w:t>.</w:t>
      </w:r>
    </w:p>
  </w:footnote>
  <w:footnote w:id="8">
    <w:p w14:paraId="7D20AAF5" w14:textId="3CB46F8E" w:rsidR="009C7A2C" w:rsidRDefault="009C7A2C" w:rsidP="009C7A2C">
      <w:pPr>
        <w:pStyle w:val="FootnoteText"/>
      </w:pPr>
      <w:r w:rsidRPr="00117850">
        <w:rPr>
          <w:rStyle w:val="FootnoteReference"/>
        </w:rPr>
        <w:footnoteRef/>
      </w:r>
      <w:r>
        <w:t xml:space="preserve"> The Australian Government differentiates between cyber security — which involves ‘protecting data, information, devices and networks from malicious actors’ — and online safety, or protection from ‘harmful content and behaviours such as cyber bulling, image-based abuse and illegal and harmful online content’ </w:t>
      </w:r>
      <w:r w:rsidRPr="00386425">
        <w:rPr>
          <w:rFonts w:ascii="Arial" w:hAnsi="Arial" w:cs="Arial"/>
          <w:szCs w:val="24"/>
        </w:rPr>
        <w:t>(Home Affairs 2020a, p. 35)</w:t>
      </w:r>
      <w:r>
        <w:t>. This report focuses on cyber security rather than online safety, as it is the main factor that could affect productivity.</w:t>
      </w:r>
    </w:p>
  </w:footnote>
  <w:footnote w:id="9">
    <w:p w14:paraId="694B7BAD" w14:textId="652F4F19" w:rsidR="009C7A2C" w:rsidRDefault="009C7A2C" w:rsidP="009C7A2C">
      <w:pPr>
        <w:pStyle w:val="FootnoteText"/>
      </w:pPr>
      <w:r w:rsidRPr="00117850">
        <w:rPr>
          <w:rStyle w:val="FootnoteReference"/>
        </w:rPr>
        <w:footnoteRef/>
      </w:r>
      <w:r>
        <w:t xml:space="preserve"> But t</w:t>
      </w:r>
      <w:r w:rsidRPr="00D44629">
        <w:t xml:space="preserve">here is </w:t>
      </w:r>
      <w:r>
        <w:t xml:space="preserve">also often a </w:t>
      </w:r>
      <w:r w:rsidRPr="00D44629">
        <w:t>trade</w:t>
      </w:r>
      <w:r>
        <w:t>-</w:t>
      </w:r>
      <w:r w:rsidRPr="00D44629">
        <w:t xml:space="preserve">off between security of data and access to (and hence efficient use of) data, implying that there is an optimal level of insecurity </w:t>
      </w:r>
      <w:r w:rsidRPr="00EC5524">
        <w:rPr>
          <w:rFonts w:ascii="Arial" w:hAnsi="Arial" w:cs="Arial"/>
          <w:szCs w:val="24"/>
        </w:rPr>
        <w:t>(Moore 2010, p. 106)</w:t>
      </w:r>
      <w:r w:rsidRPr="00D44629">
        <w:t>.</w:t>
      </w:r>
    </w:p>
  </w:footnote>
  <w:footnote w:id="10">
    <w:p w14:paraId="595122D2" w14:textId="07018DFF" w:rsidR="00AE291C" w:rsidRPr="000D65F7" w:rsidRDefault="00AE291C" w:rsidP="007A4F27">
      <w:pPr>
        <w:pStyle w:val="FootnoteText"/>
        <w:rPr>
          <w:spacing w:val="-4"/>
        </w:rPr>
      </w:pPr>
      <w:r w:rsidRPr="000D65F7">
        <w:rPr>
          <w:rStyle w:val="FootnoteReference"/>
          <w:spacing w:val="-4"/>
        </w:rPr>
        <w:footnoteRef/>
      </w:r>
      <w:r w:rsidRPr="000D65F7">
        <w:rPr>
          <w:spacing w:val="-4"/>
        </w:rPr>
        <w:t xml:space="preserve"> </w:t>
      </w:r>
      <w:r w:rsidR="00D12752" w:rsidRPr="000D65F7">
        <w:rPr>
          <w:spacing w:val="-4"/>
        </w:rPr>
        <w:t xml:space="preserve">The </w:t>
      </w:r>
      <w:r w:rsidR="00BA7195" w:rsidRPr="000D65F7">
        <w:rPr>
          <w:spacing w:val="-4"/>
        </w:rPr>
        <w:t xml:space="preserve">Australian Government (specifically, the Minister for Communications) </w:t>
      </w:r>
      <w:r w:rsidR="007A4F27" w:rsidRPr="000D65F7">
        <w:rPr>
          <w:spacing w:val="-4"/>
        </w:rPr>
        <w:t>provides high</w:t>
      </w:r>
      <w:r w:rsidR="007A4F27" w:rsidRPr="000D65F7">
        <w:rPr>
          <w:spacing w:val="-4"/>
        </w:rPr>
        <w:noBreakHyphen/>
        <w:t xml:space="preserve">level policy guidance on </w:t>
      </w:r>
      <w:r w:rsidR="00D12752" w:rsidRPr="000D65F7">
        <w:rPr>
          <w:spacing w:val="-4"/>
        </w:rPr>
        <w:t xml:space="preserve">Australia’s spectrum resources, </w:t>
      </w:r>
      <w:r w:rsidR="00F91CEC" w:rsidRPr="000D65F7">
        <w:rPr>
          <w:spacing w:val="-4"/>
        </w:rPr>
        <w:t xml:space="preserve">with the Australian Communications and Media Authority </w:t>
      </w:r>
      <w:r w:rsidR="008D316C" w:rsidRPr="000D65F7">
        <w:rPr>
          <w:spacing w:val="-4"/>
        </w:rPr>
        <w:t>having day</w:t>
      </w:r>
      <w:r w:rsidR="008D316C" w:rsidRPr="000D65F7">
        <w:rPr>
          <w:spacing w:val="-4"/>
        </w:rPr>
        <w:noBreakHyphen/>
        <w:t>to</w:t>
      </w:r>
      <w:r w:rsidR="008D316C" w:rsidRPr="000D65F7">
        <w:rPr>
          <w:spacing w:val="-4"/>
        </w:rPr>
        <w:noBreakHyphen/>
        <w:t xml:space="preserve">day management responsibilities such as </w:t>
      </w:r>
      <w:r w:rsidR="00AC2713" w:rsidRPr="000D65F7">
        <w:rPr>
          <w:spacing w:val="-4"/>
        </w:rPr>
        <w:t xml:space="preserve">implementing </w:t>
      </w:r>
      <w:r w:rsidR="006D4731" w:rsidRPr="000D65F7">
        <w:rPr>
          <w:spacing w:val="-4"/>
        </w:rPr>
        <w:t xml:space="preserve">spectrum allocations. </w:t>
      </w:r>
      <w:r w:rsidR="009A76F7" w:rsidRPr="000D65F7">
        <w:rPr>
          <w:spacing w:val="-4"/>
        </w:rPr>
        <w:t xml:space="preserve">These respective roles were clarified in 2021 </w:t>
      </w:r>
      <w:r w:rsidR="00D26994" w:rsidRPr="000D65F7">
        <w:rPr>
          <w:spacing w:val="-4"/>
        </w:rPr>
        <w:t xml:space="preserve">reforms </w:t>
      </w:r>
      <w:r w:rsidR="009A76F7" w:rsidRPr="000D65F7">
        <w:rPr>
          <w:spacing w:val="-4"/>
        </w:rPr>
        <w:t xml:space="preserve">to the </w:t>
      </w:r>
      <w:r w:rsidR="009A76F7" w:rsidRPr="000D65F7">
        <w:rPr>
          <w:i/>
          <w:iCs/>
          <w:spacing w:val="-4"/>
        </w:rPr>
        <w:t>Radiocommunications Act 1992</w:t>
      </w:r>
      <w:r w:rsidR="009A76F7" w:rsidRPr="000D65F7">
        <w:rPr>
          <w:spacing w:val="-4"/>
        </w:rPr>
        <w:t xml:space="preserve"> (Cth)</w:t>
      </w:r>
      <w:r w:rsidR="001A1B63" w:rsidRPr="000D65F7">
        <w:rPr>
          <w:spacing w:val="-4"/>
        </w:rPr>
        <w:t xml:space="preserve"> </w:t>
      </w:r>
      <w:r w:rsidR="001A1B63" w:rsidRPr="000D65F7">
        <w:rPr>
          <w:rFonts w:cs="Arial"/>
          <w:spacing w:val="-4"/>
          <w:szCs w:val="24"/>
        </w:rPr>
        <w:t>(DITRDC 2022c)</w:t>
      </w:r>
      <w:r w:rsidR="009A76F7" w:rsidRPr="000D65F7">
        <w:rPr>
          <w:spacing w:val="-4"/>
        </w:rPr>
        <w:t xml:space="preserve">. </w:t>
      </w:r>
      <w:r w:rsidR="004D7797" w:rsidRPr="000D65F7">
        <w:rPr>
          <w:spacing w:val="-4"/>
        </w:rPr>
        <w:t xml:space="preserve">The current spectrum </w:t>
      </w:r>
      <w:r w:rsidR="00542C57" w:rsidRPr="000D65F7">
        <w:rPr>
          <w:spacing w:val="-4"/>
        </w:rPr>
        <w:t xml:space="preserve">allocation system </w:t>
      </w:r>
      <w:r w:rsidR="004D7797" w:rsidRPr="000D65F7">
        <w:rPr>
          <w:spacing w:val="-4"/>
        </w:rPr>
        <w:t xml:space="preserve">for mobile broadband </w:t>
      </w:r>
      <w:r w:rsidR="00147A53" w:rsidRPr="000D65F7">
        <w:rPr>
          <w:spacing w:val="-4"/>
        </w:rPr>
        <w:t xml:space="preserve">purposes </w:t>
      </w:r>
      <w:r w:rsidR="004D7797" w:rsidRPr="000D65F7">
        <w:rPr>
          <w:spacing w:val="-4"/>
        </w:rPr>
        <w:t>does not appear to be a barrier to productivity</w:t>
      </w:r>
      <w:r w:rsidR="004D7797" w:rsidRPr="000D65F7">
        <w:rPr>
          <w:spacing w:val="-4"/>
        </w:rPr>
        <w:noBreakHyphen/>
        <w:t>improving uses of technology and data</w:t>
      </w:r>
      <w:r w:rsidR="00D31919" w:rsidRPr="000D65F7">
        <w:rPr>
          <w:spacing w:val="-4"/>
        </w:rPr>
        <w:t xml:space="preserve">. As </w:t>
      </w:r>
      <w:r w:rsidR="005A525C" w:rsidRPr="000D65F7">
        <w:rPr>
          <w:spacing w:val="-4"/>
        </w:rPr>
        <w:t xml:space="preserve">the use of mobile internet continues to increase, </w:t>
      </w:r>
      <w:r w:rsidR="005B419E" w:rsidRPr="000D65F7">
        <w:rPr>
          <w:spacing w:val="-4"/>
        </w:rPr>
        <w:t xml:space="preserve">particularly as 5G </w:t>
      </w:r>
      <w:r w:rsidR="00622D6D" w:rsidRPr="000D65F7">
        <w:rPr>
          <w:spacing w:val="-4"/>
        </w:rPr>
        <w:t xml:space="preserve">enables </w:t>
      </w:r>
      <w:r w:rsidR="004F19EE" w:rsidRPr="000D65F7">
        <w:rPr>
          <w:spacing w:val="-4"/>
        </w:rPr>
        <w:t xml:space="preserve">more widespread economic applications, </w:t>
      </w:r>
      <w:r w:rsidR="001B4BF9" w:rsidRPr="000D65F7">
        <w:rPr>
          <w:spacing w:val="-4"/>
        </w:rPr>
        <w:t xml:space="preserve">it will be important that </w:t>
      </w:r>
      <w:r w:rsidR="003A5CF9" w:rsidRPr="000D65F7">
        <w:rPr>
          <w:spacing w:val="-4"/>
        </w:rPr>
        <w:t xml:space="preserve">the </w:t>
      </w:r>
      <w:r w:rsidR="001B4BF9" w:rsidRPr="000D65F7">
        <w:rPr>
          <w:spacing w:val="-4"/>
        </w:rPr>
        <w:t xml:space="preserve">allocation system continues to support the highest value uses of spectrum assets. </w:t>
      </w:r>
      <w:r w:rsidR="003A5CF9" w:rsidRPr="000D65F7">
        <w:rPr>
          <w:spacing w:val="-4"/>
        </w:rPr>
        <w:t xml:space="preserve">This could </w:t>
      </w:r>
      <w:r w:rsidR="004C665E" w:rsidRPr="000D65F7">
        <w:rPr>
          <w:spacing w:val="-4"/>
        </w:rPr>
        <w:t>require</w:t>
      </w:r>
      <w:r w:rsidR="00AE17D5" w:rsidRPr="000D65F7">
        <w:rPr>
          <w:spacing w:val="-4"/>
        </w:rPr>
        <w:t xml:space="preserve"> an examination of </w:t>
      </w:r>
      <w:r w:rsidR="00DA5FF4" w:rsidRPr="000D65F7">
        <w:rPr>
          <w:spacing w:val="-4"/>
        </w:rPr>
        <w:t>how spectrum is allocated to other uses, such as for television broadcasting or government purposes (for example, defence).</w:t>
      </w:r>
    </w:p>
  </w:footnote>
  <w:footnote w:id="11">
    <w:p w14:paraId="05ACE28C" w14:textId="144A1782" w:rsidR="009C24E1" w:rsidRPr="00912856" w:rsidRDefault="009C24E1">
      <w:pPr>
        <w:pStyle w:val="FootnoteText"/>
        <w:rPr>
          <w:i/>
          <w:iCs/>
        </w:rPr>
      </w:pPr>
      <w:r w:rsidRPr="00117850">
        <w:rPr>
          <w:rStyle w:val="FootnoteReference"/>
        </w:rPr>
        <w:footnoteRef/>
      </w:r>
      <w:r>
        <w:t xml:space="preserve"> </w:t>
      </w:r>
      <w:r w:rsidR="00230E51">
        <w:t xml:space="preserve">This is broadly comparable to the </w:t>
      </w:r>
      <w:r w:rsidR="00592F64">
        <w:t xml:space="preserve">geographic granularity available in </w:t>
      </w:r>
      <w:r w:rsidR="00230E51">
        <w:t xml:space="preserve">other </w:t>
      </w:r>
      <w:r w:rsidR="00E77099">
        <w:t xml:space="preserve">developed </w:t>
      </w:r>
      <w:r w:rsidR="00230E51">
        <w:t>countries</w:t>
      </w:r>
      <w:r w:rsidR="00592F64">
        <w:t xml:space="preserve">’ </w:t>
      </w:r>
      <w:r w:rsidR="00E77099">
        <w:t>internet speed</w:t>
      </w:r>
      <w:r w:rsidR="00F85B96">
        <w:t xml:space="preserve"> data</w:t>
      </w:r>
      <w:r w:rsidR="00E77099">
        <w:t xml:space="preserve">. For example, </w:t>
      </w:r>
      <w:r w:rsidR="00912856">
        <w:t xml:space="preserve">the Measuring Broadband America </w:t>
      </w:r>
      <w:r w:rsidR="00275964">
        <w:t>report</w:t>
      </w:r>
      <w:r w:rsidR="006535FF">
        <w:t>s</w:t>
      </w:r>
      <w:r w:rsidR="00275964">
        <w:t xml:space="preserve"> </w:t>
      </w:r>
      <w:r w:rsidR="00551F83">
        <w:t xml:space="preserve">publish </w:t>
      </w:r>
      <w:r w:rsidR="00FB594A">
        <w:t>national</w:t>
      </w:r>
      <w:r w:rsidR="00697AF2">
        <w:t xml:space="preserve"> statistics about </w:t>
      </w:r>
      <w:r w:rsidR="00840675">
        <w:t xml:space="preserve">measured </w:t>
      </w:r>
      <w:r w:rsidR="006535FF">
        <w:t>download speeds, latency and packet loss for selected internet service providers</w:t>
      </w:r>
      <w:r w:rsidR="00EC38B0">
        <w:t xml:space="preserve"> </w:t>
      </w:r>
      <w:r w:rsidR="007077C9" w:rsidRPr="007077C9">
        <w:rPr>
          <w:rFonts w:ascii="Arial" w:hAnsi="Arial" w:cs="Arial"/>
          <w:szCs w:val="24"/>
        </w:rPr>
        <w:t>(FCC 2021)</w:t>
      </w:r>
      <w:r w:rsidR="006535FF">
        <w:t xml:space="preserve">. </w:t>
      </w:r>
      <w:r w:rsidR="00ED0E52">
        <w:t xml:space="preserve">The Measuring Broadband Canada </w:t>
      </w:r>
      <w:r w:rsidR="00A47D36">
        <w:t xml:space="preserve">program adopts a similar approach to collecting </w:t>
      </w:r>
      <w:r w:rsidR="00835861">
        <w:t>performance</w:t>
      </w:r>
      <w:r w:rsidR="00551F83">
        <w:t xml:space="preserve"> data </w:t>
      </w:r>
      <w:r w:rsidR="00A47D36">
        <w:t xml:space="preserve">as </w:t>
      </w:r>
      <w:r w:rsidR="00835861">
        <w:t xml:space="preserve">Australia and the United States </w:t>
      </w:r>
      <w:r w:rsidR="00817E57" w:rsidRPr="00817E57">
        <w:rPr>
          <w:rFonts w:ascii="Arial" w:hAnsi="Arial" w:cs="Arial"/>
          <w:szCs w:val="24"/>
        </w:rPr>
        <w:t>(CRTC 2020)</w:t>
      </w:r>
      <w:r w:rsidR="00835861">
        <w:t xml:space="preserve">. In the European Union, </w:t>
      </w:r>
      <w:r w:rsidR="004F717F">
        <w:t xml:space="preserve">the </w:t>
      </w:r>
      <w:r w:rsidR="004F717F" w:rsidRPr="004F717F">
        <w:rPr>
          <w:i/>
          <w:iCs/>
        </w:rPr>
        <w:t xml:space="preserve">Digital Economy and Society Index </w:t>
      </w:r>
      <w:r w:rsidR="004C2DF1">
        <w:t>includes</w:t>
      </w:r>
      <w:r w:rsidR="0020335B">
        <w:t xml:space="preserve"> </w:t>
      </w:r>
      <w:r w:rsidR="00605C99">
        <w:t>country</w:t>
      </w:r>
      <w:r w:rsidR="00605C99">
        <w:noBreakHyphen/>
        <w:t xml:space="preserve">level data on </w:t>
      </w:r>
      <w:r w:rsidR="00A33BDD">
        <w:t xml:space="preserve">the share of households with broadband connections </w:t>
      </w:r>
      <w:r w:rsidR="0011652A">
        <w:t>above particular thresholds (2 Mbps, 30 Mbps, 100 Mbps, 1 Gbps)</w:t>
      </w:r>
      <w:r w:rsidR="004C2DF1">
        <w:t xml:space="preserve"> </w:t>
      </w:r>
      <w:r w:rsidR="008423AE" w:rsidRPr="008423AE">
        <w:rPr>
          <w:rFonts w:ascii="Arial" w:hAnsi="Arial" w:cs="Arial"/>
          <w:szCs w:val="24"/>
        </w:rPr>
        <w:t>(EC 2021a)</w:t>
      </w:r>
      <w:r w:rsidR="0011652A">
        <w:t>.</w:t>
      </w:r>
    </w:p>
  </w:footnote>
  <w:footnote w:id="12">
    <w:p w14:paraId="2E33D788" w14:textId="4B070BEB" w:rsidR="006F00DF" w:rsidRDefault="006F00DF" w:rsidP="006F00DF">
      <w:pPr>
        <w:pStyle w:val="FootnoteText"/>
      </w:pPr>
      <w:r w:rsidRPr="00117850">
        <w:rPr>
          <w:rStyle w:val="FootnoteReference"/>
        </w:rPr>
        <w:footnoteRef/>
      </w:r>
      <w:r>
        <w:t xml:space="preserve"> The analysis in this chapter is </w:t>
      </w:r>
      <w:r w:rsidR="00881DF3">
        <w:t xml:space="preserve">primarily </w:t>
      </w:r>
      <w:r>
        <w:t xml:space="preserve">based on publicly available data about connectivity outcomes. It is unclear whether providers and/or regulators have access to unpublished information </w:t>
      </w:r>
      <w:r w:rsidR="0012789F">
        <w:t>at a more granular geographic level.</w:t>
      </w:r>
    </w:p>
  </w:footnote>
  <w:footnote w:id="13">
    <w:p w14:paraId="37109243" w14:textId="4B4391EC" w:rsidR="00F436B5" w:rsidRDefault="00F436B5" w:rsidP="005A231F">
      <w:pPr>
        <w:pStyle w:val="FootnoteText"/>
      </w:pPr>
      <w:r w:rsidRPr="00117850">
        <w:rPr>
          <w:rStyle w:val="FootnoteReference"/>
        </w:rPr>
        <w:footnoteRef/>
      </w:r>
      <w:r>
        <w:t xml:space="preserve"> </w:t>
      </w:r>
      <w:r w:rsidR="005A231F">
        <w:t xml:space="preserve">The USG’s reference to voice services reflects the fact that it incorporates the old Universal Service Obligation (USO), which guaranteed access to landline telephones and payphones. The inclusion of broadband services in the USG, which was </w:t>
      </w:r>
      <w:r w:rsidR="005F7D93">
        <w:t xml:space="preserve">first </w:t>
      </w:r>
      <w:r w:rsidR="005A231F">
        <w:t xml:space="preserve">announced in 2017 </w:t>
      </w:r>
      <w:r w:rsidR="005F7D93">
        <w:t xml:space="preserve">as part of plans </w:t>
      </w:r>
      <w:r w:rsidR="005A231F">
        <w:t xml:space="preserve">to replace the USO, was intended to align the guarantee with the ‘significant changes in technology, the marketplace and customer preferences’ </w:t>
      </w:r>
      <w:r w:rsidR="009C1DE3" w:rsidRPr="009C1DE3">
        <w:rPr>
          <w:rFonts w:ascii="Arial" w:hAnsi="Arial" w:cs="Arial"/>
          <w:szCs w:val="24"/>
        </w:rPr>
        <w:t>(DCA 2018, p. 7)</w:t>
      </w:r>
      <w:r w:rsidR="005A231F">
        <w:rPr>
          <w:i/>
          <w:iCs/>
        </w:rPr>
        <w:t xml:space="preserve"> </w:t>
      </w:r>
      <w:r w:rsidR="005A231F">
        <w:t>that have taken place in more recent years — with reliable access to internet now essential for participating in the modern Australian economy and society.</w:t>
      </w:r>
      <w:r w:rsidR="00657CE4">
        <w:t xml:space="preserve"> </w:t>
      </w:r>
      <w:r w:rsidR="00C67C11">
        <w:t>T</w:t>
      </w:r>
      <w:r w:rsidR="0074249A">
        <w:t xml:space="preserve">he </w:t>
      </w:r>
      <w:r w:rsidR="00657CE4">
        <w:t xml:space="preserve">technology </w:t>
      </w:r>
      <w:r w:rsidR="0074249A">
        <w:t xml:space="preserve">options </w:t>
      </w:r>
      <w:r w:rsidR="001C0B32">
        <w:t xml:space="preserve">that </w:t>
      </w:r>
      <w:r w:rsidR="0074249A">
        <w:t xml:space="preserve">are now </w:t>
      </w:r>
      <w:r w:rsidR="001C0B32">
        <w:t xml:space="preserve">available </w:t>
      </w:r>
      <w:r w:rsidR="00B67250">
        <w:t xml:space="preserve">to deliver internet (discussed above) </w:t>
      </w:r>
      <w:r w:rsidR="0074249A">
        <w:t xml:space="preserve">are also able to </w:t>
      </w:r>
      <w:r w:rsidR="00F24411">
        <w:t>provide voice services</w:t>
      </w:r>
      <w:r w:rsidR="000037BC">
        <w:t>, either directly</w:t>
      </w:r>
      <w:r w:rsidR="00611FA4">
        <w:t xml:space="preserve"> or effectively as a </w:t>
      </w:r>
      <w:r w:rsidR="00CD573D">
        <w:t xml:space="preserve">by-product </w:t>
      </w:r>
      <w:r w:rsidR="00055F78">
        <w:t>of data services (e.g. voice calls via the internet).</w:t>
      </w:r>
    </w:p>
  </w:footnote>
  <w:footnote w:id="14">
    <w:p w14:paraId="54D6C403" w14:textId="37CEE6B8" w:rsidR="00205876" w:rsidRDefault="00205876" w:rsidP="005D494B">
      <w:pPr>
        <w:pStyle w:val="FootnoteText"/>
      </w:pPr>
      <w:r w:rsidRPr="00117850">
        <w:rPr>
          <w:rStyle w:val="FootnoteReference"/>
        </w:rPr>
        <w:footnoteRef/>
      </w:r>
      <w:r>
        <w:t xml:space="preserve"> </w:t>
      </w:r>
      <w:r w:rsidR="004F3DA3">
        <w:t xml:space="preserve">In addition to </w:t>
      </w:r>
      <w:r w:rsidR="00725503">
        <w:t xml:space="preserve">individual </w:t>
      </w:r>
      <w:r w:rsidR="00D27F5F">
        <w:t>grants</w:t>
      </w:r>
      <w:r w:rsidR="00C967CB">
        <w:t xml:space="preserve"> and equity injections</w:t>
      </w:r>
      <w:r w:rsidR="009343AB">
        <w:t>, the NBN also receives funding for its loss</w:t>
      </w:r>
      <w:r w:rsidR="009343AB">
        <w:noBreakHyphen/>
        <w:t>making fixed</w:t>
      </w:r>
      <w:r w:rsidR="009343AB">
        <w:noBreakHyphen/>
        <w:t>wireless and satellite service</w:t>
      </w:r>
      <w:r w:rsidR="00725503">
        <w:t>s through an internal cross-subsidy that is supported by the Regional Broadband Scheme levy</w:t>
      </w:r>
      <w:r w:rsidR="000744FB">
        <w:t>.</w:t>
      </w:r>
      <w:r w:rsidR="005D494B">
        <w:t xml:space="preserve"> In the Australian Government Competitive Neutrality Complaints Office’s investigation of NBN Co, </w:t>
      </w:r>
      <w:r w:rsidR="006F4315">
        <w:t xml:space="preserve">the Commission recently observed that </w:t>
      </w:r>
      <w:r w:rsidR="003E2F47">
        <w:t xml:space="preserve">the government could replace this </w:t>
      </w:r>
      <w:r w:rsidR="002D58E7">
        <w:t xml:space="preserve">levy </w:t>
      </w:r>
      <w:r w:rsidR="003E2F47">
        <w:t xml:space="preserve">arrangement </w:t>
      </w:r>
      <w:r w:rsidR="002D58E7">
        <w:t xml:space="preserve">with direct Budget funding </w:t>
      </w:r>
      <w:r w:rsidR="00FE7389">
        <w:t>for these non</w:t>
      </w:r>
      <w:r w:rsidR="00FE7389">
        <w:noBreakHyphen/>
        <w:t>commercial services</w:t>
      </w:r>
      <w:r w:rsidR="00F0216B">
        <w:t xml:space="preserve"> (an option that has</w:t>
      </w:r>
      <w:r w:rsidR="006A7F21">
        <w:t xml:space="preserve"> also</w:t>
      </w:r>
      <w:r w:rsidR="00F0216B">
        <w:t xml:space="preserve"> previously been suggested by the ACCC)</w:t>
      </w:r>
      <w:r w:rsidR="00C806A2">
        <w:t xml:space="preserve"> </w:t>
      </w:r>
      <w:r w:rsidR="00157F51" w:rsidRPr="00157F51">
        <w:rPr>
          <w:rFonts w:ascii="Arial" w:hAnsi="Arial" w:cs="Arial"/>
          <w:szCs w:val="24"/>
        </w:rPr>
        <w:t>(PC 2022, p. 41)</w:t>
      </w:r>
      <w:r w:rsidR="00F0216B">
        <w:t>.</w:t>
      </w:r>
      <w:r w:rsidR="001A179C">
        <w:t xml:space="preserve"> This would </w:t>
      </w:r>
      <w:r w:rsidR="00C71D01">
        <w:t xml:space="preserve">provide more transparency </w:t>
      </w:r>
      <w:r w:rsidR="006D51C2">
        <w:t>about</w:t>
      </w:r>
      <w:r w:rsidR="00C71D01">
        <w:t xml:space="preserve"> </w:t>
      </w:r>
      <w:r w:rsidR="009A2899">
        <w:t>the costs of providing these services</w:t>
      </w:r>
      <w:r w:rsidR="00D23F4F">
        <w:t xml:space="preserve">. It </w:t>
      </w:r>
      <w:r w:rsidR="009A2899">
        <w:t xml:space="preserve">may also be used to </w:t>
      </w:r>
      <w:r w:rsidR="00203EE7">
        <w:t xml:space="preserve">transition towards </w:t>
      </w:r>
      <w:r w:rsidR="00407F2F">
        <w:t xml:space="preserve">the </w:t>
      </w:r>
      <w:r w:rsidR="00203EE7">
        <w:t xml:space="preserve">more </w:t>
      </w:r>
      <w:r w:rsidR="00403990">
        <w:t xml:space="preserve">competitive funding arrangement discussed below, </w:t>
      </w:r>
      <w:r w:rsidR="00BC5857">
        <w:t xml:space="preserve">whereby the direct funding </w:t>
      </w:r>
      <w:r w:rsidR="00717140">
        <w:t xml:space="preserve">could eventually be made available to </w:t>
      </w:r>
      <w:r w:rsidR="004A568A">
        <w:t>the</w:t>
      </w:r>
      <w:r w:rsidR="00717140">
        <w:t xml:space="preserve"> provider </w:t>
      </w:r>
      <w:r w:rsidR="004A568A">
        <w:t xml:space="preserve">that </w:t>
      </w:r>
      <w:r w:rsidR="00235656">
        <w:t xml:space="preserve">can deliver the required services in the most </w:t>
      </w:r>
      <w:r w:rsidR="00567B5F">
        <w:t>cost</w:t>
      </w:r>
      <w:r w:rsidR="00567B5F">
        <w:noBreakHyphen/>
        <w:t xml:space="preserve">efficient </w:t>
      </w:r>
      <w:r w:rsidR="0023798A">
        <w:t xml:space="preserve">way, as identified </w:t>
      </w:r>
      <w:r w:rsidR="000F01C0">
        <w:t>through a tender mechanism.</w:t>
      </w:r>
    </w:p>
  </w:footnote>
  <w:footnote w:id="15">
    <w:p w14:paraId="44A89500" w14:textId="6C3B882E" w:rsidR="00A45C18" w:rsidRDefault="00A45C18">
      <w:pPr>
        <w:pStyle w:val="FootnoteText"/>
      </w:pPr>
      <w:r w:rsidRPr="00117850">
        <w:rPr>
          <w:rStyle w:val="FootnoteReference"/>
        </w:rPr>
        <w:footnoteRef/>
      </w:r>
      <w:r>
        <w:t xml:space="preserve"> </w:t>
      </w:r>
      <w:r w:rsidR="0089535E">
        <w:t>Th</w:t>
      </w:r>
      <w:r w:rsidR="009A3B87">
        <w:t xml:space="preserve">is section’s discussion </w:t>
      </w:r>
      <w:r w:rsidR="00455EF0">
        <w:t>about competitive tender</w:t>
      </w:r>
      <w:r w:rsidR="007A4577">
        <w:t xml:space="preserve">ing </w:t>
      </w:r>
      <w:r w:rsidR="00455EF0">
        <w:t xml:space="preserve">for the USG is focused on connectivity </w:t>
      </w:r>
      <w:r w:rsidR="00CC08C4">
        <w:t xml:space="preserve">in </w:t>
      </w:r>
      <w:r w:rsidR="00455EF0">
        <w:t xml:space="preserve">regional and remote Australia, as </w:t>
      </w:r>
      <w:r w:rsidR="00AC33C9">
        <w:t xml:space="preserve">it is in these areas that the government’s </w:t>
      </w:r>
      <w:r w:rsidR="004D1466">
        <w:t xml:space="preserve">activity would have </w:t>
      </w:r>
      <w:r w:rsidR="00405CBE">
        <w:t xml:space="preserve">larger </w:t>
      </w:r>
      <w:r w:rsidR="00CC08C4">
        <w:t>benefits in delivering more efficient outcomes.</w:t>
      </w:r>
      <w:r w:rsidR="007A4577">
        <w:t xml:space="preserve"> </w:t>
      </w:r>
      <w:r w:rsidR="00202BD4">
        <w:t>T</w:t>
      </w:r>
      <w:r w:rsidR="007A4577">
        <w:t xml:space="preserve">he ‘universal’ aspect of the USG means that </w:t>
      </w:r>
      <w:r w:rsidR="00334A50">
        <w:t>the Australia</w:t>
      </w:r>
      <w:r w:rsidR="00334A50">
        <w:noBreakHyphen/>
        <w:t>wide</w:t>
      </w:r>
      <w:r w:rsidR="007A4577">
        <w:t xml:space="preserve"> mechanism would apply </w:t>
      </w:r>
      <w:r w:rsidR="00DA71A8">
        <w:t>to metropolitan areas as well</w:t>
      </w:r>
      <w:r w:rsidR="00C929E1">
        <w:t>, with a tender offered</w:t>
      </w:r>
      <w:r w:rsidR="00B67ECF">
        <w:t xml:space="preserve"> </w:t>
      </w:r>
      <w:r w:rsidR="00C929E1">
        <w:t xml:space="preserve">for each </w:t>
      </w:r>
      <w:r w:rsidR="00456120">
        <w:t>metropolitan location</w:t>
      </w:r>
      <w:r w:rsidR="007152D4">
        <w:t xml:space="preserve"> (just as regional and remote tenders </w:t>
      </w:r>
      <w:r w:rsidR="00000544">
        <w:t xml:space="preserve">would be defined by location). </w:t>
      </w:r>
      <w:r w:rsidR="003E75AF">
        <w:t xml:space="preserve">However, </w:t>
      </w:r>
      <w:r w:rsidR="00634DFC">
        <w:t>as</w:t>
      </w:r>
      <w:r w:rsidR="0026589F">
        <w:t xml:space="preserve"> the </w:t>
      </w:r>
      <w:r w:rsidR="003201D1">
        <w:t>higher population density in metropolitan areas means that it is generally commercially viable</w:t>
      </w:r>
      <w:r w:rsidR="003E75AF">
        <w:t xml:space="preserve"> </w:t>
      </w:r>
      <w:r w:rsidR="00F543E2">
        <w:t>for multiple broadband service providers to co</w:t>
      </w:r>
      <w:r w:rsidR="00F543E2">
        <w:noBreakHyphen/>
        <w:t>exist and compete</w:t>
      </w:r>
      <w:r w:rsidR="005038AA">
        <w:t xml:space="preserve"> </w:t>
      </w:r>
      <w:r w:rsidR="00FD64DC" w:rsidRPr="00FD64DC">
        <w:rPr>
          <w:rFonts w:ascii="Arial" w:hAnsi="Arial" w:cs="Arial"/>
          <w:szCs w:val="24"/>
        </w:rPr>
        <w:t>(for example, ACCC 2021d)</w:t>
      </w:r>
      <w:r w:rsidR="00202BD4">
        <w:t xml:space="preserve">, </w:t>
      </w:r>
      <w:r w:rsidR="00C16C65">
        <w:t>in practice a competitive tender for these locations would be bid down to zero.</w:t>
      </w:r>
    </w:p>
  </w:footnote>
  <w:footnote w:id="16">
    <w:p w14:paraId="1FED5C7A" w14:textId="7654B3C0" w:rsidR="00CA4A51" w:rsidRPr="00B765F9" w:rsidRDefault="00CA4A51" w:rsidP="00CA0D05">
      <w:pPr>
        <w:pStyle w:val="FootnoteText"/>
        <w:rPr>
          <w:spacing w:val="-4"/>
        </w:rPr>
      </w:pPr>
      <w:r w:rsidRPr="00B765F9">
        <w:rPr>
          <w:rStyle w:val="FootnoteReference"/>
          <w:spacing w:val="-4"/>
        </w:rPr>
        <w:footnoteRef/>
      </w:r>
      <w:r w:rsidRPr="00B765F9">
        <w:rPr>
          <w:spacing w:val="-4"/>
        </w:rPr>
        <w:t xml:space="preserve"> </w:t>
      </w:r>
      <w:r w:rsidR="00843404" w:rsidRPr="00B765F9">
        <w:rPr>
          <w:spacing w:val="-4"/>
        </w:rPr>
        <w:t xml:space="preserve">As an international example, </w:t>
      </w:r>
      <w:r w:rsidR="005B36BE" w:rsidRPr="00B765F9">
        <w:rPr>
          <w:spacing w:val="-4"/>
        </w:rPr>
        <w:t xml:space="preserve">in July 2022 </w:t>
      </w:r>
      <w:r w:rsidR="00855EC6" w:rsidRPr="00B765F9">
        <w:rPr>
          <w:spacing w:val="-4"/>
        </w:rPr>
        <w:t xml:space="preserve">the Chairwoman of the US </w:t>
      </w:r>
      <w:r w:rsidR="00133DFC" w:rsidRPr="00B765F9">
        <w:rPr>
          <w:spacing w:val="-4"/>
        </w:rPr>
        <w:t xml:space="preserve">Federal Communications Commission </w:t>
      </w:r>
      <w:r w:rsidR="00BC2B8F" w:rsidRPr="00B765F9">
        <w:rPr>
          <w:spacing w:val="-4"/>
        </w:rPr>
        <w:t xml:space="preserve">suggested that the </w:t>
      </w:r>
      <w:r w:rsidR="009D128B" w:rsidRPr="00B765F9">
        <w:rPr>
          <w:spacing w:val="-4"/>
        </w:rPr>
        <w:t xml:space="preserve">national standard for minimum broadband speeds be increased from </w:t>
      </w:r>
      <w:r w:rsidR="000E0C1D" w:rsidRPr="00B765F9">
        <w:rPr>
          <w:spacing w:val="-4"/>
        </w:rPr>
        <w:t>25 M</w:t>
      </w:r>
      <w:r w:rsidR="00C10726" w:rsidRPr="00B765F9">
        <w:rPr>
          <w:spacing w:val="-4"/>
        </w:rPr>
        <w:t xml:space="preserve">bps </w:t>
      </w:r>
      <w:r w:rsidR="00311FF6" w:rsidRPr="00B765F9">
        <w:rPr>
          <w:spacing w:val="-4"/>
        </w:rPr>
        <w:t>to 100 Mbps for downloads, and 3</w:t>
      </w:r>
      <w:r w:rsidR="001337C9" w:rsidRPr="00B765F9">
        <w:rPr>
          <w:spacing w:val="-4"/>
        </w:rPr>
        <w:t> </w:t>
      </w:r>
      <w:r w:rsidR="00311FF6" w:rsidRPr="00B765F9">
        <w:rPr>
          <w:spacing w:val="-4"/>
        </w:rPr>
        <w:t xml:space="preserve">Mbps to 20 Mbps for uploads. </w:t>
      </w:r>
      <w:r w:rsidR="00BD6BFF" w:rsidRPr="00B765F9">
        <w:rPr>
          <w:spacing w:val="-4"/>
        </w:rPr>
        <w:t xml:space="preserve">Chairwoman Jessica Rosenworcel also </w:t>
      </w:r>
      <w:r w:rsidR="00BD12F7" w:rsidRPr="00B765F9">
        <w:rPr>
          <w:spacing w:val="-4"/>
        </w:rPr>
        <w:t xml:space="preserve">proposed that the FCC </w:t>
      </w:r>
      <w:r w:rsidR="00CA0D05" w:rsidRPr="00B765F9">
        <w:rPr>
          <w:spacing w:val="-4"/>
        </w:rPr>
        <w:t xml:space="preserve">‘consider affordability, adoption, availability, and equitable access as part of its determination as to whether broadband is being deployed in a reasonable and timely fashion’ </w:t>
      </w:r>
      <w:r w:rsidR="00FD1FC6" w:rsidRPr="00B765F9">
        <w:rPr>
          <w:rFonts w:cs="Arial"/>
          <w:spacing w:val="-4"/>
          <w:szCs w:val="24"/>
        </w:rPr>
        <w:t>(FCC 2022)</w:t>
      </w:r>
      <w:r w:rsidR="00CA0D05" w:rsidRPr="00B765F9">
        <w:rPr>
          <w:spacing w:val="-4"/>
        </w:rPr>
        <w:t>.</w:t>
      </w:r>
    </w:p>
  </w:footnote>
  <w:footnote w:id="17">
    <w:p w14:paraId="503BD569" w14:textId="738B195C" w:rsidR="00A9543A" w:rsidRDefault="00A9543A">
      <w:pPr>
        <w:pStyle w:val="FootnoteText"/>
      </w:pPr>
      <w:r w:rsidRPr="00117850">
        <w:rPr>
          <w:rStyle w:val="FootnoteReference"/>
        </w:rPr>
        <w:footnoteRef/>
      </w:r>
      <w:r>
        <w:t xml:space="preserve"> The </w:t>
      </w:r>
      <w:r w:rsidRPr="00E06A16">
        <w:rPr>
          <w:i/>
          <w:iCs/>
        </w:rPr>
        <w:t>Data Availability and Transparency Act 2022</w:t>
      </w:r>
      <w:r>
        <w:t xml:space="preserve"> (Cth) provides for </w:t>
      </w:r>
      <w:r w:rsidR="00D55D68">
        <w:t>accredited data users</w:t>
      </w:r>
      <w:r w:rsidR="00C26D03">
        <w:t xml:space="preserve"> and </w:t>
      </w:r>
      <w:r w:rsidR="00D55D68">
        <w:t>data custodians</w:t>
      </w:r>
      <w:r w:rsidR="00C26D03">
        <w:t xml:space="preserve"> to enter into data sharing agreement</w:t>
      </w:r>
      <w:r w:rsidR="003123B6">
        <w:t>s</w:t>
      </w:r>
      <w:r w:rsidR="00C26D03">
        <w:t xml:space="preserve"> for the use of data</w:t>
      </w:r>
      <w:r w:rsidR="00D55D68">
        <w:t xml:space="preserve"> in particular projects that serve the public interest.</w:t>
      </w:r>
      <w:r w:rsidR="0016500B">
        <w:t xml:space="preserve"> </w:t>
      </w:r>
    </w:p>
  </w:footnote>
  <w:footnote w:id="18">
    <w:p w14:paraId="5ECEB904" w14:textId="35C3C581" w:rsidR="009E4F12" w:rsidRDefault="009E4F12">
      <w:pPr>
        <w:pStyle w:val="FootnoteText"/>
      </w:pPr>
      <w:r w:rsidRPr="00117850">
        <w:rPr>
          <w:rStyle w:val="FootnoteReference"/>
        </w:rPr>
        <w:footnoteRef/>
      </w:r>
      <w:r>
        <w:t xml:space="preserve"> </w:t>
      </w:r>
      <w:r w:rsidR="00257725">
        <w:t xml:space="preserve">The Australian Skills Classification contains </w:t>
      </w:r>
      <w:r w:rsidR="00677053">
        <w:t>‘</w:t>
      </w:r>
      <w:r w:rsidR="004862C8">
        <w:t xml:space="preserve">10 core competencies common to every occupation in Australia [and] </w:t>
      </w:r>
      <w:r w:rsidR="004862C8" w:rsidRPr="004862C8">
        <w:t>uses a 10-point scale to describe the complexity of each core competency for each occupation</w:t>
      </w:r>
      <w:r w:rsidR="00677053">
        <w:t xml:space="preserve">’ </w:t>
      </w:r>
      <w:r w:rsidR="008C2BFE" w:rsidRPr="008C2BFE">
        <w:rPr>
          <w:rFonts w:ascii="Arial" w:hAnsi="Arial" w:cs="Arial"/>
          <w:szCs w:val="24"/>
        </w:rPr>
        <w:t>(NSC nd)</w:t>
      </w:r>
      <w:r w:rsidR="00677053">
        <w:t xml:space="preserve">. </w:t>
      </w:r>
      <w:r w:rsidR="003F0FAD">
        <w:t xml:space="preserve">The digital engagement core competency </w:t>
      </w:r>
      <w:r w:rsidR="00E23DE5">
        <w:t xml:space="preserve">captures non-specialist skills associated with using technology </w:t>
      </w:r>
      <w:r w:rsidR="00932AF1">
        <w:t xml:space="preserve">— </w:t>
      </w:r>
      <w:r w:rsidR="00E23DE5">
        <w:t>including hardware and software</w:t>
      </w:r>
      <w:r w:rsidR="00932AF1">
        <w:t xml:space="preserve"> —</w:t>
      </w:r>
      <w:r w:rsidR="00E23DE5">
        <w:t xml:space="preserve"> </w:t>
      </w:r>
      <w:r w:rsidR="00B61091">
        <w:t>in any occupation</w:t>
      </w:r>
      <w:r w:rsidR="00CE2B87">
        <w:t xml:space="preserve">. Occupations are </w:t>
      </w:r>
      <w:r w:rsidR="00932AF1">
        <w:t xml:space="preserve">assessed as </w:t>
      </w:r>
      <w:r w:rsidR="00CF0E0C">
        <w:t>requiring</w:t>
      </w:r>
      <w:r w:rsidR="00932AF1">
        <w:t xml:space="preserve"> digital engagement </w:t>
      </w:r>
      <w:r w:rsidR="001017D2">
        <w:t>proficiency</w:t>
      </w:r>
      <w:r w:rsidR="00932AF1">
        <w:t xml:space="preserve"> of basic (score</w:t>
      </w:r>
      <w:r w:rsidR="00A52157">
        <w:t xml:space="preserve"> of</w:t>
      </w:r>
      <w:r w:rsidR="00932AF1">
        <w:t xml:space="preserve"> 1–3</w:t>
      </w:r>
      <w:r w:rsidR="00A52157">
        <w:t xml:space="preserve">; for example, </w:t>
      </w:r>
      <w:r w:rsidR="001D31D4">
        <w:t>sending</w:t>
      </w:r>
      <w:r w:rsidR="00A52157">
        <w:t xml:space="preserve"> simple email communication)</w:t>
      </w:r>
      <w:r w:rsidR="00932AF1">
        <w:t xml:space="preserve">, intermediate </w:t>
      </w:r>
      <w:r w:rsidR="00A52157">
        <w:t xml:space="preserve">(score of 4–7; for example, </w:t>
      </w:r>
      <w:r w:rsidR="00B64B48">
        <w:t xml:space="preserve">using software on a portable device) </w:t>
      </w:r>
      <w:r w:rsidR="00932AF1">
        <w:t>or high</w:t>
      </w:r>
      <w:r w:rsidR="00B64B48">
        <w:t xml:space="preserve"> (score of 8–10; for example, setting up a </w:t>
      </w:r>
      <w:r w:rsidR="001D31D4">
        <w:t xml:space="preserve">large </w:t>
      </w:r>
      <w:r w:rsidR="00B64B48">
        <w:t>computer system</w:t>
      </w:r>
      <w:r w:rsidR="001D31D4">
        <w:t>)</w:t>
      </w:r>
      <w:r w:rsidR="00932AF1">
        <w:t xml:space="preserve">. </w:t>
      </w:r>
    </w:p>
  </w:footnote>
  <w:footnote w:id="19">
    <w:p w14:paraId="709F2BAA" w14:textId="6CE0BDF1" w:rsidR="009A4EB5" w:rsidRPr="009A4EB5" w:rsidRDefault="009A4EB5">
      <w:pPr>
        <w:pStyle w:val="FootnoteText"/>
        <w:rPr>
          <w:lang w:val="en-US"/>
        </w:rPr>
      </w:pPr>
      <w:r w:rsidRPr="00117850">
        <w:rPr>
          <w:rStyle w:val="FootnoteReference"/>
        </w:rPr>
        <w:footnoteRef/>
      </w:r>
      <w:r>
        <w:t xml:space="preserve"> </w:t>
      </w:r>
      <w:r w:rsidRPr="009A4EB5">
        <w:t xml:space="preserve">The technology types asked about in the </w:t>
      </w:r>
      <w:r w:rsidR="000118AD">
        <w:t>2019</w:t>
      </w:r>
      <w:r w:rsidR="000118AD">
        <w:noBreakHyphen/>
        <w:t xml:space="preserve">20 </w:t>
      </w:r>
      <w:r w:rsidR="00F142E6">
        <w:t>Business Characteristics Survey</w:t>
      </w:r>
      <w:r w:rsidRPr="009A4EB5">
        <w:t xml:space="preserve"> were customer relationship management software, enterprise resource planning software, electronic data interchange, radio frequency identification devices, cloud technology, cybersecurity software, data analytics, internet of things, artificial intelligence, 3D printing, blockchain technology and allowed respondents to indicate if they used other types of technologies or none of the above.</w:t>
      </w:r>
    </w:p>
  </w:footnote>
  <w:footnote w:id="20">
    <w:p w14:paraId="53D42869" w14:textId="49B8C38A" w:rsidR="00654092" w:rsidRPr="007D1E75" w:rsidRDefault="00654092" w:rsidP="00654092">
      <w:pPr>
        <w:pStyle w:val="FootnoteText"/>
        <w:rPr>
          <w:lang w:val="en-US"/>
        </w:rPr>
      </w:pPr>
      <w:r>
        <w:rPr>
          <w:rStyle w:val="FootnoteReference"/>
        </w:rPr>
        <w:footnoteRef/>
      </w:r>
      <w:r>
        <w:t xml:space="preserve"> </w:t>
      </w:r>
      <w:r w:rsidRPr="0045126C">
        <w:t xml:space="preserve">Referred to as simulation </w:t>
      </w:r>
      <w:r>
        <w:t>2</w:t>
      </w:r>
      <w:r w:rsidRPr="0045126C">
        <w:t xml:space="preserve"> in this inquiry’s companion volume </w:t>
      </w:r>
      <w:r w:rsidR="00E00FD5" w:rsidRPr="00A06F19">
        <w:rPr>
          <w:i/>
          <w:iCs/>
        </w:rPr>
        <w:t>Whole-of-economy modelling</w:t>
      </w:r>
      <w:r w:rsidRPr="0045126C">
        <w:t>.</w:t>
      </w:r>
    </w:p>
  </w:footnote>
  <w:footnote w:id="21">
    <w:p w14:paraId="0D1F2A93" w14:textId="77777777" w:rsidR="00654092" w:rsidRDefault="00654092" w:rsidP="00654092">
      <w:pPr>
        <w:pStyle w:val="FootnoteText"/>
      </w:pPr>
      <w:r>
        <w:rPr>
          <w:rStyle w:val="FootnoteReference"/>
        </w:rPr>
        <w:footnoteRef/>
      </w:r>
      <w:r>
        <w:t xml:space="preserve"> </w:t>
      </w:r>
      <w:r w:rsidRPr="00DC4E42">
        <w:t>Exports were a relatively large share of demand for these industries’ outputs (making up about a quarter of the value of output before the simulated productivity increase). Assumptions in the model about fixed foreign investment mean that movements in the balance of trade are limited; therefore the increased exports of 'mining' and ‘agriculture, forestry and fishing’ commodities came with a fall in exports of other goods and services</w:t>
      </w:r>
      <w:r>
        <w:t>. F</w:t>
      </w:r>
      <w:r w:rsidRPr="00DC4E42">
        <w:t>or the ‘advanced manufacturing’ and ‘technical, vocational and tertiary education’ industries, these falls were greater than increases in domestic demand.</w:t>
      </w:r>
    </w:p>
  </w:footnote>
  <w:footnote w:id="22">
    <w:p w14:paraId="7FB1087D" w14:textId="0DAEBD64" w:rsidR="00654092" w:rsidRDefault="00654092" w:rsidP="00654092">
      <w:pPr>
        <w:pStyle w:val="FootnoteText"/>
      </w:pPr>
      <w:r>
        <w:rPr>
          <w:rStyle w:val="FootnoteReference"/>
        </w:rPr>
        <w:footnoteRef/>
      </w:r>
      <w:r>
        <w:t xml:space="preserve"> Relative prices of outputs produced by the ‘other manufacturing’ industry decreased (figure </w:t>
      </w:r>
      <w:r w:rsidR="00E00FD5">
        <w:t>B</w:t>
      </w:r>
      <w:r>
        <w:t>.1, panel a). This industry relies relatively heavily on ‘mining’ and ‘agriculture, forestry and fishing’ outputs as intermediate inputs (which constituted about 25</w:t>
      </w:r>
      <w:r w:rsidR="00BB4F5A">
        <w:t>%</w:t>
      </w:r>
      <w:r>
        <w:t xml:space="preserve"> of production costs before the simulation), so the falls in prices of these outputs flowed through to the price of ‘other manufacturing’ outputs.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484E" w14:textId="77777777" w:rsidR="00A67D0C" w:rsidRPr="007215EF" w:rsidRDefault="00A67D0C" w:rsidP="007215EF">
    <w:r w:rsidRPr="007215EF">
      <w:rPr>
        <w:noProof/>
      </w:rPr>
      <w:drawing>
        <wp:anchor distT="0" distB="0" distL="114300" distR="114300" simplePos="0" relativeHeight="251658240" behindDoc="0" locked="1" layoutInCell="1" allowOverlap="1" wp14:anchorId="09BDB1AE" wp14:editId="4D562944">
          <wp:simplePos x="0" y="0"/>
          <wp:positionH relativeFrom="margin">
            <wp:align>left</wp:align>
          </wp:positionH>
          <wp:positionV relativeFrom="page">
            <wp:align>top</wp:align>
          </wp:positionV>
          <wp:extent cx="2235600" cy="1058400"/>
          <wp:effectExtent l="0" t="0" r="0" b="8890"/>
          <wp:wrapNone/>
          <wp:docPr id="2"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39F97" w14:textId="77777777" w:rsidR="00A67D0C" w:rsidRPr="005965BC" w:rsidRDefault="00A67D0C"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14260" w14:textId="371E3B75" w:rsidR="004735B9" w:rsidRDefault="004735B9" w:rsidP="00F173EF">
    <w:pPr>
      <w:pStyle w:val="Header-KeylineRight"/>
    </w:pPr>
    <w:r>
      <w:t>Appendices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73F2" w14:textId="571E3774" w:rsidR="00743825" w:rsidRPr="00743825" w:rsidRDefault="00743825" w:rsidP="00F173EF">
    <w:pPr>
      <w:pStyle w:val="Header-KeylineRight"/>
      <w:rPr>
        <w:lang w:val="en-US"/>
      </w:rPr>
    </w:pPr>
    <w:r>
      <w:rPr>
        <w:lang w:val="en-US"/>
      </w:rPr>
      <w:t>Modelling business technology adoption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631B" w14:textId="0362C100" w:rsidR="00001C5E" w:rsidRPr="00743825" w:rsidRDefault="002055D5" w:rsidP="00F173EF">
    <w:pPr>
      <w:pStyle w:val="Header-KeylineRight"/>
      <w:rPr>
        <w:lang w:val="en-US"/>
      </w:rPr>
    </w:pPr>
    <w:r>
      <w:t>Stylised simulations of economy-wide effects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A910" w14:textId="6ABC238A" w:rsidR="00797C50" w:rsidRPr="00743825" w:rsidRDefault="00797C50" w:rsidP="00F173EF">
    <w:pPr>
      <w:pStyle w:val="Header-KeylineRight"/>
      <w:rPr>
        <w:lang w:val="en-US"/>
      </w:rPr>
    </w:pPr>
    <w:r>
      <w:t>Abbreviations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55EEC" w14:textId="344716C1" w:rsidR="009E0040" w:rsidRPr="00743825" w:rsidRDefault="009E0040" w:rsidP="00F173EF">
    <w:pPr>
      <w:pStyle w:val="Header-KeylineRight"/>
      <w:rPr>
        <w:lang w:val="en-US"/>
      </w:rPr>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187E" w14:textId="75C65703" w:rsidR="004F3CB0" w:rsidRDefault="008C136D" w:rsidP="00F173EF">
    <w:pPr>
      <w:pStyle w:val="Header-Keyline"/>
    </w:pPr>
    <w:r>
      <w:rPr>
        <w:rStyle w:val="Strong"/>
      </w:rPr>
      <w:t>5-year Productivity Inquiry: Australia’s data and digital dividend</w:t>
    </w:r>
    <w:r w:rsidR="00F173EF">
      <w:t xml:space="preserve"> </w:t>
    </w:r>
    <w:r w:rsidR="003D5788">
      <w:t>Inquiry</w:t>
    </w:r>
    <w:r w:rsidR="00F173EF">
      <w:t xml:space="preserve">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ACB2" w14:textId="60B6072F" w:rsidR="004F3CB0" w:rsidRDefault="00234670" w:rsidP="00F173EF">
    <w:pPr>
      <w:pStyle w:val="Header-KeylineRight"/>
    </w:pPr>
    <w:r>
      <w:fldChar w:fldCharType="begin"/>
    </w:r>
    <w:r>
      <w:instrText xml:space="preserve"> STYLEREF  "Heading 1"  \* MERGEFORMAT </w:instrText>
    </w:r>
    <w:r>
      <w:fldChar w:fldCharType="separate"/>
    </w:r>
    <w:r w:rsidR="00AC703B">
      <w:rPr>
        <w:noProof/>
      </w:rPr>
      <w:t>Use of digital technology and data in the Australian economy</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36E3" w14:textId="5725CF0F" w:rsidR="00B03AEC" w:rsidRDefault="00495AC4" w:rsidP="00E31BEF">
    <w:pPr>
      <w:pStyle w:val="Header-KeylineRight"/>
    </w:pPr>
    <w: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C34D" w14:textId="0EAD766E" w:rsidR="00495AC4" w:rsidRDefault="00495AC4" w:rsidP="00F173EF">
    <w:pPr>
      <w:pStyle w:val="Header-KeylineRight"/>
    </w:pPr>
    <w:r>
      <w:t>Preface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9B21" w14:textId="09D576F6" w:rsidR="00495AC4" w:rsidRDefault="00495AC4" w:rsidP="00F173EF">
    <w:pPr>
      <w:pStyle w:val="Header-KeylineRight"/>
    </w:pPr>
    <w:r>
      <w:t>Use of digital tec</w:t>
    </w:r>
    <w:r w:rsidR="0075075F">
      <w:t>hnology and data in the Australian economy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9F2A" w14:textId="431D3F81" w:rsidR="00A27FA7" w:rsidRDefault="00234670" w:rsidP="00F173EF">
    <w:pPr>
      <w:pStyle w:val="Header-Keyline"/>
    </w:pPr>
    <w:sdt>
      <w:sdtPr>
        <w:rPr>
          <w:rStyle w:val="Strong"/>
        </w:rPr>
        <w:alias w:val="Title"/>
        <w:tag w:val=""/>
        <w:id w:val="1796565054"/>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Pr>
            <w:rStyle w:val="Strong"/>
          </w:rPr>
          <w:t>Volume 4 - 5-year Productivity Inquiry: Australia’s data and digital dividend</w:t>
        </w:r>
      </w:sdtContent>
    </w:sdt>
    <w:r w:rsidR="005E0493">
      <w:t xml:space="preserve"> </w:t>
    </w:r>
    <w:r w:rsidR="00ED762F">
      <w:t>Inquiry</w:t>
    </w:r>
    <w:r w:rsidR="00D86DBA">
      <w:t xml:space="preserve"> </w:t>
    </w:r>
    <w:r w:rsidR="005E0493">
      <w:t>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BD79" w14:textId="3D11577E" w:rsidR="00163E74" w:rsidRDefault="006252F3" w:rsidP="00F173EF">
    <w:pPr>
      <w:pStyle w:val="Header-KeylineRight"/>
    </w:pPr>
    <w:r w:rsidRPr="00A70CA4">
      <w:t>Potential barriers to adopting new technologies and data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B9A1" w14:textId="77777777" w:rsidR="006252F3" w:rsidRDefault="006252F3" w:rsidP="00F173EF">
    <w:pPr>
      <w:pStyle w:val="Header-KeylineRight"/>
    </w:pPr>
    <w:r>
      <w:t>Targeting government investments and policy priorities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8D404D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FF47914"/>
    <w:lvl w:ilvl="0">
      <w:start w:val="1"/>
      <w:numFmt w:val="bullet"/>
      <w:lvlText w:val=""/>
      <w:lvlJc w:val="left"/>
      <w:pPr>
        <w:tabs>
          <w:tab w:val="num" w:pos="502"/>
        </w:tabs>
        <w:ind w:left="502" w:hanging="360"/>
      </w:pPr>
      <w:rPr>
        <w:rFonts w:ascii="Symbol" w:hAnsi="Symbol"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386089D"/>
    <w:multiLevelType w:val="hybridMultilevel"/>
    <w:tmpl w:val="0852A6A6"/>
    <w:lvl w:ilvl="0" w:tplc="D8D87E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2FF33FF3"/>
    <w:multiLevelType w:val="hybridMultilevel"/>
    <w:tmpl w:val="1FD21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D9D46B6"/>
    <w:multiLevelType w:val="multilevel"/>
    <w:tmpl w:val="0B46BB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3D5CE4"/>
    <w:multiLevelType w:val="multilevel"/>
    <w:tmpl w:val="BC488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641C50AB"/>
    <w:multiLevelType w:val="hybridMultilevel"/>
    <w:tmpl w:val="A4B43D3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816041"/>
    <w:multiLevelType w:val="multilevel"/>
    <w:tmpl w:val="F28EC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1B4A1B"/>
    <w:multiLevelType w:val="multilevel"/>
    <w:tmpl w:val="4F48000A"/>
    <w:numStyleLink w:val="Alphalist"/>
  </w:abstractNum>
  <w:num w:numId="1" w16cid:durableId="941113850">
    <w:abstractNumId w:val="9"/>
  </w:num>
  <w:num w:numId="2" w16cid:durableId="336154407">
    <w:abstractNumId w:val="4"/>
  </w:num>
  <w:num w:numId="3" w16cid:durableId="240724684">
    <w:abstractNumId w:val="12"/>
  </w:num>
  <w:num w:numId="4" w16cid:durableId="2068453555">
    <w:abstractNumId w:val="23"/>
  </w:num>
  <w:num w:numId="5" w16cid:durableId="49547821">
    <w:abstractNumId w:val="25"/>
  </w:num>
  <w:num w:numId="6" w16cid:durableId="1550725070">
    <w:abstractNumId w:val="20"/>
  </w:num>
  <w:num w:numId="7" w16cid:durableId="216864757">
    <w:abstractNumId w:val="16"/>
  </w:num>
  <w:num w:numId="8" w16cid:durableId="2013797132">
    <w:abstractNumId w:val="10"/>
  </w:num>
  <w:num w:numId="9" w16cid:durableId="2095275243">
    <w:abstractNumId w:val="15"/>
  </w:num>
  <w:num w:numId="10" w16cid:durableId="623924877">
    <w:abstractNumId w:val="28"/>
  </w:num>
  <w:num w:numId="11" w16cid:durableId="798844033">
    <w:abstractNumId w:val="0"/>
  </w:num>
  <w:num w:numId="12" w16cid:durableId="1919092458">
    <w:abstractNumId w:val="5"/>
  </w:num>
  <w:num w:numId="13" w16cid:durableId="1741295052">
    <w:abstractNumId w:val="11"/>
  </w:num>
  <w:num w:numId="14" w16cid:durableId="1757241554">
    <w:abstractNumId w:val="8"/>
  </w:num>
  <w:num w:numId="15" w16cid:durableId="40524078">
    <w:abstractNumId w:val="7"/>
  </w:num>
  <w:num w:numId="16" w16cid:durableId="670642120">
    <w:abstractNumId w:val="3"/>
  </w:num>
  <w:num w:numId="17" w16cid:durableId="1706907273">
    <w:abstractNumId w:val="19"/>
  </w:num>
  <w:num w:numId="18" w16cid:durableId="1961183866">
    <w:abstractNumId w:val="14"/>
  </w:num>
  <w:num w:numId="19" w16cid:durableId="1681735921">
    <w:abstractNumId w:val="18"/>
  </w:num>
  <w:num w:numId="20" w16cid:durableId="1541355510">
    <w:abstractNumId w:val="2"/>
  </w:num>
  <w:num w:numId="21" w16cid:durableId="1312831746">
    <w:abstractNumId w:val="22"/>
  </w:num>
  <w:num w:numId="22" w16cid:durableId="1152722002">
    <w:abstractNumId w:val="6"/>
  </w:num>
  <w:num w:numId="23" w16cid:durableId="1297568622">
    <w:abstractNumId w:val="1"/>
  </w:num>
  <w:num w:numId="24" w16cid:durableId="1294485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5309831">
    <w:abstractNumId w:val="17"/>
  </w:num>
  <w:num w:numId="26" w16cid:durableId="323046037">
    <w:abstractNumId w:val="13"/>
  </w:num>
  <w:num w:numId="27" w16cid:durableId="1873880441">
    <w:abstractNumId w:val="26"/>
  </w:num>
  <w:num w:numId="28" w16cid:durableId="1704791861">
    <w:abstractNumId w:val="27"/>
  </w:num>
  <w:num w:numId="29" w16cid:durableId="665279234">
    <w:abstractNumId w:val="24"/>
  </w:num>
  <w:num w:numId="30" w16cid:durableId="1643653692">
    <w:abstractNumId w:val="21"/>
  </w:num>
  <w:num w:numId="31" w16cid:durableId="111899183">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D99"/>
    <w:rsid w:val="00000075"/>
    <w:rsid w:val="00000126"/>
    <w:rsid w:val="000001BE"/>
    <w:rsid w:val="00000283"/>
    <w:rsid w:val="00000318"/>
    <w:rsid w:val="00000347"/>
    <w:rsid w:val="000003ED"/>
    <w:rsid w:val="000003FC"/>
    <w:rsid w:val="00000526"/>
    <w:rsid w:val="00000544"/>
    <w:rsid w:val="00000621"/>
    <w:rsid w:val="00000684"/>
    <w:rsid w:val="000006C5"/>
    <w:rsid w:val="00000733"/>
    <w:rsid w:val="00000737"/>
    <w:rsid w:val="0000077A"/>
    <w:rsid w:val="000007B0"/>
    <w:rsid w:val="0000090D"/>
    <w:rsid w:val="00000937"/>
    <w:rsid w:val="00000A01"/>
    <w:rsid w:val="00000AA1"/>
    <w:rsid w:val="00000B44"/>
    <w:rsid w:val="00000BFF"/>
    <w:rsid w:val="00000C0A"/>
    <w:rsid w:val="00000C7E"/>
    <w:rsid w:val="00000CF9"/>
    <w:rsid w:val="00000D78"/>
    <w:rsid w:val="00000DBB"/>
    <w:rsid w:val="00000E1B"/>
    <w:rsid w:val="00000E2B"/>
    <w:rsid w:val="00000E96"/>
    <w:rsid w:val="00000F12"/>
    <w:rsid w:val="00000F26"/>
    <w:rsid w:val="00000F3C"/>
    <w:rsid w:val="00000F45"/>
    <w:rsid w:val="00000F6B"/>
    <w:rsid w:val="00001049"/>
    <w:rsid w:val="0000106D"/>
    <w:rsid w:val="00001181"/>
    <w:rsid w:val="0000129A"/>
    <w:rsid w:val="000012B2"/>
    <w:rsid w:val="0000130E"/>
    <w:rsid w:val="000013D7"/>
    <w:rsid w:val="000013D8"/>
    <w:rsid w:val="0000156E"/>
    <w:rsid w:val="000015AB"/>
    <w:rsid w:val="000015DA"/>
    <w:rsid w:val="00001666"/>
    <w:rsid w:val="000016B0"/>
    <w:rsid w:val="000016B9"/>
    <w:rsid w:val="000016F8"/>
    <w:rsid w:val="00001801"/>
    <w:rsid w:val="00001862"/>
    <w:rsid w:val="000018BD"/>
    <w:rsid w:val="00001A36"/>
    <w:rsid w:val="00001B6B"/>
    <w:rsid w:val="00001BDA"/>
    <w:rsid w:val="00001C5E"/>
    <w:rsid w:val="00001D6F"/>
    <w:rsid w:val="00001D7E"/>
    <w:rsid w:val="00001F56"/>
    <w:rsid w:val="000020AA"/>
    <w:rsid w:val="000020B7"/>
    <w:rsid w:val="0000210F"/>
    <w:rsid w:val="00002315"/>
    <w:rsid w:val="0000235A"/>
    <w:rsid w:val="00002599"/>
    <w:rsid w:val="000025D1"/>
    <w:rsid w:val="000025FE"/>
    <w:rsid w:val="0000261A"/>
    <w:rsid w:val="00002669"/>
    <w:rsid w:val="00002681"/>
    <w:rsid w:val="00002708"/>
    <w:rsid w:val="00002722"/>
    <w:rsid w:val="00002913"/>
    <w:rsid w:val="000029CB"/>
    <w:rsid w:val="00002A83"/>
    <w:rsid w:val="00002CB4"/>
    <w:rsid w:val="00002CE9"/>
    <w:rsid w:val="00002CFE"/>
    <w:rsid w:val="00002D51"/>
    <w:rsid w:val="00002D66"/>
    <w:rsid w:val="00002D8D"/>
    <w:rsid w:val="00002DB5"/>
    <w:rsid w:val="00002DBC"/>
    <w:rsid w:val="00002DF8"/>
    <w:rsid w:val="00002E4A"/>
    <w:rsid w:val="00002EB8"/>
    <w:rsid w:val="00002F38"/>
    <w:rsid w:val="00002F65"/>
    <w:rsid w:val="00002F86"/>
    <w:rsid w:val="00002F87"/>
    <w:rsid w:val="0000300D"/>
    <w:rsid w:val="00003037"/>
    <w:rsid w:val="0000308D"/>
    <w:rsid w:val="00003109"/>
    <w:rsid w:val="000031C2"/>
    <w:rsid w:val="0000326F"/>
    <w:rsid w:val="000032C8"/>
    <w:rsid w:val="00003364"/>
    <w:rsid w:val="00003372"/>
    <w:rsid w:val="0000338C"/>
    <w:rsid w:val="00003401"/>
    <w:rsid w:val="00003420"/>
    <w:rsid w:val="00003548"/>
    <w:rsid w:val="00003589"/>
    <w:rsid w:val="00003762"/>
    <w:rsid w:val="000037BC"/>
    <w:rsid w:val="00003860"/>
    <w:rsid w:val="00003943"/>
    <w:rsid w:val="00003977"/>
    <w:rsid w:val="00003978"/>
    <w:rsid w:val="0000398A"/>
    <w:rsid w:val="000039FF"/>
    <w:rsid w:val="00003A3E"/>
    <w:rsid w:val="00003B41"/>
    <w:rsid w:val="00003BF4"/>
    <w:rsid w:val="00003C78"/>
    <w:rsid w:val="00003D4B"/>
    <w:rsid w:val="00003E11"/>
    <w:rsid w:val="00003E21"/>
    <w:rsid w:val="00003E98"/>
    <w:rsid w:val="00003F54"/>
    <w:rsid w:val="00003FB9"/>
    <w:rsid w:val="00003FE3"/>
    <w:rsid w:val="0000427E"/>
    <w:rsid w:val="000043F1"/>
    <w:rsid w:val="00004489"/>
    <w:rsid w:val="000046AB"/>
    <w:rsid w:val="000046BC"/>
    <w:rsid w:val="000047CC"/>
    <w:rsid w:val="000047DC"/>
    <w:rsid w:val="00004803"/>
    <w:rsid w:val="0000484A"/>
    <w:rsid w:val="00004878"/>
    <w:rsid w:val="00004945"/>
    <w:rsid w:val="000049C3"/>
    <w:rsid w:val="00004A3A"/>
    <w:rsid w:val="00004A73"/>
    <w:rsid w:val="00004B10"/>
    <w:rsid w:val="00004C68"/>
    <w:rsid w:val="00004C79"/>
    <w:rsid w:val="00004D15"/>
    <w:rsid w:val="00004D7C"/>
    <w:rsid w:val="00004E62"/>
    <w:rsid w:val="00004E8D"/>
    <w:rsid w:val="00004F24"/>
    <w:rsid w:val="000051F5"/>
    <w:rsid w:val="000052AA"/>
    <w:rsid w:val="00005381"/>
    <w:rsid w:val="000053C6"/>
    <w:rsid w:val="0000542B"/>
    <w:rsid w:val="00005461"/>
    <w:rsid w:val="00005656"/>
    <w:rsid w:val="000056F9"/>
    <w:rsid w:val="00005708"/>
    <w:rsid w:val="0000589C"/>
    <w:rsid w:val="000059B3"/>
    <w:rsid w:val="00005A84"/>
    <w:rsid w:val="00005AFD"/>
    <w:rsid w:val="00005B0F"/>
    <w:rsid w:val="00005B25"/>
    <w:rsid w:val="00005C11"/>
    <w:rsid w:val="00005C37"/>
    <w:rsid w:val="00005C44"/>
    <w:rsid w:val="00005C79"/>
    <w:rsid w:val="00005D39"/>
    <w:rsid w:val="00005DDF"/>
    <w:rsid w:val="00005EBD"/>
    <w:rsid w:val="00005ED9"/>
    <w:rsid w:val="00005EFD"/>
    <w:rsid w:val="00005FBA"/>
    <w:rsid w:val="00006077"/>
    <w:rsid w:val="00006107"/>
    <w:rsid w:val="000063A0"/>
    <w:rsid w:val="00006405"/>
    <w:rsid w:val="00006455"/>
    <w:rsid w:val="000064E4"/>
    <w:rsid w:val="00006511"/>
    <w:rsid w:val="000066C5"/>
    <w:rsid w:val="0000677D"/>
    <w:rsid w:val="000067D0"/>
    <w:rsid w:val="000068D0"/>
    <w:rsid w:val="00006968"/>
    <w:rsid w:val="00006A04"/>
    <w:rsid w:val="00006A22"/>
    <w:rsid w:val="00006A27"/>
    <w:rsid w:val="00006BA3"/>
    <w:rsid w:val="00006C86"/>
    <w:rsid w:val="00006CF8"/>
    <w:rsid w:val="00006D84"/>
    <w:rsid w:val="00006DC1"/>
    <w:rsid w:val="00006ED1"/>
    <w:rsid w:val="00006EFA"/>
    <w:rsid w:val="00006F3E"/>
    <w:rsid w:val="00006F46"/>
    <w:rsid w:val="00006FB0"/>
    <w:rsid w:val="00006FDB"/>
    <w:rsid w:val="00007175"/>
    <w:rsid w:val="0000723E"/>
    <w:rsid w:val="00007292"/>
    <w:rsid w:val="000072C2"/>
    <w:rsid w:val="000072F0"/>
    <w:rsid w:val="00007369"/>
    <w:rsid w:val="000073F8"/>
    <w:rsid w:val="0000740C"/>
    <w:rsid w:val="0000748B"/>
    <w:rsid w:val="000074A8"/>
    <w:rsid w:val="000074B3"/>
    <w:rsid w:val="000074D3"/>
    <w:rsid w:val="000074EE"/>
    <w:rsid w:val="000074EF"/>
    <w:rsid w:val="000074F5"/>
    <w:rsid w:val="00007530"/>
    <w:rsid w:val="00007543"/>
    <w:rsid w:val="00007593"/>
    <w:rsid w:val="00007596"/>
    <w:rsid w:val="00007681"/>
    <w:rsid w:val="000076CA"/>
    <w:rsid w:val="00007901"/>
    <w:rsid w:val="00007993"/>
    <w:rsid w:val="00007996"/>
    <w:rsid w:val="000079B0"/>
    <w:rsid w:val="000079F9"/>
    <w:rsid w:val="00007A3D"/>
    <w:rsid w:val="00007AD1"/>
    <w:rsid w:val="00007BAF"/>
    <w:rsid w:val="00007C8D"/>
    <w:rsid w:val="00007CC7"/>
    <w:rsid w:val="00007CFE"/>
    <w:rsid w:val="00007D8C"/>
    <w:rsid w:val="00007DAC"/>
    <w:rsid w:val="00007DE1"/>
    <w:rsid w:val="00007E48"/>
    <w:rsid w:val="00007E92"/>
    <w:rsid w:val="00007F72"/>
    <w:rsid w:val="00007F9E"/>
    <w:rsid w:val="00007FB9"/>
    <w:rsid w:val="0001014F"/>
    <w:rsid w:val="0001032F"/>
    <w:rsid w:val="00010530"/>
    <w:rsid w:val="00010574"/>
    <w:rsid w:val="0001060B"/>
    <w:rsid w:val="000106C2"/>
    <w:rsid w:val="000106E6"/>
    <w:rsid w:val="00010772"/>
    <w:rsid w:val="000107D2"/>
    <w:rsid w:val="0001088F"/>
    <w:rsid w:val="000108F9"/>
    <w:rsid w:val="00010A17"/>
    <w:rsid w:val="00010AB9"/>
    <w:rsid w:val="00010AC8"/>
    <w:rsid w:val="00010AD2"/>
    <w:rsid w:val="00010C22"/>
    <w:rsid w:val="00010C47"/>
    <w:rsid w:val="00010C64"/>
    <w:rsid w:val="00010CB3"/>
    <w:rsid w:val="00010D23"/>
    <w:rsid w:val="00010DA0"/>
    <w:rsid w:val="00010E72"/>
    <w:rsid w:val="00010FA1"/>
    <w:rsid w:val="000110D1"/>
    <w:rsid w:val="000110D3"/>
    <w:rsid w:val="000110FB"/>
    <w:rsid w:val="00011124"/>
    <w:rsid w:val="0001127A"/>
    <w:rsid w:val="000113A3"/>
    <w:rsid w:val="000113A8"/>
    <w:rsid w:val="000113B1"/>
    <w:rsid w:val="000113C8"/>
    <w:rsid w:val="000113EB"/>
    <w:rsid w:val="0001144B"/>
    <w:rsid w:val="0001145C"/>
    <w:rsid w:val="00011504"/>
    <w:rsid w:val="00011587"/>
    <w:rsid w:val="00011762"/>
    <w:rsid w:val="000117BA"/>
    <w:rsid w:val="00011874"/>
    <w:rsid w:val="000118AD"/>
    <w:rsid w:val="000118FB"/>
    <w:rsid w:val="00011903"/>
    <w:rsid w:val="0001192F"/>
    <w:rsid w:val="00011945"/>
    <w:rsid w:val="00011961"/>
    <w:rsid w:val="000119BA"/>
    <w:rsid w:val="000119BB"/>
    <w:rsid w:val="00011A02"/>
    <w:rsid w:val="00011A43"/>
    <w:rsid w:val="00011A92"/>
    <w:rsid w:val="00011B95"/>
    <w:rsid w:val="00011D68"/>
    <w:rsid w:val="00011E48"/>
    <w:rsid w:val="00011EF9"/>
    <w:rsid w:val="00011EFF"/>
    <w:rsid w:val="00011F5C"/>
    <w:rsid w:val="00011F7A"/>
    <w:rsid w:val="00012021"/>
    <w:rsid w:val="0001207B"/>
    <w:rsid w:val="000120BF"/>
    <w:rsid w:val="00012159"/>
    <w:rsid w:val="000121AB"/>
    <w:rsid w:val="00012223"/>
    <w:rsid w:val="000123B9"/>
    <w:rsid w:val="000123BF"/>
    <w:rsid w:val="000123E5"/>
    <w:rsid w:val="000124FC"/>
    <w:rsid w:val="000126C7"/>
    <w:rsid w:val="0001276E"/>
    <w:rsid w:val="000128CD"/>
    <w:rsid w:val="0001294D"/>
    <w:rsid w:val="00012979"/>
    <w:rsid w:val="00012A74"/>
    <w:rsid w:val="00012A94"/>
    <w:rsid w:val="00012ABE"/>
    <w:rsid w:val="00012ACC"/>
    <w:rsid w:val="00012AF1"/>
    <w:rsid w:val="00012C0D"/>
    <w:rsid w:val="00012CBF"/>
    <w:rsid w:val="00012CE7"/>
    <w:rsid w:val="00012D9D"/>
    <w:rsid w:val="00012FC4"/>
    <w:rsid w:val="00012FF2"/>
    <w:rsid w:val="00013083"/>
    <w:rsid w:val="000130B1"/>
    <w:rsid w:val="000130FD"/>
    <w:rsid w:val="00013110"/>
    <w:rsid w:val="0001313B"/>
    <w:rsid w:val="0001314B"/>
    <w:rsid w:val="00013178"/>
    <w:rsid w:val="000131C6"/>
    <w:rsid w:val="00013258"/>
    <w:rsid w:val="000132DC"/>
    <w:rsid w:val="000132E0"/>
    <w:rsid w:val="0001330F"/>
    <w:rsid w:val="00013352"/>
    <w:rsid w:val="00013376"/>
    <w:rsid w:val="000133B9"/>
    <w:rsid w:val="000134B6"/>
    <w:rsid w:val="00013595"/>
    <w:rsid w:val="00013693"/>
    <w:rsid w:val="00013901"/>
    <w:rsid w:val="0001390D"/>
    <w:rsid w:val="00013916"/>
    <w:rsid w:val="0001391A"/>
    <w:rsid w:val="0001396C"/>
    <w:rsid w:val="000139EB"/>
    <w:rsid w:val="00013A47"/>
    <w:rsid w:val="00013C9C"/>
    <w:rsid w:val="00013CFF"/>
    <w:rsid w:val="00013DC3"/>
    <w:rsid w:val="00013E2D"/>
    <w:rsid w:val="00013F4D"/>
    <w:rsid w:val="00013F54"/>
    <w:rsid w:val="00013FDE"/>
    <w:rsid w:val="00014060"/>
    <w:rsid w:val="00014115"/>
    <w:rsid w:val="00014161"/>
    <w:rsid w:val="0001419B"/>
    <w:rsid w:val="000141DA"/>
    <w:rsid w:val="000143E4"/>
    <w:rsid w:val="000143E5"/>
    <w:rsid w:val="0001457D"/>
    <w:rsid w:val="00014692"/>
    <w:rsid w:val="000147CA"/>
    <w:rsid w:val="0001481B"/>
    <w:rsid w:val="00014856"/>
    <w:rsid w:val="0001485C"/>
    <w:rsid w:val="000148D4"/>
    <w:rsid w:val="000148E8"/>
    <w:rsid w:val="0001490B"/>
    <w:rsid w:val="00014A38"/>
    <w:rsid w:val="00014B10"/>
    <w:rsid w:val="00014BB8"/>
    <w:rsid w:val="00014BBA"/>
    <w:rsid w:val="00014C9C"/>
    <w:rsid w:val="00014CFB"/>
    <w:rsid w:val="00014D91"/>
    <w:rsid w:val="00014DE5"/>
    <w:rsid w:val="00014ED8"/>
    <w:rsid w:val="00014F35"/>
    <w:rsid w:val="00014F5F"/>
    <w:rsid w:val="00014F75"/>
    <w:rsid w:val="00014F9D"/>
    <w:rsid w:val="00015195"/>
    <w:rsid w:val="000151BB"/>
    <w:rsid w:val="00015234"/>
    <w:rsid w:val="0001528B"/>
    <w:rsid w:val="000152E2"/>
    <w:rsid w:val="0001535D"/>
    <w:rsid w:val="000153C6"/>
    <w:rsid w:val="000154AB"/>
    <w:rsid w:val="00015500"/>
    <w:rsid w:val="0001551D"/>
    <w:rsid w:val="0001558C"/>
    <w:rsid w:val="000156DF"/>
    <w:rsid w:val="0001580B"/>
    <w:rsid w:val="000158E6"/>
    <w:rsid w:val="00015974"/>
    <w:rsid w:val="00015A3A"/>
    <w:rsid w:val="00015A46"/>
    <w:rsid w:val="00015A6A"/>
    <w:rsid w:val="00015A93"/>
    <w:rsid w:val="00015AC2"/>
    <w:rsid w:val="00015B17"/>
    <w:rsid w:val="00015C47"/>
    <w:rsid w:val="00015C5B"/>
    <w:rsid w:val="00015CBF"/>
    <w:rsid w:val="00015D76"/>
    <w:rsid w:val="00015E69"/>
    <w:rsid w:val="00015EBB"/>
    <w:rsid w:val="00015EE9"/>
    <w:rsid w:val="00015F96"/>
    <w:rsid w:val="00015FAC"/>
    <w:rsid w:val="00016053"/>
    <w:rsid w:val="00016069"/>
    <w:rsid w:val="000160A5"/>
    <w:rsid w:val="000160C4"/>
    <w:rsid w:val="00016165"/>
    <w:rsid w:val="0001622A"/>
    <w:rsid w:val="00016234"/>
    <w:rsid w:val="00016305"/>
    <w:rsid w:val="00016425"/>
    <w:rsid w:val="000164FB"/>
    <w:rsid w:val="000165A0"/>
    <w:rsid w:val="0001679E"/>
    <w:rsid w:val="000167D0"/>
    <w:rsid w:val="00016829"/>
    <w:rsid w:val="00016860"/>
    <w:rsid w:val="00016A4C"/>
    <w:rsid w:val="00016AD3"/>
    <w:rsid w:val="00016BF7"/>
    <w:rsid w:val="00016C83"/>
    <w:rsid w:val="00016D9B"/>
    <w:rsid w:val="00016F05"/>
    <w:rsid w:val="0001706D"/>
    <w:rsid w:val="00017156"/>
    <w:rsid w:val="000171CD"/>
    <w:rsid w:val="00017322"/>
    <w:rsid w:val="000173DA"/>
    <w:rsid w:val="000173E4"/>
    <w:rsid w:val="000173E8"/>
    <w:rsid w:val="00017459"/>
    <w:rsid w:val="00017483"/>
    <w:rsid w:val="000174EB"/>
    <w:rsid w:val="00017572"/>
    <w:rsid w:val="0001759A"/>
    <w:rsid w:val="00017667"/>
    <w:rsid w:val="000176A9"/>
    <w:rsid w:val="000176B7"/>
    <w:rsid w:val="000178A2"/>
    <w:rsid w:val="00017903"/>
    <w:rsid w:val="000179A4"/>
    <w:rsid w:val="00017A49"/>
    <w:rsid w:val="00017B07"/>
    <w:rsid w:val="00017D15"/>
    <w:rsid w:val="00017DDF"/>
    <w:rsid w:val="00017EBE"/>
    <w:rsid w:val="00017EC8"/>
    <w:rsid w:val="00017FC6"/>
    <w:rsid w:val="00017FF7"/>
    <w:rsid w:val="0002006D"/>
    <w:rsid w:val="00020136"/>
    <w:rsid w:val="0002018C"/>
    <w:rsid w:val="000202A8"/>
    <w:rsid w:val="000203D2"/>
    <w:rsid w:val="000203DC"/>
    <w:rsid w:val="0002040D"/>
    <w:rsid w:val="000206E7"/>
    <w:rsid w:val="00020738"/>
    <w:rsid w:val="000207DF"/>
    <w:rsid w:val="00020884"/>
    <w:rsid w:val="00020944"/>
    <w:rsid w:val="0002094F"/>
    <w:rsid w:val="00020961"/>
    <w:rsid w:val="000209AD"/>
    <w:rsid w:val="000209EF"/>
    <w:rsid w:val="00020A6C"/>
    <w:rsid w:val="00020A7B"/>
    <w:rsid w:val="00020BCC"/>
    <w:rsid w:val="00020BF7"/>
    <w:rsid w:val="00020C2E"/>
    <w:rsid w:val="00020C48"/>
    <w:rsid w:val="00020C67"/>
    <w:rsid w:val="00020CCD"/>
    <w:rsid w:val="00020D0F"/>
    <w:rsid w:val="00020D50"/>
    <w:rsid w:val="00020D6B"/>
    <w:rsid w:val="00020D7A"/>
    <w:rsid w:val="00020DCF"/>
    <w:rsid w:val="00020E38"/>
    <w:rsid w:val="00020EA2"/>
    <w:rsid w:val="00020F2B"/>
    <w:rsid w:val="00020F74"/>
    <w:rsid w:val="00020FC6"/>
    <w:rsid w:val="00020FE8"/>
    <w:rsid w:val="00020FFA"/>
    <w:rsid w:val="0002127D"/>
    <w:rsid w:val="000213D4"/>
    <w:rsid w:val="0002143A"/>
    <w:rsid w:val="0002151D"/>
    <w:rsid w:val="0002156E"/>
    <w:rsid w:val="000215F6"/>
    <w:rsid w:val="00021709"/>
    <w:rsid w:val="000217AE"/>
    <w:rsid w:val="00021872"/>
    <w:rsid w:val="000218A3"/>
    <w:rsid w:val="000219B9"/>
    <w:rsid w:val="000219EA"/>
    <w:rsid w:val="00021A24"/>
    <w:rsid w:val="00021A43"/>
    <w:rsid w:val="00021ACF"/>
    <w:rsid w:val="00021BCD"/>
    <w:rsid w:val="00021C46"/>
    <w:rsid w:val="00021D64"/>
    <w:rsid w:val="00021D8B"/>
    <w:rsid w:val="00021E4A"/>
    <w:rsid w:val="00021E98"/>
    <w:rsid w:val="00021F45"/>
    <w:rsid w:val="00021F5C"/>
    <w:rsid w:val="00021F9E"/>
    <w:rsid w:val="000221A9"/>
    <w:rsid w:val="000221EB"/>
    <w:rsid w:val="00022349"/>
    <w:rsid w:val="000223BF"/>
    <w:rsid w:val="000223C6"/>
    <w:rsid w:val="000224EC"/>
    <w:rsid w:val="00022552"/>
    <w:rsid w:val="000226C4"/>
    <w:rsid w:val="000226DF"/>
    <w:rsid w:val="00022722"/>
    <w:rsid w:val="00022785"/>
    <w:rsid w:val="00022822"/>
    <w:rsid w:val="00022895"/>
    <w:rsid w:val="000228A6"/>
    <w:rsid w:val="00022B44"/>
    <w:rsid w:val="00022B84"/>
    <w:rsid w:val="00022B99"/>
    <w:rsid w:val="00022CA1"/>
    <w:rsid w:val="00022CBE"/>
    <w:rsid w:val="00022D82"/>
    <w:rsid w:val="00022DEC"/>
    <w:rsid w:val="00022E59"/>
    <w:rsid w:val="00022F4E"/>
    <w:rsid w:val="00023022"/>
    <w:rsid w:val="0002319E"/>
    <w:rsid w:val="000231E5"/>
    <w:rsid w:val="00023304"/>
    <w:rsid w:val="0002332E"/>
    <w:rsid w:val="000233F5"/>
    <w:rsid w:val="000233F7"/>
    <w:rsid w:val="0002362A"/>
    <w:rsid w:val="0002367A"/>
    <w:rsid w:val="0002369F"/>
    <w:rsid w:val="000237F2"/>
    <w:rsid w:val="00023825"/>
    <w:rsid w:val="0002383C"/>
    <w:rsid w:val="0002386F"/>
    <w:rsid w:val="000238D5"/>
    <w:rsid w:val="000238DF"/>
    <w:rsid w:val="000239B9"/>
    <w:rsid w:val="00023A90"/>
    <w:rsid w:val="00023B78"/>
    <w:rsid w:val="00023BE0"/>
    <w:rsid w:val="00023BF6"/>
    <w:rsid w:val="00023BFA"/>
    <w:rsid w:val="00023C17"/>
    <w:rsid w:val="00023D26"/>
    <w:rsid w:val="00023D30"/>
    <w:rsid w:val="00023D46"/>
    <w:rsid w:val="00023D61"/>
    <w:rsid w:val="00023D73"/>
    <w:rsid w:val="00023DE8"/>
    <w:rsid w:val="00023DEF"/>
    <w:rsid w:val="00023E92"/>
    <w:rsid w:val="00023FB4"/>
    <w:rsid w:val="0002409B"/>
    <w:rsid w:val="000240DA"/>
    <w:rsid w:val="000241AD"/>
    <w:rsid w:val="00024264"/>
    <w:rsid w:val="000243F6"/>
    <w:rsid w:val="00024443"/>
    <w:rsid w:val="00024467"/>
    <w:rsid w:val="000244F7"/>
    <w:rsid w:val="00024601"/>
    <w:rsid w:val="000246B0"/>
    <w:rsid w:val="000246B3"/>
    <w:rsid w:val="00024740"/>
    <w:rsid w:val="000247B9"/>
    <w:rsid w:val="000248F4"/>
    <w:rsid w:val="0002495D"/>
    <w:rsid w:val="000249A8"/>
    <w:rsid w:val="000249B5"/>
    <w:rsid w:val="00024B25"/>
    <w:rsid w:val="00024B38"/>
    <w:rsid w:val="00024B44"/>
    <w:rsid w:val="00024C00"/>
    <w:rsid w:val="00024C1E"/>
    <w:rsid w:val="00024D46"/>
    <w:rsid w:val="00024EA9"/>
    <w:rsid w:val="00024FDD"/>
    <w:rsid w:val="00025094"/>
    <w:rsid w:val="00025143"/>
    <w:rsid w:val="00025176"/>
    <w:rsid w:val="00025236"/>
    <w:rsid w:val="00025249"/>
    <w:rsid w:val="00025279"/>
    <w:rsid w:val="000253AA"/>
    <w:rsid w:val="00025434"/>
    <w:rsid w:val="0002546F"/>
    <w:rsid w:val="000254D2"/>
    <w:rsid w:val="000254DD"/>
    <w:rsid w:val="000254F2"/>
    <w:rsid w:val="0002562D"/>
    <w:rsid w:val="00025639"/>
    <w:rsid w:val="00025667"/>
    <w:rsid w:val="00025727"/>
    <w:rsid w:val="00025868"/>
    <w:rsid w:val="0002586B"/>
    <w:rsid w:val="0002587F"/>
    <w:rsid w:val="0002591D"/>
    <w:rsid w:val="00025976"/>
    <w:rsid w:val="000259A1"/>
    <w:rsid w:val="00025A8C"/>
    <w:rsid w:val="00025AC6"/>
    <w:rsid w:val="00025B1A"/>
    <w:rsid w:val="00025B7B"/>
    <w:rsid w:val="00025B92"/>
    <w:rsid w:val="00025BD4"/>
    <w:rsid w:val="00025D28"/>
    <w:rsid w:val="00025D43"/>
    <w:rsid w:val="00025DCC"/>
    <w:rsid w:val="00025DCF"/>
    <w:rsid w:val="00025F7A"/>
    <w:rsid w:val="00025F7B"/>
    <w:rsid w:val="00026025"/>
    <w:rsid w:val="00026117"/>
    <w:rsid w:val="0002614E"/>
    <w:rsid w:val="000261BE"/>
    <w:rsid w:val="00026292"/>
    <w:rsid w:val="00026363"/>
    <w:rsid w:val="000263BF"/>
    <w:rsid w:val="0002642C"/>
    <w:rsid w:val="00026498"/>
    <w:rsid w:val="00026586"/>
    <w:rsid w:val="000265AE"/>
    <w:rsid w:val="000265F8"/>
    <w:rsid w:val="00026774"/>
    <w:rsid w:val="0002677C"/>
    <w:rsid w:val="000267A7"/>
    <w:rsid w:val="000269FE"/>
    <w:rsid w:val="00026A37"/>
    <w:rsid w:val="00026AF7"/>
    <w:rsid w:val="00026AFA"/>
    <w:rsid w:val="00026B80"/>
    <w:rsid w:val="00026BC5"/>
    <w:rsid w:val="00026C04"/>
    <w:rsid w:val="00026C60"/>
    <w:rsid w:val="00026D04"/>
    <w:rsid w:val="00026D5F"/>
    <w:rsid w:val="00026E14"/>
    <w:rsid w:val="00026E4A"/>
    <w:rsid w:val="00026EB7"/>
    <w:rsid w:val="00026EB8"/>
    <w:rsid w:val="0002700B"/>
    <w:rsid w:val="0002702A"/>
    <w:rsid w:val="00027074"/>
    <w:rsid w:val="000270C9"/>
    <w:rsid w:val="000270E6"/>
    <w:rsid w:val="00027161"/>
    <w:rsid w:val="00027261"/>
    <w:rsid w:val="000273A7"/>
    <w:rsid w:val="000273B4"/>
    <w:rsid w:val="00027404"/>
    <w:rsid w:val="00027473"/>
    <w:rsid w:val="000275B9"/>
    <w:rsid w:val="000275E3"/>
    <w:rsid w:val="00027642"/>
    <w:rsid w:val="000276ED"/>
    <w:rsid w:val="000277C9"/>
    <w:rsid w:val="000277EE"/>
    <w:rsid w:val="0002783A"/>
    <w:rsid w:val="000278B6"/>
    <w:rsid w:val="00027991"/>
    <w:rsid w:val="000279EC"/>
    <w:rsid w:val="00027B2B"/>
    <w:rsid w:val="00027BE6"/>
    <w:rsid w:val="00027C0A"/>
    <w:rsid w:val="00027C6C"/>
    <w:rsid w:val="00027D0D"/>
    <w:rsid w:val="00027D9D"/>
    <w:rsid w:val="00027F60"/>
    <w:rsid w:val="00027FEF"/>
    <w:rsid w:val="00027FF7"/>
    <w:rsid w:val="000300AF"/>
    <w:rsid w:val="000300B0"/>
    <w:rsid w:val="00030161"/>
    <w:rsid w:val="000301B5"/>
    <w:rsid w:val="000301F0"/>
    <w:rsid w:val="00030332"/>
    <w:rsid w:val="00030384"/>
    <w:rsid w:val="000303CB"/>
    <w:rsid w:val="000303F3"/>
    <w:rsid w:val="00030492"/>
    <w:rsid w:val="0003056C"/>
    <w:rsid w:val="0003064E"/>
    <w:rsid w:val="00030679"/>
    <w:rsid w:val="0003070D"/>
    <w:rsid w:val="000307FE"/>
    <w:rsid w:val="00030849"/>
    <w:rsid w:val="00030914"/>
    <w:rsid w:val="00030940"/>
    <w:rsid w:val="00030A5D"/>
    <w:rsid w:val="00030ABB"/>
    <w:rsid w:val="00030B03"/>
    <w:rsid w:val="00030B70"/>
    <w:rsid w:val="00030BDB"/>
    <w:rsid w:val="00030C1B"/>
    <w:rsid w:val="00030C8B"/>
    <w:rsid w:val="00030CA0"/>
    <w:rsid w:val="00030CA9"/>
    <w:rsid w:val="00030D22"/>
    <w:rsid w:val="00030FC6"/>
    <w:rsid w:val="0003101E"/>
    <w:rsid w:val="00031111"/>
    <w:rsid w:val="000312A7"/>
    <w:rsid w:val="00031315"/>
    <w:rsid w:val="000313B4"/>
    <w:rsid w:val="000313DB"/>
    <w:rsid w:val="00031413"/>
    <w:rsid w:val="00031449"/>
    <w:rsid w:val="0003164B"/>
    <w:rsid w:val="0003171A"/>
    <w:rsid w:val="00031730"/>
    <w:rsid w:val="0003188A"/>
    <w:rsid w:val="0003193E"/>
    <w:rsid w:val="0003193F"/>
    <w:rsid w:val="0003198A"/>
    <w:rsid w:val="00031999"/>
    <w:rsid w:val="00031A3F"/>
    <w:rsid w:val="00031B28"/>
    <w:rsid w:val="00031D1B"/>
    <w:rsid w:val="00031D30"/>
    <w:rsid w:val="00031D93"/>
    <w:rsid w:val="00031DB6"/>
    <w:rsid w:val="00031E6D"/>
    <w:rsid w:val="00031E8E"/>
    <w:rsid w:val="00031FA3"/>
    <w:rsid w:val="00032090"/>
    <w:rsid w:val="00032116"/>
    <w:rsid w:val="00032162"/>
    <w:rsid w:val="000321C9"/>
    <w:rsid w:val="000321D8"/>
    <w:rsid w:val="000321DB"/>
    <w:rsid w:val="00032292"/>
    <w:rsid w:val="000322B7"/>
    <w:rsid w:val="000322F9"/>
    <w:rsid w:val="000324CB"/>
    <w:rsid w:val="000324DF"/>
    <w:rsid w:val="000326BD"/>
    <w:rsid w:val="000326C5"/>
    <w:rsid w:val="00032703"/>
    <w:rsid w:val="000327D8"/>
    <w:rsid w:val="00032822"/>
    <w:rsid w:val="00032894"/>
    <w:rsid w:val="000329AD"/>
    <w:rsid w:val="00032B9D"/>
    <w:rsid w:val="00032C05"/>
    <w:rsid w:val="00032C0E"/>
    <w:rsid w:val="00032CEE"/>
    <w:rsid w:val="00032CFE"/>
    <w:rsid w:val="00032D90"/>
    <w:rsid w:val="00032E1E"/>
    <w:rsid w:val="00032E79"/>
    <w:rsid w:val="00032EAF"/>
    <w:rsid w:val="00032EBE"/>
    <w:rsid w:val="00032F1F"/>
    <w:rsid w:val="00032F50"/>
    <w:rsid w:val="00032F69"/>
    <w:rsid w:val="00032FBC"/>
    <w:rsid w:val="00032FE2"/>
    <w:rsid w:val="0003300B"/>
    <w:rsid w:val="000330AF"/>
    <w:rsid w:val="000330B9"/>
    <w:rsid w:val="00033121"/>
    <w:rsid w:val="000331E4"/>
    <w:rsid w:val="00033322"/>
    <w:rsid w:val="0003338D"/>
    <w:rsid w:val="00033467"/>
    <w:rsid w:val="000334EA"/>
    <w:rsid w:val="0003351C"/>
    <w:rsid w:val="00033528"/>
    <w:rsid w:val="00033566"/>
    <w:rsid w:val="0003356C"/>
    <w:rsid w:val="00033619"/>
    <w:rsid w:val="00033629"/>
    <w:rsid w:val="000337D9"/>
    <w:rsid w:val="0003380D"/>
    <w:rsid w:val="00033863"/>
    <w:rsid w:val="0003395E"/>
    <w:rsid w:val="000339FD"/>
    <w:rsid w:val="00033A4A"/>
    <w:rsid w:val="00033AC9"/>
    <w:rsid w:val="00033BB3"/>
    <w:rsid w:val="00033C0E"/>
    <w:rsid w:val="00033C97"/>
    <w:rsid w:val="00033E53"/>
    <w:rsid w:val="00033E8B"/>
    <w:rsid w:val="00033EC1"/>
    <w:rsid w:val="00033EC8"/>
    <w:rsid w:val="00033EEC"/>
    <w:rsid w:val="000341CB"/>
    <w:rsid w:val="000341DC"/>
    <w:rsid w:val="0003422E"/>
    <w:rsid w:val="00034558"/>
    <w:rsid w:val="000346C6"/>
    <w:rsid w:val="000347B7"/>
    <w:rsid w:val="000347FB"/>
    <w:rsid w:val="00034835"/>
    <w:rsid w:val="00034875"/>
    <w:rsid w:val="000348F5"/>
    <w:rsid w:val="000348F9"/>
    <w:rsid w:val="00034AAE"/>
    <w:rsid w:val="00034C1A"/>
    <w:rsid w:val="00034C5F"/>
    <w:rsid w:val="00034C7D"/>
    <w:rsid w:val="00034CE8"/>
    <w:rsid w:val="00034D0D"/>
    <w:rsid w:val="00034D59"/>
    <w:rsid w:val="00034DAE"/>
    <w:rsid w:val="00034E3C"/>
    <w:rsid w:val="00034E59"/>
    <w:rsid w:val="00034E97"/>
    <w:rsid w:val="00034EB8"/>
    <w:rsid w:val="00035063"/>
    <w:rsid w:val="0003506E"/>
    <w:rsid w:val="000350CD"/>
    <w:rsid w:val="00035192"/>
    <w:rsid w:val="000351B1"/>
    <w:rsid w:val="000351BD"/>
    <w:rsid w:val="000351FF"/>
    <w:rsid w:val="000352BA"/>
    <w:rsid w:val="000352EB"/>
    <w:rsid w:val="00035441"/>
    <w:rsid w:val="000355EB"/>
    <w:rsid w:val="000355EC"/>
    <w:rsid w:val="000356C4"/>
    <w:rsid w:val="0003579E"/>
    <w:rsid w:val="0003580B"/>
    <w:rsid w:val="00035920"/>
    <w:rsid w:val="00035957"/>
    <w:rsid w:val="00035982"/>
    <w:rsid w:val="000359FC"/>
    <w:rsid w:val="00035ADB"/>
    <w:rsid w:val="00035B10"/>
    <w:rsid w:val="00035B3F"/>
    <w:rsid w:val="00035BEE"/>
    <w:rsid w:val="00035C0E"/>
    <w:rsid w:val="00035C3F"/>
    <w:rsid w:val="00035C60"/>
    <w:rsid w:val="00035CAD"/>
    <w:rsid w:val="00035CD6"/>
    <w:rsid w:val="00035CE8"/>
    <w:rsid w:val="00035CF7"/>
    <w:rsid w:val="00035D5F"/>
    <w:rsid w:val="00035DB0"/>
    <w:rsid w:val="00035E6E"/>
    <w:rsid w:val="00035EE8"/>
    <w:rsid w:val="00035F31"/>
    <w:rsid w:val="00035F61"/>
    <w:rsid w:val="00035FC0"/>
    <w:rsid w:val="00035FFE"/>
    <w:rsid w:val="00036024"/>
    <w:rsid w:val="000360CA"/>
    <w:rsid w:val="000360E2"/>
    <w:rsid w:val="0003610B"/>
    <w:rsid w:val="00036124"/>
    <w:rsid w:val="0003630C"/>
    <w:rsid w:val="00036361"/>
    <w:rsid w:val="00036397"/>
    <w:rsid w:val="00036462"/>
    <w:rsid w:val="00036503"/>
    <w:rsid w:val="000365D1"/>
    <w:rsid w:val="00036654"/>
    <w:rsid w:val="0003669E"/>
    <w:rsid w:val="00036770"/>
    <w:rsid w:val="00036787"/>
    <w:rsid w:val="00036794"/>
    <w:rsid w:val="00036833"/>
    <w:rsid w:val="00036854"/>
    <w:rsid w:val="00036921"/>
    <w:rsid w:val="00036992"/>
    <w:rsid w:val="00036A13"/>
    <w:rsid w:val="00036A52"/>
    <w:rsid w:val="00036A77"/>
    <w:rsid w:val="00036AD9"/>
    <w:rsid w:val="00036CBF"/>
    <w:rsid w:val="00036CC8"/>
    <w:rsid w:val="00036DD8"/>
    <w:rsid w:val="00036E29"/>
    <w:rsid w:val="00036EB1"/>
    <w:rsid w:val="00036F5D"/>
    <w:rsid w:val="00036F95"/>
    <w:rsid w:val="00036FA5"/>
    <w:rsid w:val="00036FAA"/>
    <w:rsid w:val="00037000"/>
    <w:rsid w:val="00037076"/>
    <w:rsid w:val="000370DE"/>
    <w:rsid w:val="00037166"/>
    <w:rsid w:val="0003717B"/>
    <w:rsid w:val="000372A2"/>
    <w:rsid w:val="000372DA"/>
    <w:rsid w:val="00037360"/>
    <w:rsid w:val="0003738F"/>
    <w:rsid w:val="00037413"/>
    <w:rsid w:val="0003741E"/>
    <w:rsid w:val="00037494"/>
    <w:rsid w:val="000374E1"/>
    <w:rsid w:val="00037595"/>
    <w:rsid w:val="000375E8"/>
    <w:rsid w:val="00037609"/>
    <w:rsid w:val="0003767B"/>
    <w:rsid w:val="000376A1"/>
    <w:rsid w:val="000376D7"/>
    <w:rsid w:val="00037819"/>
    <w:rsid w:val="000379F0"/>
    <w:rsid w:val="00037A2F"/>
    <w:rsid w:val="00037CA7"/>
    <w:rsid w:val="00037E78"/>
    <w:rsid w:val="00037EA6"/>
    <w:rsid w:val="00037EF1"/>
    <w:rsid w:val="00037EFF"/>
    <w:rsid w:val="00037FB0"/>
    <w:rsid w:val="00037FEE"/>
    <w:rsid w:val="00040012"/>
    <w:rsid w:val="00040149"/>
    <w:rsid w:val="0004015C"/>
    <w:rsid w:val="00040180"/>
    <w:rsid w:val="00040187"/>
    <w:rsid w:val="0004021A"/>
    <w:rsid w:val="000402AB"/>
    <w:rsid w:val="00040435"/>
    <w:rsid w:val="00040456"/>
    <w:rsid w:val="00040842"/>
    <w:rsid w:val="00040861"/>
    <w:rsid w:val="00040882"/>
    <w:rsid w:val="000408D6"/>
    <w:rsid w:val="0004092D"/>
    <w:rsid w:val="0004094C"/>
    <w:rsid w:val="00040977"/>
    <w:rsid w:val="00040AEA"/>
    <w:rsid w:val="00040AF6"/>
    <w:rsid w:val="00040BEE"/>
    <w:rsid w:val="00040C34"/>
    <w:rsid w:val="00040C37"/>
    <w:rsid w:val="00040D27"/>
    <w:rsid w:val="00040D6D"/>
    <w:rsid w:val="00040DDF"/>
    <w:rsid w:val="00040E7E"/>
    <w:rsid w:val="00040F86"/>
    <w:rsid w:val="0004104A"/>
    <w:rsid w:val="00041075"/>
    <w:rsid w:val="000410CF"/>
    <w:rsid w:val="00041107"/>
    <w:rsid w:val="0004110B"/>
    <w:rsid w:val="00041158"/>
    <w:rsid w:val="000411E2"/>
    <w:rsid w:val="0004123C"/>
    <w:rsid w:val="00041465"/>
    <w:rsid w:val="0004148F"/>
    <w:rsid w:val="000415DA"/>
    <w:rsid w:val="000415DB"/>
    <w:rsid w:val="00041784"/>
    <w:rsid w:val="000418E7"/>
    <w:rsid w:val="00041961"/>
    <w:rsid w:val="00041984"/>
    <w:rsid w:val="00041997"/>
    <w:rsid w:val="000419AC"/>
    <w:rsid w:val="00041A3C"/>
    <w:rsid w:val="00041BD4"/>
    <w:rsid w:val="00041C20"/>
    <w:rsid w:val="00041C95"/>
    <w:rsid w:val="00041CB7"/>
    <w:rsid w:val="00041D56"/>
    <w:rsid w:val="00041DAF"/>
    <w:rsid w:val="00041DDF"/>
    <w:rsid w:val="00041E48"/>
    <w:rsid w:val="00041EEF"/>
    <w:rsid w:val="00042021"/>
    <w:rsid w:val="00042043"/>
    <w:rsid w:val="00042130"/>
    <w:rsid w:val="000421A7"/>
    <w:rsid w:val="00042220"/>
    <w:rsid w:val="00042298"/>
    <w:rsid w:val="000422CE"/>
    <w:rsid w:val="000422D0"/>
    <w:rsid w:val="000422FB"/>
    <w:rsid w:val="000422FE"/>
    <w:rsid w:val="000424C9"/>
    <w:rsid w:val="0004266A"/>
    <w:rsid w:val="00042679"/>
    <w:rsid w:val="0004267C"/>
    <w:rsid w:val="00042688"/>
    <w:rsid w:val="00042732"/>
    <w:rsid w:val="000427EF"/>
    <w:rsid w:val="00042844"/>
    <w:rsid w:val="0004286A"/>
    <w:rsid w:val="00042933"/>
    <w:rsid w:val="00042973"/>
    <w:rsid w:val="000429E5"/>
    <w:rsid w:val="00042A28"/>
    <w:rsid w:val="00042A34"/>
    <w:rsid w:val="00042A45"/>
    <w:rsid w:val="00042B07"/>
    <w:rsid w:val="00042B9E"/>
    <w:rsid w:val="00042BF9"/>
    <w:rsid w:val="00042C3B"/>
    <w:rsid w:val="00042CDC"/>
    <w:rsid w:val="00042D48"/>
    <w:rsid w:val="00042E4D"/>
    <w:rsid w:val="00042EFA"/>
    <w:rsid w:val="00042F21"/>
    <w:rsid w:val="00042F72"/>
    <w:rsid w:val="00043002"/>
    <w:rsid w:val="00043109"/>
    <w:rsid w:val="00043161"/>
    <w:rsid w:val="00043167"/>
    <w:rsid w:val="0004327E"/>
    <w:rsid w:val="000432BD"/>
    <w:rsid w:val="0004333A"/>
    <w:rsid w:val="0004339E"/>
    <w:rsid w:val="000433CD"/>
    <w:rsid w:val="000433E3"/>
    <w:rsid w:val="00043428"/>
    <w:rsid w:val="0004347F"/>
    <w:rsid w:val="00043500"/>
    <w:rsid w:val="000435CC"/>
    <w:rsid w:val="000435ED"/>
    <w:rsid w:val="0004367F"/>
    <w:rsid w:val="000436BB"/>
    <w:rsid w:val="000436F2"/>
    <w:rsid w:val="000438AD"/>
    <w:rsid w:val="000438CE"/>
    <w:rsid w:val="000438F2"/>
    <w:rsid w:val="000439A9"/>
    <w:rsid w:val="000439B9"/>
    <w:rsid w:val="00043A43"/>
    <w:rsid w:val="00043A7F"/>
    <w:rsid w:val="00043AD3"/>
    <w:rsid w:val="00043AF1"/>
    <w:rsid w:val="00043B0C"/>
    <w:rsid w:val="00043B1E"/>
    <w:rsid w:val="00043C2A"/>
    <w:rsid w:val="00043C53"/>
    <w:rsid w:val="00043C54"/>
    <w:rsid w:val="00043C7A"/>
    <w:rsid w:val="00043CA5"/>
    <w:rsid w:val="00043D1A"/>
    <w:rsid w:val="00043D40"/>
    <w:rsid w:val="00043D60"/>
    <w:rsid w:val="00043E53"/>
    <w:rsid w:val="00043E5D"/>
    <w:rsid w:val="00043EBC"/>
    <w:rsid w:val="00043EF3"/>
    <w:rsid w:val="00043F0B"/>
    <w:rsid w:val="000441AF"/>
    <w:rsid w:val="000441B6"/>
    <w:rsid w:val="000441DD"/>
    <w:rsid w:val="000441FE"/>
    <w:rsid w:val="0004438D"/>
    <w:rsid w:val="000443B5"/>
    <w:rsid w:val="000445D5"/>
    <w:rsid w:val="00044967"/>
    <w:rsid w:val="000449C6"/>
    <w:rsid w:val="00044A2A"/>
    <w:rsid w:val="00044ACE"/>
    <w:rsid w:val="00044C2F"/>
    <w:rsid w:val="00044D6F"/>
    <w:rsid w:val="00044D7B"/>
    <w:rsid w:val="00044E0C"/>
    <w:rsid w:val="00044E1C"/>
    <w:rsid w:val="00044E52"/>
    <w:rsid w:val="00044F6C"/>
    <w:rsid w:val="00044FE1"/>
    <w:rsid w:val="00045010"/>
    <w:rsid w:val="00045048"/>
    <w:rsid w:val="00045059"/>
    <w:rsid w:val="0004520D"/>
    <w:rsid w:val="00045233"/>
    <w:rsid w:val="00045263"/>
    <w:rsid w:val="00045291"/>
    <w:rsid w:val="000452C0"/>
    <w:rsid w:val="000452EF"/>
    <w:rsid w:val="000453E8"/>
    <w:rsid w:val="00045528"/>
    <w:rsid w:val="00045539"/>
    <w:rsid w:val="000457B6"/>
    <w:rsid w:val="000457F5"/>
    <w:rsid w:val="0004586B"/>
    <w:rsid w:val="00045926"/>
    <w:rsid w:val="00045AC2"/>
    <w:rsid w:val="00045ACE"/>
    <w:rsid w:val="00045BF5"/>
    <w:rsid w:val="00045C21"/>
    <w:rsid w:val="00045C78"/>
    <w:rsid w:val="00045D60"/>
    <w:rsid w:val="00045D95"/>
    <w:rsid w:val="00045EA1"/>
    <w:rsid w:val="00045F5A"/>
    <w:rsid w:val="00045F7A"/>
    <w:rsid w:val="00046098"/>
    <w:rsid w:val="00046108"/>
    <w:rsid w:val="0004615D"/>
    <w:rsid w:val="00046188"/>
    <w:rsid w:val="0004632E"/>
    <w:rsid w:val="00046334"/>
    <w:rsid w:val="00046392"/>
    <w:rsid w:val="00046445"/>
    <w:rsid w:val="0004649F"/>
    <w:rsid w:val="000464F3"/>
    <w:rsid w:val="000464F5"/>
    <w:rsid w:val="000465CA"/>
    <w:rsid w:val="00046766"/>
    <w:rsid w:val="00046772"/>
    <w:rsid w:val="000467D2"/>
    <w:rsid w:val="0004685B"/>
    <w:rsid w:val="0004688C"/>
    <w:rsid w:val="000469CE"/>
    <w:rsid w:val="00046BBC"/>
    <w:rsid w:val="00046CE8"/>
    <w:rsid w:val="00046DCE"/>
    <w:rsid w:val="00046E5A"/>
    <w:rsid w:val="00046E82"/>
    <w:rsid w:val="00046F4D"/>
    <w:rsid w:val="0004703C"/>
    <w:rsid w:val="00047057"/>
    <w:rsid w:val="000470F7"/>
    <w:rsid w:val="0004718E"/>
    <w:rsid w:val="000472D3"/>
    <w:rsid w:val="0004732B"/>
    <w:rsid w:val="000473BD"/>
    <w:rsid w:val="000473E1"/>
    <w:rsid w:val="00047440"/>
    <w:rsid w:val="000474BF"/>
    <w:rsid w:val="0004752C"/>
    <w:rsid w:val="0004756C"/>
    <w:rsid w:val="000475C6"/>
    <w:rsid w:val="000475C9"/>
    <w:rsid w:val="0004762F"/>
    <w:rsid w:val="00047652"/>
    <w:rsid w:val="00047738"/>
    <w:rsid w:val="0004773C"/>
    <w:rsid w:val="0004784C"/>
    <w:rsid w:val="00047894"/>
    <w:rsid w:val="0004795E"/>
    <w:rsid w:val="000479C6"/>
    <w:rsid w:val="000479EA"/>
    <w:rsid w:val="00047AF0"/>
    <w:rsid w:val="00047BE6"/>
    <w:rsid w:val="00047C16"/>
    <w:rsid w:val="00047C3B"/>
    <w:rsid w:val="00047CBE"/>
    <w:rsid w:val="00047CC5"/>
    <w:rsid w:val="00047D73"/>
    <w:rsid w:val="00047E0F"/>
    <w:rsid w:val="00047E5C"/>
    <w:rsid w:val="00047E74"/>
    <w:rsid w:val="00047F2B"/>
    <w:rsid w:val="00047F64"/>
    <w:rsid w:val="00047FD3"/>
    <w:rsid w:val="00050035"/>
    <w:rsid w:val="000500B2"/>
    <w:rsid w:val="00050123"/>
    <w:rsid w:val="000501C6"/>
    <w:rsid w:val="000502AE"/>
    <w:rsid w:val="000503D9"/>
    <w:rsid w:val="00050406"/>
    <w:rsid w:val="0005043A"/>
    <w:rsid w:val="0005049D"/>
    <w:rsid w:val="0005055C"/>
    <w:rsid w:val="00050571"/>
    <w:rsid w:val="00050730"/>
    <w:rsid w:val="00050776"/>
    <w:rsid w:val="000507C6"/>
    <w:rsid w:val="000507D5"/>
    <w:rsid w:val="00050825"/>
    <w:rsid w:val="00050867"/>
    <w:rsid w:val="0005091C"/>
    <w:rsid w:val="000509F9"/>
    <w:rsid w:val="00050A0C"/>
    <w:rsid w:val="00050A5D"/>
    <w:rsid w:val="00050B38"/>
    <w:rsid w:val="00050B3E"/>
    <w:rsid w:val="00050B65"/>
    <w:rsid w:val="00050C58"/>
    <w:rsid w:val="00050C89"/>
    <w:rsid w:val="00050DBC"/>
    <w:rsid w:val="00050E95"/>
    <w:rsid w:val="00050FF7"/>
    <w:rsid w:val="00051061"/>
    <w:rsid w:val="000511AF"/>
    <w:rsid w:val="000511FE"/>
    <w:rsid w:val="00051350"/>
    <w:rsid w:val="00051392"/>
    <w:rsid w:val="000513CE"/>
    <w:rsid w:val="000514EF"/>
    <w:rsid w:val="0005151B"/>
    <w:rsid w:val="0005155E"/>
    <w:rsid w:val="000516E1"/>
    <w:rsid w:val="00051751"/>
    <w:rsid w:val="000517E8"/>
    <w:rsid w:val="00051868"/>
    <w:rsid w:val="0005188F"/>
    <w:rsid w:val="0005190B"/>
    <w:rsid w:val="00051A37"/>
    <w:rsid w:val="00051AE4"/>
    <w:rsid w:val="00051B61"/>
    <w:rsid w:val="00051BB7"/>
    <w:rsid w:val="00051BE9"/>
    <w:rsid w:val="00051C45"/>
    <w:rsid w:val="00051CC3"/>
    <w:rsid w:val="00051D15"/>
    <w:rsid w:val="00051DAB"/>
    <w:rsid w:val="00051F80"/>
    <w:rsid w:val="00051F8D"/>
    <w:rsid w:val="00051FA4"/>
    <w:rsid w:val="00051FB0"/>
    <w:rsid w:val="00051FCA"/>
    <w:rsid w:val="0005225A"/>
    <w:rsid w:val="0005229E"/>
    <w:rsid w:val="000522FE"/>
    <w:rsid w:val="0005239E"/>
    <w:rsid w:val="000523CD"/>
    <w:rsid w:val="00052443"/>
    <w:rsid w:val="00052459"/>
    <w:rsid w:val="000524DD"/>
    <w:rsid w:val="00052565"/>
    <w:rsid w:val="000525C5"/>
    <w:rsid w:val="00052683"/>
    <w:rsid w:val="000526F6"/>
    <w:rsid w:val="000528C3"/>
    <w:rsid w:val="00052A4F"/>
    <w:rsid w:val="00052A71"/>
    <w:rsid w:val="00052AE0"/>
    <w:rsid w:val="00052AE5"/>
    <w:rsid w:val="00052B44"/>
    <w:rsid w:val="00052B9A"/>
    <w:rsid w:val="00052CDE"/>
    <w:rsid w:val="00052D96"/>
    <w:rsid w:val="00052DA3"/>
    <w:rsid w:val="00052F1B"/>
    <w:rsid w:val="00053006"/>
    <w:rsid w:val="0005303A"/>
    <w:rsid w:val="0005305F"/>
    <w:rsid w:val="00053105"/>
    <w:rsid w:val="0005310C"/>
    <w:rsid w:val="00053492"/>
    <w:rsid w:val="000534CA"/>
    <w:rsid w:val="000534CD"/>
    <w:rsid w:val="000535D2"/>
    <w:rsid w:val="0005364B"/>
    <w:rsid w:val="0005367E"/>
    <w:rsid w:val="00053770"/>
    <w:rsid w:val="00053939"/>
    <w:rsid w:val="00053A20"/>
    <w:rsid w:val="00053A21"/>
    <w:rsid w:val="00053A8C"/>
    <w:rsid w:val="00053AB6"/>
    <w:rsid w:val="00053AD1"/>
    <w:rsid w:val="00053C05"/>
    <w:rsid w:val="00053C9A"/>
    <w:rsid w:val="00053D80"/>
    <w:rsid w:val="00053EA6"/>
    <w:rsid w:val="00053F75"/>
    <w:rsid w:val="00053F96"/>
    <w:rsid w:val="00053FC2"/>
    <w:rsid w:val="00053FF0"/>
    <w:rsid w:val="000541B2"/>
    <w:rsid w:val="000542E6"/>
    <w:rsid w:val="00054321"/>
    <w:rsid w:val="0005439F"/>
    <w:rsid w:val="0005443D"/>
    <w:rsid w:val="000544F2"/>
    <w:rsid w:val="00054617"/>
    <w:rsid w:val="0005472B"/>
    <w:rsid w:val="000548F8"/>
    <w:rsid w:val="00054972"/>
    <w:rsid w:val="00054992"/>
    <w:rsid w:val="00054A15"/>
    <w:rsid w:val="00054A25"/>
    <w:rsid w:val="00054B51"/>
    <w:rsid w:val="00054C95"/>
    <w:rsid w:val="00054C97"/>
    <w:rsid w:val="00054CC9"/>
    <w:rsid w:val="00054CE7"/>
    <w:rsid w:val="00054CF8"/>
    <w:rsid w:val="00054D25"/>
    <w:rsid w:val="00054DD7"/>
    <w:rsid w:val="00054DEE"/>
    <w:rsid w:val="00054EBA"/>
    <w:rsid w:val="00054F51"/>
    <w:rsid w:val="00054FDA"/>
    <w:rsid w:val="00055032"/>
    <w:rsid w:val="000551D6"/>
    <w:rsid w:val="0005528D"/>
    <w:rsid w:val="00055416"/>
    <w:rsid w:val="000554BA"/>
    <w:rsid w:val="000554D4"/>
    <w:rsid w:val="000554FC"/>
    <w:rsid w:val="0005551B"/>
    <w:rsid w:val="00055525"/>
    <w:rsid w:val="0005556F"/>
    <w:rsid w:val="000555B5"/>
    <w:rsid w:val="000556A4"/>
    <w:rsid w:val="00055750"/>
    <w:rsid w:val="00055831"/>
    <w:rsid w:val="00055872"/>
    <w:rsid w:val="000558E9"/>
    <w:rsid w:val="00055972"/>
    <w:rsid w:val="00055990"/>
    <w:rsid w:val="00055A2E"/>
    <w:rsid w:val="00055A7C"/>
    <w:rsid w:val="00055AB4"/>
    <w:rsid w:val="00055B01"/>
    <w:rsid w:val="00055C0A"/>
    <w:rsid w:val="00055C71"/>
    <w:rsid w:val="00055DC5"/>
    <w:rsid w:val="00055DCD"/>
    <w:rsid w:val="00055E68"/>
    <w:rsid w:val="00055E72"/>
    <w:rsid w:val="00055EC8"/>
    <w:rsid w:val="00055F78"/>
    <w:rsid w:val="000561CF"/>
    <w:rsid w:val="00056298"/>
    <w:rsid w:val="00056372"/>
    <w:rsid w:val="00056418"/>
    <w:rsid w:val="0005641D"/>
    <w:rsid w:val="0005645E"/>
    <w:rsid w:val="00056484"/>
    <w:rsid w:val="00056499"/>
    <w:rsid w:val="000564B2"/>
    <w:rsid w:val="000564E6"/>
    <w:rsid w:val="00056583"/>
    <w:rsid w:val="00056588"/>
    <w:rsid w:val="000565E5"/>
    <w:rsid w:val="000566E5"/>
    <w:rsid w:val="00056703"/>
    <w:rsid w:val="0005670D"/>
    <w:rsid w:val="00056726"/>
    <w:rsid w:val="000567FC"/>
    <w:rsid w:val="000568E4"/>
    <w:rsid w:val="0005692C"/>
    <w:rsid w:val="000569A1"/>
    <w:rsid w:val="00056BC5"/>
    <w:rsid w:val="00056C78"/>
    <w:rsid w:val="00056CC7"/>
    <w:rsid w:val="00056CCE"/>
    <w:rsid w:val="00056DDF"/>
    <w:rsid w:val="00056F63"/>
    <w:rsid w:val="00056F7B"/>
    <w:rsid w:val="0005707E"/>
    <w:rsid w:val="000570A3"/>
    <w:rsid w:val="0005727D"/>
    <w:rsid w:val="00057367"/>
    <w:rsid w:val="00057376"/>
    <w:rsid w:val="000573B7"/>
    <w:rsid w:val="000573DC"/>
    <w:rsid w:val="00057481"/>
    <w:rsid w:val="000574CF"/>
    <w:rsid w:val="000574F2"/>
    <w:rsid w:val="0005755C"/>
    <w:rsid w:val="000575EA"/>
    <w:rsid w:val="00057623"/>
    <w:rsid w:val="0005770B"/>
    <w:rsid w:val="0005774F"/>
    <w:rsid w:val="00057810"/>
    <w:rsid w:val="00057909"/>
    <w:rsid w:val="00057A98"/>
    <w:rsid w:val="00057AA1"/>
    <w:rsid w:val="00057AF3"/>
    <w:rsid w:val="00057B25"/>
    <w:rsid w:val="00057B4B"/>
    <w:rsid w:val="00057B4E"/>
    <w:rsid w:val="00057B63"/>
    <w:rsid w:val="00057C24"/>
    <w:rsid w:val="00057C75"/>
    <w:rsid w:val="00057CCB"/>
    <w:rsid w:val="00057D69"/>
    <w:rsid w:val="00057D73"/>
    <w:rsid w:val="00057D7B"/>
    <w:rsid w:val="00057E59"/>
    <w:rsid w:val="00057E5D"/>
    <w:rsid w:val="00057F02"/>
    <w:rsid w:val="00057FB6"/>
    <w:rsid w:val="00057FD9"/>
    <w:rsid w:val="00060063"/>
    <w:rsid w:val="0006009B"/>
    <w:rsid w:val="00060128"/>
    <w:rsid w:val="00060285"/>
    <w:rsid w:val="00060298"/>
    <w:rsid w:val="000602CC"/>
    <w:rsid w:val="0006031F"/>
    <w:rsid w:val="00060391"/>
    <w:rsid w:val="00060462"/>
    <w:rsid w:val="00060590"/>
    <w:rsid w:val="000605E8"/>
    <w:rsid w:val="00060619"/>
    <w:rsid w:val="00060639"/>
    <w:rsid w:val="0006087E"/>
    <w:rsid w:val="000608A0"/>
    <w:rsid w:val="000608C2"/>
    <w:rsid w:val="00060ABD"/>
    <w:rsid w:val="00060B3E"/>
    <w:rsid w:val="00060B6B"/>
    <w:rsid w:val="00060B91"/>
    <w:rsid w:val="00060BB6"/>
    <w:rsid w:val="00060C17"/>
    <w:rsid w:val="00060C57"/>
    <w:rsid w:val="00060E1C"/>
    <w:rsid w:val="00060E21"/>
    <w:rsid w:val="00060E7B"/>
    <w:rsid w:val="00060EFE"/>
    <w:rsid w:val="00060F44"/>
    <w:rsid w:val="00060FC4"/>
    <w:rsid w:val="0006100D"/>
    <w:rsid w:val="0006108C"/>
    <w:rsid w:val="000610C1"/>
    <w:rsid w:val="000611FA"/>
    <w:rsid w:val="000612B2"/>
    <w:rsid w:val="0006133C"/>
    <w:rsid w:val="0006133D"/>
    <w:rsid w:val="00061369"/>
    <w:rsid w:val="00061532"/>
    <w:rsid w:val="000616EA"/>
    <w:rsid w:val="000616FB"/>
    <w:rsid w:val="0006176A"/>
    <w:rsid w:val="000617E0"/>
    <w:rsid w:val="00061851"/>
    <w:rsid w:val="00061936"/>
    <w:rsid w:val="00061985"/>
    <w:rsid w:val="00061B02"/>
    <w:rsid w:val="00061B91"/>
    <w:rsid w:val="00061E52"/>
    <w:rsid w:val="00061E80"/>
    <w:rsid w:val="00061F8E"/>
    <w:rsid w:val="00061FC4"/>
    <w:rsid w:val="00061FF0"/>
    <w:rsid w:val="00062036"/>
    <w:rsid w:val="000620B3"/>
    <w:rsid w:val="00062168"/>
    <w:rsid w:val="00062177"/>
    <w:rsid w:val="00062185"/>
    <w:rsid w:val="000621E4"/>
    <w:rsid w:val="00062316"/>
    <w:rsid w:val="000623C5"/>
    <w:rsid w:val="000624BC"/>
    <w:rsid w:val="00062510"/>
    <w:rsid w:val="0006256C"/>
    <w:rsid w:val="000626DB"/>
    <w:rsid w:val="0006271F"/>
    <w:rsid w:val="000628A5"/>
    <w:rsid w:val="000628D6"/>
    <w:rsid w:val="000628E2"/>
    <w:rsid w:val="000628E4"/>
    <w:rsid w:val="00062924"/>
    <w:rsid w:val="0006293D"/>
    <w:rsid w:val="000629DC"/>
    <w:rsid w:val="00062A44"/>
    <w:rsid w:val="00062A5E"/>
    <w:rsid w:val="00062A75"/>
    <w:rsid w:val="00062B33"/>
    <w:rsid w:val="00062B3F"/>
    <w:rsid w:val="00062B7D"/>
    <w:rsid w:val="00062B85"/>
    <w:rsid w:val="00062BDA"/>
    <w:rsid w:val="00062C50"/>
    <w:rsid w:val="00062EE1"/>
    <w:rsid w:val="00062F35"/>
    <w:rsid w:val="00062F47"/>
    <w:rsid w:val="00062F98"/>
    <w:rsid w:val="0006303C"/>
    <w:rsid w:val="0006304A"/>
    <w:rsid w:val="00063156"/>
    <w:rsid w:val="00063203"/>
    <w:rsid w:val="00063236"/>
    <w:rsid w:val="000632FB"/>
    <w:rsid w:val="0006336D"/>
    <w:rsid w:val="00063480"/>
    <w:rsid w:val="0006350B"/>
    <w:rsid w:val="00063520"/>
    <w:rsid w:val="000635CC"/>
    <w:rsid w:val="0006373E"/>
    <w:rsid w:val="00063755"/>
    <w:rsid w:val="000637E4"/>
    <w:rsid w:val="0006386E"/>
    <w:rsid w:val="0006394F"/>
    <w:rsid w:val="000639CE"/>
    <w:rsid w:val="00063A30"/>
    <w:rsid w:val="00063A9F"/>
    <w:rsid w:val="00063BBF"/>
    <w:rsid w:val="00063C22"/>
    <w:rsid w:val="00063C2E"/>
    <w:rsid w:val="00063C39"/>
    <w:rsid w:val="00063CDF"/>
    <w:rsid w:val="00063D32"/>
    <w:rsid w:val="00063DA1"/>
    <w:rsid w:val="00063DDF"/>
    <w:rsid w:val="00063E22"/>
    <w:rsid w:val="00063F46"/>
    <w:rsid w:val="00063F73"/>
    <w:rsid w:val="000640F1"/>
    <w:rsid w:val="00064179"/>
    <w:rsid w:val="000641D8"/>
    <w:rsid w:val="000641F2"/>
    <w:rsid w:val="00064210"/>
    <w:rsid w:val="0006427B"/>
    <w:rsid w:val="000642CA"/>
    <w:rsid w:val="0006436A"/>
    <w:rsid w:val="0006441E"/>
    <w:rsid w:val="000644A2"/>
    <w:rsid w:val="00064528"/>
    <w:rsid w:val="00064591"/>
    <w:rsid w:val="000646B8"/>
    <w:rsid w:val="00064938"/>
    <w:rsid w:val="00064A10"/>
    <w:rsid w:val="00064AB2"/>
    <w:rsid w:val="00064AD8"/>
    <w:rsid w:val="00064BD0"/>
    <w:rsid w:val="00064CA4"/>
    <w:rsid w:val="00064D34"/>
    <w:rsid w:val="00064E4A"/>
    <w:rsid w:val="00064E6C"/>
    <w:rsid w:val="00064E96"/>
    <w:rsid w:val="00064EB5"/>
    <w:rsid w:val="00064F44"/>
    <w:rsid w:val="00065033"/>
    <w:rsid w:val="000650A0"/>
    <w:rsid w:val="000650A4"/>
    <w:rsid w:val="000650CC"/>
    <w:rsid w:val="000650E9"/>
    <w:rsid w:val="00065150"/>
    <w:rsid w:val="0006530A"/>
    <w:rsid w:val="00065372"/>
    <w:rsid w:val="000653C0"/>
    <w:rsid w:val="0006546A"/>
    <w:rsid w:val="00065524"/>
    <w:rsid w:val="00065556"/>
    <w:rsid w:val="00065567"/>
    <w:rsid w:val="00065582"/>
    <w:rsid w:val="0006560A"/>
    <w:rsid w:val="00065769"/>
    <w:rsid w:val="000657B8"/>
    <w:rsid w:val="000657BD"/>
    <w:rsid w:val="00065830"/>
    <w:rsid w:val="000658E4"/>
    <w:rsid w:val="00065915"/>
    <w:rsid w:val="000659A1"/>
    <w:rsid w:val="000659C1"/>
    <w:rsid w:val="00065B39"/>
    <w:rsid w:val="00065B43"/>
    <w:rsid w:val="00065C16"/>
    <w:rsid w:val="00065C9F"/>
    <w:rsid w:val="00065E85"/>
    <w:rsid w:val="00065F68"/>
    <w:rsid w:val="000660E3"/>
    <w:rsid w:val="00066399"/>
    <w:rsid w:val="000663CF"/>
    <w:rsid w:val="000664D2"/>
    <w:rsid w:val="000664E9"/>
    <w:rsid w:val="00066563"/>
    <w:rsid w:val="00066624"/>
    <w:rsid w:val="0006663D"/>
    <w:rsid w:val="00066665"/>
    <w:rsid w:val="00066667"/>
    <w:rsid w:val="0006667D"/>
    <w:rsid w:val="00066750"/>
    <w:rsid w:val="00066796"/>
    <w:rsid w:val="00066804"/>
    <w:rsid w:val="00066840"/>
    <w:rsid w:val="000668FD"/>
    <w:rsid w:val="00066A2F"/>
    <w:rsid w:val="00066A42"/>
    <w:rsid w:val="00066AD9"/>
    <w:rsid w:val="00066B25"/>
    <w:rsid w:val="00066B36"/>
    <w:rsid w:val="00066B4E"/>
    <w:rsid w:val="00066BCC"/>
    <w:rsid w:val="00066BEF"/>
    <w:rsid w:val="00066BFB"/>
    <w:rsid w:val="00066C46"/>
    <w:rsid w:val="00066D8A"/>
    <w:rsid w:val="00066DD7"/>
    <w:rsid w:val="00066E48"/>
    <w:rsid w:val="00066E68"/>
    <w:rsid w:val="00066EE6"/>
    <w:rsid w:val="00066F70"/>
    <w:rsid w:val="000670BB"/>
    <w:rsid w:val="00067159"/>
    <w:rsid w:val="000673C0"/>
    <w:rsid w:val="000673F5"/>
    <w:rsid w:val="0006741E"/>
    <w:rsid w:val="00067422"/>
    <w:rsid w:val="000674E6"/>
    <w:rsid w:val="000675B4"/>
    <w:rsid w:val="000676B8"/>
    <w:rsid w:val="00067785"/>
    <w:rsid w:val="000678E2"/>
    <w:rsid w:val="0006792B"/>
    <w:rsid w:val="00067986"/>
    <w:rsid w:val="00067998"/>
    <w:rsid w:val="00067A78"/>
    <w:rsid w:val="00067B07"/>
    <w:rsid w:val="00067C2E"/>
    <w:rsid w:val="00067C48"/>
    <w:rsid w:val="00067C74"/>
    <w:rsid w:val="00067C9A"/>
    <w:rsid w:val="00067D15"/>
    <w:rsid w:val="00067D8F"/>
    <w:rsid w:val="00067E3F"/>
    <w:rsid w:val="00067E44"/>
    <w:rsid w:val="00067EB4"/>
    <w:rsid w:val="00070038"/>
    <w:rsid w:val="000700A7"/>
    <w:rsid w:val="000700B7"/>
    <w:rsid w:val="000700F7"/>
    <w:rsid w:val="0007027B"/>
    <w:rsid w:val="000702E9"/>
    <w:rsid w:val="00070353"/>
    <w:rsid w:val="00070387"/>
    <w:rsid w:val="000703D1"/>
    <w:rsid w:val="00070439"/>
    <w:rsid w:val="00070535"/>
    <w:rsid w:val="00070739"/>
    <w:rsid w:val="0007074C"/>
    <w:rsid w:val="00070792"/>
    <w:rsid w:val="000707D8"/>
    <w:rsid w:val="00070806"/>
    <w:rsid w:val="0007096A"/>
    <w:rsid w:val="000709B3"/>
    <w:rsid w:val="000709CF"/>
    <w:rsid w:val="000709F7"/>
    <w:rsid w:val="00070A60"/>
    <w:rsid w:val="00070A61"/>
    <w:rsid w:val="00070AB6"/>
    <w:rsid w:val="00070AB7"/>
    <w:rsid w:val="00070AF5"/>
    <w:rsid w:val="00070C4D"/>
    <w:rsid w:val="00070CBF"/>
    <w:rsid w:val="00070CF6"/>
    <w:rsid w:val="00070FC2"/>
    <w:rsid w:val="00070FFD"/>
    <w:rsid w:val="00071094"/>
    <w:rsid w:val="0007113D"/>
    <w:rsid w:val="0007115F"/>
    <w:rsid w:val="000711DE"/>
    <w:rsid w:val="000711E6"/>
    <w:rsid w:val="000713CD"/>
    <w:rsid w:val="000713E7"/>
    <w:rsid w:val="0007140F"/>
    <w:rsid w:val="00071420"/>
    <w:rsid w:val="00071489"/>
    <w:rsid w:val="00071506"/>
    <w:rsid w:val="000715AE"/>
    <w:rsid w:val="0007160D"/>
    <w:rsid w:val="0007163B"/>
    <w:rsid w:val="00071708"/>
    <w:rsid w:val="0007175A"/>
    <w:rsid w:val="000717DF"/>
    <w:rsid w:val="0007182D"/>
    <w:rsid w:val="00071975"/>
    <w:rsid w:val="00071C00"/>
    <w:rsid w:val="00071CDD"/>
    <w:rsid w:val="00071CEB"/>
    <w:rsid w:val="00071D3D"/>
    <w:rsid w:val="00071D3E"/>
    <w:rsid w:val="00071DBB"/>
    <w:rsid w:val="00071E79"/>
    <w:rsid w:val="00071F68"/>
    <w:rsid w:val="0007201A"/>
    <w:rsid w:val="00072060"/>
    <w:rsid w:val="000720E1"/>
    <w:rsid w:val="00072124"/>
    <w:rsid w:val="0007214D"/>
    <w:rsid w:val="000723B9"/>
    <w:rsid w:val="000723D1"/>
    <w:rsid w:val="0007240C"/>
    <w:rsid w:val="00072420"/>
    <w:rsid w:val="00072430"/>
    <w:rsid w:val="000724AE"/>
    <w:rsid w:val="000724D6"/>
    <w:rsid w:val="000724E1"/>
    <w:rsid w:val="00072562"/>
    <w:rsid w:val="0007263E"/>
    <w:rsid w:val="0007268F"/>
    <w:rsid w:val="000727B3"/>
    <w:rsid w:val="00072873"/>
    <w:rsid w:val="00072890"/>
    <w:rsid w:val="0007289E"/>
    <w:rsid w:val="000728AA"/>
    <w:rsid w:val="000728E8"/>
    <w:rsid w:val="000728EC"/>
    <w:rsid w:val="000728FC"/>
    <w:rsid w:val="0007298C"/>
    <w:rsid w:val="00072999"/>
    <w:rsid w:val="00072AA8"/>
    <w:rsid w:val="00072C67"/>
    <w:rsid w:val="00072D86"/>
    <w:rsid w:val="00072DCE"/>
    <w:rsid w:val="00072EFB"/>
    <w:rsid w:val="00072F23"/>
    <w:rsid w:val="00072F43"/>
    <w:rsid w:val="00073184"/>
    <w:rsid w:val="0007319D"/>
    <w:rsid w:val="00073221"/>
    <w:rsid w:val="0007327D"/>
    <w:rsid w:val="000734F5"/>
    <w:rsid w:val="00073518"/>
    <w:rsid w:val="00073523"/>
    <w:rsid w:val="00073534"/>
    <w:rsid w:val="00073568"/>
    <w:rsid w:val="0007358E"/>
    <w:rsid w:val="000735C9"/>
    <w:rsid w:val="00073611"/>
    <w:rsid w:val="0007366B"/>
    <w:rsid w:val="000736B6"/>
    <w:rsid w:val="0007383E"/>
    <w:rsid w:val="000738CA"/>
    <w:rsid w:val="0007396E"/>
    <w:rsid w:val="00073997"/>
    <w:rsid w:val="00073B71"/>
    <w:rsid w:val="00073CA9"/>
    <w:rsid w:val="00073D80"/>
    <w:rsid w:val="00073DCC"/>
    <w:rsid w:val="00073ED7"/>
    <w:rsid w:val="00073F11"/>
    <w:rsid w:val="00073F15"/>
    <w:rsid w:val="000740AD"/>
    <w:rsid w:val="000740BD"/>
    <w:rsid w:val="0007427A"/>
    <w:rsid w:val="000744FB"/>
    <w:rsid w:val="00074549"/>
    <w:rsid w:val="00074581"/>
    <w:rsid w:val="000745CE"/>
    <w:rsid w:val="00074657"/>
    <w:rsid w:val="000746A2"/>
    <w:rsid w:val="00074794"/>
    <w:rsid w:val="000747B3"/>
    <w:rsid w:val="00074859"/>
    <w:rsid w:val="00074862"/>
    <w:rsid w:val="000748DF"/>
    <w:rsid w:val="00074B5C"/>
    <w:rsid w:val="00074B5D"/>
    <w:rsid w:val="00074C2F"/>
    <w:rsid w:val="00074E4E"/>
    <w:rsid w:val="00074E9D"/>
    <w:rsid w:val="00074EA1"/>
    <w:rsid w:val="00074F31"/>
    <w:rsid w:val="00075007"/>
    <w:rsid w:val="000750BD"/>
    <w:rsid w:val="000750C8"/>
    <w:rsid w:val="00075114"/>
    <w:rsid w:val="000753B6"/>
    <w:rsid w:val="000753C5"/>
    <w:rsid w:val="00075400"/>
    <w:rsid w:val="0007549C"/>
    <w:rsid w:val="000754B1"/>
    <w:rsid w:val="000754B6"/>
    <w:rsid w:val="00075532"/>
    <w:rsid w:val="000755A3"/>
    <w:rsid w:val="00075608"/>
    <w:rsid w:val="00075663"/>
    <w:rsid w:val="0007570B"/>
    <w:rsid w:val="0007575C"/>
    <w:rsid w:val="00075764"/>
    <w:rsid w:val="000757B7"/>
    <w:rsid w:val="000757CA"/>
    <w:rsid w:val="000757CD"/>
    <w:rsid w:val="00075800"/>
    <w:rsid w:val="0007583F"/>
    <w:rsid w:val="000759F1"/>
    <w:rsid w:val="00075A6F"/>
    <w:rsid w:val="00075AA7"/>
    <w:rsid w:val="00075AAB"/>
    <w:rsid w:val="00075AF7"/>
    <w:rsid w:val="00075B20"/>
    <w:rsid w:val="00075C33"/>
    <w:rsid w:val="00075C67"/>
    <w:rsid w:val="00075D88"/>
    <w:rsid w:val="00075E4B"/>
    <w:rsid w:val="00075E54"/>
    <w:rsid w:val="00075F23"/>
    <w:rsid w:val="00075FB5"/>
    <w:rsid w:val="00076242"/>
    <w:rsid w:val="00076322"/>
    <w:rsid w:val="000763A1"/>
    <w:rsid w:val="00076440"/>
    <w:rsid w:val="000765A9"/>
    <w:rsid w:val="00076607"/>
    <w:rsid w:val="00076658"/>
    <w:rsid w:val="0007675E"/>
    <w:rsid w:val="000767B1"/>
    <w:rsid w:val="0007693B"/>
    <w:rsid w:val="00076A20"/>
    <w:rsid w:val="00076A8C"/>
    <w:rsid w:val="00076A95"/>
    <w:rsid w:val="00076A97"/>
    <w:rsid w:val="00076AC3"/>
    <w:rsid w:val="00076ACD"/>
    <w:rsid w:val="00076B2B"/>
    <w:rsid w:val="00076B64"/>
    <w:rsid w:val="00076BD4"/>
    <w:rsid w:val="00076BE5"/>
    <w:rsid w:val="00076C0F"/>
    <w:rsid w:val="00076C4C"/>
    <w:rsid w:val="00076C78"/>
    <w:rsid w:val="00076D2B"/>
    <w:rsid w:val="00076D77"/>
    <w:rsid w:val="00076D87"/>
    <w:rsid w:val="00076DB1"/>
    <w:rsid w:val="00076F31"/>
    <w:rsid w:val="00076FCF"/>
    <w:rsid w:val="000770AA"/>
    <w:rsid w:val="00077180"/>
    <w:rsid w:val="00077203"/>
    <w:rsid w:val="0007728D"/>
    <w:rsid w:val="000772DA"/>
    <w:rsid w:val="00077400"/>
    <w:rsid w:val="000774C6"/>
    <w:rsid w:val="000774CE"/>
    <w:rsid w:val="000774D6"/>
    <w:rsid w:val="000775B5"/>
    <w:rsid w:val="0007762A"/>
    <w:rsid w:val="00077642"/>
    <w:rsid w:val="00077667"/>
    <w:rsid w:val="000776CC"/>
    <w:rsid w:val="00077713"/>
    <w:rsid w:val="0007776A"/>
    <w:rsid w:val="000777CD"/>
    <w:rsid w:val="000777FB"/>
    <w:rsid w:val="00077866"/>
    <w:rsid w:val="0007792F"/>
    <w:rsid w:val="000779A3"/>
    <w:rsid w:val="00077A36"/>
    <w:rsid w:val="00077A39"/>
    <w:rsid w:val="00077A76"/>
    <w:rsid w:val="00077A8A"/>
    <w:rsid w:val="00077A8B"/>
    <w:rsid w:val="00077ACB"/>
    <w:rsid w:val="00077B22"/>
    <w:rsid w:val="00077B47"/>
    <w:rsid w:val="00077C0A"/>
    <w:rsid w:val="00077C41"/>
    <w:rsid w:val="00077C9D"/>
    <w:rsid w:val="00077D4E"/>
    <w:rsid w:val="00077D76"/>
    <w:rsid w:val="00077D8D"/>
    <w:rsid w:val="00077DB6"/>
    <w:rsid w:val="00077E97"/>
    <w:rsid w:val="00077F20"/>
    <w:rsid w:val="00077FC6"/>
    <w:rsid w:val="00077FE1"/>
    <w:rsid w:val="00080042"/>
    <w:rsid w:val="00080183"/>
    <w:rsid w:val="000802DB"/>
    <w:rsid w:val="0008032E"/>
    <w:rsid w:val="0008037D"/>
    <w:rsid w:val="000804C9"/>
    <w:rsid w:val="00080590"/>
    <w:rsid w:val="0008059D"/>
    <w:rsid w:val="0008061A"/>
    <w:rsid w:val="00080653"/>
    <w:rsid w:val="000806D8"/>
    <w:rsid w:val="00080709"/>
    <w:rsid w:val="00080723"/>
    <w:rsid w:val="00080749"/>
    <w:rsid w:val="00080781"/>
    <w:rsid w:val="000807D9"/>
    <w:rsid w:val="00080960"/>
    <w:rsid w:val="0008096D"/>
    <w:rsid w:val="0008097B"/>
    <w:rsid w:val="00080BE4"/>
    <w:rsid w:val="00080C8D"/>
    <w:rsid w:val="00080CA6"/>
    <w:rsid w:val="00080CBA"/>
    <w:rsid w:val="00080D1A"/>
    <w:rsid w:val="00080E17"/>
    <w:rsid w:val="00080E4F"/>
    <w:rsid w:val="00080E53"/>
    <w:rsid w:val="00080E68"/>
    <w:rsid w:val="00080E91"/>
    <w:rsid w:val="00080F12"/>
    <w:rsid w:val="00080F8E"/>
    <w:rsid w:val="00080FC5"/>
    <w:rsid w:val="0008108E"/>
    <w:rsid w:val="000810DD"/>
    <w:rsid w:val="00081158"/>
    <w:rsid w:val="000811C8"/>
    <w:rsid w:val="000811CD"/>
    <w:rsid w:val="0008131F"/>
    <w:rsid w:val="000813DF"/>
    <w:rsid w:val="000814E0"/>
    <w:rsid w:val="00081514"/>
    <w:rsid w:val="0008152D"/>
    <w:rsid w:val="00081637"/>
    <w:rsid w:val="000816B0"/>
    <w:rsid w:val="00081806"/>
    <w:rsid w:val="000819D4"/>
    <w:rsid w:val="00081A00"/>
    <w:rsid w:val="00081A50"/>
    <w:rsid w:val="00081A80"/>
    <w:rsid w:val="00081AAD"/>
    <w:rsid w:val="00081B14"/>
    <w:rsid w:val="00081B45"/>
    <w:rsid w:val="00081B46"/>
    <w:rsid w:val="00081B67"/>
    <w:rsid w:val="00081BED"/>
    <w:rsid w:val="00081BF7"/>
    <w:rsid w:val="00081C1E"/>
    <w:rsid w:val="00081D4F"/>
    <w:rsid w:val="00081D85"/>
    <w:rsid w:val="00081F92"/>
    <w:rsid w:val="0008202F"/>
    <w:rsid w:val="0008213A"/>
    <w:rsid w:val="00082155"/>
    <w:rsid w:val="000822B2"/>
    <w:rsid w:val="000822CC"/>
    <w:rsid w:val="000822F1"/>
    <w:rsid w:val="00082318"/>
    <w:rsid w:val="0008244A"/>
    <w:rsid w:val="000824F0"/>
    <w:rsid w:val="00082567"/>
    <w:rsid w:val="00082577"/>
    <w:rsid w:val="0008259F"/>
    <w:rsid w:val="000826E4"/>
    <w:rsid w:val="00082719"/>
    <w:rsid w:val="0008284D"/>
    <w:rsid w:val="0008288B"/>
    <w:rsid w:val="000829DE"/>
    <w:rsid w:val="00082A81"/>
    <w:rsid w:val="00082B46"/>
    <w:rsid w:val="00082B76"/>
    <w:rsid w:val="00082BA7"/>
    <w:rsid w:val="00082C92"/>
    <w:rsid w:val="00082DE4"/>
    <w:rsid w:val="00082E0A"/>
    <w:rsid w:val="00082EF5"/>
    <w:rsid w:val="00082F54"/>
    <w:rsid w:val="00082F92"/>
    <w:rsid w:val="00082FB2"/>
    <w:rsid w:val="00082FE0"/>
    <w:rsid w:val="00082FFC"/>
    <w:rsid w:val="0008306F"/>
    <w:rsid w:val="00083093"/>
    <w:rsid w:val="0008314F"/>
    <w:rsid w:val="00083217"/>
    <w:rsid w:val="00083305"/>
    <w:rsid w:val="00083308"/>
    <w:rsid w:val="0008345A"/>
    <w:rsid w:val="0008349C"/>
    <w:rsid w:val="00083516"/>
    <w:rsid w:val="000836A9"/>
    <w:rsid w:val="00083726"/>
    <w:rsid w:val="00083930"/>
    <w:rsid w:val="00083981"/>
    <w:rsid w:val="00083A42"/>
    <w:rsid w:val="00083A71"/>
    <w:rsid w:val="00083AA3"/>
    <w:rsid w:val="00083AD3"/>
    <w:rsid w:val="00083AE8"/>
    <w:rsid w:val="00083BD0"/>
    <w:rsid w:val="00083C99"/>
    <w:rsid w:val="00083EC6"/>
    <w:rsid w:val="00083F1D"/>
    <w:rsid w:val="00083F21"/>
    <w:rsid w:val="0008406D"/>
    <w:rsid w:val="00084271"/>
    <w:rsid w:val="0008437B"/>
    <w:rsid w:val="000844DC"/>
    <w:rsid w:val="00084502"/>
    <w:rsid w:val="00084565"/>
    <w:rsid w:val="00084660"/>
    <w:rsid w:val="000846F3"/>
    <w:rsid w:val="000847A1"/>
    <w:rsid w:val="000847AB"/>
    <w:rsid w:val="000847D9"/>
    <w:rsid w:val="000847E3"/>
    <w:rsid w:val="00084814"/>
    <w:rsid w:val="00084A14"/>
    <w:rsid w:val="00084A58"/>
    <w:rsid w:val="00084B08"/>
    <w:rsid w:val="00084B3C"/>
    <w:rsid w:val="00084B82"/>
    <w:rsid w:val="00084C50"/>
    <w:rsid w:val="00084C77"/>
    <w:rsid w:val="00084C8C"/>
    <w:rsid w:val="00084CB6"/>
    <w:rsid w:val="00084EA0"/>
    <w:rsid w:val="00084F00"/>
    <w:rsid w:val="000850F1"/>
    <w:rsid w:val="00085143"/>
    <w:rsid w:val="00085170"/>
    <w:rsid w:val="0008524A"/>
    <w:rsid w:val="00085280"/>
    <w:rsid w:val="00085285"/>
    <w:rsid w:val="000852A9"/>
    <w:rsid w:val="000852B3"/>
    <w:rsid w:val="000852E5"/>
    <w:rsid w:val="00085332"/>
    <w:rsid w:val="0008546E"/>
    <w:rsid w:val="00085501"/>
    <w:rsid w:val="0008553A"/>
    <w:rsid w:val="00085583"/>
    <w:rsid w:val="000856BE"/>
    <w:rsid w:val="000856F0"/>
    <w:rsid w:val="0008572E"/>
    <w:rsid w:val="00085746"/>
    <w:rsid w:val="000858CA"/>
    <w:rsid w:val="0008598E"/>
    <w:rsid w:val="00085A22"/>
    <w:rsid w:val="00085A2A"/>
    <w:rsid w:val="00085A6D"/>
    <w:rsid w:val="00085A87"/>
    <w:rsid w:val="00085ADF"/>
    <w:rsid w:val="00085B4C"/>
    <w:rsid w:val="00085BEC"/>
    <w:rsid w:val="00085C47"/>
    <w:rsid w:val="00085C5E"/>
    <w:rsid w:val="00085CC8"/>
    <w:rsid w:val="00085CD5"/>
    <w:rsid w:val="00085D99"/>
    <w:rsid w:val="00085DB5"/>
    <w:rsid w:val="00085EE9"/>
    <w:rsid w:val="00085FA8"/>
    <w:rsid w:val="00085FB9"/>
    <w:rsid w:val="000860D4"/>
    <w:rsid w:val="000861D4"/>
    <w:rsid w:val="00086228"/>
    <w:rsid w:val="00086257"/>
    <w:rsid w:val="00086367"/>
    <w:rsid w:val="00086406"/>
    <w:rsid w:val="00086436"/>
    <w:rsid w:val="000864A1"/>
    <w:rsid w:val="000864A6"/>
    <w:rsid w:val="000865F2"/>
    <w:rsid w:val="00086658"/>
    <w:rsid w:val="0008666E"/>
    <w:rsid w:val="000866DA"/>
    <w:rsid w:val="000868A6"/>
    <w:rsid w:val="00086918"/>
    <w:rsid w:val="00086946"/>
    <w:rsid w:val="000869EF"/>
    <w:rsid w:val="00086A2C"/>
    <w:rsid w:val="00086B40"/>
    <w:rsid w:val="00086B8D"/>
    <w:rsid w:val="00086CD8"/>
    <w:rsid w:val="00086D6D"/>
    <w:rsid w:val="00086E33"/>
    <w:rsid w:val="00086E86"/>
    <w:rsid w:val="00086F7C"/>
    <w:rsid w:val="00087147"/>
    <w:rsid w:val="000874A6"/>
    <w:rsid w:val="000874BB"/>
    <w:rsid w:val="00087504"/>
    <w:rsid w:val="000875D4"/>
    <w:rsid w:val="000875E6"/>
    <w:rsid w:val="0008775C"/>
    <w:rsid w:val="000877C3"/>
    <w:rsid w:val="00087896"/>
    <w:rsid w:val="00087937"/>
    <w:rsid w:val="00087A14"/>
    <w:rsid w:val="00087A6D"/>
    <w:rsid w:val="00087B41"/>
    <w:rsid w:val="00087B45"/>
    <w:rsid w:val="00087C55"/>
    <w:rsid w:val="00087C8A"/>
    <w:rsid w:val="00087C9E"/>
    <w:rsid w:val="00087CC2"/>
    <w:rsid w:val="00087D1B"/>
    <w:rsid w:val="00087D2C"/>
    <w:rsid w:val="00087D32"/>
    <w:rsid w:val="00087E01"/>
    <w:rsid w:val="00087E41"/>
    <w:rsid w:val="00087EB0"/>
    <w:rsid w:val="00087F3E"/>
    <w:rsid w:val="00087FF4"/>
    <w:rsid w:val="0009003A"/>
    <w:rsid w:val="0009003E"/>
    <w:rsid w:val="00090098"/>
    <w:rsid w:val="000900C5"/>
    <w:rsid w:val="000900CE"/>
    <w:rsid w:val="000900F0"/>
    <w:rsid w:val="00090250"/>
    <w:rsid w:val="000902F7"/>
    <w:rsid w:val="00090319"/>
    <w:rsid w:val="000903FB"/>
    <w:rsid w:val="000906AE"/>
    <w:rsid w:val="000907E4"/>
    <w:rsid w:val="0009083F"/>
    <w:rsid w:val="00090974"/>
    <w:rsid w:val="00090B68"/>
    <w:rsid w:val="00090BDF"/>
    <w:rsid w:val="00090BE8"/>
    <w:rsid w:val="00090D01"/>
    <w:rsid w:val="00090DA4"/>
    <w:rsid w:val="00090EF1"/>
    <w:rsid w:val="00090F20"/>
    <w:rsid w:val="00090F2C"/>
    <w:rsid w:val="00090F57"/>
    <w:rsid w:val="000910B5"/>
    <w:rsid w:val="00091253"/>
    <w:rsid w:val="00091286"/>
    <w:rsid w:val="0009128B"/>
    <w:rsid w:val="0009132E"/>
    <w:rsid w:val="000913D9"/>
    <w:rsid w:val="00091570"/>
    <w:rsid w:val="0009157B"/>
    <w:rsid w:val="00091580"/>
    <w:rsid w:val="000915D0"/>
    <w:rsid w:val="00091623"/>
    <w:rsid w:val="00091630"/>
    <w:rsid w:val="00091645"/>
    <w:rsid w:val="000916BD"/>
    <w:rsid w:val="000917DD"/>
    <w:rsid w:val="0009181E"/>
    <w:rsid w:val="0009185C"/>
    <w:rsid w:val="00091882"/>
    <w:rsid w:val="0009190A"/>
    <w:rsid w:val="0009196B"/>
    <w:rsid w:val="00091AF1"/>
    <w:rsid w:val="00091B73"/>
    <w:rsid w:val="00091C19"/>
    <w:rsid w:val="00091D23"/>
    <w:rsid w:val="00091DDC"/>
    <w:rsid w:val="00091E84"/>
    <w:rsid w:val="00091F52"/>
    <w:rsid w:val="00091FC3"/>
    <w:rsid w:val="00092021"/>
    <w:rsid w:val="00092038"/>
    <w:rsid w:val="000921CD"/>
    <w:rsid w:val="00092213"/>
    <w:rsid w:val="0009229A"/>
    <w:rsid w:val="0009232B"/>
    <w:rsid w:val="0009237C"/>
    <w:rsid w:val="00092391"/>
    <w:rsid w:val="000923B3"/>
    <w:rsid w:val="0009250B"/>
    <w:rsid w:val="0009254C"/>
    <w:rsid w:val="0009260E"/>
    <w:rsid w:val="0009261A"/>
    <w:rsid w:val="000926A3"/>
    <w:rsid w:val="000926A4"/>
    <w:rsid w:val="00092741"/>
    <w:rsid w:val="0009284F"/>
    <w:rsid w:val="00092851"/>
    <w:rsid w:val="000928F3"/>
    <w:rsid w:val="000929CC"/>
    <w:rsid w:val="00092A55"/>
    <w:rsid w:val="00092AAD"/>
    <w:rsid w:val="00092AED"/>
    <w:rsid w:val="00092C73"/>
    <w:rsid w:val="00092C8F"/>
    <w:rsid w:val="00092CCB"/>
    <w:rsid w:val="00092DD8"/>
    <w:rsid w:val="00092ED1"/>
    <w:rsid w:val="00092EF2"/>
    <w:rsid w:val="00092F25"/>
    <w:rsid w:val="00092F61"/>
    <w:rsid w:val="000930CD"/>
    <w:rsid w:val="000931F9"/>
    <w:rsid w:val="00093200"/>
    <w:rsid w:val="0009320E"/>
    <w:rsid w:val="00093254"/>
    <w:rsid w:val="00093268"/>
    <w:rsid w:val="00093342"/>
    <w:rsid w:val="00093381"/>
    <w:rsid w:val="000934BC"/>
    <w:rsid w:val="0009354C"/>
    <w:rsid w:val="000937A9"/>
    <w:rsid w:val="000937B5"/>
    <w:rsid w:val="000937B6"/>
    <w:rsid w:val="0009382E"/>
    <w:rsid w:val="00093964"/>
    <w:rsid w:val="0009396C"/>
    <w:rsid w:val="00093A38"/>
    <w:rsid w:val="00093A6F"/>
    <w:rsid w:val="00093A99"/>
    <w:rsid w:val="00093BA3"/>
    <w:rsid w:val="00093BE1"/>
    <w:rsid w:val="00093BF9"/>
    <w:rsid w:val="00093C33"/>
    <w:rsid w:val="00093C40"/>
    <w:rsid w:val="00093CE3"/>
    <w:rsid w:val="00093CFA"/>
    <w:rsid w:val="00093DB9"/>
    <w:rsid w:val="00093DC3"/>
    <w:rsid w:val="00093DEF"/>
    <w:rsid w:val="00093EBA"/>
    <w:rsid w:val="00093F21"/>
    <w:rsid w:val="00094011"/>
    <w:rsid w:val="0009409F"/>
    <w:rsid w:val="000940B1"/>
    <w:rsid w:val="000940B6"/>
    <w:rsid w:val="000941FB"/>
    <w:rsid w:val="00094292"/>
    <w:rsid w:val="000942AC"/>
    <w:rsid w:val="00094305"/>
    <w:rsid w:val="00094325"/>
    <w:rsid w:val="000943BF"/>
    <w:rsid w:val="000943FF"/>
    <w:rsid w:val="0009441D"/>
    <w:rsid w:val="00094471"/>
    <w:rsid w:val="0009456D"/>
    <w:rsid w:val="000945D5"/>
    <w:rsid w:val="000945F6"/>
    <w:rsid w:val="00094671"/>
    <w:rsid w:val="00094679"/>
    <w:rsid w:val="00094681"/>
    <w:rsid w:val="0009473B"/>
    <w:rsid w:val="00094747"/>
    <w:rsid w:val="0009480D"/>
    <w:rsid w:val="00094907"/>
    <w:rsid w:val="00094AC7"/>
    <w:rsid w:val="00094C91"/>
    <w:rsid w:val="00094CB6"/>
    <w:rsid w:val="00094D20"/>
    <w:rsid w:val="00094F14"/>
    <w:rsid w:val="00094FD3"/>
    <w:rsid w:val="000950AB"/>
    <w:rsid w:val="000950E9"/>
    <w:rsid w:val="00095256"/>
    <w:rsid w:val="00095269"/>
    <w:rsid w:val="00095292"/>
    <w:rsid w:val="000953EA"/>
    <w:rsid w:val="000953FF"/>
    <w:rsid w:val="00095432"/>
    <w:rsid w:val="000954AA"/>
    <w:rsid w:val="0009551C"/>
    <w:rsid w:val="00095593"/>
    <w:rsid w:val="000955AC"/>
    <w:rsid w:val="0009561D"/>
    <w:rsid w:val="0009576B"/>
    <w:rsid w:val="000958EF"/>
    <w:rsid w:val="0009590C"/>
    <w:rsid w:val="00095918"/>
    <w:rsid w:val="0009591A"/>
    <w:rsid w:val="00095A91"/>
    <w:rsid w:val="00095AD6"/>
    <w:rsid w:val="00095C9B"/>
    <w:rsid w:val="00095D26"/>
    <w:rsid w:val="00095D54"/>
    <w:rsid w:val="00095DF1"/>
    <w:rsid w:val="00095E17"/>
    <w:rsid w:val="00095F49"/>
    <w:rsid w:val="00095FDA"/>
    <w:rsid w:val="00096039"/>
    <w:rsid w:val="000960EA"/>
    <w:rsid w:val="00096176"/>
    <w:rsid w:val="000961B8"/>
    <w:rsid w:val="0009623F"/>
    <w:rsid w:val="00096251"/>
    <w:rsid w:val="000962D8"/>
    <w:rsid w:val="000963CE"/>
    <w:rsid w:val="00096410"/>
    <w:rsid w:val="00096504"/>
    <w:rsid w:val="0009651C"/>
    <w:rsid w:val="000965C4"/>
    <w:rsid w:val="0009666D"/>
    <w:rsid w:val="0009667B"/>
    <w:rsid w:val="00096682"/>
    <w:rsid w:val="000966A2"/>
    <w:rsid w:val="000966B7"/>
    <w:rsid w:val="00096731"/>
    <w:rsid w:val="00096747"/>
    <w:rsid w:val="00096787"/>
    <w:rsid w:val="000967DB"/>
    <w:rsid w:val="000967E3"/>
    <w:rsid w:val="00096804"/>
    <w:rsid w:val="00096842"/>
    <w:rsid w:val="000968AC"/>
    <w:rsid w:val="00096997"/>
    <w:rsid w:val="00096A05"/>
    <w:rsid w:val="00096BB1"/>
    <w:rsid w:val="00096C3D"/>
    <w:rsid w:val="00096C94"/>
    <w:rsid w:val="00096CB6"/>
    <w:rsid w:val="00096CC2"/>
    <w:rsid w:val="00096CC9"/>
    <w:rsid w:val="00096DAC"/>
    <w:rsid w:val="00096E58"/>
    <w:rsid w:val="00096EBC"/>
    <w:rsid w:val="00096ED3"/>
    <w:rsid w:val="00096F93"/>
    <w:rsid w:val="0009704E"/>
    <w:rsid w:val="0009720E"/>
    <w:rsid w:val="00097266"/>
    <w:rsid w:val="000972AC"/>
    <w:rsid w:val="00097316"/>
    <w:rsid w:val="000973DE"/>
    <w:rsid w:val="0009745F"/>
    <w:rsid w:val="0009748C"/>
    <w:rsid w:val="000974C2"/>
    <w:rsid w:val="00097632"/>
    <w:rsid w:val="000976B9"/>
    <w:rsid w:val="000977B1"/>
    <w:rsid w:val="000978F8"/>
    <w:rsid w:val="0009791C"/>
    <w:rsid w:val="00097935"/>
    <w:rsid w:val="0009797E"/>
    <w:rsid w:val="00097982"/>
    <w:rsid w:val="000979A5"/>
    <w:rsid w:val="000979B1"/>
    <w:rsid w:val="00097A55"/>
    <w:rsid w:val="00097B53"/>
    <w:rsid w:val="00097B5F"/>
    <w:rsid w:val="00097BF1"/>
    <w:rsid w:val="00097C58"/>
    <w:rsid w:val="00097D0D"/>
    <w:rsid w:val="00097E2F"/>
    <w:rsid w:val="00097E33"/>
    <w:rsid w:val="00097EB2"/>
    <w:rsid w:val="00097FC4"/>
    <w:rsid w:val="000A005C"/>
    <w:rsid w:val="000A00E8"/>
    <w:rsid w:val="000A00E9"/>
    <w:rsid w:val="000A01F7"/>
    <w:rsid w:val="000A024B"/>
    <w:rsid w:val="000A031C"/>
    <w:rsid w:val="000A039E"/>
    <w:rsid w:val="000A0486"/>
    <w:rsid w:val="000A04AA"/>
    <w:rsid w:val="000A04DA"/>
    <w:rsid w:val="000A05A8"/>
    <w:rsid w:val="000A05D1"/>
    <w:rsid w:val="000A05FC"/>
    <w:rsid w:val="000A0649"/>
    <w:rsid w:val="000A0826"/>
    <w:rsid w:val="000A08A1"/>
    <w:rsid w:val="000A0922"/>
    <w:rsid w:val="000A09CA"/>
    <w:rsid w:val="000A09E2"/>
    <w:rsid w:val="000A0A75"/>
    <w:rsid w:val="000A0AF4"/>
    <w:rsid w:val="000A0BF3"/>
    <w:rsid w:val="000A0C00"/>
    <w:rsid w:val="000A0C02"/>
    <w:rsid w:val="000A0C18"/>
    <w:rsid w:val="000A0C49"/>
    <w:rsid w:val="000A0CBD"/>
    <w:rsid w:val="000A0CC6"/>
    <w:rsid w:val="000A0D0E"/>
    <w:rsid w:val="000A0DB0"/>
    <w:rsid w:val="000A0F08"/>
    <w:rsid w:val="000A0F21"/>
    <w:rsid w:val="000A0F85"/>
    <w:rsid w:val="000A1023"/>
    <w:rsid w:val="000A104C"/>
    <w:rsid w:val="000A10C9"/>
    <w:rsid w:val="000A10F5"/>
    <w:rsid w:val="000A1131"/>
    <w:rsid w:val="000A115C"/>
    <w:rsid w:val="000A11E3"/>
    <w:rsid w:val="000A136D"/>
    <w:rsid w:val="000A13B4"/>
    <w:rsid w:val="000A142A"/>
    <w:rsid w:val="000A147D"/>
    <w:rsid w:val="000A14CA"/>
    <w:rsid w:val="000A1501"/>
    <w:rsid w:val="000A151F"/>
    <w:rsid w:val="000A15D8"/>
    <w:rsid w:val="000A16E5"/>
    <w:rsid w:val="000A176B"/>
    <w:rsid w:val="000A179D"/>
    <w:rsid w:val="000A17EA"/>
    <w:rsid w:val="000A19A5"/>
    <w:rsid w:val="000A19EB"/>
    <w:rsid w:val="000A19EF"/>
    <w:rsid w:val="000A1A3A"/>
    <w:rsid w:val="000A1BE3"/>
    <w:rsid w:val="000A1CF2"/>
    <w:rsid w:val="000A1D16"/>
    <w:rsid w:val="000A1D26"/>
    <w:rsid w:val="000A1E43"/>
    <w:rsid w:val="000A2026"/>
    <w:rsid w:val="000A2041"/>
    <w:rsid w:val="000A2124"/>
    <w:rsid w:val="000A21E3"/>
    <w:rsid w:val="000A22BE"/>
    <w:rsid w:val="000A22FD"/>
    <w:rsid w:val="000A23EC"/>
    <w:rsid w:val="000A253A"/>
    <w:rsid w:val="000A25B9"/>
    <w:rsid w:val="000A2622"/>
    <w:rsid w:val="000A2641"/>
    <w:rsid w:val="000A26E0"/>
    <w:rsid w:val="000A27D7"/>
    <w:rsid w:val="000A2809"/>
    <w:rsid w:val="000A296E"/>
    <w:rsid w:val="000A29EE"/>
    <w:rsid w:val="000A2A53"/>
    <w:rsid w:val="000A2A9F"/>
    <w:rsid w:val="000A2B3C"/>
    <w:rsid w:val="000A2B3D"/>
    <w:rsid w:val="000A2B97"/>
    <w:rsid w:val="000A2C88"/>
    <w:rsid w:val="000A2CE3"/>
    <w:rsid w:val="000A2EC3"/>
    <w:rsid w:val="000A3070"/>
    <w:rsid w:val="000A30DF"/>
    <w:rsid w:val="000A313A"/>
    <w:rsid w:val="000A32FD"/>
    <w:rsid w:val="000A3430"/>
    <w:rsid w:val="000A34EE"/>
    <w:rsid w:val="000A354F"/>
    <w:rsid w:val="000A3558"/>
    <w:rsid w:val="000A357D"/>
    <w:rsid w:val="000A35CC"/>
    <w:rsid w:val="000A3617"/>
    <w:rsid w:val="000A3650"/>
    <w:rsid w:val="000A36F3"/>
    <w:rsid w:val="000A3751"/>
    <w:rsid w:val="000A3790"/>
    <w:rsid w:val="000A3820"/>
    <w:rsid w:val="000A38AA"/>
    <w:rsid w:val="000A38E3"/>
    <w:rsid w:val="000A3920"/>
    <w:rsid w:val="000A3922"/>
    <w:rsid w:val="000A39C0"/>
    <w:rsid w:val="000A3A0B"/>
    <w:rsid w:val="000A3A69"/>
    <w:rsid w:val="000A3B33"/>
    <w:rsid w:val="000A3C24"/>
    <w:rsid w:val="000A3C7A"/>
    <w:rsid w:val="000A3D45"/>
    <w:rsid w:val="000A3DAB"/>
    <w:rsid w:val="000A40B8"/>
    <w:rsid w:val="000A4102"/>
    <w:rsid w:val="000A4146"/>
    <w:rsid w:val="000A4199"/>
    <w:rsid w:val="000A424A"/>
    <w:rsid w:val="000A42A2"/>
    <w:rsid w:val="000A4321"/>
    <w:rsid w:val="000A43B7"/>
    <w:rsid w:val="000A43BE"/>
    <w:rsid w:val="000A440C"/>
    <w:rsid w:val="000A45E6"/>
    <w:rsid w:val="000A4697"/>
    <w:rsid w:val="000A4752"/>
    <w:rsid w:val="000A47D1"/>
    <w:rsid w:val="000A47FE"/>
    <w:rsid w:val="000A48F1"/>
    <w:rsid w:val="000A4916"/>
    <w:rsid w:val="000A4A49"/>
    <w:rsid w:val="000A4AD2"/>
    <w:rsid w:val="000A4BAF"/>
    <w:rsid w:val="000A4C05"/>
    <w:rsid w:val="000A4C09"/>
    <w:rsid w:val="000A4C4C"/>
    <w:rsid w:val="000A4C97"/>
    <w:rsid w:val="000A4D5E"/>
    <w:rsid w:val="000A4E55"/>
    <w:rsid w:val="000A4EBA"/>
    <w:rsid w:val="000A4ED7"/>
    <w:rsid w:val="000A4FA5"/>
    <w:rsid w:val="000A503A"/>
    <w:rsid w:val="000A5336"/>
    <w:rsid w:val="000A5388"/>
    <w:rsid w:val="000A5468"/>
    <w:rsid w:val="000A55B9"/>
    <w:rsid w:val="000A56A3"/>
    <w:rsid w:val="000A572A"/>
    <w:rsid w:val="000A5759"/>
    <w:rsid w:val="000A577B"/>
    <w:rsid w:val="000A5831"/>
    <w:rsid w:val="000A5A15"/>
    <w:rsid w:val="000A5AD8"/>
    <w:rsid w:val="000A5BC1"/>
    <w:rsid w:val="000A5D22"/>
    <w:rsid w:val="000A5D3C"/>
    <w:rsid w:val="000A5F70"/>
    <w:rsid w:val="000A6092"/>
    <w:rsid w:val="000A61A8"/>
    <w:rsid w:val="000A61D9"/>
    <w:rsid w:val="000A61EE"/>
    <w:rsid w:val="000A61FC"/>
    <w:rsid w:val="000A6348"/>
    <w:rsid w:val="000A63DB"/>
    <w:rsid w:val="000A6458"/>
    <w:rsid w:val="000A64EA"/>
    <w:rsid w:val="000A6544"/>
    <w:rsid w:val="000A672D"/>
    <w:rsid w:val="000A681C"/>
    <w:rsid w:val="000A68E3"/>
    <w:rsid w:val="000A696F"/>
    <w:rsid w:val="000A69AB"/>
    <w:rsid w:val="000A6ADD"/>
    <w:rsid w:val="000A6B50"/>
    <w:rsid w:val="000A6B9A"/>
    <w:rsid w:val="000A6C7F"/>
    <w:rsid w:val="000A6D8B"/>
    <w:rsid w:val="000A6EBC"/>
    <w:rsid w:val="000A6F7F"/>
    <w:rsid w:val="000A6FE8"/>
    <w:rsid w:val="000A6FF9"/>
    <w:rsid w:val="000A7089"/>
    <w:rsid w:val="000A7148"/>
    <w:rsid w:val="000A717C"/>
    <w:rsid w:val="000A720A"/>
    <w:rsid w:val="000A7289"/>
    <w:rsid w:val="000A730F"/>
    <w:rsid w:val="000A7400"/>
    <w:rsid w:val="000A7414"/>
    <w:rsid w:val="000A7482"/>
    <w:rsid w:val="000A752C"/>
    <w:rsid w:val="000A7601"/>
    <w:rsid w:val="000A7627"/>
    <w:rsid w:val="000A7648"/>
    <w:rsid w:val="000A768B"/>
    <w:rsid w:val="000A7723"/>
    <w:rsid w:val="000A777A"/>
    <w:rsid w:val="000A77F8"/>
    <w:rsid w:val="000A78BF"/>
    <w:rsid w:val="000A7923"/>
    <w:rsid w:val="000A7A59"/>
    <w:rsid w:val="000A7A70"/>
    <w:rsid w:val="000A7B24"/>
    <w:rsid w:val="000A7BBD"/>
    <w:rsid w:val="000A7C0C"/>
    <w:rsid w:val="000A7CD1"/>
    <w:rsid w:val="000A7D51"/>
    <w:rsid w:val="000A7D6C"/>
    <w:rsid w:val="000A7E1C"/>
    <w:rsid w:val="000A7ECF"/>
    <w:rsid w:val="000A7F0E"/>
    <w:rsid w:val="000A7F3F"/>
    <w:rsid w:val="000A7FD9"/>
    <w:rsid w:val="000B0099"/>
    <w:rsid w:val="000B00A5"/>
    <w:rsid w:val="000B0118"/>
    <w:rsid w:val="000B0211"/>
    <w:rsid w:val="000B0268"/>
    <w:rsid w:val="000B038D"/>
    <w:rsid w:val="000B03D2"/>
    <w:rsid w:val="000B0411"/>
    <w:rsid w:val="000B04BF"/>
    <w:rsid w:val="000B05DF"/>
    <w:rsid w:val="000B06EE"/>
    <w:rsid w:val="000B087C"/>
    <w:rsid w:val="000B08D9"/>
    <w:rsid w:val="000B0987"/>
    <w:rsid w:val="000B0990"/>
    <w:rsid w:val="000B09BF"/>
    <w:rsid w:val="000B0A14"/>
    <w:rsid w:val="000B0A81"/>
    <w:rsid w:val="000B0AAC"/>
    <w:rsid w:val="000B0B4F"/>
    <w:rsid w:val="000B0B92"/>
    <w:rsid w:val="000B0D91"/>
    <w:rsid w:val="000B0E94"/>
    <w:rsid w:val="000B0F64"/>
    <w:rsid w:val="000B0F76"/>
    <w:rsid w:val="000B100F"/>
    <w:rsid w:val="000B108B"/>
    <w:rsid w:val="000B1123"/>
    <w:rsid w:val="000B1174"/>
    <w:rsid w:val="000B1265"/>
    <w:rsid w:val="000B12C6"/>
    <w:rsid w:val="000B133D"/>
    <w:rsid w:val="000B13D3"/>
    <w:rsid w:val="000B1474"/>
    <w:rsid w:val="000B147C"/>
    <w:rsid w:val="000B1547"/>
    <w:rsid w:val="000B15C0"/>
    <w:rsid w:val="000B163A"/>
    <w:rsid w:val="000B165F"/>
    <w:rsid w:val="000B16A6"/>
    <w:rsid w:val="000B173E"/>
    <w:rsid w:val="000B17F0"/>
    <w:rsid w:val="000B18CB"/>
    <w:rsid w:val="000B19C4"/>
    <w:rsid w:val="000B19DB"/>
    <w:rsid w:val="000B1A2C"/>
    <w:rsid w:val="000B1A58"/>
    <w:rsid w:val="000B1AE0"/>
    <w:rsid w:val="000B1AEE"/>
    <w:rsid w:val="000B1D22"/>
    <w:rsid w:val="000B1E37"/>
    <w:rsid w:val="000B1E4F"/>
    <w:rsid w:val="000B1E6D"/>
    <w:rsid w:val="000B1F3C"/>
    <w:rsid w:val="000B1F7A"/>
    <w:rsid w:val="000B1FAD"/>
    <w:rsid w:val="000B207F"/>
    <w:rsid w:val="000B208C"/>
    <w:rsid w:val="000B21C0"/>
    <w:rsid w:val="000B22EF"/>
    <w:rsid w:val="000B2306"/>
    <w:rsid w:val="000B236B"/>
    <w:rsid w:val="000B23B1"/>
    <w:rsid w:val="000B24D1"/>
    <w:rsid w:val="000B2504"/>
    <w:rsid w:val="000B251B"/>
    <w:rsid w:val="000B256D"/>
    <w:rsid w:val="000B25C6"/>
    <w:rsid w:val="000B25F4"/>
    <w:rsid w:val="000B270A"/>
    <w:rsid w:val="000B27E3"/>
    <w:rsid w:val="000B2803"/>
    <w:rsid w:val="000B2A18"/>
    <w:rsid w:val="000B2AEA"/>
    <w:rsid w:val="000B2B37"/>
    <w:rsid w:val="000B2BFB"/>
    <w:rsid w:val="000B2D9F"/>
    <w:rsid w:val="000B2DE7"/>
    <w:rsid w:val="000B2F2B"/>
    <w:rsid w:val="000B2F7E"/>
    <w:rsid w:val="000B30C7"/>
    <w:rsid w:val="000B30F2"/>
    <w:rsid w:val="000B31F5"/>
    <w:rsid w:val="000B3200"/>
    <w:rsid w:val="000B3262"/>
    <w:rsid w:val="000B32F8"/>
    <w:rsid w:val="000B3331"/>
    <w:rsid w:val="000B34A5"/>
    <w:rsid w:val="000B353A"/>
    <w:rsid w:val="000B35AA"/>
    <w:rsid w:val="000B3739"/>
    <w:rsid w:val="000B3746"/>
    <w:rsid w:val="000B3800"/>
    <w:rsid w:val="000B3881"/>
    <w:rsid w:val="000B3892"/>
    <w:rsid w:val="000B38B8"/>
    <w:rsid w:val="000B39FA"/>
    <w:rsid w:val="000B3A39"/>
    <w:rsid w:val="000B3B3B"/>
    <w:rsid w:val="000B3C38"/>
    <w:rsid w:val="000B3C4A"/>
    <w:rsid w:val="000B3DC4"/>
    <w:rsid w:val="000B3E20"/>
    <w:rsid w:val="000B3E2E"/>
    <w:rsid w:val="000B3E51"/>
    <w:rsid w:val="000B3F72"/>
    <w:rsid w:val="000B3FD6"/>
    <w:rsid w:val="000B4080"/>
    <w:rsid w:val="000B409A"/>
    <w:rsid w:val="000B40E9"/>
    <w:rsid w:val="000B4113"/>
    <w:rsid w:val="000B4306"/>
    <w:rsid w:val="000B4345"/>
    <w:rsid w:val="000B4376"/>
    <w:rsid w:val="000B44B8"/>
    <w:rsid w:val="000B44CB"/>
    <w:rsid w:val="000B4639"/>
    <w:rsid w:val="000B46A1"/>
    <w:rsid w:val="000B476D"/>
    <w:rsid w:val="000B486B"/>
    <w:rsid w:val="000B48BC"/>
    <w:rsid w:val="000B48ED"/>
    <w:rsid w:val="000B491C"/>
    <w:rsid w:val="000B497F"/>
    <w:rsid w:val="000B4A72"/>
    <w:rsid w:val="000B4C59"/>
    <w:rsid w:val="000B4C77"/>
    <w:rsid w:val="000B4CCE"/>
    <w:rsid w:val="000B4D65"/>
    <w:rsid w:val="000B4DAD"/>
    <w:rsid w:val="000B4E63"/>
    <w:rsid w:val="000B4E84"/>
    <w:rsid w:val="000B4F0C"/>
    <w:rsid w:val="000B4F14"/>
    <w:rsid w:val="000B50DE"/>
    <w:rsid w:val="000B5105"/>
    <w:rsid w:val="000B513D"/>
    <w:rsid w:val="000B529F"/>
    <w:rsid w:val="000B52A5"/>
    <w:rsid w:val="000B52F1"/>
    <w:rsid w:val="000B53BF"/>
    <w:rsid w:val="000B53EA"/>
    <w:rsid w:val="000B555F"/>
    <w:rsid w:val="000B5586"/>
    <w:rsid w:val="000B55CF"/>
    <w:rsid w:val="000B5712"/>
    <w:rsid w:val="000B57F6"/>
    <w:rsid w:val="000B5851"/>
    <w:rsid w:val="000B5866"/>
    <w:rsid w:val="000B589C"/>
    <w:rsid w:val="000B58DE"/>
    <w:rsid w:val="000B58E3"/>
    <w:rsid w:val="000B59C3"/>
    <w:rsid w:val="000B59F5"/>
    <w:rsid w:val="000B59FB"/>
    <w:rsid w:val="000B5A18"/>
    <w:rsid w:val="000B5AA3"/>
    <w:rsid w:val="000B5CE3"/>
    <w:rsid w:val="000B5E72"/>
    <w:rsid w:val="000B5EEA"/>
    <w:rsid w:val="000B5EF1"/>
    <w:rsid w:val="000B6015"/>
    <w:rsid w:val="000B602B"/>
    <w:rsid w:val="000B60AE"/>
    <w:rsid w:val="000B6269"/>
    <w:rsid w:val="000B62A3"/>
    <w:rsid w:val="000B62B4"/>
    <w:rsid w:val="000B636F"/>
    <w:rsid w:val="000B6378"/>
    <w:rsid w:val="000B6383"/>
    <w:rsid w:val="000B6400"/>
    <w:rsid w:val="000B640E"/>
    <w:rsid w:val="000B649E"/>
    <w:rsid w:val="000B6583"/>
    <w:rsid w:val="000B664E"/>
    <w:rsid w:val="000B66D8"/>
    <w:rsid w:val="000B66E6"/>
    <w:rsid w:val="000B681D"/>
    <w:rsid w:val="000B6921"/>
    <w:rsid w:val="000B6A9D"/>
    <w:rsid w:val="000B6BD5"/>
    <w:rsid w:val="000B6C70"/>
    <w:rsid w:val="000B6CFB"/>
    <w:rsid w:val="000B6D10"/>
    <w:rsid w:val="000B6D46"/>
    <w:rsid w:val="000B6D8C"/>
    <w:rsid w:val="000B6D96"/>
    <w:rsid w:val="000B6EC2"/>
    <w:rsid w:val="000B701F"/>
    <w:rsid w:val="000B7148"/>
    <w:rsid w:val="000B71BD"/>
    <w:rsid w:val="000B71C7"/>
    <w:rsid w:val="000B72CE"/>
    <w:rsid w:val="000B741F"/>
    <w:rsid w:val="000B7467"/>
    <w:rsid w:val="000B74D1"/>
    <w:rsid w:val="000B7567"/>
    <w:rsid w:val="000B75E1"/>
    <w:rsid w:val="000B76B5"/>
    <w:rsid w:val="000B76BE"/>
    <w:rsid w:val="000B7700"/>
    <w:rsid w:val="000B7739"/>
    <w:rsid w:val="000B780E"/>
    <w:rsid w:val="000B7841"/>
    <w:rsid w:val="000B7982"/>
    <w:rsid w:val="000B798C"/>
    <w:rsid w:val="000B79B3"/>
    <w:rsid w:val="000B79D1"/>
    <w:rsid w:val="000B7A67"/>
    <w:rsid w:val="000B7AA4"/>
    <w:rsid w:val="000B7AA7"/>
    <w:rsid w:val="000B7B40"/>
    <w:rsid w:val="000B7B64"/>
    <w:rsid w:val="000B7C72"/>
    <w:rsid w:val="000B7D8A"/>
    <w:rsid w:val="000B7F87"/>
    <w:rsid w:val="000B7FD4"/>
    <w:rsid w:val="000C0073"/>
    <w:rsid w:val="000C00CC"/>
    <w:rsid w:val="000C00DF"/>
    <w:rsid w:val="000C012F"/>
    <w:rsid w:val="000C0155"/>
    <w:rsid w:val="000C01FC"/>
    <w:rsid w:val="000C024F"/>
    <w:rsid w:val="000C027B"/>
    <w:rsid w:val="000C02A6"/>
    <w:rsid w:val="000C030A"/>
    <w:rsid w:val="000C051B"/>
    <w:rsid w:val="000C0558"/>
    <w:rsid w:val="000C05EF"/>
    <w:rsid w:val="000C06C7"/>
    <w:rsid w:val="000C06E2"/>
    <w:rsid w:val="000C0789"/>
    <w:rsid w:val="000C07C5"/>
    <w:rsid w:val="000C085E"/>
    <w:rsid w:val="000C08B0"/>
    <w:rsid w:val="000C092C"/>
    <w:rsid w:val="000C0A9C"/>
    <w:rsid w:val="000C0C1C"/>
    <w:rsid w:val="000C0D17"/>
    <w:rsid w:val="000C0D82"/>
    <w:rsid w:val="000C0D8F"/>
    <w:rsid w:val="000C0E12"/>
    <w:rsid w:val="000C0E17"/>
    <w:rsid w:val="000C0E29"/>
    <w:rsid w:val="000C0EA8"/>
    <w:rsid w:val="000C0ECE"/>
    <w:rsid w:val="000C0FFC"/>
    <w:rsid w:val="000C11B0"/>
    <w:rsid w:val="000C1295"/>
    <w:rsid w:val="000C12B6"/>
    <w:rsid w:val="000C13AA"/>
    <w:rsid w:val="000C13D3"/>
    <w:rsid w:val="000C1440"/>
    <w:rsid w:val="000C15DE"/>
    <w:rsid w:val="000C1665"/>
    <w:rsid w:val="000C168C"/>
    <w:rsid w:val="000C16D4"/>
    <w:rsid w:val="000C178E"/>
    <w:rsid w:val="000C185D"/>
    <w:rsid w:val="000C1917"/>
    <w:rsid w:val="000C1A8D"/>
    <w:rsid w:val="000C1AA0"/>
    <w:rsid w:val="000C1AC3"/>
    <w:rsid w:val="000C1B21"/>
    <w:rsid w:val="000C1C33"/>
    <w:rsid w:val="000C1C35"/>
    <w:rsid w:val="000C1CAB"/>
    <w:rsid w:val="000C1E01"/>
    <w:rsid w:val="000C1E0B"/>
    <w:rsid w:val="000C1E6A"/>
    <w:rsid w:val="000C1E9B"/>
    <w:rsid w:val="000C1FE7"/>
    <w:rsid w:val="000C2029"/>
    <w:rsid w:val="000C20C6"/>
    <w:rsid w:val="000C20EC"/>
    <w:rsid w:val="000C21CA"/>
    <w:rsid w:val="000C222F"/>
    <w:rsid w:val="000C2342"/>
    <w:rsid w:val="000C2405"/>
    <w:rsid w:val="000C2439"/>
    <w:rsid w:val="000C24A4"/>
    <w:rsid w:val="000C24EB"/>
    <w:rsid w:val="000C25C6"/>
    <w:rsid w:val="000C262D"/>
    <w:rsid w:val="000C2631"/>
    <w:rsid w:val="000C269F"/>
    <w:rsid w:val="000C278E"/>
    <w:rsid w:val="000C27E5"/>
    <w:rsid w:val="000C2841"/>
    <w:rsid w:val="000C29C0"/>
    <w:rsid w:val="000C2A8C"/>
    <w:rsid w:val="000C2B51"/>
    <w:rsid w:val="000C2B75"/>
    <w:rsid w:val="000C2C38"/>
    <w:rsid w:val="000C2C4E"/>
    <w:rsid w:val="000C2D08"/>
    <w:rsid w:val="000C2DCB"/>
    <w:rsid w:val="000C2DCE"/>
    <w:rsid w:val="000C2DD6"/>
    <w:rsid w:val="000C2E0F"/>
    <w:rsid w:val="000C2F1E"/>
    <w:rsid w:val="000C2F53"/>
    <w:rsid w:val="000C2FC6"/>
    <w:rsid w:val="000C3010"/>
    <w:rsid w:val="000C30BA"/>
    <w:rsid w:val="000C30FC"/>
    <w:rsid w:val="000C3105"/>
    <w:rsid w:val="000C3110"/>
    <w:rsid w:val="000C326E"/>
    <w:rsid w:val="000C327A"/>
    <w:rsid w:val="000C3298"/>
    <w:rsid w:val="000C348A"/>
    <w:rsid w:val="000C34F7"/>
    <w:rsid w:val="000C35E2"/>
    <w:rsid w:val="000C3655"/>
    <w:rsid w:val="000C36F6"/>
    <w:rsid w:val="000C3731"/>
    <w:rsid w:val="000C3772"/>
    <w:rsid w:val="000C37B5"/>
    <w:rsid w:val="000C380E"/>
    <w:rsid w:val="000C381A"/>
    <w:rsid w:val="000C38B6"/>
    <w:rsid w:val="000C394A"/>
    <w:rsid w:val="000C39CB"/>
    <w:rsid w:val="000C39DA"/>
    <w:rsid w:val="000C3A8A"/>
    <w:rsid w:val="000C3AB7"/>
    <w:rsid w:val="000C3AF1"/>
    <w:rsid w:val="000C3B09"/>
    <w:rsid w:val="000C3BC4"/>
    <w:rsid w:val="000C3C0F"/>
    <w:rsid w:val="000C3C75"/>
    <w:rsid w:val="000C3CA7"/>
    <w:rsid w:val="000C3D52"/>
    <w:rsid w:val="000C3DAE"/>
    <w:rsid w:val="000C3F94"/>
    <w:rsid w:val="000C3FBD"/>
    <w:rsid w:val="000C3FDF"/>
    <w:rsid w:val="000C4062"/>
    <w:rsid w:val="000C40A9"/>
    <w:rsid w:val="000C4111"/>
    <w:rsid w:val="000C415E"/>
    <w:rsid w:val="000C424C"/>
    <w:rsid w:val="000C42DF"/>
    <w:rsid w:val="000C4346"/>
    <w:rsid w:val="000C436B"/>
    <w:rsid w:val="000C4388"/>
    <w:rsid w:val="000C4397"/>
    <w:rsid w:val="000C442C"/>
    <w:rsid w:val="000C446E"/>
    <w:rsid w:val="000C452C"/>
    <w:rsid w:val="000C4648"/>
    <w:rsid w:val="000C46FA"/>
    <w:rsid w:val="000C4820"/>
    <w:rsid w:val="000C484A"/>
    <w:rsid w:val="000C4916"/>
    <w:rsid w:val="000C4AC2"/>
    <w:rsid w:val="000C4AC9"/>
    <w:rsid w:val="000C4BD2"/>
    <w:rsid w:val="000C4CA5"/>
    <w:rsid w:val="000C4DBB"/>
    <w:rsid w:val="000C4DF6"/>
    <w:rsid w:val="000C4EE9"/>
    <w:rsid w:val="000C4F16"/>
    <w:rsid w:val="000C4F24"/>
    <w:rsid w:val="000C4FC5"/>
    <w:rsid w:val="000C5033"/>
    <w:rsid w:val="000C5075"/>
    <w:rsid w:val="000C51BE"/>
    <w:rsid w:val="000C51E7"/>
    <w:rsid w:val="000C53B9"/>
    <w:rsid w:val="000C5469"/>
    <w:rsid w:val="000C5475"/>
    <w:rsid w:val="000C547E"/>
    <w:rsid w:val="000C55B6"/>
    <w:rsid w:val="000C57AE"/>
    <w:rsid w:val="000C5803"/>
    <w:rsid w:val="000C5927"/>
    <w:rsid w:val="000C595E"/>
    <w:rsid w:val="000C59F1"/>
    <w:rsid w:val="000C5B3A"/>
    <w:rsid w:val="000C5BEB"/>
    <w:rsid w:val="000C5CD6"/>
    <w:rsid w:val="000C5CF7"/>
    <w:rsid w:val="000C5D0F"/>
    <w:rsid w:val="000C5DA5"/>
    <w:rsid w:val="000C5E6F"/>
    <w:rsid w:val="000C5F5C"/>
    <w:rsid w:val="000C6041"/>
    <w:rsid w:val="000C6060"/>
    <w:rsid w:val="000C611B"/>
    <w:rsid w:val="000C641E"/>
    <w:rsid w:val="000C6525"/>
    <w:rsid w:val="000C652D"/>
    <w:rsid w:val="000C6793"/>
    <w:rsid w:val="000C67B9"/>
    <w:rsid w:val="000C68B5"/>
    <w:rsid w:val="000C697B"/>
    <w:rsid w:val="000C69C6"/>
    <w:rsid w:val="000C69D0"/>
    <w:rsid w:val="000C6B43"/>
    <w:rsid w:val="000C6B77"/>
    <w:rsid w:val="000C6C31"/>
    <w:rsid w:val="000C6C6B"/>
    <w:rsid w:val="000C6CA0"/>
    <w:rsid w:val="000C6CC2"/>
    <w:rsid w:val="000C6D54"/>
    <w:rsid w:val="000C6DA9"/>
    <w:rsid w:val="000C6DBD"/>
    <w:rsid w:val="000C6ECA"/>
    <w:rsid w:val="000C6F14"/>
    <w:rsid w:val="000C6F4C"/>
    <w:rsid w:val="000C6F84"/>
    <w:rsid w:val="000C7068"/>
    <w:rsid w:val="000C70A5"/>
    <w:rsid w:val="000C70DE"/>
    <w:rsid w:val="000C7146"/>
    <w:rsid w:val="000C71DF"/>
    <w:rsid w:val="000C7237"/>
    <w:rsid w:val="000C723D"/>
    <w:rsid w:val="000C726E"/>
    <w:rsid w:val="000C72DE"/>
    <w:rsid w:val="000C72DF"/>
    <w:rsid w:val="000C732B"/>
    <w:rsid w:val="000C734D"/>
    <w:rsid w:val="000C7406"/>
    <w:rsid w:val="000C746F"/>
    <w:rsid w:val="000C75C3"/>
    <w:rsid w:val="000C75F1"/>
    <w:rsid w:val="000C76B9"/>
    <w:rsid w:val="000C76DF"/>
    <w:rsid w:val="000C7851"/>
    <w:rsid w:val="000C787A"/>
    <w:rsid w:val="000C7962"/>
    <w:rsid w:val="000C7967"/>
    <w:rsid w:val="000C7A33"/>
    <w:rsid w:val="000C7B1A"/>
    <w:rsid w:val="000C7C18"/>
    <w:rsid w:val="000C7C5C"/>
    <w:rsid w:val="000C7C97"/>
    <w:rsid w:val="000C7CC6"/>
    <w:rsid w:val="000C7D16"/>
    <w:rsid w:val="000C7D9C"/>
    <w:rsid w:val="000C7E28"/>
    <w:rsid w:val="000C7F44"/>
    <w:rsid w:val="000C7FFC"/>
    <w:rsid w:val="000D003D"/>
    <w:rsid w:val="000D0048"/>
    <w:rsid w:val="000D0082"/>
    <w:rsid w:val="000D008C"/>
    <w:rsid w:val="000D00BF"/>
    <w:rsid w:val="000D0188"/>
    <w:rsid w:val="000D0314"/>
    <w:rsid w:val="000D045C"/>
    <w:rsid w:val="000D04A3"/>
    <w:rsid w:val="000D04F2"/>
    <w:rsid w:val="000D06CC"/>
    <w:rsid w:val="000D06E5"/>
    <w:rsid w:val="000D070D"/>
    <w:rsid w:val="000D0732"/>
    <w:rsid w:val="000D07A4"/>
    <w:rsid w:val="000D0848"/>
    <w:rsid w:val="000D087F"/>
    <w:rsid w:val="000D08A3"/>
    <w:rsid w:val="000D08D7"/>
    <w:rsid w:val="000D090C"/>
    <w:rsid w:val="000D0958"/>
    <w:rsid w:val="000D098A"/>
    <w:rsid w:val="000D0C06"/>
    <w:rsid w:val="000D0C77"/>
    <w:rsid w:val="000D0D6A"/>
    <w:rsid w:val="000D0D6E"/>
    <w:rsid w:val="000D0DA1"/>
    <w:rsid w:val="000D0DD0"/>
    <w:rsid w:val="000D0DDF"/>
    <w:rsid w:val="000D0E94"/>
    <w:rsid w:val="000D0F64"/>
    <w:rsid w:val="000D100D"/>
    <w:rsid w:val="000D105D"/>
    <w:rsid w:val="000D10AF"/>
    <w:rsid w:val="000D10DD"/>
    <w:rsid w:val="000D11B7"/>
    <w:rsid w:val="000D11F8"/>
    <w:rsid w:val="000D1241"/>
    <w:rsid w:val="000D1310"/>
    <w:rsid w:val="000D14B0"/>
    <w:rsid w:val="000D153F"/>
    <w:rsid w:val="000D15B2"/>
    <w:rsid w:val="000D164B"/>
    <w:rsid w:val="000D1652"/>
    <w:rsid w:val="000D167C"/>
    <w:rsid w:val="000D178F"/>
    <w:rsid w:val="000D1997"/>
    <w:rsid w:val="000D1A05"/>
    <w:rsid w:val="000D1A48"/>
    <w:rsid w:val="000D1A75"/>
    <w:rsid w:val="000D1BA4"/>
    <w:rsid w:val="000D1BD4"/>
    <w:rsid w:val="000D1BDA"/>
    <w:rsid w:val="000D1C9F"/>
    <w:rsid w:val="000D1CD1"/>
    <w:rsid w:val="000D1CDD"/>
    <w:rsid w:val="000D1E13"/>
    <w:rsid w:val="000D1E19"/>
    <w:rsid w:val="000D1E2A"/>
    <w:rsid w:val="000D1E3F"/>
    <w:rsid w:val="000D1EEE"/>
    <w:rsid w:val="000D1F03"/>
    <w:rsid w:val="000D1F55"/>
    <w:rsid w:val="000D1F6A"/>
    <w:rsid w:val="000D2029"/>
    <w:rsid w:val="000D203B"/>
    <w:rsid w:val="000D2079"/>
    <w:rsid w:val="000D2086"/>
    <w:rsid w:val="000D208F"/>
    <w:rsid w:val="000D20B4"/>
    <w:rsid w:val="000D23E5"/>
    <w:rsid w:val="000D24E2"/>
    <w:rsid w:val="000D2528"/>
    <w:rsid w:val="000D2532"/>
    <w:rsid w:val="000D2566"/>
    <w:rsid w:val="000D25BF"/>
    <w:rsid w:val="000D25EE"/>
    <w:rsid w:val="000D262C"/>
    <w:rsid w:val="000D275A"/>
    <w:rsid w:val="000D27A4"/>
    <w:rsid w:val="000D281E"/>
    <w:rsid w:val="000D28BF"/>
    <w:rsid w:val="000D29F7"/>
    <w:rsid w:val="000D2A5F"/>
    <w:rsid w:val="000D2B22"/>
    <w:rsid w:val="000D2B46"/>
    <w:rsid w:val="000D2CF7"/>
    <w:rsid w:val="000D2D63"/>
    <w:rsid w:val="000D2E42"/>
    <w:rsid w:val="000D2E5F"/>
    <w:rsid w:val="000D2F98"/>
    <w:rsid w:val="000D2FB9"/>
    <w:rsid w:val="000D2FDC"/>
    <w:rsid w:val="000D3041"/>
    <w:rsid w:val="000D308B"/>
    <w:rsid w:val="000D3243"/>
    <w:rsid w:val="000D3421"/>
    <w:rsid w:val="000D3498"/>
    <w:rsid w:val="000D34C2"/>
    <w:rsid w:val="000D34D9"/>
    <w:rsid w:val="000D3551"/>
    <w:rsid w:val="000D35E5"/>
    <w:rsid w:val="000D3692"/>
    <w:rsid w:val="000D36AE"/>
    <w:rsid w:val="000D37A1"/>
    <w:rsid w:val="000D3883"/>
    <w:rsid w:val="000D3A1E"/>
    <w:rsid w:val="000D3A2B"/>
    <w:rsid w:val="000D3B13"/>
    <w:rsid w:val="000D3C3E"/>
    <w:rsid w:val="000D3D3E"/>
    <w:rsid w:val="000D3D53"/>
    <w:rsid w:val="000D3E9F"/>
    <w:rsid w:val="000D3ED4"/>
    <w:rsid w:val="000D3EE0"/>
    <w:rsid w:val="000D400D"/>
    <w:rsid w:val="000D413A"/>
    <w:rsid w:val="000D4243"/>
    <w:rsid w:val="000D42C3"/>
    <w:rsid w:val="000D4338"/>
    <w:rsid w:val="000D4378"/>
    <w:rsid w:val="000D4390"/>
    <w:rsid w:val="000D43F0"/>
    <w:rsid w:val="000D4422"/>
    <w:rsid w:val="000D4577"/>
    <w:rsid w:val="000D4594"/>
    <w:rsid w:val="000D459E"/>
    <w:rsid w:val="000D4679"/>
    <w:rsid w:val="000D4753"/>
    <w:rsid w:val="000D4767"/>
    <w:rsid w:val="000D481B"/>
    <w:rsid w:val="000D4891"/>
    <w:rsid w:val="000D49D7"/>
    <w:rsid w:val="000D4A5C"/>
    <w:rsid w:val="000D4A9F"/>
    <w:rsid w:val="000D4B44"/>
    <w:rsid w:val="000D4B89"/>
    <w:rsid w:val="000D4C56"/>
    <w:rsid w:val="000D4DAD"/>
    <w:rsid w:val="000D4DCF"/>
    <w:rsid w:val="000D4DDE"/>
    <w:rsid w:val="000D4DF2"/>
    <w:rsid w:val="000D4E49"/>
    <w:rsid w:val="000D4EF7"/>
    <w:rsid w:val="000D4F04"/>
    <w:rsid w:val="000D4FE6"/>
    <w:rsid w:val="000D5108"/>
    <w:rsid w:val="000D5139"/>
    <w:rsid w:val="000D51D7"/>
    <w:rsid w:val="000D5352"/>
    <w:rsid w:val="000D5394"/>
    <w:rsid w:val="000D5445"/>
    <w:rsid w:val="000D5524"/>
    <w:rsid w:val="000D5625"/>
    <w:rsid w:val="000D56DA"/>
    <w:rsid w:val="000D5724"/>
    <w:rsid w:val="000D575C"/>
    <w:rsid w:val="000D578B"/>
    <w:rsid w:val="000D58EF"/>
    <w:rsid w:val="000D5932"/>
    <w:rsid w:val="000D5946"/>
    <w:rsid w:val="000D5A4B"/>
    <w:rsid w:val="000D5AA5"/>
    <w:rsid w:val="000D5AF6"/>
    <w:rsid w:val="000D5B34"/>
    <w:rsid w:val="000D5C18"/>
    <w:rsid w:val="000D5CE3"/>
    <w:rsid w:val="000D5DF4"/>
    <w:rsid w:val="000D5E3F"/>
    <w:rsid w:val="000D5E61"/>
    <w:rsid w:val="000D5ED1"/>
    <w:rsid w:val="000D5ED8"/>
    <w:rsid w:val="000D5EF0"/>
    <w:rsid w:val="000D5F49"/>
    <w:rsid w:val="000D5F4B"/>
    <w:rsid w:val="000D600A"/>
    <w:rsid w:val="000D60EC"/>
    <w:rsid w:val="000D6158"/>
    <w:rsid w:val="000D62B1"/>
    <w:rsid w:val="000D638C"/>
    <w:rsid w:val="000D64AE"/>
    <w:rsid w:val="000D64CB"/>
    <w:rsid w:val="000D6505"/>
    <w:rsid w:val="000D6593"/>
    <w:rsid w:val="000D6597"/>
    <w:rsid w:val="000D65F7"/>
    <w:rsid w:val="000D65FE"/>
    <w:rsid w:val="000D6731"/>
    <w:rsid w:val="000D67AF"/>
    <w:rsid w:val="000D68A1"/>
    <w:rsid w:val="000D699C"/>
    <w:rsid w:val="000D69AC"/>
    <w:rsid w:val="000D6A38"/>
    <w:rsid w:val="000D6AB8"/>
    <w:rsid w:val="000D6BF4"/>
    <w:rsid w:val="000D6C61"/>
    <w:rsid w:val="000D6D4B"/>
    <w:rsid w:val="000D6D52"/>
    <w:rsid w:val="000D6D66"/>
    <w:rsid w:val="000D6D6E"/>
    <w:rsid w:val="000D6D97"/>
    <w:rsid w:val="000D6DFE"/>
    <w:rsid w:val="000D6E05"/>
    <w:rsid w:val="000D6E26"/>
    <w:rsid w:val="000D6E78"/>
    <w:rsid w:val="000D6E98"/>
    <w:rsid w:val="000D6EAF"/>
    <w:rsid w:val="000D6EB6"/>
    <w:rsid w:val="000D6F54"/>
    <w:rsid w:val="000D6F9B"/>
    <w:rsid w:val="000D6FE9"/>
    <w:rsid w:val="000D70C1"/>
    <w:rsid w:val="000D70D1"/>
    <w:rsid w:val="000D71E6"/>
    <w:rsid w:val="000D7262"/>
    <w:rsid w:val="000D72E9"/>
    <w:rsid w:val="000D72FC"/>
    <w:rsid w:val="000D73A9"/>
    <w:rsid w:val="000D73C2"/>
    <w:rsid w:val="000D7515"/>
    <w:rsid w:val="000D75EE"/>
    <w:rsid w:val="000D75FE"/>
    <w:rsid w:val="000D767B"/>
    <w:rsid w:val="000D76B1"/>
    <w:rsid w:val="000D7750"/>
    <w:rsid w:val="000D77D9"/>
    <w:rsid w:val="000D7839"/>
    <w:rsid w:val="000D786E"/>
    <w:rsid w:val="000D7889"/>
    <w:rsid w:val="000D7928"/>
    <w:rsid w:val="000D794B"/>
    <w:rsid w:val="000D7A3A"/>
    <w:rsid w:val="000D7A48"/>
    <w:rsid w:val="000D7A60"/>
    <w:rsid w:val="000D7B5E"/>
    <w:rsid w:val="000D7B94"/>
    <w:rsid w:val="000D7B9D"/>
    <w:rsid w:val="000D7C74"/>
    <w:rsid w:val="000D7D05"/>
    <w:rsid w:val="000D7DC7"/>
    <w:rsid w:val="000D7EDD"/>
    <w:rsid w:val="000D7F02"/>
    <w:rsid w:val="000D7F0D"/>
    <w:rsid w:val="000D7F3E"/>
    <w:rsid w:val="000E00D1"/>
    <w:rsid w:val="000E00FB"/>
    <w:rsid w:val="000E0105"/>
    <w:rsid w:val="000E01B8"/>
    <w:rsid w:val="000E01F1"/>
    <w:rsid w:val="000E022D"/>
    <w:rsid w:val="000E0374"/>
    <w:rsid w:val="000E0491"/>
    <w:rsid w:val="000E04F1"/>
    <w:rsid w:val="000E055C"/>
    <w:rsid w:val="000E0656"/>
    <w:rsid w:val="000E0691"/>
    <w:rsid w:val="000E075A"/>
    <w:rsid w:val="000E07EE"/>
    <w:rsid w:val="000E096A"/>
    <w:rsid w:val="000E09C1"/>
    <w:rsid w:val="000E09C8"/>
    <w:rsid w:val="000E0AA7"/>
    <w:rsid w:val="000E0C1D"/>
    <w:rsid w:val="000E0C5C"/>
    <w:rsid w:val="000E0C77"/>
    <w:rsid w:val="000E0CA4"/>
    <w:rsid w:val="000E0D32"/>
    <w:rsid w:val="000E0D4A"/>
    <w:rsid w:val="000E0E2F"/>
    <w:rsid w:val="000E0E67"/>
    <w:rsid w:val="000E0EFD"/>
    <w:rsid w:val="000E1054"/>
    <w:rsid w:val="000E108E"/>
    <w:rsid w:val="000E10A6"/>
    <w:rsid w:val="000E10CD"/>
    <w:rsid w:val="000E1122"/>
    <w:rsid w:val="000E112C"/>
    <w:rsid w:val="000E11C1"/>
    <w:rsid w:val="000E1241"/>
    <w:rsid w:val="000E12B3"/>
    <w:rsid w:val="000E135D"/>
    <w:rsid w:val="000E1461"/>
    <w:rsid w:val="000E1594"/>
    <w:rsid w:val="000E15B1"/>
    <w:rsid w:val="000E15B6"/>
    <w:rsid w:val="000E1632"/>
    <w:rsid w:val="000E16B8"/>
    <w:rsid w:val="000E1779"/>
    <w:rsid w:val="000E1846"/>
    <w:rsid w:val="000E185B"/>
    <w:rsid w:val="000E1926"/>
    <w:rsid w:val="000E196B"/>
    <w:rsid w:val="000E1A56"/>
    <w:rsid w:val="000E1B05"/>
    <w:rsid w:val="000E1C65"/>
    <w:rsid w:val="000E1DAE"/>
    <w:rsid w:val="000E1DFF"/>
    <w:rsid w:val="000E1E7F"/>
    <w:rsid w:val="000E1ED8"/>
    <w:rsid w:val="000E1F73"/>
    <w:rsid w:val="000E2035"/>
    <w:rsid w:val="000E20CE"/>
    <w:rsid w:val="000E20DA"/>
    <w:rsid w:val="000E20F3"/>
    <w:rsid w:val="000E216F"/>
    <w:rsid w:val="000E2251"/>
    <w:rsid w:val="000E22A8"/>
    <w:rsid w:val="000E22EB"/>
    <w:rsid w:val="000E2305"/>
    <w:rsid w:val="000E2365"/>
    <w:rsid w:val="000E23D5"/>
    <w:rsid w:val="000E2498"/>
    <w:rsid w:val="000E26B0"/>
    <w:rsid w:val="000E26DA"/>
    <w:rsid w:val="000E2729"/>
    <w:rsid w:val="000E290C"/>
    <w:rsid w:val="000E2A7C"/>
    <w:rsid w:val="000E2C58"/>
    <w:rsid w:val="000E2CBF"/>
    <w:rsid w:val="000E3045"/>
    <w:rsid w:val="000E30A4"/>
    <w:rsid w:val="000E30F5"/>
    <w:rsid w:val="000E316A"/>
    <w:rsid w:val="000E31CA"/>
    <w:rsid w:val="000E3202"/>
    <w:rsid w:val="000E3281"/>
    <w:rsid w:val="000E3363"/>
    <w:rsid w:val="000E33F3"/>
    <w:rsid w:val="000E3511"/>
    <w:rsid w:val="000E351F"/>
    <w:rsid w:val="000E35A6"/>
    <w:rsid w:val="000E362B"/>
    <w:rsid w:val="000E367E"/>
    <w:rsid w:val="000E3685"/>
    <w:rsid w:val="000E376C"/>
    <w:rsid w:val="000E378B"/>
    <w:rsid w:val="000E37B5"/>
    <w:rsid w:val="000E3853"/>
    <w:rsid w:val="000E3962"/>
    <w:rsid w:val="000E3980"/>
    <w:rsid w:val="000E39FF"/>
    <w:rsid w:val="000E3A79"/>
    <w:rsid w:val="000E3AEB"/>
    <w:rsid w:val="000E3B43"/>
    <w:rsid w:val="000E3B5B"/>
    <w:rsid w:val="000E3B6C"/>
    <w:rsid w:val="000E3C5C"/>
    <w:rsid w:val="000E3C87"/>
    <w:rsid w:val="000E3EF7"/>
    <w:rsid w:val="000E3F0B"/>
    <w:rsid w:val="000E3F57"/>
    <w:rsid w:val="000E3F8A"/>
    <w:rsid w:val="000E401E"/>
    <w:rsid w:val="000E4107"/>
    <w:rsid w:val="000E4155"/>
    <w:rsid w:val="000E41BC"/>
    <w:rsid w:val="000E4221"/>
    <w:rsid w:val="000E4334"/>
    <w:rsid w:val="000E439B"/>
    <w:rsid w:val="000E43B0"/>
    <w:rsid w:val="000E4429"/>
    <w:rsid w:val="000E44A3"/>
    <w:rsid w:val="000E44B7"/>
    <w:rsid w:val="000E44DC"/>
    <w:rsid w:val="000E44FA"/>
    <w:rsid w:val="000E452E"/>
    <w:rsid w:val="000E45A8"/>
    <w:rsid w:val="000E4661"/>
    <w:rsid w:val="000E46D7"/>
    <w:rsid w:val="000E4727"/>
    <w:rsid w:val="000E4741"/>
    <w:rsid w:val="000E480C"/>
    <w:rsid w:val="000E4844"/>
    <w:rsid w:val="000E4894"/>
    <w:rsid w:val="000E48D9"/>
    <w:rsid w:val="000E48E8"/>
    <w:rsid w:val="000E49D9"/>
    <w:rsid w:val="000E4AC6"/>
    <w:rsid w:val="000E4AEE"/>
    <w:rsid w:val="000E4C55"/>
    <w:rsid w:val="000E4C75"/>
    <w:rsid w:val="000E4C7C"/>
    <w:rsid w:val="000E4C87"/>
    <w:rsid w:val="000E4D1D"/>
    <w:rsid w:val="000E4D51"/>
    <w:rsid w:val="000E4D8F"/>
    <w:rsid w:val="000E4E2E"/>
    <w:rsid w:val="000E4E69"/>
    <w:rsid w:val="000E4F37"/>
    <w:rsid w:val="000E4F44"/>
    <w:rsid w:val="000E5034"/>
    <w:rsid w:val="000E50C6"/>
    <w:rsid w:val="000E528B"/>
    <w:rsid w:val="000E549D"/>
    <w:rsid w:val="000E54E7"/>
    <w:rsid w:val="000E5591"/>
    <w:rsid w:val="000E5629"/>
    <w:rsid w:val="000E5700"/>
    <w:rsid w:val="000E5749"/>
    <w:rsid w:val="000E5769"/>
    <w:rsid w:val="000E59AB"/>
    <w:rsid w:val="000E5A3D"/>
    <w:rsid w:val="000E5A7E"/>
    <w:rsid w:val="000E5AC4"/>
    <w:rsid w:val="000E5B16"/>
    <w:rsid w:val="000E5B9E"/>
    <w:rsid w:val="000E5D75"/>
    <w:rsid w:val="000E5E1B"/>
    <w:rsid w:val="000E5EB9"/>
    <w:rsid w:val="000E5EEE"/>
    <w:rsid w:val="000E5F1D"/>
    <w:rsid w:val="000E5F4E"/>
    <w:rsid w:val="000E5FC4"/>
    <w:rsid w:val="000E6061"/>
    <w:rsid w:val="000E60EB"/>
    <w:rsid w:val="000E613D"/>
    <w:rsid w:val="000E6238"/>
    <w:rsid w:val="000E62B3"/>
    <w:rsid w:val="000E630E"/>
    <w:rsid w:val="000E636B"/>
    <w:rsid w:val="000E6474"/>
    <w:rsid w:val="000E6496"/>
    <w:rsid w:val="000E6561"/>
    <w:rsid w:val="000E657C"/>
    <w:rsid w:val="000E65CB"/>
    <w:rsid w:val="000E673C"/>
    <w:rsid w:val="000E674A"/>
    <w:rsid w:val="000E6821"/>
    <w:rsid w:val="000E6839"/>
    <w:rsid w:val="000E6A58"/>
    <w:rsid w:val="000E6B90"/>
    <w:rsid w:val="000E6C16"/>
    <w:rsid w:val="000E6CE3"/>
    <w:rsid w:val="000E6D8C"/>
    <w:rsid w:val="000E6E5B"/>
    <w:rsid w:val="000E6F0B"/>
    <w:rsid w:val="000E6F3E"/>
    <w:rsid w:val="000E6FA0"/>
    <w:rsid w:val="000E7061"/>
    <w:rsid w:val="000E7075"/>
    <w:rsid w:val="000E71A5"/>
    <w:rsid w:val="000E720A"/>
    <w:rsid w:val="000E7500"/>
    <w:rsid w:val="000E7534"/>
    <w:rsid w:val="000E7622"/>
    <w:rsid w:val="000E765B"/>
    <w:rsid w:val="000E76AC"/>
    <w:rsid w:val="000E76D8"/>
    <w:rsid w:val="000E7709"/>
    <w:rsid w:val="000E77F2"/>
    <w:rsid w:val="000E77F8"/>
    <w:rsid w:val="000E787A"/>
    <w:rsid w:val="000E7912"/>
    <w:rsid w:val="000E7A01"/>
    <w:rsid w:val="000E7B11"/>
    <w:rsid w:val="000E7B2B"/>
    <w:rsid w:val="000E7BEE"/>
    <w:rsid w:val="000E7C23"/>
    <w:rsid w:val="000E7DA1"/>
    <w:rsid w:val="000E7EA8"/>
    <w:rsid w:val="000E7EB7"/>
    <w:rsid w:val="000E7EEC"/>
    <w:rsid w:val="000E7F58"/>
    <w:rsid w:val="000E7FB0"/>
    <w:rsid w:val="000E7FF3"/>
    <w:rsid w:val="000F0041"/>
    <w:rsid w:val="000F00BC"/>
    <w:rsid w:val="000F00E1"/>
    <w:rsid w:val="000F013E"/>
    <w:rsid w:val="000F01C0"/>
    <w:rsid w:val="000F01ED"/>
    <w:rsid w:val="000F0228"/>
    <w:rsid w:val="000F0323"/>
    <w:rsid w:val="000F0325"/>
    <w:rsid w:val="000F0334"/>
    <w:rsid w:val="000F03E5"/>
    <w:rsid w:val="000F0429"/>
    <w:rsid w:val="000F04BC"/>
    <w:rsid w:val="000F0627"/>
    <w:rsid w:val="000F0691"/>
    <w:rsid w:val="000F06F9"/>
    <w:rsid w:val="000F0724"/>
    <w:rsid w:val="000F07AE"/>
    <w:rsid w:val="000F07B0"/>
    <w:rsid w:val="000F082F"/>
    <w:rsid w:val="000F083F"/>
    <w:rsid w:val="000F0867"/>
    <w:rsid w:val="000F08D3"/>
    <w:rsid w:val="000F0AB8"/>
    <w:rsid w:val="000F0C0A"/>
    <w:rsid w:val="000F0CC0"/>
    <w:rsid w:val="000F0D3A"/>
    <w:rsid w:val="000F0D4E"/>
    <w:rsid w:val="000F0D85"/>
    <w:rsid w:val="000F0E1E"/>
    <w:rsid w:val="000F0F22"/>
    <w:rsid w:val="000F0F85"/>
    <w:rsid w:val="000F0FE6"/>
    <w:rsid w:val="000F1034"/>
    <w:rsid w:val="000F1041"/>
    <w:rsid w:val="000F107E"/>
    <w:rsid w:val="000F10F6"/>
    <w:rsid w:val="000F1168"/>
    <w:rsid w:val="000F131E"/>
    <w:rsid w:val="000F138C"/>
    <w:rsid w:val="000F13CB"/>
    <w:rsid w:val="000F13CD"/>
    <w:rsid w:val="000F13F1"/>
    <w:rsid w:val="000F1424"/>
    <w:rsid w:val="000F143D"/>
    <w:rsid w:val="000F1489"/>
    <w:rsid w:val="000F1609"/>
    <w:rsid w:val="000F160B"/>
    <w:rsid w:val="000F169A"/>
    <w:rsid w:val="000F16AD"/>
    <w:rsid w:val="000F18DD"/>
    <w:rsid w:val="000F1904"/>
    <w:rsid w:val="000F1908"/>
    <w:rsid w:val="000F1A47"/>
    <w:rsid w:val="000F1A85"/>
    <w:rsid w:val="000F1AB3"/>
    <w:rsid w:val="000F1C9F"/>
    <w:rsid w:val="000F1CCD"/>
    <w:rsid w:val="000F1D4A"/>
    <w:rsid w:val="000F1DC8"/>
    <w:rsid w:val="000F1DF3"/>
    <w:rsid w:val="000F1DF8"/>
    <w:rsid w:val="000F1E06"/>
    <w:rsid w:val="000F1E60"/>
    <w:rsid w:val="000F209D"/>
    <w:rsid w:val="000F2130"/>
    <w:rsid w:val="000F217B"/>
    <w:rsid w:val="000F2253"/>
    <w:rsid w:val="000F22EB"/>
    <w:rsid w:val="000F23AC"/>
    <w:rsid w:val="000F26A5"/>
    <w:rsid w:val="000F26C7"/>
    <w:rsid w:val="000F26EE"/>
    <w:rsid w:val="000F2727"/>
    <w:rsid w:val="000F27DF"/>
    <w:rsid w:val="000F2875"/>
    <w:rsid w:val="000F28A1"/>
    <w:rsid w:val="000F29CE"/>
    <w:rsid w:val="000F2ACD"/>
    <w:rsid w:val="000F2B55"/>
    <w:rsid w:val="000F2B63"/>
    <w:rsid w:val="000F2BB3"/>
    <w:rsid w:val="000F2C03"/>
    <w:rsid w:val="000F2C58"/>
    <w:rsid w:val="000F2CC9"/>
    <w:rsid w:val="000F2D2C"/>
    <w:rsid w:val="000F2DCC"/>
    <w:rsid w:val="000F2F07"/>
    <w:rsid w:val="000F2F38"/>
    <w:rsid w:val="000F2FA1"/>
    <w:rsid w:val="000F3000"/>
    <w:rsid w:val="000F3053"/>
    <w:rsid w:val="000F3097"/>
    <w:rsid w:val="000F3122"/>
    <w:rsid w:val="000F31C3"/>
    <w:rsid w:val="000F31D6"/>
    <w:rsid w:val="000F3317"/>
    <w:rsid w:val="000F3363"/>
    <w:rsid w:val="000F33F4"/>
    <w:rsid w:val="000F34B0"/>
    <w:rsid w:val="000F3541"/>
    <w:rsid w:val="000F36EA"/>
    <w:rsid w:val="000F38F2"/>
    <w:rsid w:val="000F3926"/>
    <w:rsid w:val="000F396C"/>
    <w:rsid w:val="000F3AB2"/>
    <w:rsid w:val="000F3B8E"/>
    <w:rsid w:val="000F3C15"/>
    <w:rsid w:val="000F3C74"/>
    <w:rsid w:val="000F3D1B"/>
    <w:rsid w:val="000F3DC7"/>
    <w:rsid w:val="000F3E08"/>
    <w:rsid w:val="000F3E6A"/>
    <w:rsid w:val="000F3ED2"/>
    <w:rsid w:val="000F3F40"/>
    <w:rsid w:val="000F3FF1"/>
    <w:rsid w:val="000F3FFA"/>
    <w:rsid w:val="000F412C"/>
    <w:rsid w:val="000F41AD"/>
    <w:rsid w:val="000F4233"/>
    <w:rsid w:val="000F42BC"/>
    <w:rsid w:val="000F43C0"/>
    <w:rsid w:val="000F442F"/>
    <w:rsid w:val="000F443F"/>
    <w:rsid w:val="000F4488"/>
    <w:rsid w:val="000F450E"/>
    <w:rsid w:val="000F459A"/>
    <w:rsid w:val="000F4630"/>
    <w:rsid w:val="000F4637"/>
    <w:rsid w:val="000F46AD"/>
    <w:rsid w:val="000F46E5"/>
    <w:rsid w:val="000F471E"/>
    <w:rsid w:val="000F4764"/>
    <w:rsid w:val="000F4791"/>
    <w:rsid w:val="000F47F0"/>
    <w:rsid w:val="000F47F6"/>
    <w:rsid w:val="000F49B5"/>
    <w:rsid w:val="000F4A19"/>
    <w:rsid w:val="000F4B65"/>
    <w:rsid w:val="000F4BA0"/>
    <w:rsid w:val="000F4C31"/>
    <w:rsid w:val="000F4C64"/>
    <w:rsid w:val="000F4C7D"/>
    <w:rsid w:val="000F4D88"/>
    <w:rsid w:val="000F4D9D"/>
    <w:rsid w:val="000F4E84"/>
    <w:rsid w:val="000F4EF3"/>
    <w:rsid w:val="000F4F2B"/>
    <w:rsid w:val="000F4FFF"/>
    <w:rsid w:val="000F5047"/>
    <w:rsid w:val="000F505C"/>
    <w:rsid w:val="000F5071"/>
    <w:rsid w:val="000F50D7"/>
    <w:rsid w:val="000F51B3"/>
    <w:rsid w:val="000F5203"/>
    <w:rsid w:val="000F5260"/>
    <w:rsid w:val="000F5288"/>
    <w:rsid w:val="000F5297"/>
    <w:rsid w:val="000F5339"/>
    <w:rsid w:val="000F5368"/>
    <w:rsid w:val="000F5388"/>
    <w:rsid w:val="000F53F4"/>
    <w:rsid w:val="000F542C"/>
    <w:rsid w:val="000F54BD"/>
    <w:rsid w:val="000F5501"/>
    <w:rsid w:val="000F5514"/>
    <w:rsid w:val="000F5517"/>
    <w:rsid w:val="000F552E"/>
    <w:rsid w:val="000F574C"/>
    <w:rsid w:val="000F58FD"/>
    <w:rsid w:val="000F5938"/>
    <w:rsid w:val="000F5939"/>
    <w:rsid w:val="000F59EB"/>
    <w:rsid w:val="000F59F2"/>
    <w:rsid w:val="000F5A6C"/>
    <w:rsid w:val="000F5ABB"/>
    <w:rsid w:val="000F5AE3"/>
    <w:rsid w:val="000F5AF5"/>
    <w:rsid w:val="000F5B39"/>
    <w:rsid w:val="000F5BD4"/>
    <w:rsid w:val="000F5C67"/>
    <w:rsid w:val="000F5C9F"/>
    <w:rsid w:val="000F5E46"/>
    <w:rsid w:val="000F5FCA"/>
    <w:rsid w:val="000F5FF0"/>
    <w:rsid w:val="000F6005"/>
    <w:rsid w:val="000F6102"/>
    <w:rsid w:val="000F62F7"/>
    <w:rsid w:val="000F6302"/>
    <w:rsid w:val="000F630D"/>
    <w:rsid w:val="000F64AF"/>
    <w:rsid w:val="000F652A"/>
    <w:rsid w:val="000F65A7"/>
    <w:rsid w:val="000F65FE"/>
    <w:rsid w:val="000F6629"/>
    <w:rsid w:val="000F6793"/>
    <w:rsid w:val="000F6796"/>
    <w:rsid w:val="000F67DD"/>
    <w:rsid w:val="000F68ED"/>
    <w:rsid w:val="000F69B7"/>
    <w:rsid w:val="000F6A10"/>
    <w:rsid w:val="000F6B0C"/>
    <w:rsid w:val="000F6B44"/>
    <w:rsid w:val="000F6B4C"/>
    <w:rsid w:val="000F6BC9"/>
    <w:rsid w:val="000F6C40"/>
    <w:rsid w:val="000F6DF5"/>
    <w:rsid w:val="000F6E89"/>
    <w:rsid w:val="000F6EBF"/>
    <w:rsid w:val="000F6F09"/>
    <w:rsid w:val="000F6F77"/>
    <w:rsid w:val="000F6FE4"/>
    <w:rsid w:val="000F7184"/>
    <w:rsid w:val="000F71E2"/>
    <w:rsid w:val="000F71F4"/>
    <w:rsid w:val="000F7393"/>
    <w:rsid w:val="000F73BC"/>
    <w:rsid w:val="000F73D3"/>
    <w:rsid w:val="000F7418"/>
    <w:rsid w:val="000F7457"/>
    <w:rsid w:val="000F745F"/>
    <w:rsid w:val="000F7490"/>
    <w:rsid w:val="000F751D"/>
    <w:rsid w:val="000F7539"/>
    <w:rsid w:val="000F7593"/>
    <w:rsid w:val="000F75FF"/>
    <w:rsid w:val="000F7733"/>
    <w:rsid w:val="000F77EC"/>
    <w:rsid w:val="000F786C"/>
    <w:rsid w:val="000F7929"/>
    <w:rsid w:val="000F79E8"/>
    <w:rsid w:val="000F7B0C"/>
    <w:rsid w:val="000F7B2B"/>
    <w:rsid w:val="000F7C88"/>
    <w:rsid w:val="000F7CE6"/>
    <w:rsid w:val="000F7DD2"/>
    <w:rsid w:val="000F7DDD"/>
    <w:rsid w:val="000F7E3A"/>
    <w:rsid w:val="000F7FC2"/>
    <w:rsid w:val="00100084"/>
    <w:rsid w:val="00100098"/>
    <w:rsid w:val="0010012A"/>
    <w:rsid w:val="00100144"/>
    <w:rsid w:val="001005D9"/>
    <w:rsid w:val="00100606"/>
    <w:rsid w:val="00100683"/>
    <w:rsid w:val="001006D1"/>
    <w:rsid w:val="00100709"/>
    <w:rsid w:val="00100780"/>
    <w:rsid w:val="00100782"/>
    <w:rsid w:val="001007D6"/>
    <w:rsid w:val="00100818"/>
    <w:rsid w:val="00100825"/>
    <w:rsid w:val="00100889"/>
    <w:rsid w:val="001008A1"/>
    <w:rsid w:val="0010094C"/>
    <w:rsid w:val="00100AFE"/>
    <w:rsid w:val="00100B12"/>
    <w:rsid w:val="00100B9C"/>
    <w:rsid w:val="00100C78"/>
    <w:rsid w:val="00100D3A"/>
    <w:rsid w:val="00100E0D"/>
    <w:rsid w:val="00100E0E"/>
    <w:rsid w:val="00100E9C"/>
    <w:rsid w:val="00100EB6"/>
    <w:rsid w:val="00100FAB"/>
    <w:rsid w:val="00100FBF"/>
    <w:rsid w:val="00101055"/>
    <w:rsid w:val="001010B7"/>
    <w:rsid w:val="001010BC"/>
    <w:rsid w:val="001010CC"/>
    <w:rsid w:val="00101240"/>
    <w:rsid w:val="00101326"/>
    <w:rsid w:val="00101342"/>
    <w:rsid w:val="0010150F"/>
    <w:rsid w:val="0010171C"/>
    <w:rsid w:val="0010172E"/>
    <w:rsid w:val="00101741"/>
    <w:rsid w:val="001017D2"/>
    <w:rsid w:val="00101863"/>
    <w:rsid w:val="001019AF"/>
    <w:rsid w:val="001019E9"/>
    <w:rsid w:val="00101B2F"/>
    <w:rsid w:val="00101BD5"/>
    <w:rsid w:val="00101D13"/>
    <w:rsid w:val="00101D99"/>
    <w:rsid w:val="00101DFF"/>
    <w:rsid w:val="00101E7E"/>
    <w:rsid w:val="00102000"/>
    <w:rsid w:val="0010218F"/>
    <w:rsid w:val="001022F1"/>
    <w:rsid w:val="001022F5"/>
    <w:rsid w:val="0010232D"/>
    <w:rsid w:val="0010233E"/>
    <w:rsid w:val="00102359"/>
    <w:rsid w:val="001023AD"/>
    <w:rsid w:val="00102428"/>
    <w:rsid w:val="0010258D"/>
    <w:rsid w:val="00102595"/>
    <w:rsid w:val="001025CC"/>
    <w:rsid w:val="001026B7"/>
    <w:rsid w:val="001026B9"/>
    <w:rsid w:val="00102727"/>
    <w:rsid w:val="001027BE"/>
    <w:rsid w:val="001027E7"/>
    <w:rsid w:val="001028BA"/>
    <w:rsid w:val="001028BC"/>
    <w:rsid w:val="00102917"/>
    <w:rsid w:val="00102936"/>
    <w:rsid w:val="00102985"/>
    <w:rsid w:val="001029AD"/>
    <w:rsid w:val="00102A8C"/>
    <w:rsid w:val="00102AC0"/>
    <w:rsid w:val="00102B00"/>
    <w:rsid w:val="00102B1F"/>
    <w:rsid w:val="00102B55"/>
    <w:rsid w:val="00102BC0"/>
    <w:rsid w:val="00102BCF"/>
    <w:rsid w:val="00102BFF"/>
    <w:rsid w:val="00102C7D"/>
    <w:rsid w:val="00102CA6"/>
    <w:rsid w:val="00102CFA"/>
    <w:rsid w:val="00102D80"/>
    <w:rsid w:val="00102D9A"/>
    <w:rsid w:val="00102DCB"/>
    <w:rsid w:val="00102DF0"/>
    <w:rsid w:val="00102F59"/>
    <w:rsid w:val="00102FB4"/>
    <w:rsid w:val="00103029"/>
    <w:rsid w:val="00103080"/>
    <w:rsid w:val="00103081"/>
    <w:rsid w:val="00103096"/>
    <w:rsid w:val="001030A3"/>
    <w:rsid w:val="001030F8"/>
    <w:rsid w:val="001031A0"/>
    <w:rsid w:val="001031AC"/>
    <w:rsid w:val="0010330B"/>
    <w:rsid w:val="0010332F"/>
    <w:rsid w:val="001033DC"/>
    <w:rsid w:val="00103405"/>
    <w:rsid w:val="001034A2"/>
    <w:rsid w:val="00103577"/>
    <w:rsid w:val="0010359C"/>
    <w:rsid w:val="0010363F"/>
    <w:rsid w:val="0010364E"/>
    <w:rsid w:val="0010366F"/>
    <w:rsid w:val="001036D0"/>
    <w:rsid w:val="001036F0"/>
    <w:rsid w:val="00103799"/>
    <w:rsid w:val="001037AA"/>
    <w:rsid w:val="001037FB"/>
    <w:rsid w:val="001038B4"/>
    <w:rsid w:val="001038F4"/>
    <w:rsid w:val="0010395F"/>
    <w:rsid w:val="001039DF"/>
    <w:rsid w:val="00103AB1"/>
    <w:rsid w:val="00103AE4"/>
    <w:rsid w:val="00103B17"/>
    <w:rsid w:val="00103BCC"/>
    <w:rsid w:val="00103D15"/>
    <w:rsid w:val="00103F2B"/>
    <w:rsid w:val="00103FAA"/>
    <w:rsid w:val="00103FB6"/>
    <w:rsid w:val="0010400E"/>
    <w:rsid w:val="00104027"/>
    <w:rsid w:val="0010419C"/>
    <w:rsid w:val="0010436A"/>
    <w:rsid w:val="00104372"/>
    <w:rsid w:val="001043C4"/>
    <w:rsid w:val="00104470"/>
    <w:rsid w:val="001044E2"/>
    <w:rsid w:val="001044FB"/>
    <w:rsid w:val="0010470A"/>
    <w:rsid w:val="0010472E"/>
    <w:rsid w:val="00104883"/>
    <w:rsid w:val="00104A6B"/>
    <w:rsid w:val="00104A94"/>
    <w:rsid w:val="00104B5D"/>
    <w:rsid w:val="00104B64"/>
    <w:rsid w:val="00104C7B"/>
    <w:rsid w:val="00104C9D"/>
    <w:rsid w:val="00104CC9"/>
    <w:rsid w:val="00104CF5"/>
    <w:rsid w:val="00104D26"/>
    <w:rsid w:val="00104D47"/>
    <w:rsid w:val="00104E42"/>
    <w:rsid w:val="00104ECA"/>
    <w:rsid w:val="00104F4C"/>
    <w:rsid w:val="00105007"/>
    <w:rsid w:val="001050CE"/>
    <w:rsid w:val="001050F7"/>
    <w:rsid w:val="0010516E"/>
    <w:rsid w:val="0010519A"/>
    <w:rsid w:val="001051A8"/>
    <w:rsid w:val="001052FD"/>
    <w:rsid w:val="00105373"/>
    <w:rsid w:val="0010540D"/>
    <w:rsid w:val="0010543C"/>
    <w:rsid w:val="00105540"/>
    <w:rsid w:val="00105561"/>
    <w:rsid w:val="00105570"/>
    <w:rsid w:val="00105572"/>
    <w:rsid w:val="00105582"/>
    <w:rsid w:val="001056AF"/>
    <w:rsid w:val="001056E5"/>
    <w:rsid w:val="001058DA"/>
    <w:rsid w:val="001058DE"/>
    <w:rsid w:val="00105902"/>
    <w:rsid w:val="00105912"/>
    <w:rsid w:val="00105916"/>
    <w:rsid w:val="001059B8"/>
    <w:rsid w:val="001059DF"/>
    <w:rsid w:val="00105A0F"/>
    <w:rsid w:val="00105A45"/>
    <w:rsid w:val="00105ABB"/>
    <w:rsid w:val="00105ABE"/>
    <w:rsid w:val="00105B0C"/>
    <w:rsid w:val="00105BA4"/>
    <w:rsid w:val="00105BAA"/>
    <w:rsid w:val="00105C7D"/>
    <w:rsid w:val="00105CD4"/>
    <w:rsid w:val="00105CD8"/>
    <w:rsid w:val="00105DE7"/>
    <w:rsid w:val="00105E88"/>
    <w:rsid w:val="00105FF0"/>
    <w:rsid w:val="0010605F"/>
    <w:rsid w:val="001060D8"/>
    <w:rsid w:val="0010610E"/>
    <w:rsid w:val="00106159"/>
    <w:rsid w:val="001061F1"/>
    <w:rsid w:val="0010628A"/>
    <w:rsid w:val="00106391"/>
    <w:rsid w:val="00106429"/>
    <w:rsid w:val="00106499"/>
    <w:rsid w:val="00106805"/>
    <w:rsid w:val="001068AC"/>
    <w:rsid w:val="0010691F"/>
    <w:rsid w:val="0010699C"/>
    <w:rsid w:val="001069A0"/>
    <w:rsid w:val="001069BA"/>
    <w:rsid w:val="00106A06"/>
    <w:rsid w:val="00106ACB"/>
    <w:rsid w:val="00106AF4"/>
    <w:rsid w:val="00106B23"/>
    <w:rsid w:val="00106B84"/>
    <w:rsid w:val="00106BAB"/>
    <w:rsid w:val="00106C60"/>
    <w:rsid w:val="00106CC3"/>
    <w:rsid w:val="00106D19"/>
    <w:rsid w:val="00106E96"/>
    <w:rsid w:val="00106ED2"/>
    <w:rsid w:val="00106F24"/>
    <w:rsid w:val="00106F8D"/>
    <w:rsid w:val="00106FC1"/>
    <w:rsid w:val="001070CC"/>
    <w:rsid w:val="001070FB"/>
    <w:rsid w:val="00107183"/>
    <w:rsid w:val="00107206"/>
    <w:rsid w:val="00107259"/>
    <w:rsid w:val="001072CB"/>
    <w:rsid w:val="001072D0"/>
    <w:rsid w:val="001072F7"/>
    <w:rsid w:val="0010731D"/>
    <w:rsid w:val="00107328"/>
    <w:rsid w:val="0010736B"/>
    <w:rsid w:val="00107418"/>
    <w:rsid w:val="001074C0"/>
    <w:rsid w:val="0010750A"/>
    <w:rsid w:val="0010751F"/>
    <w:rsid w:val="00107522"/>
    <w:rsid w:val="0010755F"/>
    <w:rsid w:val="0010758A"/>
    <w:rsid w:val="001075AB"/>
    <w:rsid w:val="00107678"/>
    <w:rsid w:val="001076B9"/>
    <w:rsid w:val="001077A9"/>
    <w:rsid w:val="001077AD"/>
    <w:rsid w:val="001077E4"/>
    <w:rsid w:val="00107899"/>
    <w:rsid w:val="001078D3"/>
    <w:rsid w:val="001078F0"/>
    <w:rsid w:val="00107938"/>
    <w:rsid w:val="0010795B"/>
    <w:rsid w:val="0010796A"/>
    <w:rsid w:val="00107986"/>
    <w:rsid w:val="0010798A"/>
    <w:rsid w:val="00107A17"/>
    <w:rsid w:val="00107AA1"/>
    <w:rsid w:val="00107C57"/>
    <w:rsid w:val="00107C7A"/>
    <w:rsid w:val="00107D1D"/>
    <w:rsid w:val="00107D52"/>
    <w:rsid w:val="00107DFB"/>
    <w:rsid w:val="00107E59"/>
    <w:rsid w:val="00107E66"/>
    <w:rsid w:val="00107EA4"/>
    <w:rsid w:val="00107ED0"/>
    <w:rsid w:val="00107F0A"/>
    <w:rsid w:val="00107F37"/>
    <w:rsid w:val="00107F79"/>
    <w:rsid w:val="00107FAB"/>
    <w:rsid w:val="001100C9"/>
    <w:rsid w:val="001101E7"/>
    <w:rsid w:val="00110388"/>
    <w:rsid w:val="00110636"/>
    <w:rsid w:val="001106A2"/>
    <w:rsid w:val="001106D7"/>
    <w:rsid w:val="0011073B"/>
    <w:rsid w:val="001107C9"/>
    <w:rsid w:val="0011097B"/>
    <w:rsid w:val="001109B3"/>
    <w:rsid w:val="00110A4A"/>
    <w:rsid w:val="00110A52"/>
    <w:rsid w:val="00110AF3"/>
    <w:rsid w:val="00110B53"/>
    <w:rsid w:val="00110D36"/>
    <w:rsid w:val="00110D50"/>
    <w:rsid w:val="00110D8A"/>
    <w:rsid w:val="00110DB7"/>
    <w:rsid w:val="00110E69"/>
    <w:rsid w:val="00110EB4"/>
    <w:rsid w:val="00110F53"/>
    <w:rsid w:val="00110F77"/>
    <w:rsid w:val="00111046"/>
    <w:rsid w:val="0011127B"/>
    <w:rsid w:val="001112BA"/>
    <w:rsid w:val="001112EA"/>
    <w:rsid w:val="001114C8"/>
    <w:rsid w:val="001114EA"/>
    <w:rsid w:val="00111639"/>
    <w:rsid w:val="0011169A"/>
    <w:rsid w:val="00111786"/>
    <w:rsid w:val="0011192A"/>
    <w:rsid w:val="00111A71"/>
    <w:rsid w:val="00111A93"/>
    <w:rsid w:val="00111B90"/>
    <w:rsid w:val="00111BBC"/>
    <w:rsid w:val="00111C9D"/>
    <w:rsid w:val="00111CC0"/>
    <w:rsid w:val="00111D02"/>
    <w:rsid w:val="00111D2D"/>
    <w:rsid w:val="00111D42"/>
    <w:rsid w:val="00111D64"/>
    <w:rsid w:val="00111DB2"/>
    <w:rsid w:val="00111DBE"/>
    <w:rsid w:val="00111E28"/>
    <w:rsid w:val="00111EA7"/>
    <w:rsid w:val="00111EC1"/>
    <w:rsid w:val="00111F39"/>
    <w:rsid w:val="00111F70"/>
    <w:rsid w:val="00111F83"/>
    <w:rsid w:val="00111F9F"/>
    <w:rsid w:val="001120EF"/>
    <w:rsid w:val="0011215C"/>
    <w:rsid w:val="0011216D"/>
    <w:rsid w:val="0011217E"/>
    <w:rsid w:val="001122EF"/>
    <w:rsid w:val="00112369"/>
    <w:rsid w:val="00112498"/>
    <w:rsid w:val="0011249B"/>
    <w:rsid w:val="001124C2"/>
    <w:rsid w:val="001124E6"/>
    <w:rsid w:val="00112591"/>
    <w:rsid w:val="001125DC"/>
    <w:rsid w:val="001126D2"/>
    <w:rsid w:val="00112701"/>
    <w:rsid w:val="001127B7"/>
    <w:rsid w:val="001127BC"/>
    <w:rsid w:val="001128E9"/>
    <w:rsid w:val="001128F4"/>
    <w:rsid w:val="00112954"/>
    <w:rsid w:val="00112981"/>
    <w:rsid w:val="001129BF"/>
    <w:rsid w:val="00112BD2"/>
    <w:rsid w:val="00112C96"/>
    <w:rsid w:val="00112CCE"/>
    <w:rsid w:val="00112CF2"/>
    <w:rsid w:val="00112D40"/>
    <w:rsid w:val="00112DBD"/>
    <w:rsid w:val="00112DCA"/>
    <w:rsid w:val="00112DD1"/>
    <w:rsid w:val="00112E8F"/>
    <w:rsid w:val="00112EC1"/>
    <w:rsid w:val="00112F6B"/>
    <w:rsid w:val="00112F98"/>
    <w:rsid w:val="00113060"/>
    <w:rsid w:val="001130C0"/>
    <w:rsid w:val="001130C5"/>
    <w:rsid w:val="00113108"/>
    <w:rsid w:val="00113127"/>
    <w:rsid w:val="0011318F"/>
    <w:rsid w:val="00113209"/>
    <w:rsid w:val="0011320E"/>
    <w:rsid w:val="00113217"/>
    <w:rsid w:val="00113321"/>
    <w:rsid w:val="00113326"/>
    <w:rsid w:val="0011332B"/>
    <w:rsid w:val="00113515"/>
    <w:rsid w:val="001135B7"/>
    <w:rsid w:val="001135CA"/>
    <w:rsid w:val="001136ED"/>
    <w:rsid w:val="00113750"/>
    <w:rsid w:val="001137E0"/>
    <w:rsid w:val="001138A3"/>
    <w:rsid w:val="001138DB"/>
    <w:rsid w:val="001139A3"/>
    <w:rsid w:val="001139AA"/>
    <w:rsid w:val="00113BB6"/>
    <w:rsid w:val="00113C91"/>
    <w:rsid w:val="00113CCF"/>
    <w:rsid w:val="00113D8B"/>
    <w:rsid w:val="00113E67"/>
    <w:rsid w:val="00113F8F"/>
    <w:rsid w:val="00113FF7"/>
    <w:rsid w:val="0011400A"/>
    <w:rsid w:val="0011404E"/>
    <w:rsid w:val="00114066"/>
    <w:rsid w:val="0011417F"/>
    <w:rsid w:val="001141B3"/>
    <w:rsid w:val="001141C5"/>
    <w:rsid w:val="001141C8"/>
    <w:rsid w:val="00114288"/>
    <w:rsid w:val="001142E8"/>
    <w:rsid w:val="0011435C"/>
    <w:rsid w:val="001143A3"/>
    <w:rsid w:val="0011444E"/>
    <w:rsid w:val="00114516"/>
    <w:rsid w:val="00114525"/>
    <w:rsid w:val="001145ED"/>
    <w:rsid w:val="001146BA"/>
    <w:rsid w:val="001146EB"/>
    <w:rsid w:val="001147F1"/>
    <w:rsid w:val="001148F7"/>
    <w:rsid w:val="00114921"/>
    <w:rsid w:val="00114AB1"/>
    <w:rsid w:val="00114B4A"/>
    <w:rsid w:val="00114C2B"/>
    <w:rsid w:val="00114C47"/>
    <w:rsid w:val="00114CBA"/>
    <w:rsid w:val="00114D02"/>
    <w:rsid w:val="00114D69"/>
    <w:rsid w:val="00114DC8"/>
    <w:rsid w:val="00114DFB"/>
    <w:rsid w:val="00114E6D"/>
    <w:rsid w:val="00114F35"/>
    <w:rsid w:val="00114FAD"/>
    <w:rsid w:val="00115022"/>
    <w:rsid w:val="00115036"/>
    <w:rsid w:val="00115051"/>
    <w:rsid w:val="001150F2"/>
    <w:rsid w:val="001150F9"/>
    <w:rsid w:val="001151C9"/>
    <w:rsid w:val="0011526F"/>
    <w:rsid w:val="001152BE"/>
    <w:rsid w:val="001153CE"/>
    <w:rsid w:val="00115470"/>
    <w:rsid w:val="00115554"/>
    <w:rsid w:val="001155B5"/>
    <w:rsid w:val="0011564C"/>
    <w:rsid w:val="001156C0"/>
    <w:rsid w:val="001156F2"/>
    <w:rsid w:val="001156F8"/>
    <w:rsid w:val="00115709"/>
    <w:rsid w:val="00115734"/>
    <w:rsid w:val="00115767"/>
    <w:rsid w:val="00115769"/>
    <w:rsid w:val="00115A54"/>
    <w:rsid w:val="00115A89"/>
    <w:rsid w:val="00115AF0"/>
    <w:rsid w:val="00115CA4"/>
    <w:rsid w:val="00115D46"/>
    <w:rsid w:val="00115D69"/>
    <w:rsid w:val="00115DDC"/>
    <w:rsid w:val="00115F89"/>
    <w:rsid w:val="001160D2"/>
    <w:rsid w:val="00116133"/>
    <w:rsid w:val="00116182"/>
    <w:rsid w:val="001161AF"/>
    <w:rsid w:val="00116204"/>
    <w:rsid w:val="00116458"/>
    <w:rsid w:val="00116516"/>
    <w:rsid w:val="0011651D"/>
    <w:rsid w:val="0011652A"/>
    <w:rsid w:val="0011686A"/>
    <w:rsid w:val="00116A10"/>
    <w:rsid w:val="00116D9E"/>
    <w:rsid w:val="00116E64"/>
    <w:rsid w:val="00116FF3"/>
    <w:rsid w:val="00117007"/>
    <w:rsid w:val="0011704A"/>
    <w:rsid w:val="0011706A"/>
    <w:rsid w:val="001170EF"/>
    <w:rsid w:val="00117110"/>
    <w:rsid w:val="0011718F"/>
    <w:rsid w:val="0011719F"/>
    <w:rsid w:val="001171EA"/>
    <w:rsid w:val="001172BC"/>
    <w:rsid w:val="001172C2"/>
    <w:rsid w:val="0011734C"/>
    <w:rsid w:val="00117440"/>
    <w:rsid w:val="001174A5"/>
    <w:rsid w:val="0011750D"/>
    <w:rsid w:val="0011754A"/>
    <w:rsid w:val="001176E7"/>
    <w:rsid w:val="00117709"/>
    <w:rsid w:val="00117796"/>
    <w:rsid w:val="0011780D"/>
    <w:rsid w:val="00117850"/>
    <w:rsid w:val="001178CA"/>
    <w:rsid w:val="00117918"/>
    <w:rsid w:val="0011794F"/>
    <w:rsid w:val="001179D7"/>
    <w:rsid w:val="00117A30"/>
    <w:rsid w:val="00117B3C"/>
    <w:rsid w:val="00117B9E"/>
    <w:rsid w:val="00117BA3"/>
    <w:rsid w:val="00117BCE"/>
    <w:rsid w:val="00117BFD"/>
    <w:rsid w:val="00117C36"/>
    <w:rsid w:val="00117CB5"/>
    <w:rsid w:val="00117D99"/>
    <w:rsid w:val="00117E0B"/>
    <w:rsid w:val="00117E0F"/>
    <w:rsid w:val="00117F33"/>
    <w:rsid w:val="00117FB5"/>
    <w:rsid w:val="0012006E"/>
    <w:rsid w:val="0012008E"/>
    <w:rsid w:val="0012014D"/>
    <w:rsid w:val="0012018D"/>
    <w:rsid w:val="001201A7"/>
    <w:rsid w:val="001201F2"/>
    <w:rsid w:val="00120338"/>
    <w:rsid w:val="001203F8"/>
    <w:rsid w:val="001204AB"/>
    <w:rsid w:val="00120507"/>
    <w:rsid w:val="0012068D"/>
    <w:rsid w:val="00120735"/>
    <w:rsid w:val="00120758"/>
    <w:rsid w:val="0012076F"/>
    <w:rsid w:val="00120792"/>
    <w:rsid w:val="00120854"/>
    <w:rsid w:val="00120AA5"/>
    <w:rsid w:val="00120ACF"/>
    <w:rsid w:val="00120AF6"/>
    <w:rsid w:val="00120CBE"/>
    <w:rsid w:val="00120E9C"/>
    <w:rsid w:val="00120F66"/>
    <w:rsid w:val="00120F85"/>
    <w:rsid w:val="00120FAD"/>
    <w:rsid w:val="00120FFD"/>
    <w:rsid w:val="00121078"/>
    <w:rsid w:val="001211F0"/>
    <w:rsid w:val="001212AA"/>
    <w:rsid w:val="00121366"/>
    <w:rsid w:val="001214A4"/>
    <w:rsid w:val="00121574"/>
    <w:rsid w:val="0012164E"/>
    <w:rsid w:val="00121660"/>
    <w:rsid w:val="00121727"/>
    <w:rsid w:val="0012177C"/>
    <w:rsid w:val="0012180A"/>
    <w:rsid w:val="00121817"/>
    <w:rsid w:val="00121829"/>
    <w:rsid w:val="00121844"/>
    <w:rsid w:val="00121866"/>
    <w:rsid w:val="001218C0"/>
    <w:rsid w:val="00121956"/>
    <w:rsid w:val="00121A4F"/>
    <w:rsid w:val="00121A54"/>
    <w:rsid w:val="00121B6A"/>
    <w:rsid w:val="00121C30"/>
    <w:rsid w:val="00121D36"/>
    <w:rsid w:val="00121DF2"/>
    <w:rsid w:val="00121E4B"/>
    <w:rsid w:val="00121E6A"/>
    <w:rsid w:val="00121EDA"/>
    <w:rsid w:val="00121F03"/>
    <w:rsid w:val="00121F8E"/>
    <w:rsid w:val="00121FA0"/>
    <w:rsid w:val="00121FF9"/>
    <w:rsid w:val="00122053"/>
    <w:rsid w:val="001221B7"/>
    <w:rsid w:val="0012225B"/>
    <w:rsid w:val="001222B1"/>
    <w:rsid w:val="001222E3"/>
    <w:rsid w:val="0012230E"/>
    <w:rsid w:val="00122371"/>
    <w:rsid w:val="0012244A"/>
    <w:rsid w:val="00122459"/>
    <w:rsid w:val="00122587"/>
    <w:rsid w:val="001225B5"/>
    <w:rsid w:val="001225C7"/>
    <w:rsid w:val="001225E1"/>
    <w:rsid w:val="0012262F"/>
    <w:rsid w:val="0012266B"/>
    <w:rsid w:val="001226A2"/>
    <w:rsid w:val="001226FF"/>
    <w:rsid w:val="00122747"/>
    <w:rsid w:val="00122863"/>
    <w:rsid w:val="001228DF"/>
    <w:rsid w:val="001228FF"/>
    <w:rsid w:val="00122A01"/>
    <w:rsid w:val="00122A52"/>
    <w:rsid w:val="00122B70"/>
    <w:rsid w:val="00122B86"/>
    <w:rsid w:val="00122BAF"/>
    <w:rsid w:val="00122C23"/>
    <w:rsid w:val="00122CBF"/>
    <w:rsid w:val="00122D20"/>
    <w:rsid w:val="00122D48"/>
    <w:rsid w:val="00122D4C"/>
    <w:rsid w:val="00122DD8"/>
    <w:rsid w:val="00122E3C"/>
    <w:rsid w:val="00122E8B"/>
    <w:rsid w:val="00122EEF"/>
    <w:rsid w:val="00122F27"/>
    <w:rsid w:val="00122FE7"/>
    <w:rsid w:val="0012303D"/>
    <w:rsid w:val="00123100"/>
    <w:rsid w:val="00123113"/>
    <w:rsid w:val="00123174"/>
    <w:rsid w:val="001232B3"/>
    <w:rsid w:val="0012332D"/>
    <w:rsid w:val="00123422"/>
    <w:rsid w:val="001234BD"/>
    <w:rsid w:val="001234E8"/>
    <w:rsid w:val="0012357E"/>
    <w:rsid w:val="00123684"/>
    <w:rsid w:val="001236E3"/>
    <w:rsid w:val="00123753"/>
    <w:rsid w:val="001239C7"/>
    <w:rsid w:val="00123A27"/>
    <w:rsid w:val="00123A87"/>
    <w:rsid w:val="00123BAC"/>
    <w:rsid w:val="00123BCC"/>
    <w:rsid w:val="00123C1A"/>
    <w:rsid w:val="00123CCA"/>
    <w:rsid w:val="00123D62"/>
    <w:rsid w:val="00123DCB"/>
    <w:rsid w:val="00123DDA"/>
    <w:rsid w:val="00123E46"/>
    <w:rsid w:val="00123E51"/>
    <w:rsid w:val="00123E97"/>
    <w:rsid w:val="00123EC8"/>
    <w:rsid w:val="00123EF5"/>
    <w:rsid w:val="00123EF9"/>
    <w:rsid w:val="00123F2B"/>
    <w:rsid w:val="00123F2E"/>
    <w:rsid w:val="00123F44"/>
    <w:rsid w:val="00123FF4"/>
    <w:rsid w:val="00124093"/>
    <w:rsid w:val="001240D6"/>
    <w:rsid w:val="001240FA"/>
    <w:rsid w:val="00124108"/>
    <w:rsid w:val="001241BA"/>
    <w:rsid w:val="00124266"/>
    <w:rsid w:val="0012426D"/>
    <w:rsid w:val="0012427F"/>
    <w:rsid w:val="001242A0"/>
    <w:rsid w:val="001242AB"/>
    <w:rsid w:val="001242F0"/>
    <w:rsid w:val="00124326"/>
    <w:rsid w:val="001243E7"/>
    <w:rsid w:val="0012446C"/>
    <w:rsid w:val="00124512"/>
    <w:rsid w:val="00124529"/>
    <w:rsid w:val="00124560"/>
    <w:rsid w:val="00124569"/>
    <w:rsid w:val="00124821"/>
    <w:rsid w:val="0012482A"/>
    <w:rsid w:val="0012486A"/>
    <w:rsid w:val="0012492A"/>
    <w:rsid w:val="00124997"/>
    <w:rsid w:val="001249B9"/>
    <w:rsid w:val="00124A44"/>
    <w:rsid w:val="00124BE3"/>
    <w:rsid w:val="00124C3E"/>
    <w:rsid w:val="00124D4E"/>
    <w:rsid w:val="00124E10"/>
    <w:rsid w:val="00124ECC"/>
    <w:rsid w:val="00124FFA"/>
    <w:rsid w:val="00125097"/>
    <w:rsid w:val="001251BD"/>
    <w:rsid w:val="0012521E"/>
    <w:rsid w:val="001252EC"/>
    <w:rsid w:val="0012538E"/>
    <w:rsid w:val="001253A1"/>
    <w:rsid w:val="001253F4"/>
    <w:rsid w:val="0012545C"/>
    <w:rsid w:val="00125489"/>
    <w:rsid w:val="0012548C"/>
    <w:rsid w:val="00125605"/>
    <w:rsid w:val="001257BC"/>
    <w:rsid w:val="001258BF"/>
    <w:rsid w:val="00125966"/>
    <w:rsid w:val="00125992"/>
    <w:rsid w:val="001259B3"/>
    <w:rsid w:val="00125A27"/>
    <w:rsid w:val="00125A60"/>
    <w:rsid w:val="00125A73"/>
    <w:rsid w:val="00125AA5"/>
    <w:rsid w:val="00125AEE"/>
    <w:rsid w:val="00125B61"/>
    <w:rsid w:val="00125BB1"/>
    <w:rsid w:val="00125C3E"/>
    <w:rsid w:val="00125CD0"/>
    <w:rsid w:val="00125CD7"/>
    <w:rsid w:val="00125CD9"/>
    <w:rsid w:val="00125DCF"/>
    <w:rsid w:val="00125E16"/>
    <w:rsid w:val="00125F91"/>
    <w:rsid w:val="00125F9C"/>
    <w:rsid w:val="00126005"/>
    <w:rsid w:val="00126027"/>
    <w:rsid w:val="0012603D"/>
    <w:rsid w:val="001260EB"/>
    <w:rsid w:val="00126162"/>
    <w:rsid w:val="00126195"/>
    <w:rsid w:val="001262A1"/>
    <w:rsid w:val="001262B5"/>
    <w:rsid w:val="001262E0"/>
    <w:rsid w:val="0012630F"/>
    <w:rsid w:val="0012642F"/>
    <w:rsid w:val="0012653C"/>
    <w:rsid w:val="00126563"/>
    <w:rsid w:val="0012662F"/>
    <w:rsid w:val="00126639"/>
    <w:rsid w:val="0012663F"/>
    <w:rsid w:val="0012675D"/>
    <w:rsid w:val="00126894"/>
    <w:rsid w:val="001268BC"/>
    <w:rsid w:val="00126905"/>
    <w:rsid w:val="001269B1"/>
    <w:rsid w:val="00126B6E"/>
    <w:rsid w:val="00126C09"/>
    <w:rsid w:val="00126CBE"/>
    <w:rsid w:val="00126CF8"/>
    <w:rsid w:val="00126D0D"/>
    <w:rsid w:val="00126FD4"/>
    <w:rsid w:val="0012704F"/>
    <w:rsid w:val="001271D4"/>
    <w:rsid w:val="00127244"/>
    <w:rsid w:val="00127280"/>
    <w:rsid w:val="001275A1"/>
    <w:rsid w:val="001275A2"/>
    <w:rsid w:val="001275A4"/>
    <w:rsid w:val="001276A7"/>
    <w:rsid w:val="001276E8"/>
    <w:rsid w:val="00127756"/>
    <w:rsid w:val="001277DB"/>
    <w:rsid w:val="0012781C"/>
    <w:rsid w:val="00127854"/>
    <w:rsid w:val="00127873"/>
    <w:rsid w:val="0012789F"/>
    <w:rsid w:val="0012790F"/>
    <w:rsid w:val="00127A44"/>
    <w:rsid w:val="00127CD3"/>
    <w:rsid w:val="00127CF6"/>
    <w:rsid w:val="00127E4F"/>
    <w:rsid w:val="00127E5D"/>
    <w:rsid w:val="00130156"/>
    <w:rsid w:val="0013016F"/>
    <w:rsid w:val="00130181"/>
    <w:rsid w:val="001301E1"/>
    <w:rsid w:val="00130226"/>
    <w:rsid w:val="00130360"/>
    <w:rsid w:val="001305A6"/>
    <w:rsid w:val="0013071D"/>
    <w:rsid w:val="00130720"/>
    <w:rsid w:val="0013080F"/>
    <w:rsid w:val="001308E2"/>
    <w:rsid w:val="00130939"/>
    <w:rsid w:val="00130966"/>
    <w:rsid w:val="001309F9"/>
    <w:rsid w:val="00130A1C"/>
    <w:rsid w:val="00130AD1"/>
    <w:rsid w:val="00130AFB"/>
    <w:rsid w:val="00130B33"/>
    <w:rsid w:val="00130C0A"/>
    <w:rsid w:val="00130C69"/>
    <w:rsid w:val="00130CA7"/>
    <w:rsid w:val="00130CEE"/>
    <w:rsid w:val="00130CFC"/>
    <w:rsid w:val="00130D13"/>
    <w:rsid w:val="00130D5C"/>
    <w:rsid w:val="00130DA5"/>
    <w:rsid w:val="00130DFB"/>
    <w:rsid w:val="00130EA2"/>
    <w:rsid w:val="00130F11"/>
    <w:rsid w:val="00130F32"/>
    <w:rsid w:val="00130F4F"/>
    <w:rsid w:val="001310C0"/>
    <w:rsid w:val="00131103"/>
    <w:rsid w:val="001312C0"/>
    <w:rsid w:val="00131308"/>
    <w:rsid w:val="001313DD"/>
    <w:rsid w:val="0013144F"/>
    <w:rsid w:val="001314D2"/>
    <w:rsid w:val="00131552"/>
    <w:rsid w:val="00131650"/>
    <w:rsid w:val="0013167A"/>
    <w:rsid w:val="00131745"/>
    <w:rsid w:val="00131758"/>
    <w:rsid w:val="0013179E"/>
    <w:rsid w:val="001317E6"/>
    <w:rsid w:val="00131835"/>
    <w:rsid w:val="00131842"/>
    <w:rsid w:val="0013185E"/>
    <w:rsid w:val="001319AD"/>
    <w:rsid w:val="001319C0"/>
    <w:rsid w:val="001319D0"/>
    <w:rsid w:val="001319E3"/>
    <w:rsid w:val="00131A21"/>
    <w:rsid w:val="00131A9C"/>
    <w:rsid w:val="00131ACA"/>
    <w:rsid w:val="00131B8B"/>
    <w:rsid w:val="00131C42"/>
    <w:rsid w:val="00131CB8"/>
    <w:rsid w:val="00131DD2"/>
    <w:rsid w:val="00131E4B"/>
    <w:rsid w:val="0013208B"/>
    <w:rsid w:val="00132092"/>
    <w:rsid w:val="001321A4"/>
    <w:rsid w:val="0013227C"/>
    <w:rsid w:val="00132309"/>
    <w:rsid w:val="001323A5"/>
    <w:rsid w:val="001323EA"/>
    <w:rsid w:val="00132500"/>
    <w:rsid w:val="00132697"/>
    <w:rsid w:val="001326E7"/>
    <w:rsid w:val="001326F0"/>
    <w:rsid w:val="00132746"/>
    <w:rsid w:val="001328BC"/>
    <w:rsid w:val="001329C9"/>
    <w:rsid w:val="00132BB1"/>
    <w:rsid w:val="00132C7A"/>
    <w:rsid w:val="00132DA7"/>
    <w:rsid w:val="00132E92"/>
    <w:rsid w:val="00132EC6"/>
    <w:rsid w:val="00132F9C"/>
    <w:rsid w:val="0013303C"/>
    <w:rsid w:val="001330AB"/>
    <w:rsid w:val="001330FC"/>
    <w:rsid w:val="0013321A"/>
    <w:rsid w:val="00133232"/>
    <w:rsid w:val="0013325F"/>
    <w:rsid w:val="001332FF"/>
    <w:rsid w:val="00133311"/>
    <w:rsid w:val="00133336"/>
    <w:rsid w:val="001333DC"/>
    <w:rsid w:val="001333E6"/>
    <w:rsid w:val="001333E9"/>
    <w:rsid w:val="001333EC"/>
    <w:rsid w:val="00133453"/>
    <w:rsid w:val="0013366E"/>
    <w:rsid w:val="00133680"/>
    <w:rsid w:val="00133794"/>
    <w:rsid w:val="001337C9"/>
    <w:rsid w:val="001337DE"/>
    <w:rsid w:val="001338E0"/>
    <w:rsid w:val="0013390F"/>
    <w:rsid w:val="00133933"/>
    <w:rsid w:val="00133AF7"/>
    <w:rsid w:val="00133B60"/>
    <w:rsid w:val="00133C14"/>
    <w:rsid w:val="00133C22"/>
    <w:rsid w:val="00133C28"/>
    <w:rsid w:val="00133CE0"/>
    <w:rsid w:val="00133D58"/>
    <w:rsid w:val="00133D8D"/>
    <w:rsid w:val="00133DFC"/>
    <w:rsid w:val="00133E0F"/>
    <w:rsid w:val="00133F8A"/>
    <w:rsid w:val="00133FE8"/>
    <w:rsid w:val="00134003"/>
    <w:rsid w:val="00134029"/>
    <w:rsid w:val="00134097"/>
    <w:rsid w:val="001340DC"/>
    <w:rsid w:val="001341AB"/>
    <w:rsid w:val="001341D0"/>
    <w:rsid w:val="001341F5"/>
    <w:rsid w:val="0013420C"/>
    <w:rsid w:val="00134263"/>
    <w:rsid w:val="00134269"/>
    <w:rsid w:val="00134299"/>
    <w:rsid w:val="00134355"/>
    <w:rsid w:val="0013439E"/>
    <w:rsid w:val="001343C5"/>
    <w:rsid w:val="00134417"/>
    <w:rsid w:val="00134427"/>
    <w:rsid w:val="0013443F"/>
    <w:rsid w:val="00134528"/>
    <w:rsid w:val="001345AA"/>
    <w:rsid w:val="00134670"/>
    <w:rsid w:val="001346EE"/>
    <w:rsid w:val="0013474B"/>
    <w:rsid w:val="0013476F"/>
    <w:rsid w:val="001347B6"/>
    <w:rsid w:val="00134849"/>
    <w:rsid w:val="00134874"/>
    <w:rsid w:val="0013491D"/>
    <w:rsid w:val="00134962"/>
    <w:rsid w:val="0013497B"/>
    <w:rsid w:val="001349D3"/>
    <w:rsid w:val="00134A01"/>
    <w:rsid w:val="00134B18"/>
    <w:rsid w:val="00134C02"/>
    <w:rsid w:val="00134C94"/>
    <w:rsid w:val="00134D5D"/>
    <w:rsid w:val="00134DC6"/>
    <w:rsid w:val="00134DD5"/>
    <w:rsid w:val="00134DE0"/>
    <w:rsid w:val="00134DE3"/>
    <w:rsid w:val="00134EFA"/>
    <w:rsid w:val="00135003"/>
    <w:rsid w:val="0013500A"/>
    <w:rsid w:val="00135040"/>
    <w:rsid w:val="00135053"/>
    <w:rsid w:val="0013519E"/>
    <w:rsid w:val="001351BD"/>
    <w:rsid w:val="0013520C"/>
    <w:rsid w:val="001353B6"/>
    <w:rsid w:val="0013546A"/>
    <w:rsid w:val="00135518"/>
    <w:rsid w:val="00135593"/>
    <w:rsid w:val="001355CD"/>
    <w:rsid w:val="001355F2"/>
    <w:rsid w:val="001356FC"/>
    <w:rsid w:val="0013571E"/>
    <w:rsid w:val="001357C6"/>
    <w:rsid w:val="00135822"/>
    <w:rsid w:val="001358D1"/>
    <w:rsid w:val="00135938"/>
    <w:rsid w:val="0013593D"/>
    <w:rsid w:val="001359CE"/>
    <w:rsid w:val="00135A3C"/>
    <w:rsid w:val="00135A89"/>
    <w:rsid w:val="00135B95"/>
    <w:rsid w:val="00135C76"/>
    <w:rsid w:val="00135C91"/>
    <w:rsid w:val="00135E8A"/>
    <w:rsid w:val="00135F92"/>
    <w:rsid w:val="001360E2"/>
    <w:rsid w:val="00136175"/>
    <w:rsid w:val="00136189"/>
    <w:rsid w:val="0013618C"/>
    <w:rsid w:val="001361CF"/>
    <w:rsid w:val="001361FA"/>
    <w:rsid w:val="00136280"/>
    <w:rsid w:val="001362F8"/>
    <w:rsid w:val="001363E1"/>
    <w:rsid w:val="001364B8"/>
    <w:rsid w:val="001364D3"/>
    <w:rsid w:val="00136577"/>
    <w:rsid w:val="001365A4"/>
    <w:rsid w:val="00136676"/>
    <w:rsid w:val="00136701"/>
    <w:rsid w:val="0013671E"/>
    <w:rsid w:val="001367CC"/>
    <w:rsid w:val="001367DF"/>
    <w:rsid w:val="001367EB"/>
    <w:rsid w:val="0013685E"/>
    <w:rsid w:val="0013697A"/>
    <w:rsid w:val="001369CF"/>
    <w:rsid w:val="00136AC4"/>
    <w:rsid w:val="00136B46"/>
    <w:rsid w:val="00136DF1"/>
    <w:rsid w:val="00136DFF"/>
    <w:rsid w:val="00136FBB"/>
    <w:rsid w:val="00136FBF"/>
    <w:rsid w:val="00137004"/>
    <w:rsid w:val="00137081"/>
    <w:rsid w:val="00137124"/>
    <w:rsid w:val="001371B9"/>
    <w:rsid w:val="0013722E"/>
    <w:rsid w:val="001372C5"/>
    <w:rsid w:val="00137359"/>
    <w:rsid w:val="0013741F"/>
    <w:rsid w:val="00137476"/>
    <w:rsid w:val="001374C1"/>
    <w:rsid w:val="00137523"/>
    <w:rsid w:val="0013754F"/>
    <w:rsid w:val="001376BD"/>
    <w:rsid w:val="0013778F"/>
    <w:rsid w:val="0013796B"/>
    <w:rsid w:val="001379FD"/>
    <w:rsid w:val="00137A23"/>
    <w:rsid w:val="00137AAE"/>
    <w:rsid w:val="00137AC0"/>
    <w:rsid w:val="00137AE8"/>
    <w:rsid w:val="00137B75"/>
    <w:rsid w:val="00137B86"/>
    <w:rsid w:val="00137C22"/>
    <w:rsid w:val="00137CD6"/>
    <w:rsid w:val="00137D1A"/>
    <w:rsid w:val="00137DBE"/>
    <w:rsid w:val="00137DCB"/>
    <w:rsid w:val="00137DCD"/>
    <w:rsid w:val="00137DD7"/>
    <w:rsid w:val="00137EE7"/>
    <w:rsid w:val="00137FAB"/>
    <w:rsid w:val="00137FC4"/>
    <w:rsid w:val="0014001B"/>
    <w:rsid w:val="00140066"/>
    <w:rsid w:val="0014008E"/>
    <w:rsid w:val="00140107"/>
    <w:rsid w:val="00140119"/>
    <w:rsid w:val="00140138"/>
    <w:rsid w:val="0014017C"/>
    <w:rsid w:val="00140189"/>
    <w:rsid w:val="00140326"/>
    <w:rsid w:val="00140334"/>
    <w:rsid w:val="001403E8"/>
    <w:rsid w:val="00140532"/>
    <w:rsid w:val="001405F3"/>
    <w:rsid w:val="0014060A"/>
    <w:rsid w:val="00140614"/>
    <w:rsid w:val="001406D5"/>
    <w:rsid w:val="00140739"/>
    <w:rsid w:val="00140968"/>
    <w:rsid w:val="00140A25"/>
    <w:rsid w:val="00140A5A"/>
    <w:rsid w:val="00140A8A"/>
    <w:rsid w:val="00140ACA"/>
    <w:rsid w:val="00140BC2"/>
    <w:rsid w:val="00140CB5"/>
    <w:rsid w:val="00140DD5"/>
    <w:rsid w:val="00140E19"/>
    <w:rsid w:val="00140E7E"/>
    <w:rsid w:val="00140F1B"/>
    <w:rsid w:val="00140F79"/>
    <w:rsid w:val="00141039"/>
    <w:rsid w:val="00141089"/>
    <w:rsid w:val="001410E3"/>
    <w:rsid w:val="00141141"/>
    <w:rsid w:val="0014119A"/>
    <w:rsid w:val="001413C2"/>
    <w:rsid w:val="001414B3"/>
    <w:rsid w:val="00141528"/>
    <w:rsid w:val="0014176E"/>
    <w:rsid w:val="0014176F"/>
    <w:rsid w:val="001417B5"/>
    <w:rsid w:val="001418C5"/>
    <w:rsid w:val="00141906"/>
    <w:rsid w:val="00141955"/>
    <w:rsid w:val="001419CD"/>
    <w:rsid w:val="00141A1A"/>
    <w:rsid w:val="00141A7A"/>
    <w:rsid w:val="00141A96"/>
    <w:rsid w:val="00141B15"/>
    <w:rsid w:val="00141B1D"/>
    <w:rsid w:val="00141B74"/>
    <w:rsid w:val="00141B82"/>
    <w:rsid w:val="00141BB8"/>
    <w:rsid w:val="00141C2C"/>
    <w:rsid w:val="00141D01"/>
    <w:rsid w:val="00141DC2"/>
    <w:rsid w:val="00141E1B"/>
    <w:rsid w:val="00141E79"/>
    <w:rsid w:val="00141EBF"/>
    <w:rsid w:val="00141F46"/>
    <w:rsid w:val="00141F65"/>
    <w:rsid w:val="00141FB2"/>
    <w:rsid w:val="0014204E"/>
    <w:rsid w:val="001420B6"/>
    <w:rsid w:val="00142118"/>
    <w:rsid w:val="00142284"/>
    <w:rsid w:val="00142361"/>
    <w:rsid w:val="0014242C"/>
    <w:rsid w:val="0014244F"/>
    <w:rsid w:val="0014245E"/>
    <w:rsid w:val="001424A4"/>
    <w:rsid w:val="001425B9"/>
    <w:rsid w:val="00142600"/>
    <w:rsid w:val="0014266F"/>
    <w:rsid w:val="001426AF"/>
    <w:rsid w:val="001426FB"/>
    <w:rsid w:val="0014278E"/>
    <w:rsid w:val="001427A5"/>
    <w:rsid w:val="001427FC"/>
    <w:rsid w:val="00142875"/>
    <w:rsid w:val="0014294A"/>
    <w:rsid w:val="00142971"/>
    <w:rsid w:val="001429D4"/>
    <w:rsid w:val="00142A2A"/>
    <w:rsid w:val="00142A38"/>
    <w:rsid w:val="00142C79"/>
    <w:rsid w:val="00142CA5"/>
    <w:rsid w:val="00142CC5"/>
    <w:rsid w:val="00142D38"/>
    <w:rsid w:val="00142D97"/>
    <w:rsid w:val="00142E4A"/>
    <w:rsid w:val="00142F30"/>
    <w:rsid w:val="00142F4F"/>
    <w:rsid w:val="00142FBB"/>
    <w:rsid w:val="00142FDD"/>
    <w:rsid w:val="00142FE2"/>
    <w:rsid w:val="00143067"/>
    <w:rsid w:val="0014310D"/>
    <w:rsid w:val="00143112"/>
    <w:rsid w:val="00143133"/>
    <w:rsid w:val="00143191"/>
    <w:rsid w:val="0014319C"/>
    <w:rsid w:val="00143220"/>
    <w:rsid w:val="00143306"/>
    <w:rsid w:val="0014338B"/>
    <w:rsid w:val="001433CE"/>
    <w:rsid w:val="00143459"/>
    <w:rsid w:val="00143494"/>
    <w:rsid w:val="001434DB"/>
    <w:rsid w:val="001434E7"/>
    <w:rsid w:val="001435F9"/>
    <w:rsid w:val="00143831"/>
    <w:rsid w:val="0014392D"/>
    <w:rsid w:val="00143938"/>
    <w:rsid w:val="00143945"/>
    <w:rsid w:val="0014399D"/>
    <w:rsid w:val="00143AD8"/>
    <w:rsid w:val="00143C80"/>
    <w:rsid w:val="00143D04"/>
    <w:rsid w:val="00143D51"/>
    <w:rsid w:val="00143DAB"/>
    <w:rsid w:val="001440B3"/>
    <w:rsid w:val="001441DC"/>
    <w:rsid w:val="00144215"/>
    <w:rsid w:val="001442CE"/>
    <w:rsid w:val="0014449C"/>
    <w:rsid w:val="0014478C"/>
    <w:rsid w:val="001447ED"/>
    <w:rsid w:val="0014487F"/>
    <w:rsid w:val="00144891"/>
    <w:rsid w:val="001448F5"/>
    <w:rsid w:val="00144924"/>
    <w:rsid w:val="00144ADB"/>
    <w:rsid w:val="00144B1F"/>
    <w:rsid w:val="00144B4C"/>
    <w:rsid w:val="00144BBC"/>
    <w:rsid w:val="00144C1F"/>
    <w:rsid w:val="00144C2E"/>
    <w:rsid w:val="00144D73"/>
    <w:rsid w:val="00144EC3"/>
    <w:rsid w:val="00144EFB"/>
    <w:rsid w:val="00144F07"/>
    <w:rsid w:val="00145013"/>
    <w:rsid w:val="00145136"/>
    <w:rsid w:val="00145249"/>
    <w:rsid w:val="001454B3"/>
    <w:rsid w:val="0014564E"/>
    <w:rsid w:val="0014567C"/>
    <w:rsid w:val="0014582E"/>
    <w:rsid w:val="00145878"/>
    <w:rsid w:val="001458DB"/>
    <w:rsid w:val="00145999"/>
    <w:rsid w:val="001459DB"/>
    <w:rsid w:val="00145A62"/>
    <w:rsid w:val="00145A65"/>
    <w:rsid w:val="00145A75"/>
    <w:rsid w:val="00145C0D"/>
    <w:rsid w:val="00145C47"/>
    <w:rsid w:val="00145CD3"/>
    <w:rsid w:val="00145CE0"/>
    <w:rsid w:val="00145EDA"/>
    <w:rsid w:val="00145F97"/>
    <w:rsid w:val="001460EB"/>
    <w:rsid w:val="001460FD"/>
    <w:rsid w:val="00146142"/>
    <w:rsid w:val="001461DD"/>
    <w:rsid w:val="00146211"/>
    <w:rsid w:val="0014623F"/>
    <w:rsid w:val="0014629F"/>
    <w:rsid w:val="001462C0"/>
    <w:rsid w:val="001462D6"/>
    <w:rsid w:val="001462D7"/>
    <w:rsid w:val="00146309"/>
    <w:rsid w:val="0014632C"/>
    <w:rsid w:val="00146539"/>
    <w:rsid w:val="00146642"/>
    <w:rsid w:val="0014670E"/>
    <w:rsid w:val="00146758"/>
    <w:rsid w:val="0014678D"/>
    <w:rsid w:val="001467A1"/>
    <w:rsid w:val="001467E8"/>
    <w:rsid w:val="001468CE"/>
    <w:rsid w:val="001468FC"/>
    <w:rsid w:val="00146932"/>
    <w:rsid w:val="00146A9C"/>
    <w:rsid w:val="00146C9C"/>
    <w:rsid w:val="00146DC7"/>
    <w:rsid w:val="0014717F"/>
    <w:rsid w:val="001471A8"/>
    <w:rsid w:val="001471EA"/>
    <w:rsid w:val="00147245"/>
    <w:rsid w:val="0014724A"/>
    <w:rsid w:val="0014727C"/>
    <w:rsid w:val="001472FC"/>
    <w:rsid w:val="00147318"/>
    <w:rsid w:val="001474A7"/>
    <w:rsid w:val="00147634"/>
    <w:rsid w:val="00147677"/>
    <w:rsid w:val="0014767C"/>
    <w:rsid w:val="001476F6"/>
    <w:rsid w:val="0014787B"/>
    <w:rsid w:val="001478A4"/>
    <w:rsid w:val="0014792C"/>
    <w:rsid w:val="001479D1"/>
    <w:rsid w:val="001479E4"/>
    <w:rsid w:val="00147A53"/>
    <w:rsid w:val="00147A76"/>
    <w:rsid w:val="00147A79"/>
    <w:rsid w:val="00147B1C"/>
    <w:rsid w:val="00147B76"/>
    <w:rsid w:val="00147C52"/>
    <w:rsid w:val="00147C6C"/>
    <w:rsid w:val="00147CB4"/>
    <w:rsid w:val="00147E07"/>
    <w:rsid w:val="0015010A"/>
    <w:rsid w:val="001501EB"/>
    <w:rsid w:val="001501EC"/>
    <w:rsid w:val="001501F5"/>
    <w:rsid w:val="001502B0"/>
    <w:rsid w:val="00150343"/>
    <w:rsid w:val="001503BF"/>
    <w:rsid w:val="00150535"/>
    <w:rsid w:val="00150553"/>
    <w:rsid w:val="001505EF"/>
    <w:rsid w:val="00150609"/>
    <w:rsid w:val="0015061A"/>
    <w:rsid w:val="00150666"/>
    <w:rsid w:val="00150692"/>
    <w:rsid w:val="001506D5"/>
    <w:rsid w:val="00150721"/>
    <w:rsid w:val="00150732"/>
    <w:rsid w:val="00150748"/>
    <w:rsid w:val="0015094B"/>
    <w:rsid w:val="00150B34"/>
    <w:rsid w:val="00150C9D"/>
    <w:rsid w:val="00150E96"/>
    <w:rsid w:val="00150F2D"/>
    <w:rsid w:val="00150F79"/>
    <w:rsid w:val="00151042"/>
    <w:rsid w:val="0015115F"/>
    <w:rsid w:val="00151294"/>
    <w:rsid w:val="001512F3"/>
    <w:rsid w:val="0015131D"/>
    <w:rsid w:val="0015138C"/>
    <w:rsid w:val="0015142E"/>
    <w:rsid w:val="001514EA"/>
    <w:rsid w:val="0015152C"/>
    <w:rsid w:val="00151536"/>
    <w:rsid w:val="00151574"/>
    <w:rsid w:val="00151581"/>
    <w:rsid w:val="001515DF"/>
    <w:rsid w:val="00151769"/>
    <w:rsid w:val="00151779"/>
    <w:rsid w:val="001517F1"/>
    <w:rsid w:val="00151942"/>
    <w:rsid w:val="0015194E"/>
    <w:rsid w:val="00151967"/>
    <w:rsid w:val="001519E2"/>
    <w:rsid w:val="001519EB"/>
    <w:rsid w:val="00151AB2"/>
    <w:rsid w:val="00151B0C"/>
    <w:rsid w:val="00151B31"/>
    <w:rsid w:val="00151BBF"/>
    <w:rsid w:val="00151C00"/>
    <w:rsid w:val="00151C3C"/>
    <w:rsid w:val="00151C4A"/>
    <w:rsid w:val="00151C84"/>
    <w:rsid w:val="00151D24"/>
    <w:rsid w:val="00151D44"/>
    <w:rsid w:val="00151DD6"/>
    <w:rsid w:val="00151E5F"/>
    <w:rsid w:val="00151E7D"/>
    <w:rsid w:val="00151F4A"/>
    <w:rsid w:val="00151F51"/>
    <w:rsid w:val="00151FAB"/>
    <w:rsid w:val="001520D8"/>
    <w:rsid w:val="001521D5"/>
    <w:rsid w:val="00152209"/>
    <w:rsid w:val="0015222D"/>
    <w:rsid w:val="00152326"/>
    <w:rsid w:val="0015244D"/>
    <w:rsid w:val="001524D5"/>
    <w:rsid w:val="001524D7"/>
    <w:rsid w:val="0015251E"/>
    <w:rsid w:val="0015253A"/>
    <w:rsid w:val="001525D3"/>
    <w:rsid w:val="00152739"/>
    <w:rsid w:val="00152A02"/>
    <w:rsid w:val="00152A09"/>
    <w:rsid w:val="00152A46"/>
    <w:rsid w:val="00152AA9"/>
    <w:rsid w:val="00152C5E"/>
    <w:rsid w:val="00152CB5"/>
    <w:rsid w:val="00152D15"/>
    <w:rsid w:val="00152D88"/>
    <w:rsid w:val="00152DD4"/>
    <w:rsid w:val="00152FF8"/>
    <w:rsid w:val="00153055"/>
    <w:rsid w:val="0015307B"/>
    <w:rsid w:val="00153100"/>
    <w:rsid w:val="00153121"/>
    <w:rsid w:val="0015327B"/>
    <w:rsid w:val="001532D0"/>
    <w:rsid w:val="001533B4"/>
    <w:rsid w:val="0015340A"/>
    <w:rsid w:val="00153452"/>
    <w:rsid w:val="001534A4"/>
    <w:rsid w:val="0015352D"/>
    <w:rsid w:val="0015355E"/>
    <w:rsid w:val="001537D1"/>
    <w:rsid w:val="001537D2"/>
    <w:rsid w:val="00153820"/>
    <w:rsid w:val="00153973"/>
    <w:rsid w:val="00153A08"/>
    <w:rsid w:val="00153A19"/>
    <w:rsid w:val="00153ACC"/>
    <w:rsid w:val="00153C71"/>
    <w:rsid w:val="00153CCC"/>
    <w:rsid w:val="00153CE6"/>
    <w:rsid w:val="00153D41"/>
    <w:rsid w:val="00153D5F"/>
    <w:rsid w:val="00153DBC"/>
    <w:rsid w:val="00153DBD"/>
    <w:rsid w:val="00153DD6"/>
    <w:rsid w:val="00153E92"/>
    <w:rsid w:val="00153EA3"/>
    <w:rsid w:val="00153F10"/>
    <w:rsid w:val="00153F39"/>
    <w:rsid w:val="00154116"/>
    <w:rsid w:val="001543B3"/>
    <w:rsid w:val="001543D4"/>
    <w:rsid w:val="00154428"/>
    <w:rsid w:val="0015449A"/>
    <w:rsid w:val="00154501"/>
    <w:rsid w:val="001545AC"/>
    <w:rsid w:val="00154780"/>
    <w:rsid w:val="001547D2"/>
    <w:rsid w:val="001547F9"/>
    <w:rsid w:val="001549C8"/>
    <w:rsid w:val="00154AD1"/>
    <w:rsid w:val="00154B19"/>
    <w:rsid w:val="00154BF2"/>
    <w:rsid w:val="00154C30"/>
    <w:rsid w:val="00154E0D"/>
    <w:rsid w:val="00154E13"/>
    <w:rsid w:val="00154E7E"/>
    <w:rsid w:val="00154FCF"/>
    <w:rsid w:val="0015501B"/>
    <w:rsid w:val="00155038"/>
    <w:rsid w:val="0015506F"/>
    <w:rsid w:val="001550CD"/>
    <w:rsid w:val="001550D8"/>
    <w:rsid w:val="0015514A"/>
    <w:rsid w:val="00155192"/>
    <w:rsid w:val="001551C4"/>
    <w:rsid w:val="0015531B"/>
    <w:rsid w:val="00155347"/>
    <w:rsid w:val="001553B8"/>
    <w:rsid w:val="001553C9"/>
    <w:rsid w:val="001553F3"/>
    <w:rsid w:val="001554A3"/>
    <w:rsid w:val="00155599"/>
    <w:rsid w:val="0015559B"/>
    <w:rsid w:val="0015576B"/>
    <w:rsid w:val="00155785"/>
    <w:rsid w:val="001557D6"/>
    <w:rsid w:val="00155876"/>
    <w:rsid w:val="001558E5"/>
    <w:rsid w:val="00155AA8"/>
    <w:rsid w:val="00155AFC"/>
    <w:rsid w:val="00155B10"/>
    <w:rsid w:val="00155B47"/>
    <w:rsid w:val="00155B57"/>
    <w:rsid w:val="00155B7A"/>
    <w:rsid w:val="00155BD7"/>
    <w:rsid w:val="00155BE6"/>
    <w:rsid w:val="00155D12"/>
    <w:rsid w:val="00155DD7"/>
    <w:rsid w:val="00155DFC"/>
    <w:rsid w:val="00155E2C"/>
    <w:rsid w:val="00155E52"/>
    <w:rsid w:val="00155ECA"/>
    <w:rsid w:val="001560AB"/>
    <w:rsid w:val="001560EC"/>
    <w:rsid w:val="001560EE"/>
    <w:rsid w:val="001560EF"/>
    <w:rsid w:val="00156104"/>
    <w:rsid w:val="00156170"/>
    <w:rsid w:val="001561EB"/>
    <w:rsid w:val="001561FD"/>
    <w:rsid w:val="0015620A"/>
    <w:rsid w:val="0015620E"/>
    <w:rsid w:val="0015624B"/>
    <w:rsid w:val="001562A6"/>
    <w:rsid w:val="00156343"/>
    <w:rsid w:val="001564CF"/>
    <w:rsid w:val="0015651D"/>
    <w:rsid w:val="001565DA"/>
    <w:rsid w:val="001565FC"/>
    <w:rsid w:val="00156632"/>
    <w:rsid w:val="001566B6"/>
    <w:rsid w:val="001566DC"/>
    <w:rsid w:val="00156713"/>
    <w:rsid w:val="0015683A"/>
    <w:rsid w:val="00156944"/>
    <w:rsid w:val="00156A0B"/>
    <w:rsid w:val="00156B02"/>
    <w:rsid w:val="00156B48"/>
    <w:rsid w:val="00156D32"/>
    <w:rsid w:val="00156DBC"/>
    <w:rsid w:val="00156DCC"/>
    <w:rsid w:val="00156E99"/>
    <w:rsid w:val="00156EE7"/>
    <w:rsid w:val="00157122"/>
    <w:rsid w:val="00157200"/>
    <w:rsid w:val="001572E3"/>
    <w:rsid w:val="0015743D"/>
    <w:rsid w:val="001574EF"/>
    <w:rsid w:val="0015751F"/>
    <w:rsid w:val="001575FB"/>
    <w:rsid w:val="001576E7"/>
    <w:rsid w:val="001576F5"/>
    <w:rsid w:val="0015777B"/>
    <w:rsid w:val="0015779F"/>
    <w:rsid w:val="001577A2"/>
    <w:rsid w:val="001578C2"/>
    <w:rsid w:val="0015791C"/>
    <w:rsid w:val="0015794B"/>
    <w:rsid w:val="00157957"/>
    <w:rsid w:val="00157A60"/>
    <w:rsid w:val="00157B08"/>
    <w:rsid w:val="00157B3A"/>
    <w:rsid w:val="00157BC1"/>
    <w:rsid w:val="00157BDD"/>
    <w:rsid w:val="00157DB1"/>
    <w:rsid w:val="00157E56"/>
    <w:rsid w:val="00157EFF"/>
    <w:rsid w:val="00157F51"/>
    <w:rsid w:val="00157F82"/>
    <w:rsid w:val="00160094"/>
    <w:rsid w:val="0016009A"/>
    <w:rsid w:val="001600E9"/>
    <w:rsid w:val="001601EC"/>
    <w:rsid w:val="00160288"/>
    <w:rsid w:val="001602CB"/>
    <w:rsid w:val="001603C7"/>
    <w:rsid w:val="001603D7"/>
    <w:rsid w:val="00160429"/>
    <w:rsid w:val="00160431"/>
    <w:rsid w:val="00160443"/>
    <w:rsid w:val="001604D6"/>
    <w:rsid w:val="00160506"/>
    <w:rsid w:val="00160583"/>
    <w:rsid w:val="001605BB"/>
    <w:rsid w:val="001605D6"/>
    <w:rsid w:val="001606AF"/>
    <w:rsid w:val="001606C0"/>
    <w:rsid w:val="001607DF"/>
    <w:rsid w:val="0016082C"/>
    <w:rsid w:val="001608F4"/>
    <w:rsid w:val="00160959"/>
    <w:rsid w:val="00160A37"/>
    <w:rsid w:val="00160B88"/>
    <w:rsid w:val="00160C58"/>
    <w:rsid w:val="00160CE5"/>
    <w:rsid w:val="00160D1C"/>
    <w:rsid w:val="00160D2F"/>
    <w:rsid w:val="00160DCF"/>
    <w:rsid w:val="00160E26"/>
    <w:rsid w:val="00160FE9"/>
    <w:rsid w:val="00160FEC"/>
    <w:rsid w:val="00161027"/>
    <w:rsid w:val="0016105B"/>
    <w:rsid w:val="001610BE"/>
    <w:rsid w:val="001610E5"/>
    <w:rsid w:val="0016111A"/>
    <w:rsid w:val="00161144"/>
    <w:rsid w:val="00161190"/>
    <w:rsid w:val="001611B3"/>
    <w:rsid w:val="001613CB"/>
    <w:rsid w:val="00161469"/>
    <w:rsid w:val="001616E1"/>
    <w:rsid w:val="00161720"/>
    <w:rsid w:val="00161766"/>
    <w:rsid w:val="00161866"/>
    <w:rsid w:val="001618E4"/>
    <w:rsid w:val="0016191F"/>
    <w:rsid w:val="00161936"/>
    <w:rsid w:val="00161966"/>
    <w:rsid w:val="0016196E"/>
    <w:rsid w:val="001619C0"/>
    <w:rsid w:val="00161B6E"/>
    <w:rsid w:val="00161BC8"/>
    <w:rsid w:val="00161CB6"/>
    <w:rsid w:val="00161CD4"/>
    <w:rsid w:val="00161D46"/>
    <w:rsid w:val="00161DE4"/>
    <w:rsid w:val="00161ED9"/>
    <w:rsid w:val="00161EF7"/>
    <w:rsid w:val="00161F33"/>
    <w:rsid w:val="00161F35"/>
    <w:rsid w:val="00161FC0"/>
    <w:rsid w:val="00162261"/>
    <w:rsid w:val="001622B9"/>
    <w:rsid w:val="0016230C"/>
    <w:rsid w:val="0016232E"/>
    <w:rsid w:val="00162362"/>
    <w:rsid w:val="0016242D"/>
    <w:rsid w:val="00162468"/>
    <w:rsid w:val="0016255B"/>
    <w:rsid w:val="001625AF"/>
    <w:rsid w:val="0016261D"/>
    <w:rsid w:val="00162677"/>
    <w:rsid w:val="00162691"/>
    <w:rsid w:val="001626A2"/>
    <w:rsid w:val="0016284A"/>
    <w:rsid w:val="00162923"/>
    <w:rsid w:val="00162925"/>
    <w:rsid w:val="001629B9"/>
    <w:rsid w:val="00162A46"/>
    <w:rsid w:val="00162AA7"/>
    <w:rsid w:val="00162B46"/>
    <w:rsid w:val="00162B6D"/>
    <w:rsid w:val="00162B80"/>
    <w:rsid w:val="00162D57"/>
    <w:rsid w:val="00162D6D"/>
    <w:rsid w:val="00162E73"/>
    <w:rsid w:val="00162E7E"/>
    <w:rsid w:val="00162EA9"/>
    <w:rsid w:val="00162F1C"/>
    <w:rsid w:val="00162F92"/>
    <w:rsid w:val="00163005"/>
    <w:rsid w:val="0016300E"/>
    <w:rsid w:val="00163042"/>
    <w:rsid w:val="00163068"/>
    <w:rsid w:val="0016306A"/>
    <w:rsid w:val="0016316B"/>
    <w:rsid w:val="001631A1"/>
    <w:rsid w:val="0016322D"/>
    <w:rsid w:val="00163378"/>
    <w:rsid w:val="0016339F"/>
    <w:rsid w:val="001633F0"/>
    <w:rsid w:val="00163488"/>
    <w:rsid w:val="001634F6"/>
    <w:rsid w:val="00163575"/>
    <w:rsid w:val="00163661"/>
    <w:rsid w:val="001636BA"/>
    <w:rsid w:val="00163706"/>
    <w:rsid w:val="00163707"/>
    <w:rsid w:val="0016371C"/>
    <w:rsid w:val="001638CB"/>
    <w:rsid w:val="00163908"/>
    <w:rsid w:val="001639C7"/>
    <w:rsid w:val="00163A67"/>
    <w:rsid w:val="00163AAF"/>
    <w:rsid w:val="00163B5F"/>
    <w:rsid w:val="00163C85"/>
    <w:rsid w:val="00163C8A"/>
    <w:rsid w:val="00163CBE"/>
    <w:rsid w:val="00163CEA"/>
    <w:rsid w:val="00163E35"/>
    <w:rsid w:val="00163E74"/>
    <w:rsid w:val="00163EB7"/>
    <w:rsid w:val="00163F20"/>
    <w:rsid w:val="00163FF4"/>
    <w:rsid w:val="00163FFC"/>
    <w:rsid w:val="00164017"/>
    <w:rsid w:val="00164051"/>
    <w:rsid w:val="001640E1"/>
    <w:rsid w:val="001641FA"/>
    <w:rsid w:val="001642B2"/>
    <w:rsid w:val="001642CA"/>
    <w:rsid w:val="001642EE"/>
    <w:rsid w:val="001643FE"/>
    <w:rsid w:val="00164416"/>
    <w:rsid w:val="0016444C"/>
    <w:rsid w:val="001645BE"/>
    <w:rsid w:val="00164693"/>
    <w:rsid w:val="00164765"/>
    <w:rsid w:val="00164773"/>
    <w:rsid w:val="001647AC"/>
    <w:rsid w:val="001647D9"/>
    <w:rsid w:val="00164892"/>
    <w:rsid w:val="0016491A"/>
    <w:rsid w:val="00164992"/>
    <w:rsid w:val="001649AA"/>
    <w:rsid w:val="001649FB"/>
    <w:rsid w:val="00164A70"/>
    <w:rsid w:val="00164C32"/>
    <w:rsid w:val="00164CEB"/>
    <w:rsid w:val="00164D66"/>
    <w:rsid w:val="00164E9E"/>
    <w:rsid w:val="0016500B"/>
    <w:rsid w:val="0016507A"/>
    <w:rsid w:val="0016508C"/>
    <w:rsid w:val="00165451"/>
    <w:rsid w:val="00165509"/>
    <w:rsid w:val="00165526"/>
    <w:rsid w:val="0016557D"/>
    <w:rsid w:val="00165650"/>
    <w:rsid w:val="001656CF"/>
    <w:rsid w:val="001656D0"/>
    <w:rsid w:val="001656E7"/>
    <w:rsid w:val="00165733"/>
    <w:rsid w:val="00165783"/>
    <w:rsid w:val="001657E7"/>
    <w:rsid w:val="00165818"/>
    <w:rsid w:val="00165891"/>
    <w:rsid w:val="001658A9"/>
    <w:rsid w:val="001659EF"/>
    <w:rsid w:val="00165AC8"/>
    <w:rsid w:val="00165ADE"/>
    <w:rsid w:val="00165B2C"/>
    <w:rsid w:val="00165BAC"/>
    <w:rsid w:val="00165BAF"/>
    <w:rsid w:val="00165D0C"/>
    <w:rsid w:val="00165D5C"/>
    <w:rsid w:val="00165F25"/>
    <w:rsid w:val="00165F49"/>
    <w:rsid w:val="00165FA5"/>
    <w:rsid w:val="00165FAA"/>
    <w:rsid w:val="0016603D"/>
    <w:rsid w:val="00166078"/>
    <w:rsid w:val="00166197"/>
    <w:rsid w:val="00166198"/>
    <w:rsid w:val="001661DA"/>
    <w:rsid w:val="00166305"/>
    <w:rsid w:val="0016631E"/>
    <w:rsid w:val="00166461"/>
    <w:rsid w:val="00166547"/>
    <w:rsid w:val="00166574"/>
    <w:rsid w:val="001665AE"/>
    <w:rsid w:val="00166600"/>
    <w:rsid w:val="00166693"/>
    <w:rsid w:val="00166708"/>
    <w:rsid w:val="0016671E"/>
    <w:rsid w:val="0016676F"/>
    <w:rsid w:val="0016694F"/>
    <w:rsid w:val="00166A39"/>
    <w:rsid w:val="00166B29"/>
    <w:rsid w:val="00166C50"/>
    <w:rsid w:val="00166CC8"/>
    <w:rsid w:val="00166CD2"/>
    <w:rsid w:val="00166D18"/>
    <w:rsid w:val="00166D32"/>
    <w:rsid w:val="00166DF0"/>
    <w:rsid w:val="00166E06"/>
    <w:rsid w:val="00166E4F"/>
    <w:rsid w:val="00166EDA"/>
    <w:rsid w:val="00166F63"/>
    <w:rsid w:val="00166FF2"/>
    <w:rsid w:val="00167043"/>
    <w:rsid w:val="001670E0"/>
    <w:rsid w:val="0016711C"/>
    <w:rsid w:val="001671B7"/>
    <w:rsid w:val="00167379"/>
    <w:rsid w:val="001673E3"/>
    <w:rsid w:val="0016765C"/>
    <w:rsid w:val="00167774"/>
    <w:rsid w:val="001677C4"/>
    <w:rsid w:val="0016790D"/>
    <w:rsid w:val="00167910"/>
    <w:rsid w:val="0016794B"/>
    <w:rsid w:val="00167A09"/>
    <w:rsid w:val="00167AB1"/>
    <w:rsid w:val="00167AB4"/>
    <w:rsid w:val="00167AB7"/>
    <w:rsid w:val="00167AF4"/>
    <w:rsid w:val="00167BBA"/>
    <w:rsid w:val="00167BC2"/>
    <w:rsid w:val="00167D4E"/>
    <w:rsid w:val="00167D53"/>
    <w:rsid w:val="00167D67"/>
    <w:rsid w:val="00167E6B"/>
    <w:rsid w:val="00167E94"/>
    <w:rsid w:val="00167F05"/>
    <w:rsid w:val="00167F67"/>
    <w:rsid w:val="00167F6E"/>
    <w:rsid w:val="00170054"/>
    <w:rsid w:val="00170174"/>
    <w:rsid w:val="00170201"/>
    <w:rsid w:val="0017020D"/>
    <w:rsid w:val="00170290"/>
    <w:rsid w:val="00170294"/>
    <w:rsid w:val="00170408"/>
    <w:rsid w:val="001704F9"/>
    <w:rsid w:val="001705E0"/>
    <w:rsid w:val="0017066A"/>
    <w:rsid w:val="001706C9"/>
    <w:rsid w:val="001707E8"/>
    <w:rsid w:val="0017086C"/>
    <w:rsid w:val="001708A5"/>
    <w:rsid w:val="001708F9"/>
    <w:rsid w:val="00170971"/>
    <w:rsid w:val="00170AEC"/>
    <w:rsid w:val="00170C3D"/>
    <w:rsid w:val="00170E0E"/>
    <w:rsid w:val="00170F35"/>
    <w:rsid w:val="00170F3F"/>
    <w:rsid w:val="00171010"/>
    <w:rsid w:val="00171081"/>
    <w:rsid w:val="001710D1"/>
    <w:rsid w:val="00171108"/>
    <w:rsid w:val="0017120A"/>
    <w:rsid w:val="0017124A"/>
    <w:rsid w:val="001712A1"/>
    <w:rsid w:val="00171307"/>
    <w:rsid w:val="00171432"/>
    <w:rsid w:val="00171452"/>
    <w:rsid w:val="00171454"/>
    <w:rsid w:val="001714F3"/>
    <w:rsid w:val="00171551"/>
    <w:rsid w:val="001715EC"/>
    <w:rsid w:val="00171605"/>
    <w:rsid w:val="00171613"/>
    <w:rsid w:val="001716A1"/>
    <w:rsid w:val="001717CA"/>
    <w:rsid w:val="0017182F"/>
    <w:rsid w:val="001718B2"/>
    <w:rsid w:val="001718EF"/>
    <w:rsid w:val="001719B6"/>
    <w:rsid w:val="00171AB1"/>
    <w:rsid w:val="00171B37"/>
    <w:rsid w:val="00171CEC"/>
    <w:rsid w:val="00171D3D"/>
    <w:rsid w:val="00171D5C"/>
    <w:rsid w:val="00171D73"/>
    <w:rsid w:val="00171D83"/>
    <w:rsid w:val="00171DDD"/>
    <w:rsid w:val="00171E41"/>
    <w:rsid w:val="00171EDB"/>
    <w:rsid w:val="00171F2E"/>
    <w:rsid w:val="00171F7C"/>
    <w:rsid w:val="0017204B"/>
    <w:rsid w:val="001720A7"/>
    <w:rsid w:val="001721BF"/>
    <w:rsid w:val="0017227F"/>
    <w:rsid w:val="00172294"/>
    <w:rsid w:val="001723A1"/>
    <w:rsid w:val="00172501"/>
    <w:rsid w:val="00172524"/>
    <w:rsid w:val="00172537"/>
    <w:rsid w:val="001726FE"/>
    <w:rsid w:val="0017280A"/>
    <w:rsid w:val="0017287E"/>
    <w:rsid w:val="001728FF"/>
    <w:rsid w:val="00172935"/>
    <w:rsid w:val="00172A1D"/>
    <w:rsid w:val="00172A73"/>
    <w:rsid w:val="00172AE3"/>
    <w:rsid w:val="00172BB6"/>
    <w:rsid w:val="00172C2F"/>
    <w:rsid w:val="00172C36"/>
    <w:rsid w:val="00172CC6"/>
    <w:rsid w:val="00172D4A"/>
    <w:rsid w:val="00172E46"/>
    <w:rsid w:val="00172EF8"/>
    <w:rsid w:val="00172F7B"/>
    <w:rsid w:val="00172FE6"/>
    <w:rsid w:val="0017305A"/>
    <w:rsid w:val="001730DF"/>
    <w:rsid w:val="001730F1"/>
    <w:rsid w:val="00173167"/>
    <w:rsid w:val="001731EE"/>
    <w:rsid w:val="001732BA"/>
    <w:rsid w:val="001732DD"/>
    <w:rsid w:val="00173348"/>
    <w:rsid w:val="0017338E"/>
    <w:rsid w:val="00173408"/>
    <w:rsid w:val="00173412"/>
    <w:rsid w:val="00173516"/>
    <w:rsid w:val="0017356F"/>
    <w:rsid w:val="00173605"/>
    <w:rsid w:val="00173623"/>
    <w:rsid w:val="00173639"/>
    <w:rsid w:val="00173666"/>
    <w:rsid w:val="0017371F"/>
    <w:rsid w:val="001738AB"/>
    <w:rsid w:val="0017390D"/>
    <w:rsid w:val="0017399D"/>
    <w:rsid w:val="001739A0"/>
    <w:rsid w:val="00173A2C"/>
    <w:rsid w:val="00173A4F"/>
    <w:rsid w:val="00173B2B"/>
    <w:rsid w:val="00173B55"/>
    <w:rsid w:val="00173B67"/>
    <w:rsid w:val="00173BB5"/>
    <w:rsid w:val="00173BBF"/>
    <w:rsid w:val="00173BD1"/>
    <w:rsid w:val="00173BEE"/>
    <w:rsid w:val="00173CAD"/>
    <w:rsid w:val="00173CD0"/>
    <w:rsid w:val="00173CE2"/>
    <w:rsid w:val="00173E53"/>
    <w:rsid w:val="00173E5F"/>
    <w:rsid w:val="00173E81"/>
    <w:rsid w:val="00173E8D"/>
    <w:rsid w:val="00173EAA"/>
    <w:rsid w:val="00173F36"/>
    <w:rsid w:val="00173F4C"/>
    <w:rsid w:val="00173F59"/>
    <w:rsid w:val="00173FC9"/>
    <w:rsid w:val="0017403B"/>
    <w:rsid w:val="0017403E"/>
    <w:rsid w:val="00174205"/>
    <w:rsid w:val="0017429C"/>
    <w:rsid w:val="001742C4"/>
    <w:rsid w:val="00174337"/>
    <w:rsid w:val="0017439A"/>
    <w:rsid w:val="0017447C"/>
    <w:rsid w:val="0017448B"/>
    <w:rsid w:val="00174585"/>
    <w:rsid w:val="001745B1"/>
    <w:rsid w:val="00174617"/>
    <w:rsid w:val="0017465B"/>
    <w:rsid w:val="001747B0"/>
    <w:rsid w:val="001747CF"/>
    <w:rsid w:val="0017483D"/>
    <w:rsid w:val="001748A9"/>
    <w:rsid w:val="00174970"/>
    <w:rsid w:val="00174971"/>
    <w:rsid w:val="00174992"/>
    <w:rsid w:val="00174A46"/>
    <w:rsid w:val="00174A54"/>
    <w:rsid w:val="00174A55"/>
    <w:rsid w:val="00174BA0"/>
    <w:rsid w:val="00174CDA"/>
    <w:rsid w:val="00174CF8"/>
    <w:rsid w:val="00174D9E"/>
    <w:rsid w:val="00174EA2"/>
    <w:rsid w:val="00174ED1"/>
    <w:rsid w:val="00174EEA"/>
    <w:rsid w:val="00174F23"/>
    <w:rsid w:val="00174F80"/>
    <w:rsid w:val="00174FA2"/>
    <w:rsid w:val="00174FF5"/>
    <w:rsid w:val="0017503F"/>
    <w:rsid w:val="00175054"/>
    <w:rsid w:val="00175107"/>
    <w:rsid w:val="00175149"/>
    <w:rsid w:val="001751B2"/>
    <w:rsid w:val="001751D3"/>
    <w:rsid w:val="00175365"/>
    <w:rsid w:val="001753A7"/>
    <w:rsid w:val="001753B1"/>
    <w:rsid w:val="0017541D"/>
    <w:rsid w:val="00175465"/>
    <w:rsid w:val="00175474"/>
    <w:rsid w:val="001754A2"/>
    <w:rsid w:val="0017559C"/>
    <w:rsid w:val="00175695"/>
    <w:rsid w:val="001757DD"/>
    <w:rsid w:val="0017588B"/>
    <w:rsid w:val="00175905"/>
    <w:rsid w:val="00175929"/>
    <w:rsid w:val="0017593A"/>
    <w:rsid w:val="00175A0A"/>
    <w:rsid w:val="00175A17"/>
    <w:rsid w:val="00175A2C"/>
    <w:rsid w:val="00175B58"/>
    <w:rsid w:val="00175BB8"/>
    <w:rsid w:val="00175CDB"/>
    <w:rsid w:val="00175D64"/>
    <w:rsid w:val="00175DEF"/>
    <w:rsid w:val="00175E3F"/>
    <w:rsid w:val="00175EC5"/>
    <w:rsid w:val="00176028"/>
    <w:rsid w:val="0017606B"/>
    <w:rsid w:val="00176082"/>
    <w:rsid w:val="0017616D"/>
    <w:rsid w:val="001761B6"/>
    <w:rsid w:val="001761CB"/>
    <w:rsid w:val="0017626B"/>
    <w:rsid w:val="00176312"/>
    <w:rsid w:val="0017636A"/>
    <w:rsid w:val="001763B6"/>
    <w:rsid w:val="001763C1"/>
    <w:rsid w:val="001763EB"/>
    <w:rsid w:val="0017643F"/>
    <w:rsid w:val="001764BF"/>
    <w:rsid w:val="0017659E"/>
    <w:rsid w:val="001765C6"/>
    <w:rsid w:val="0017662F"/>
    <w:rsid w:val="0017663A"/>
    <w:rsid w:val="0017668F"/>
    <w:rsid w:val="001767CA"/>
    <w:rsid w:val="001768EE"/>
    <w:rsid w:val="001769DB"/>
    <w:rsid w:val="001769FC"/>
    <w:rsid w:val="00176A33"/>
    <w:rsid w:val="00176A6E"/>
    <w:rsid w:val="00176AD1"/>
    <w:rsid w:val="00176CC4"/>
    <w:rsid w:val="00176D6B"/>
    <w:rsid w:val="00176D8D"/>
    <w:rsid w:val="00176E94"/>
    <w:rsid w:val="00176EA4"/>
    <w:rsid w:val="00176EF7"/>
    <w:rsid w:val="00176F62"/>
    <w:rsid w:val="00176F7D"/>
    <w:rsid w:val="00176FE3"/>
    <w:rsid w:val="0017701F"/>
    <w:rsid w:val="0017708A"/>
    <w:rsid w:val="00177116"/>
    <w:rsid w:val="00177163"/>
    <w:rsid w:val="00177165"/>
    <w:rsid w:val="00177181"/>
    <w:rsid w:val="00177199"/>
    <w:rsid w:val="001772DE"/>
    <w:rsid w:val="00177325"/>
    <w:rsid w:val="00177521"/>
    <w:rsid w:val="00177537"/>
    <w:rsid w:val="001776F9"/>
    <w:rsid w:val="0017777A"/>
    <w:rsid w:val="001777A1"/>
    <w:rsid w:val="0017788B"/>
    <w:rsid w:val="001778C3"/>
    <w:rsid w:val="0017791D"/>
    <w:rsid w:val="00177994"/>
    <w:rsid w:val="001779CC"/>
    <w:rsid w:val="00177A44"/>
    <w:rsid w:val="00177A5B"/>
    <w:rsid w:val="00177A9C"/>
    <w:rsid w:val="00177B6D"/>
    <w:rsid w:val="00177BBF"/>
    <w:rsid w:val="00177CE2"/>
    <w:rsid w:val="00177DC6"/>
    <w:rsid w:val="00177E25"/>
    <w:rsid w:val="00177EBE"/>
    <w:rsid w:val="00177ED5"/>
    <w:rsid w:val="00177FC8"/>
    <w:rsid w:val="0018001A"/>
    <w:rsid w:val="00180034"/>
    <w:rsid w:val="0018006D"/>
    <w:rsid w:val="001800C1"/>
    <w:rsid w:val="001800E0"/>
    <w:rsid w:val="001801B8"/>
    <w:rsid w:val="001803AF"/>
    <w:rsid w:val="001803F3"/>
    <w:rsid w:val="001804FE"/>
    <w:rsid w:val="001805AC"/>
    <w:rsid w:val="00180696"/>
    <w:rsid w:val="0018069E"/>
    <w:rsid w:val="0018070E"/>
    <w:rsid w:val="00180738"/>
    <w:rsid w:val="00180785"/>
    <w:rsid w:val="00180837"/>
    <w:rsid w:val="00180A92"/>
    <w:rsid w:val="00180C08"/>
    <w:rsid w:val="00180C49"/>
    <w:rsid w:val="00180CA2"/>
    <w:rsid w:val="00180CE3"/>
    <w:rsid w:val="00180D63"/>
    <w:rsid w:val="00180ED1"/>
    <w:rsid w:val="00181197"/>
    <w:rsid w:val="001811C3"/>
    <w:rsid w:val="00181213"/>
    <w:rsid w:val="0018122B"/>
    <w:rsid w:val="00181269"/>
    <w:rsid w:val="00181297"/>
    <w:rsid w:val="00181396"/>
    <w:rsid w:val="0018139D"/>
    <w:rsid w:val="001813E2"/>
    <w:rsid w:val="00181417"/>
    <w:rsid w:val="0018141D"/>
    <w:rsid w:val="0018151B"/>
    <w:rsid w:val="00181568"/>
    <w:rsid w:val="001815F4"/>
    <w:rsid w:val="001816D6"/>
    <w:rsid w:val="00181748"/>
    <w:rsid w:val="001817D6"/>
    <w:rsid w:val="0018186D"/>
    <w:rsid w:val="001818BC"/>
    <w:rsid w:val="0018190B"/>
    <w:rsid w:val="0018196A"/>
    <w:rsid w:val="00181986"/>
    <w:rsid w:val="00181A6A"/>
    <w:rsid w:val="00181AB8"/>
    <w:rsid w:val="00181B64"/>
    <w:rsid w:val="00181BCF"/>
    <w:rsid w:val="00181C83"/>
    <w:rsid w:val="00181D3E"/>
    <w:rsid w:val="00181D5C"/>
    <w:rsid w:val="00181D89"/>
    <w:rsid w:val="00181DCA"/>
    <w:rsid w:val="00181DD1"/>
    <w:rsid w:val="00181E69"/>
    <w:rsid w:val="00181EC1"/>
    <w:rsid w:val="00181F4A"/>
    <w:rsid w:val="00181F51"/>
    <w:rsid w:val="00181F60"/>
    <w:rsid w:val="00182065"/>
    <w:rsid w:val="00182101"/>
    <w:rsid w:val="001821AE"/>
    <w:rsid w:val="00182255"/>
    <w:rsid w:val="001822C4"/>
    <w:rsid w:val="00182351"/>
    <w:rsid w:val="00182397"/>
    <w:rsid w:val="00182499"/>
    <w:rsid w:val="00182538"/>
    <w:rsid w:val="0018261A"/>
    <w:rsid w:val="001826CA"/>
    <w:rsid w:val="001826CB"/>
    <w:rsid w:val="001826D0"/>
    <w:rsid w:val="001826D8"/>
    <w:rsid w:val="00182767"/>
    <w:rsid w:val="001827B0"/>
    <w:rsid w:val="001827BC"/>
    <w:rsid w:val="00182866"/>
    <w:rsid w:val="00182A32"/>
    <w:rsid w:val="00182A92"/>
    <w:rsid w:val="00182B29"/>
    <w:rsid w:val="00182C71"/>
    <w:rsid w:val="00182D08"/>
    <w:rsid w:val="00182D13"/>
    <w:rsid w:val="00182D25"/>
    <w:rsid w:val="00182D78"/>
    <w:rsid w:val="00182E86"/>
    <w:rsid w:val="00183132"/>
    <w:rsid w:val="0018326A"/>
    <w:rsid w:val="001832F8"/>
    <w:rsid w:val="00183366"/>
    <w:rsid w:val="001833EE"/>
    <w:rsid w:val="00183667"/>
    <w:rsid w:val="001836A4"/>
    <w:rsid w:val="00183703"/>
    <w:rsid w:val="00183764"/>
    <w:rsid w:val="0018383A"/>
    <w:rsid w:val="0018383B"/>
    <w:rsid w:val="00183860"/>
    <w:rsid w:val="001838A8"/>
    <w:rsid w:val="001838C2"/>
    <w:rsid w:val="001838E8"/>
    <w:rsid w:val="001838FE"/>
    <w:rsid w:val="00183956"/>
    <w:rsid w:val="0018396C"/>
    <w:rsid w:val="00183994"/>
    <w:rsid w:val="001839D0"/>
    <w:rsid w:val="00183B45"/>
    <w:rsid w:val="00183C79"/>
    <w:rsid w:val="00183CED"/>
    <w:rsid w:val="00183E31"/>
    <w:rsid w:val="00183F7D"/>
    <w:rsid w:val="00183FFF"/>
    <w:rsid w:val="00184012"/>
    <w:rsid w:val="00184016"/>
    <w:rsid w:val="001840EA"/>
    <w:rsid w:val="0018411C"/>
    <w:rsid w:val="0018412B"/>
    <w:rsid w:val="001841D1"/>
    <w:rsid w:val="001841E0"/>
    <w:rsid w:val="001842D8"/>
    <w:rsid w:val="0018437C"/>
    <w:rsid w:val="0018440D"/>
    <w:rsid w:val="00184426"/>
    <w:rsid w:val="001844CF"/>
    <w:rsid w:val="001844E4"/>
    <w:rsid w:val="0018450D"/>
    <w:rsid w:val="0018455A"/>
    <w:rsid w:val="001846AB"/>
    <w:rsid w:val="001846BA"/>
    <w:rsid w:val="0018481B"/>
    <w:rsid w:val="00184829"/>
    <w:rsid w:val="00184831"/>
    <w:rsid w:val="00184891"/>
    <w:rsid w:val="00184917"/>
    <w:rsid w:val="00184945"/>
    <w:rsid w:val="001849EC"/>
    <w:rsid w:val="00184A41"/>
    <w:rsid w:val="00184A80"/>
    <w:rsid w:val="00184AF6"/>
    <w:rsid w:val="00184B1B"/>
    <w:rsid w:val="00184B92"/>
    <w:rsid w:val="00184CA9"/>
    <w:rsid w:val="00184D08"/>
    <w:rsid w:val="00184D4C"/>
    <w:rsid w:val="00184DE6"/>
    <w:rsid w:val="00184F18"/>
    <w:rsid w:val="00184F43"/>
    <w:rsid w:val="00185009"/>
    <w:rsid w:val="00185064"/>
    <w:rsid w:val="00185088"/>
    <w:rsid w:val="001850D3"/>
    <w:rsid w:val="00185141"/>
    <w:rsid w:val="00185209"/>
    <w:rsid w:val="00185225"/>
    <w:rsid w:val="0018525F"/>
    <w:rsid w:val="001852C7"/>
    <w:rsid w:val="001853AD"/>
    <w:rsid w:val="001853F1"/>
    <w:rsid w:val="0018547E"/>
    <w:rsid w:val="0018553E"/>
    <w:rsid w:val="001855ED"/>
    <w:rsid w:val="0018579D"/>
    <w:rsid w:val="001857CB"/>
    <w:rsid w:val="0018580B"/>
    <w:rsid w:val="001859EF"/>
    <w:rsid w:val="001859F3"/>
    <w:rsid w:val="00185A27"/>
    <w:rsid w:val="00185AAA"/>
    <w:rsid w:val="00185C32"/>
    <w:rsid w:val="00185C56"/>
    <w:rsid w:val="00185C99"/>
    <w:rsid w:val="00185CAD"/>
    <w:rsid w:val="00185D81"/>
    <w:rsid w:val="00185DAC"/>
    <w:rsid w:val="00185DCF"/>
    <w:rsid w:val="00185E50"/>
    <w:rsid w:val="00185EFA"/>
    <w:rsid w:val="00185EFE"/>
    <w:rsid w:val="00185F47"/>
    <w:rsid w:val="00185F4E"/>
    <w:rsid w:val="00185FB0"/>
    <w:rsid w:val="001860C7"/>
    <w:rsid w:val="0018613B"/>
    <w:rsid w:val="00186174"/>
    <w:rsid w:val="00186188"/>
    <w:rsid w:val="0018618C"/>
    <w:rsid w:val="001861B6"/>
    <w:rsid w:val="001862B5"/>
    <w:rsid w:val="001862C3"/>
    <w:rsid w:val="001864E3"/>
    <w:rsid w:val="0018652B"/>
    <w:rsid w:val="00186BBA"/>
    <w:rsid w:val="00186BD3"/>
    <w:rsid w:val="00186BE6"/>
    <w:rsid w:val="00186C80"/>
    <w:rsid w:val="00186CCB"/>
    <w:rsid w:val="00186CD6"/>
    <w:rsid w:val="00186D0F"/>
    <w:rsid w:val="00186D2E"/>
    <w:rsid w:val="00186DBF"/>
    <w:rsid w:val="00186DFD"/>
    <w:rsid w:val="00186E39"/>
    <w:rsid w:val="00186EC7"/>
    <w:rsid w:val="0018704B"/>
    <w:rsid w:val="0018713E"/>
    <w:rsid w:val="00187147"/>
    <w:rsid w:val="0018718A"/>
    <w:rsid w:val="001871D1"/>
    <w:rsid w:val="001871E3"/>
    <w:rsid w:val="0018721C"/>
    <w:rsid w:val="0018727A"/>
    <w:rsid w:val="0018730C"/>
    <w:rsid w:val="0018749F"/>
    <w:rsid w:val="00187512"/>
    <w:rsid w:val="001875E6"/>
    <w:rsid w:val="001876D3"/>
    <w:rsid w:val="00187844"/>
    <w:rsid w:val="001878C1"/>
    <w:rsid w:val="001878CF"/>
    <w:rsid w:val="00187969"/>
    <w:rsid w:val="00187995"/>
    <w:rsid w:val="001879AB"/>
    <w:rsid w:val="00187A5E"/>
    <w:rsid w:val="00187A6A"/>
    <w:rsid w:val="00187BD5"/>
    <w:rsid w:val="00187C51"/>
    <w:rsid w:val="00187D7F"/>
    <w:rsid w:val="00187EB6"/>
    <w:rsid w:val="00187F05"/>
    <w:rsid w:val="00187F73"/>
    <w:rsid w:val="00190071"/>
    <w:rsid w:val="001900A0"/>
    <w:rsid w:val="001900C0"/>
    <w:rsid w:val="001900F5"/>
    <w:rsid w:val="00190114"/>
    <w:rsid w:val="00190217"/>
    <w:rsid w:val="00190229"/>
    <w:rsid w:val="00190239"/>
    <w:rsid w:val="0019023A"/>
    <w:rsid w:val="00190252"/>
    <w:rsid w:val="001904E0"/>
    <w:rsid w:val="00190614"/>
    <w:rsid w:val="001906E2"/>
    <w:rsid w:val="00190737"/>
    <w:rsid w:val="001907DA"/>
    <w:rsid w:val="00190850"/>
    <w:rsid w:val="0019090C"/>
    <w:rsid w:val="00190B56"/>
    <w:rsid w:val="00190C4D"/>
    <w:rsid w:val="00190C55"/>
    <w:rsid w:val="00190CF3"/>
    <w:rsid w:val="00190E13"/>
    <w:rsid w:val="00190EE2"/>
    <w:rsid w:val="00190F9B"/>
    <w:rsid w:val="0019115F"/>
    <w:rsid w:val="001912AC"/>
    <w:rsid w:val="00191327"/>
    <w:rsid w:val="001913FA"/>
    <w:rsid w:val="001914DE"/>
    <w:rsid w:val="001914F9"/>
    <w:rsid w:val="00191506"/>
    <w:rsid w:val="001915B0"/>
    <w:rsid w:val="001915EE"/>
    <w:rsid w:val="001916A7"/>
    <w:rsid w:val="001916C3"/>
    <w:rsid w:val="00191A9F"/>
    <w:rsid w:val="00191AFA"/>
    <w:rsid w:val="00191B3E"/>
    <w:rsid w:val="00191B53"/>
    <w:rsid w:val="00191B5C"/>
    <w:rsid w:val="00191C0C"/>
    <w:rsid w:val="00191C7B"/>
    <w:rsid w:val="00191DA5"/>
    <w:rsid w:val="00191DD6"/>
    <w:rsid w:val="00191E6A"/>
    <w:rsid w:val="00191F24"/>
    <w:rsid w:val="00191F78"/>
    <w:rsid w:val="00192103"/>
    <w:rsid w:val="0019213B"/>
    <w:rsid w:val="001921B2"/>
    <w:rsid w:val="00192270"/>
    <w:rsid w:val="00192276"/>
    <w:rsid w:val="0019227D"/>
    <w:rsid w:val="00192285"/>
    <w:rsid w:val="001922AC"/>
    <w:rsid w:val="00192310"/>
    <w:rsid w:val="00192344"/>
    <w:rsid w:val="0019234B"/>
    <w:rsid w:val="00192364"/>
    <w:rsid w:val="001923FA"/>
    <w:rsid w:val="001925BB"/>
    <w:rsid w:val="00192611"/>
    <w:rsid w:val="0019269F"/>
    <w:rsid w:val="00192833"/>
    <w:rsid w:val="001928C9"/>
    <w:rsid w:val="00192969"/>
    <w:rsid w:val="0019298A"/>
    <w:rsid w:val="00192B75"/>
    <w:rsid w:val="00192BFC"/>
    <w:rsid w:val="00192C73"/>
    <w:rsid w:val="00192C79"/>
    <w:rsid w:val="00192C90"/>
    <w:rsid w:val="00192CA9"/>
    <w:rsid w:val="00192EF5"/>
    <w:rsid w:val="00192F6A"/>
    <w:rsid w:val="00192FB1"/>
    <w:rsid w:val="00192FDF"/>
    <w:rsid w:val="00192FE8"/>
    <w:rsid w:val="001931B0"/>
    <w:rsid w:val="00193231"/>
    <w:rsid w:val="001932FB"/>
    <w:rsid w:val="00193301"/>
    <w:rsid w:val="00193399"/>
    <w:rsid w:val="001933F4"/>
    <w:rsid w:val="00193414"/>
    <w:rsid w:val="001934A3"/>
    <w:rsid w:val="00193507"/>
    <w:rsid w:val="00193541"/>
    <w:rsid w:val="00193584"/>
    <w:rsid w:val="00193756"/>
    <w:rsid w:val="00193767"/>
    <w:rsid w:val="00193772"/>
    <w:rsid w:val="001937B6"/>
    <w:rsid w:val="0019385E"/>
    <w:rsid w:val="001938B3"/>
    <w:rsid w:val="001938CF"/>
    <w:rsid w:val="001938FB"/>
    <w:rsid w:val="001939E0"/>
    <w:rsid w:val="00193A41"/>
    <w:rsid w:val="00193A58"/>
    <w:rsid w:val="00193AB0"/>
    <w:rsid w:val="00193AB4"/>
    <w:rsid w:val="00193B49"/>
    <w:rsid w:val="00193BB4"/>
    <w:rsid w:val="00193BDD"/>
    <w:rsid w:val="00193C20"/>
    <w:rsid w:val="00193C3C"/>
    <w:rsid w:val="00193C8D"/>
    <w:rsid w:val="00193CA9"/>
    <w:rsid w:val="00193CDA"/>
    <w:rsid w:val="00193CF6"/>
    <w:rsid w:val="00193DDC"/>
    <w:rsid w:val="00193E44"/>
    <w:rsid w:val="00193EFF"/>
    <w:rsid w:val="00193F4B"/>
    <w:rsid w:val="00193F74"/>
    <w:rsid w:val="00193FB3"/>
    <w:rsid w:val="0019403A"/>
    <w:rsid w:val="001940C1"/>
    <w:rsid w:val="001941EF"/>
    <w:rsid w:val="0019428F"/>
    <w:rsid w:val="001942EB"/>
    <w:rsid w:val="001943BC"/>
    <w:rsid w:val="001943E7"/>
    <w:rsid w:val="001943FF"/>
    <w:rsid w:val="0019460F"/>
    <w:rsid w:val="0019463F"/>
    <w:rsid w:val="0019468B"/>
    <w:rsid w:val="001946D9"/>
    <w:rsid w:val="00194709"/>
    <w:rsid w:val="00194929"/>
    <w:rsid w:val="00194976"/>
    <w:rsid w:val="00194997"/>
    <w:rsid w:val="001949A0"/>
    <w:rsid w:val="001949F0"/>
    <w:rsid w:val="001949FD"/>
    <w:rsid w:val="00194A05"/>
    <w:rsid w:val="00194A90"/>
    <w:rsid w:val="00194ADB"/>
    <w:rsid w:val="00194BB9"/>
    <w:rsid w:val="00194C7D"/>
    <w:rsid w:val="00194C85"/>
    <w:rsid w:val="00194CD4"/>
    <w:rsid w:val="00194DCB"/>
    <w:rsid w:val="00194DE0"/>
    <w:rsid w:val="00194E01"/>
    <w:rsid w:val="00194E40"/>
    <w:rsid w:val="00194E4D"/>
    <w:rsid w:val="00194EB0"/>
    <w:rsid w:val="00194F5D"/>
    <w:rsid w:val="00194F76"/>
    <w:rsid w:val="00194FC4"/>
    <w:rsid w:val="001950A2"/>
    <w:rsid w:val="00195130"/>
    <w:rsid w:val="00195151"/>
    <w:rsid w:val="0019527B"/>
    <w:rsid w:val="00195294"/>
    <w:rsid w:val="001952CA"/>
    <w:rsid w:val="00195399"/>
    <w:rsid w:val="0019541F"/>
    <w:rsid w:val="00195431"/>
    <w:rsid w:val="00195541"/>
    <w:rsid w:val="0019554B"/>
    <w:rsid w:val="0019562C"/>
    <w:rsid w:val="001957BF"/>
    <w:rsid w:val="001957D1"/>
    <w:rsid w:val="0019588F"/>
    <w:rsid w:val="00195907"/>
    <w:rsid w:val="00195910"/>
    <w:rsid w:val="0019591F"/>
    <w:rsid w:val="0019599D"/>
    <w:rsid w:val="001959F2"/>
    <w:rsid w:val="00195A89"/>
    <w:rsid w:val="00195A90"/>
    <w:rsid w:val="00195AB8"/>
    <w:rsid w:val="00195BA4"/>
    <w:rsid w:val="00195CA8"/>
    <w:rsid w:val="00195D7C"/>
    <w:rsid w:val="00195DB4"/>
    <w:rsid w:val="00195E04"/>
    <w:rsid w:val="00195E31"/>
    <w:rsid w:val="00195E75"/>
    <w:rsid w:val="00195ED3"/>
    <w:rsid w:val="00195EF6"/>
    <w:rsid w:val="0019604E"/>
    <w:rsid w:val="00196223"/>
    <w:rsid w:val="00196336"/>
    <w:rsid w:val="00196357"/>
    <w:rsid w:val="00196398"/>
    <w:rsid w:val="001963C2"/>
    <w:rsid w:val="001963C3"/>
    <w:rsid w:val="001963F2"/>
    <w:rsid w:val="0019649C"/>
    <w:rsid w:val="001965D7"/>
    <w:rsid w:val="00196625"/>
    <w:rsid w:val="00196681"/>
    <w:rsid w:val="0019670C"/>
    <w:rsid w:val="0019675C"/>
    <w:rsid w:val="00196764"/>
    <w:rsid w:val="00196827"/>
    <w:rsid w:val="0019685B"/>
    <w:rsid w:val="00196AD3"/>
    <w:rsid w:val="00196E0C"/>
    <w:rsid w:val="00196E6D"/>
    <w:rsid w:val="00196EC6"/>
    <w:rsid w:val="00196F6B"/>
    <w:rsid w:val="00197046"/>
    <w:rsid w:val="001970A6"/>
    <w:rsid w:val="00197173"/>
    <w:rsid w:val="001971AC"/>
    <w:rsid w:val="001971CA"/>
    <w:rsid w:val="001971D2"/>
    <w:rsid w:val="00197223"/>
    <w:rsid w:val="0019724F"/>
    <w:rsid w:val="00197253"/>
    <w:rsid w:val="001972AD"/>
    <w:rsid w:val="001972BC"/>
    <w:rsid w:val="00197334"/>
    <w:rsid w:val="001973DA"/>
    <w:rsid w:val="0019743D"/>
    <w:rsid w:val="00197475"/>
    <w:rsid w:val="0019753B"/>
    <w:rsid w:val="0019753D"/>
    <w:rsid w:val="0019756E"/>
    <w:rsid w:val="0019779F"/>
    <w:rsid w:val="001977C5"/>
    <w:rsid w:val="00197816"/>
    <w:rsid w:val="00197853"/>
    <w:rsid w:val="00197887"/>
    <w:rsid w:val="00197A94"/>
    <w:rsid w:val="00197AF1"/>
    <w:rsid w:val="00197B89"/>
    <w:rsid w:val="00197BE0"/>
    <w:rsid w:val="00197C30"/>
    <w:rsid w:val="00197C8B"/>
    <w:rsid w:val="00197CD8"/>
    <w:rsid w:val="00197D2A"/>
    <w:rsid w:val="00197DBA"/>
    <w:rsid w:val="00197EE2"/>
    <w:rsid w:val="00197FA2"/>
    <w:rsid w:val="001A003A"/>
    <w:rsid w:val="001A003F"/>
    <w:rsid w:val="001A004D"/>
    <w:rsid w:val="001A00C0"/>
    <w:rsid w:val="001A01F5"/>
    <w:rsid w:val="001A024A"/>
    <w:rsid w:val="001A0290"/>
    <w:rsid w:val="001A040C"/>
    <w:rsid w:val="001A0512"/>
    <w:rsid w:val="001A051C"/>
    <w:rsid w:val="001A05A9"/>
    <w:rsid w:val="001A05B5"/>
    <w:rsid w:val="001A0642"/>
    <w:rsid w:val="001A0746"/>
    <w:rsid w:val="001A07A4"/>
    <w:rsid w:val="001A07F1"/>
    <w:rsid w:val="001A0802"/>
    <w:rsid w:val="001A082C"/>
    <w:rsid w:val="001A08CD"/>
    <w:rsid w:val="001A08DB"/>
    <w:rsid w:val="001A096F"/>
    <w:rsid w:val="001A0992"/>
    <w:rsid w:val="001A0AC5"/>
    <w:rsid w:val="001A0AE4"/>
    <w:rsid w:val="001A0C3F"/>
    <w:rsid w:val="001A0CB2"/>
    <w:rsid w:val="001A0D3A"/>
    <w:rsid w:val="001A0D77"/>
    <w:rsid w:val="001A0D97"/>
    <w:rsid w:val="001A0DA8"/>
    <w:rsid w:val="001A0EA1"/>
    <w:rsid w:val="001A0F19"/>
    <w:rsid w:val="001A0FE8"/>
    <w:rsid w:val="001A1040"/>
    <w:rsid w:val="001A1053"/>
    <w:rsid w:val="001A1074"/>
    <w:rsid w:val="001A1093"/>
    <w:rsid w:val="001A1121"/>
    <w:rsid w:val="001A112A"/>
    <w:rsid w:val="001A116F"/>
    <w:rsid w:val="001A11BF"/>
    <w:rsid w:val="001A1213"/>
    <w:rsid w:val="001A1230"/>
    <w:rsid w:val="001A1279"/>
    <w:rsid w:val="001A12EE"/>
    <w:rsid w:val="001A1302"/>
    <w:rsid w:val="001A1368"/>
    <w:rsid w:val="001A13D6"/>
    <w:rsid w:val="001A1453"/>
    <w:rsid w:val="001A14F1"/>
    <w:rsid w:val="001A1534"/>
    <w:rsid w:val="001A158E"/>
    <w:rsid w:val="001A1627"/>
    <w:rsid w:val="001A166D"/>
    <w:rsid w:val="001A1789"/>
    <w:rsid w:val="001A1799"/>
    <w:rsid w:val="001A179C"/>
    <w:rsid w:val="001A1841"/>
    <w:rsid w:val="001A185B"/>
    <w:rsid w:val="001A1889"/>
    <w:rsid w:val="001A18A8"/>
    <w:rsid w:val="001A192E"/>
    <w:rsid w:val="001A196A"/>
    <w:rsid w:val="001A1A72"/>
    <w:rsid w:val="001A1A93"/>
    <w:rsid w:val="001A1AC4"/>
    <w:rsid w:val="001A1AD1"/>
    <w:rsid w:val="001A1AD9"/>
    <w:rsid w:val="001A1AEF"/>
    <w:rsid w:val="001A1AF5"/>
    <w:rsid w:val="001A1B63"/>
    <w:rsid w:val="001A1CF9"/>
    <w:rsid w:val="001A1D14"/>
    <w:rsid w:val="001A1D2C"/>
    <w:rsid w:val="001A1D82"/>
    <w:rsid w:val="001A1D95"/>
    <w:rsid w:val="001A1E12"/>
    <w:rsid w:val="001A1E5B"/>
    <w:rsid w:val="001A1F56"/>
    <w:rsid w:val="001A1F79"/>
    <w:rsid w:val="001A1FB4"/>
    <w:rsid w:val="001A2010"/>
    <w:rsid w:val="001A208C"/>
    <w:rsid w:val="001A2179"/>
    <w:rsid w:val="001A2201"/>
    <w:rsid w:val="001A22EA"/>
    <w:rsid w:val="001A23A1"/>
    <w:rsid w:val="001A23A4"/>
    <w:rsid w:val="001A23D8"/>
    <w:rsid w:val="001A240E"/>
    <w:rsid w:val="001A2478"/>
    <w:rsid w:val="001A24A2"/>
    <w:rsid w:val="001A2540"/>
    <w:rsid w:val="001A2565"/>
    <w:rsid w:val="001A259B"/>
    <w:rsid w:val="001A25C0"/>
    <w:rsid w:val="001A25C9"/>
    <w:rsid w:val="001A265A"/>
    <w:rsid w:val="001A265F"/>
    <w:rsid w:val="001A26A9"/>
    <w:rsid w:val="001A2741"/>
    <w:rsid w:val="001A2821"/>
    <w:rsid w:val="001A2A6F"/>
    <w:rsid w:val="001A2B78"/>
    <w:rsid w:val="001A2BB6"/>
    <w:rsid w:val="001A2CEF"/>
    <w:rsid w:val="001A2CF1"/>
    <w:rsid w:val="001A2D38"/>
    <w:rsid w:val="001A2D7F"/>
    <w:rsid w:val="001A2D9D"/>
    <w:rsid w:val="001A2D9E"/>
    <w:rsid w:val="001A2DCC"/>
    <w:rsid w:val="001A2E33"/>
    <w:rsid w:val="001A2E76"/>
    <w:rsid w:val="001A30C9"/>
    <w:rsid w:val="001A31E3"/>
    <w:rsid w:val="001A339B"/>
    <w:rsid w:val="001A33A5"/>
    <w:rsid w:val="001A3405"/>
    <w:rsid w:val="001A3418"/>
    <w:rsid w:val="001A3435"/>
    <w:rsid w:val="001A347F"/>
    <w:rsid w:val="001A34C2"/>
    <w:rsid w:val="001A34D6"/>
    <w:rsid w:val="001A34F2"/>
    <w:rsid w:val="001A35CC"/>
    <w:rsid w:val="001A3644"/>
    <w:rsid w:val="001A376A"/>
    <w:rsid w:val="001A37B9"/>
    <w:rsid w:val="001A3849"/>
    <w:rsid w:val="001A38A2"/>
    <w:rsid w:val="001A39A9"/>
    <w:rsid w:val="001A3B33"/>
    <w:rsid w:val="001A3BD4"/>
    <w:rsid w:val="001A3C68"/>
    <w:rsid w:val="001A3C77"/>
    <w:rsid w:val="001A3D19"/>
    <w:rsid w:val="001A3D20"/>
    <w:rsid w:val="001A3D6A"/>
    <w:rsid w:val="001A3D89"/>
    <w:rsid w:val="001A3E30"/>
    <w:rsid w:val="001A3E47"/>
    <w:rsid w:val="001A3E5D"/>
    <w:rsid w:val="001A3F18"/>
    <w:rsid w:val="001A3F43"/>
    <w:rsid w:val="001A3F94"/>
    <w:rsid w:val="001A3FB7"/>
    <w:rsid w:val="001A4013"/>
    <w:rsid w:val="001A4130"/>
    <w:rsid w:val="001A41A0"/>
    <w:rsid w:val="001A4378"/>
    <w:rsid w:val="001A4381"/>
    <w:rsid w:val="001A43E6"/>
    <w:rsid w:val="001A43F0"/>
    <w:rsid w:val="001A44A3"/>
    <w:rsid w:val="001A46E5"/>
    <w:rsid w:val="001A46FA"/>
    <w:rsid w:val="001A4728"/>
    <w:rsid w:val="001A4833"/>
    <w:rsid w:val="001A4855"/>
    <w:rsid w:val="001A48C1"/>
    <w:rsid w:val="001A493E"/>
    <w:rsid w:val="001A4A55"/>
    <w:rsid w:val="001A4A82"/>
    <w:rsid w:val="001A4ABF"/>
    <w:rsid w:val="001A4AC7"/>
    <w:rsid w:val="001A4AF6"/>
    <w:rsid w:val="001A4B27"/>
    <w:rsid w:val="001A4B2D"/>
    <w:rsid w:val="001A4B8E"/>
    <w:rsid w:val="001A4C5B"/>
    <w:rsid w:val="001A4C9D"/>
    <w:rsid w:val="001A4D7F"/>
    <w:rsid w:val="001A4D91"/>
    <w:rsid w:val="001A4DB3"/>
    <w:rsid w:val="001A4E03"/>
    <w:rsid w:val="001A4E1D"/>
    <w:rsid w:val="001A4E56"/>
    <w:rsid w:val="001A4F0A"/>
    <w:rsid w:val="001A4F3D"/>
    <w:rsid w:val="001A4F70"/>
    <w:rsid w:val="001A50F7"/>
    <w:rsid w:val="001A511C"/>
    <w:rsid w:val="001A512B"/>
    <w:rsid w:val="001A512D"/>
    <w:rsid w:val="001A5146"/>
    <w:rsid w:val="001A5190"/>
    <w:rsid w:val="001A51D8"/>
    <w:rsid w:val="001A5200"/>
    <w:rsid w:val="001A5220"/>
    <w:rsid w:val="001A52E2"/>
    <w:rsid w:val="001A540D"/>
    <w:rsid w:val="001A5447"/>
    <w:rsid w:val="001A544A"/>
    <w:rsid w:val="001A54C6"/>
    <w:rsid w:val="001A54F4"/>
    <w:rsid w:val="001A55B3"/>
    <w:rsid w:val="001A565F"/>
    <w:rsid w:val="001A5683"/>
    <w:rsid w:val="001A587B"/>
    <w:rsid w:val="001A588D"/>
    <w:rsid w:val="001A58AB"/>
    <w:rsid w:val="001A58BD"/>
    <w:rsid w:val="001A58C0"/>
    <w:rsid w:val="001A5962"/>
    <w:rsid w:val="001A5999"/>
    <w:rsid w:val="001A5A38"/>
    <w:rsid w:val="001A5ADC"/>
    <w:rsid w:val="001A5B6A"/>
    <w:rsid w:val="001A5B81"/>
    <w:rsid w:val="001A5DE4"/>
    <w:rsid w:val="001A5E3F"/>
    <w:rsid w:val="001A5F50"/>
    <w:rsid w:val="001A5FD6"/>
    <w:rsid w:val="001A605E"/>
    <w:rsid w:val="001A6062"/>
    <w:rsid w:val="001A6064"/>
    <w:rsid w:val="001A610F"/>
    <w:rsid w:val="001A6245"/>
    <w:rsid w:val="001A63AA"/>
    <w:rsid w:val="001A63AB"/>
    <w:rsid w:val="001A63D8"/>
    <w:rsid w:val="001A640C"/>
    <w:rsid w:val="001A65D4"/>
    <w:rsid w:val="001A663D"/>
    <w:rsid w:val="001A66FD"/>
    <w:rsid w:val="001A6713"/>
    <w:rsid w:val="001A687D"/>
    <w:rsid w:val="001A68DF"/>
    <w:rsid w:val="001A69F0"/>
    <w:rsid w:val="001A69F2"/>
    <w:rsid w:val="001A6AA0"/>
    <w:rsid w:val="001A6B29"/>
    <w:rsid w:val="001A6B30"/>
    <w:rsid w:val="001A6B38"/>
    <w:rsid w:val="001A6BC3"/>
    <w:rsid w:val="001A6BD1"/>
    <w:rsid w:val="001A6BD3"/>
    <w:rsid w:val="001A6C33"/>
    <w:rsid w:val="001A6D2E"/>
    <w:rsid w:val="001A6D95"/>
    <w:rsid w:val="001A6F35"/>
    <w:rsid w:val="001A7015"/>
    <w:rsid w:val="001A7046"/>
    <w:rsid w:val="001A7133"/>
    <w:rsid w:val="001A718A"/>
    <w:rsid w:val="001A72EF"/>
    <w:rsid w:val="001A7351"/>
    <w:rsid w:val="001A7353"/>
    <w:rsid w:val="001A73C8"/>
    <w:rsid w:val="001A73D7"/>
    <w:rsid w:val="001A743E"/>
    <w:rsid w:val="001A743F"/>
    <w:rsid w:val="001A749A"/>
    <w:rsid w:val="001A75D2"/>
    <w:rsid w:val="001A75ED"/>
    <w:rsid w:val="001A7640"/>
    <w:rsid w:val="001A7661"/>
    <w:rsid w:val="001A785B"/>
    <w:rsid w:val="001A7883"/>
    <w:rsid w:val="001A788F"/>
    <w:rsid w:val="001A7904"/>
    <w:rsid w:val="001A7919"/>
    <w:rsid w:val="001A795F"/>
    <w:rsid w:val="001A7A5F"/>
    <w:rsid w:val="001A7BE0"/>
    <w:rsid w:val="001A7BF4"/>
    <w:rsid w:val="001A7C64"/>
    <w:rsid w:val="001A7CE7"/>
    <w:rsid w:val="001A7E88"/>
    <w:rsid w:val="001A7E8A"/>
    <w:rsid w:val="001A7F11"/>
    <w:rsid w:val="001B003D"/>
    <w:rsid w:val="001B007A"/>
    <w:rsid w:val="001B0135"/>
    <w:rsid w:val="001B013E"/>
    <w:rsid w:val="001B01DF"/>
    <w:rsid w:val="001B025C"/>
    <w:rsid w:val="001B0283"/>
    <w:rsid w:val="001B031E"/>
    <w:rsid w:val="001B0415"/>
    <w:rsid w:val="001B04DB"/>
    <w:rsid w:val="001B04E3"/>
    <w:rsid w:val="001B050A"/>
    <w:rsid w:val="001B0559"/>
    <w:rsid w:val="001B05D9"/>
    <w:rsid w:val="001B05E7"/>
    <w:rsid w:val="001B0644"/>
    <w:rsid w:val="001B06FF"/>
    <w:rsid w:val="001B0738"/>
    <w:rsid w:val="001B078F"/>
    <w:rsid w:val="001B0892"/>
    <w:rsid w:val="001B0902"/>
    <w:rsid w:val="001B095A"/>
    <w:rsid w:val="001B0980"/>
    <w:rsid w:val="001B0990"/>
    <w:rsid w:val="001B0A04"/>
    <w:rsid w:val="001B0A33"/>
    <w:rsid w:val="001B0AF0"/>
    <w:rsid w:val="001B0BD8"/>
    <w:rsid w:val="001B0CB0"/>
    <w:rsid w:val="001B0CC2"/>
    <w:rsid w:val="001B0CFB"/>
    <w:rsid w:val="001B0E3E"/>
    <w:rsid w:val="001B0E64"/>
    <w:rsid w:val="001B0E9A"/>
    <w:rsid w:val="001B0ECC"/>
    <w:rsid w:val="001B0F11"/>
    <w:rsid w:val="001B0F17"/>
    <w:rsid w:val="001B0F32"/>
    <w:rsid w:val="001B0F44"/>
    <w:rsid w:val="001B0F65"/>
    <w:rsid w:val="001B0FE8"/>
    <w:rsid w:val="001B1204"/>
    <w:rsid w:val="001B125F"/>
    <w:rsid w:val="001B13C9"/>
    <w:rsid w:val="001B13E9"/>
    <w:rsid w:val="001B140E"/>
    <w:rsid w:val="001B142D"/>
    <w:rsid w:val="001B157C"/>
    <w:rsid w:val="001B15BA"/>
    <w:rsid w:val="001B15F0"/>
    <w:rsid w:val="001B162C"/>
    <w:rsid w:val="001B1690"/>
    <w:rsid w:val="001B16BD"/>
    <w:rsid w:val="001B1762"/>
    <w:rsid w:val="001B179A"/>
    <w:rsid w:val="001B17AC"/>
    <w:rsid w:val="001B1803"/>
    <w:rsid w:val="001B18B4"/>
    <w:rsid w:val="001B18FC"/>
    <w:rsid w:val="001B1A2D"/>
    <w:rsid w:val="001B1A79"/>
    <w:rsid w:val="001B1B11"/>
    <w:rsid w:val="001B1C18"/>
    <w:rsid w:val="001B1C54"/>
    <w:rsid w:val="001B1CC4"/>
    <w:rsid w:val="001B1DA7"/>
    <w:rsid w:val="001B1DE8"/>
    <w:rsid w:val="001B1E30"/>
    <w:rsid w:val="001B1E39"/>
    <w:rsid w:val="001B1EE8"/>
    <w:rsid w:val="001B1F35"/>
    <w:rsid w:val="001B1F46"/>
    <w:rsid w:val="001B1F58"/>
    <w:rsid w:val="001B1F80"/>
    <w:rsid w:val="001B1FAF"/>
    <w:rsid w:val="001B20AC"/>
    <w:rsid w:val="001B20BF"/>
    <w:rsid w:val="001B220E"/>
    <w:rsid w:val="001B222A"/>
    <w:rsid w:val="001B226E"/>
    <w:rsid w:val="001B22BC"/>
    <w:rsid w:val="001B22C6"/>
    <w:rsid w:val="001B231D"/>
    <w:rsid w:val="001B2363"/>
    <w:rsid w:val="001B236D"/>
    <w:rsid w:val="001B236F"/>
    <w:rsid w:val="001B241E"/>
    <w:rsid w:val="001B2474"/>
    <w:rsid w:val="001B24E1"/>
    <w:rsid w:val="001B25E2"/>
    <w:rsid w:val="001B25FC"/>
    <w:rsid w:val="001B264C"/>
    <w:rsid w:val="001B2694"/>
    <w:rsid w:val="001B269F"/>
    <w:rsid w:val="001B26C0"/>
    <w:rsid w:val="001B270D"/>
    <w:rsid w:val="001B27C3"/>
    <w:rsid w:val="001B2836"/>
    <w:rsid w:val="001B2938"/>
    <w:rsid w:val="001B2939"/>
    <w:rsid w:val="001B2951"/>
    <w:rsid w:val="001B29FE"/>
    <w:rsid w:val="001B2A55"/>
    <w:rsid w:val="001B2AD3"/>
    <w:rsid w:val="001B2AFF"/>
    <w:rsid w:val="001B2B24"/>
    <w:rsid w:val="001B2BD0"/>
    <w:rsid w:val="001B2BEE"/>
    <w:rsid w:val="001B2C68"/>
    <w:rsid w:val="001B2E74"/>
    <w:rsid w:val="001B2FFE"/>
    <w:rsid w:val="001B3005"/>
    <w:rsid w:val="001B30B9"/>
    <w:rsid w:val="001B30CD"/>
    <w:rsid w:val="001B30CF"/>
    <w:rsid w:val="001B319B"/>
    <w:rsid w:val="001B31E4"/>
    <w:rsid w:val="001B31E7"/>
    <w:rsid w:val="001B3311"/>
    <w:rsid w:val="001B3318"/>
    <w:rsid w:val="001B33FF"/>
    <w:rsid w:val="001B3481"/>
    <w:rsid w:val="001B34AE"/>
    <w:rsid w:val="001B3578"/>
    <w:rsid w:val="001B3702"/>
    <w:rsid w:val="001B374B"/>
    <w:rsid w:val="001B379B"/>
    <w:rsid w:val="001B3877"/>
    <w:rsid w:val="001B3B1A"/>
    <w:rsid w:val="001B3B67"/>
    <w:rsid w:val="001B3BE3"/>
    <w:rsid w:val="001B3C2C"/>
    <w:rsid w:val="001B3C6E"/>
    <w:rsid w:val="001B3DE7"/>
    <w:rsid w:val="001B3E72"/>
    <w:rsid w:val="001B4014"/>
    <w:rsid w:val="001B405B"/>
    <w:rsid w:val="001B408D"/>
    <w:rsid w:val="001B40A0"/>
    <w:rsid w:val="001B414B"/>
    <w:rsid w:val="001B41A1"/>
    <w:rsid w:val="001B42D4"/>
    <w:rsid w:val="001B433A"/>
    <w:rsid w:val="001B441F"/>
    <w:rsid w:val="001B4446"/>
    <w:rsid w:val="001B445F"/>
    <w:rsid w:val="001B4479"/>
    <w:rsid w:val="001B44CD"/>
    <w:rsid w:val="001B450B"/>
    <w:rsid w:val="001B458D"/>
    <w:rsid w:val="001B4607"/>
    <w:rsid w:val="001B46E3"/>
    <w:rsid w:val="001B471B"/>
    <w:rsid w:val="001B481D"/>
    <w:rsid w:val="001B4897"/>
    <w:rsid w:val="001B4936"/>
    <w:rsid w:val="001B4983"/>
    <w:rsid w:val="001B4A54"/>
    <w:rsid w:val="001B4A80"/>
    <w:rsid w:val="001B4ACA"/>
    <w:rsid w:val="001B4B3C"/>
    <w:rsid w:val="001B4B8A"/>
    <w:rsid w:val="001B4B8E"/>
    <w:rsid w:val="001B4BE8"/>
    <w:rsid w:val="001B4BF9"/>
    <w:rsid w:val="001B4C69"/>
    <w:rsid w:val="001B4CB2"/>
    <w:rsid w:val="001B4CF8"/>
    <w:rsid w:val="001B4E87"/>
    <w:rsid w:val="001B4E8A"/>
    <w:rsid w:val="001B4F41"/>
    <w:rsid w:val="001B5043"/>
    <w:rsid w:val="001B505E"/>
    <w:rsid w:val="001B50AB"/>
    <w:rsid w:val="001B50CA"/>
    <w:rsid w:val="001B5234"/>
    <w:rsid w:val="001B52C8"/>
    <w:rsid w:val="001B52E8"/>
    <w:rsid w:val="001B52FB"/>
    <w:rsid w:val="001B5376"/>
    <w:rsid w:val="001B5441"/>
    <w:rsid w:val="001B54B9"/>
    <w:rsid w:val="001B54DD"/>
    <w:rsid w:val="001B56B3"/>
    <w:rsid w:val="001B5765"/>
    <w:rsid w:val="001B57F6"/>
    <w:rsid w:val="001B588D"/>
    <w:rsid w:val="001B58AE"/>
    <w:rsid w:val="001B58E2"/>
    <w:rsid w:val="001B5946"/>
    <w:rsid w:val="001B5953"/>
    <w:rsid w:val="001B59BD"/>
    <w:rsid w:val="001B5A5B"/>
    <w:rsid w:val="001B5BDF"/>
    <w:rsid w:val="001B5BEF"/>
    <w:rsid w:val="001B5C01"/>
    <w:rsid w:val="001B5C97"/>
    <w:rsid w:val="001B5E3A"/>
    <w:rsid w:val="001B5F7D"/>
    <w:rsid w:val="001B5FE2"/>
    <w:rsid w:val="001B6057"/>
    <w:rsid w:val="001B6058"/>
    <w:rsid w:val="001B60BF"/>
    <w:rsid w:val="001B6102"/>
    <w:rsid w:val="001B611F"/>
    <w:rsid w:val="001B6127"/>
    <w:rsid w:val="001B621E"/>
    <w:rsid w:val="001B631F"/>
    <w:rsid w:val="001B638C"/>
    <w:rsid w:val="001B63D0"/>
    <w:rsid w:val="001B6629"/>
    <w:rsid w:val="001B6667"/>
    <w:rsid w:val="001B699C"/>
    <w:rsid w:val="001B69C9"/>
    <w:rsid w:val="001B69EC"/>
    <w:rsid w:val="001B6A2B"/>
    <w:rsid w:val="001B6A83"/>
    <w:rsid w:val="001B6AA1"/>
    <w:rsid w:val="001B6AAE"/>
    <w:rsid w:val="001B6B5C"/>
    <w:rsid w:val="001B6BAC"/>
    <w:rsid w:val="001B6BD6"/>
    <w:rsid w:val="001B6CFD"/>
    <w:rsid w:val="001B6D65"/>
    <w:rsid w:val="001B6DF3"/>
    <w:rsid w:val="001B6E1F"/>
    <w:rsid w:val="001B6E64"/>
    <w:rsid w:val="001B6EC9"/>
    <w:rsid w:val="001B6F60"/>
    <w:rsid w:val="001B701A"/>
    <w:rsid w:val="001B70B0"/>
    <w:rsid w:val="001B70B3"/>
    <w:rsid w:val="001B7181"/>
    <w:rsid w:val="001B71A5"/>
    <w:rsid w:val="001B71CC"/>
    <w:rsid w:val="001B71E7"/>
    <w:rsid w:val="001B720F"/>
    <w:rsid w:val="001B7265"/>
    <w:rsid w:val="001B72C7"/>
    <w:rsid w:val="001B7410"/>
    <w:rsid w:val="001B747C"/>
    <w:rsid w:val="001B7483"/>
    <w:rsid w:val="001B760E"/>
    <w:rsid w:val="001B7624"/>
    <w:rsid w:val="001B7673"/>
    <w:rsid w:val="001B7708"/>
    <w:rsid w:val="001B77DF"/>
    <w:rsid w:val="001B79AF"/>
    <w:rsid w:val="001B79ED"/>
    <w:rsid w:val="001B7BD8"/>
    <w:rsid w:val="001B7E42"/>
    <w:rsid w:val="001B7F76"/>
    <w:rsid w:val="001B7F97"/>
    <w:rsid w:val="001C002B"/>
    <w:rsid w:val="001C0157"/>
    <w:rsid w:val="001C017A"/>
    <w:rsid w:val="001C01BA"/>
    <w:rsid w:val="001C024A"/>
    <w:rsid w:val="001C0289"/>
    <w:rsid w:val="001C02C4"/>
    <w:rsid w:val="001C038E"/>
    <w:rsid w:val="001C0412"/>
    <w:rsid w:val="001C0526"/>
    <w:rsid w:val="001C0534"/>
    <w:rsid w:val="001C075F"/>
    <w:rsid w:val="001C07BB"/>
    <w:rsid w:val="001C08C6"/>
    <w:rsid w:val="001C0995"/>
    <w:rsid w:val="001C09F0"/>
    <w:rsid w:val="001C0A4B"/>
    <w:rsid w:val="001C0A71"/>
    <w:rsid w:val="001C0B32"/>
    <w:rsid w:val="001C0B6B"/>
    <w:rsid w:val="001C0DF6"/>
    <w:rsid w:val="001C0E62"/>
    <w:rsid w:val="001C0F54"/>
    <w:rsid w:val="001C0FEA"/>
    <w:rsid w:val="001C1047"/>
    <w:rsid w:val="001C10E6"/>
    <w:rsid w:val="001C119B"/>
    <w:rsid w:val="001C12C4"/>
    <w:rsid w:val="001C1356"/>
    <w:rsid w:val="001C13C4"/>
    <w:rsid w:val="001C1407"/>
    <w:rsid w:val="001C1414"/>
    <w:rsid w:val="001C14B1"/>
    <w:rsid w:val="001C1553"/>
    <w:rsid w:val="001C1674"/>
    <w:rsid w:val="001C168A"/>
    <w:rsid w:val="001C16DF"/>
    <w:rsid w:val="001C1701"/>
    <w:rsid w:val="001C1788"/>
    <w:rsid w:val="001C17AB"/>
    <w:rsid w:val="001C182E"/>
    <w:rsid w:val="001C1990"/>
    <w:rsid w:val="001C1B15"/>
    <w:rsid w:val="001C1B6A"/>
    <w:rsid w:val="001C1B75"/>
    <w:rsid w:val="001C1BDB"/>
    <w:rsid w:val="001C1D12"/>
    <w:rsid w:val="001C1D90"/>
    <w:rsid w:val="001C1DD8"/>
    <w:rsid w:val="001C1DDF"/>
    <w:rsid w:val="001C1F5B"/>
    <w:rsid w:val="001C1FCF"/>
    <w:rsid w:val="001C22E9"/>
    <w:rsid w:val="001C230A"/>
    <w:rsid w:val="001C2341"/>
    <w:rsid w:val="001C2364"/>
    <w:rsid w:val="001C2587"/>
    <w:rsid w:val="001C258B"/>
    <w:rsid w:val="001C25AB"/>
    <w:rsid w:val="001C2785"/>
    <w:rsid w:val="001C27A3"/>
    <w:rsid w:val="001C286E"/>
    <w:rsid w:val="001C2970"/>
    <w:rsid w:val="001C2A97"/>
    <w:rsid w:val="001C2B02"/>
    <w:rsid w:val="001C2C29"/>
    <w:rsid w:val="001C2D1A"/>
    <w:rsid w:val="001C2D39"/>
    <w:rsid w:val="001C2D3D"/>
    <w:rsid w:val="001C2E20"/>
    <w:rsid w:val="001C2F5E"/>
    <w:rsid w:val="001C30BD"/>
    <w:rsid w:val="001C314C"/>
    <w:rsid w:val="001C3174"/>
    <w:rsid w:val="001C31A8"/>
    <w:rsid w:val="001C31C1"/>
    <w:rsid w:val="001C31EC"/>
    <w:rsid w:val="001C329A"/>
    <w:rsid w:val="001C32E5"/>
    <w:rsid w:val="001C333F"/>
    <w:rsid w:val="001C33EC"/>
    <w:rsid w:val="001C3423"/>
    <w:rsid w:val="001C35BF"/>
    <w:rsid w:val="001C3611"/>
    <w:rsid w:val="001C375F"/>
    <w:rsid w:val="001C3786"/>
    <w:rsid w:val="001C37C8"/>
    <w:rsid w:val="001C386C"/>
    <w:rsid w:val="001C38CD"/>
    <w:rsid w:val="001C38EF"/>
    <w:rsid w:val="001C3960"/>
    <w:rsid w:val="001C396E"/>
    <w:rsid w:val="001C39A5"/>
    <w:rsid w:val="001C39AB"/>
    <w:rsid w:val="001C3A00"/>
    <w:rsid w:val="001C3A21"/>
    <w:rsid w:val="001C3A93"/>
    <w:rsid w:val="001C3AA5"/>
    <w:rsid w:val="001C3B68"/>
    <w:rsid w:val="001C3BAC"/>
    <w:rsid w:val="001C3CBA"/>
    <w:rsid w:val="001C3D29"/>
    <w:rsid w:val="001C3D92"/>
    <w:rsid w:val="001C3DCF"/>
    <w:rsid w:val="001C3E41"/>
    <w:rsid w:val="001C3EB2"/>
    <w:rsid w:val="001C3EB5"/>
    <w:rsid w:val="001C3F17"/>
    <w:rsid w:val="001C3F7E"/>
    <w:rsid w:val="001C409B"/>
    <w:rsid w:val="001C40D0"/>
    <w:rsid w:val="001C416A"/>
    <w:rsid w:val="001C418C"/>
    <w:rsid w:val="001C41DF"/>
    <w:rsid w:val="001C42FA"/>
    <w:rsid w:val="001C42FD"/>
    <w:rsid w:val="001C435D"/>
    <w:rsid w:val="001C4394"/>
    <w:rsid w:val="001C43A1"/>
    <w:rsid w:val="001C44DB"/>
    <w:rsid w:val="001C4511"/>
    <w:rsid w:val="001C4572"/>
    <w:rsid w:val="001C4575"/>
    <w:rsid w:val="001C4590"/>
    <w:rsid w:val="001C462A"/>
    <w:rsid w:val="001C462B"/>
    <w:rsid w:val="001C465A"/>
    <w:rsid w:val="001C467B"/>
    <w:rsid w:val="001C469A"/>
    <w:rsid w:val="001C472E"/>
    <w:rsid w:val="001C4741"/>
    <w:rsid w:val="001C4744"/>
    <w:rsid w:val="001C476F"/>
    <w:rsid w:val="001C47BE"/>
    <w:rsid w:val="001C495D"/>
    <w:rsid w:val="001C49A4"/>
    <w:rsid w:val="001C4A8D"/>
    <w:rsid w:val="001C4B1C"/>
    <w:rsid w:val="001C4B32"/>
    <w:rsid w:val="001C4BB6"/>
    <w:rsid w:val="001C4C95"/>
    <w:rsid w:val="001C4D3B"/>
    <w:rsid w:val="001C4D4C"/>
    <w:rsid w:val="001C4D5A"/>
    <w:rsid w:val="001C4D80"/>
    <w:rsid w:val="001C4DBB"/>
    <w:rsid w:val="001C4DFF"/>
    <w:rsid w:val="001C4E7D"/>
    <w:rsid w:val="001C4E97"/>
    <w:rsid w:val="001C4EBB"/>
    <w:rsid w:val="001C4EFF"/>
    <w:rsid w:val="001C4F8D"/>
    <w:rsid w:val="001C50C2"/>
    <w:rsid w:val="001C514F"/>
    <w:rsid w:val="001C5177"/>
    <w:rsid w:val="001C51E7"/>
    <w:rsid w:val="001C521F"/>
    <w:rsid w:val="001C5231"/>
    <w:rsid w:val="001C5291"/>
    <w:rsid w:val="001C5335"/>
    <w:rsid w:val="001C538B"/>
    <w:rsid w:val="001C5508"/>
    <w:rsid w:val="001C5550"/>
    <w:rsid w:val="001C5674"/>
    <w:rsid w:val="001C56BF"/>
    <w:rsid w:val="001C56F8"/>
    <w:rsid w:val="001C5792"/>
    <w:rsid w:val="001C584B"/>
    <w:rsid w:val="001C5970"/>
    <w:rsid w:val="001C59D4"/>
    <w:rsid w:val="001C5A0D"/>
    <w:rsid w:val="001C5A18"/>
    <w:rsid w:val="001C5A4C"/>
    <w:rsid w:val="001C5AD2"/>
    <w:rsid w:val="001C5AE3"/>
    <w:rsid w:val="001C5AFC"/>
    <w:rsid w:val="001C5B1D"/>
    <w:rsid w:val="001C5BE9"/>
    <w:rsid w:val="001C5C5C"/>
    <w:rsid w:val="001C5C81"/>
    <w:rsid w:val="001C5CC5"/>
    <w:rsid w:val="001C5D02"/>
    <w:rsid w:val="001C5D2A"/>
    <w:rsid w:val="001C5D58"/>
    <w:rsid w:val="001C5D63"/>
    <w:rsid w:val="001C5E4C"/>
    <w:rsid w:val="001C5EA5"/>
    <w:rsid w:val="001C6021"/>
    <w:rsid w:val="001C6088"/>
    <w:rsid w:val="001C613C"/>
    <w:rsid w:val="001C614E"/>
    <w:rsid w:val="001C6238"/>
    <w:rsid w:val="001C62AF"/>
    <w:rsid w:val="001C6382"/>
    <w:rsid w:val="001C63D7"/>
    <w:rsid w:val="001C6446"/>
    <w:rsid w:val="001C64E4"/>
    <w:rsid w:val="001C65B8"/>
    <w:rsid w:val="001C65C0"/>
    <w:rsid w:val="001C65C9"/>
    <w:rsid w:val="001C6610"/>
    <w:rsid w:val="001C671A"/>
    <w:rsid w:val="001C6804"/>
    <w:rsid w:val="001C698C"/>
    <w:rsid w:val="001C69B0"/>
    <w:rsid w:val="001C69DD"/>
    <w:rsid w:val="001C6A0A"/>
    <w:rsid w:val="001C6A50"/>
    <w:rsid w:val="001C6A7D"/>
    <w:rsid w:val="001C6AA6"/>
    <w:rsid w:val="001C6ACD"/>
    <w:rsid w:val="001C6BA9"/>
    <w:rsid w:val="001C6CE1"/>
    <w:rsid w:val="001C6D0F"/>
    <w:rsid w:val="001C6D98"/>
    <w:rsid w:val="001C6DAC"/>
    <w:rsid w:val="001C6DF8"/>
    <w:rsid w:val="001C6E3A"/>
    <w:rsid w:val="001C6E90"/>
    <w:rsid w:val="001C6EFA"/>
    <w:rsid w:val="001C6F21"/>
    <w:rsid w:val="001C6F28"/>
    <w:rsid w:val="001C701E"/>
    <w:rsid w:val="001C7032"/>
    <w:rsid w:val="001C7276"/>
    <w:rsid w:val="001C72BD"/>
    <w:rsid w:val="001C759A"/>
    <w:rsid w:val="001C7752"/>
    <w:rsid w:val="001C7835"/>
    <w:rsid w:val="001C7876"/>
    <w:rsid w:val="001C78E2"/>
    <w:rsid w:val="001C7929"/>
    <w:rsid w:val="001C7974"/>
    <w:rsid w:val="001C7B18"/>
    <w:rsid w:val="001C7B3D"/>
    <w:rsid w:val="001C7C26"/>
    <w:rsid w:val="001C7D74"/>
    <w:rsid w:val="001C7DE8"/>
    <w:rsid w:val="001C7E98"/>
    <w:rsid w:val="001C7EF1"/>
    <w:rsid w:val="001C7F17"/>
    <w:rsid w:val="001C7F24"/>
    <w:rsid w:val="001C7F2B"/>
    <w:rsid w:val="001C7F6E"/>
    <w:rsid w:val="001D0080"/>
    <w:rsid w:val="001D01E5"/>
    <w:rsid w:val="001D037A"/>
    <w:rsid w:val="001D052D"/>
    <w:rsid w:val="001D0536"/>
    <w:rsid w:val="001D0546"/>
    <w:rsid w:val="001D0565"/>
    <w:rsid w:val="001D05A3"/>
    <w:rsid w:val="001D05F2"/>
    <w:rsid w:val="001D05FB"/>
    <w:rsid w:val="001D061D"/>
    <w:rsid w:val="001D0625"/>
    <w:rsid w:val="001D0741"/>
    <w:rsid w:val="001D0805"/>
    <w:rsid w:val="001D082B"/>
    <w:rsid w:val="001D0863"/>
    <w:rsid w:val="001D089D"/>
    <w:rsid w:val="001D0920"/>
    <w:rsid w:val="001D0A7D"/>
    <w:rsid w:val="001D0AC2"/>
    <w:rsid w:val="001D0B05"/>
    <w:rsid w:val="001D0C02"/>
    <w:rsid w:val="001D0C92"/>
    <w:rsid w:val="001D0CCC"/>
    <w:rsid w:val="001D0D43"/>
    <w:rsid w:val="001D0D55"/>
    <w:rsid w:val="001D0D66"/>
    <w:rsid w:val="001D0DF6"/>
    <w:rsid w:val="001D0F2F"/>
    <w:rsid w:val="001D102D"/>
    <w:rsid w:val="001D107A"/>
    <w:rsid w:val="001D1300"/>
    <w:rsid w:val="001D13EF"/>
    <w:rsid w:val="001D1443"/>
    <w:rsid w:val="001D1539"/>
    <w:rsid w:val="001D1666"/>
    <w:rsid w:val="001D1667"/>
    <w:rsid w:val="001D168E"/>
    <w:rsid w:val="001D16E3"/>
    <w:rsid w:val="001D17A8"/>
    <w:rsid w:val="001D18C4"/>
    <w:rsid w:val="001D1978"/>
    <w:rsid w:val="001D1989"/>
    <w:rsid w:val="001D19A8"/>
    <w:rsid w:val="001D19D9"/>
    <w:rsid w:val="001D1A3B"/>
    <w:rsid w:val="001D1BE3"/>
    <w:rsid w:val="001D1C24"/>
    <w:rsid w:val="001D1C28"/>
    <w:rsid w:val="001D1D1F"/>
    <w:rsid w:val="001D1E3E"/>
    <w:rsid w:val="001D1E7C"/>
    <w:rsid w:val="001D1F6D"/>
    <w:rsid w:val="001D1FB9"/>
    <w:rsid w:val="001D1FF8"/>
    <w:rsid w:val="001D203B"/>
    <w:rsid w:val="001D203D"/>
    <w:rsid w:val="001D208C"/>
    <w:rsid w:val="001D20DA"/>
    <w:rsid w:val="001D211F"/>
    <w:rsid w:val="001D2165"/>
    <w:rsid w:val="001D21D6"/>
    <w:rsid w:val="001D21ED"/>
    <w:rsid w:val="001D2355"/>
    <w:rsid w:val="001D238D"/>
    <w:rsid w:val="001D23B2"/>
    <w:rsid w:val="001D23F8"/>
    <w:rsid w:val="001D24DD"/>
    <w:rsid w:val="001D25C0"/>
    <w:rsid w:val="001D26E7"/>
    <w:rsid w:val="001D28AA"/>
    <w:rsid w:val="001D290C"/>
    <w:rsid w:val="001D29D2"/>
    <w:rsid w:val="001D2A3C"/>
    <w:rsid w:val="001D2A4D"/>
    <w:rsid w:val="001D2A5E"/>
    <w:rsid w:val="001D2A9C"/>
    <w:rsid w:val="001D2AB1"/>
    <w:rsid w:val="001D2B50"/>
    <w:rsid w:val="001D2DA9"/>
    <w:rsid w:val="001D2DDD"/>
    <w:rsid w:val="001D2E45"/>
    <w:rsid w:val="001D2EBA"/>
    <w:rsid w:val="001D300B"/>
    <w:rsid w:val="001D3019"/>
    <w:rsid w:val="001D3067"/>
    <w:rsid w:val="001D3167"/>
    <w:rsid w:val="001D31D4"/>
    <w:rsid w:val="001D326B"/>
    <w:rsid w:val="001D3277"/>
    <w:rsid w:val="001D32C3"/>
    <w:rsid w:val="001D3321"/>
    <w:rsid w:val="001D3464"/>
    <w:rsid w:val="001D35B5"/>
    <w:rsid w:val="001D3608"/>
    <w:rsid w:val="001D364F"/>
    <w:rsid w:val="001D365C"/>
    <w:rsid w:val="001D3674"/>
    <w:rsid w:val="001D3685"/>
    <w:rsid w:val="001D36D0"/>
    <w:rsid w:val="001D374C"/>
    <w:rsid w:val="001D378C"/>
    <w:rsid w:val="001D3895"/>
    <w:rsid w:val="001D393D"/>
    <w:rsid w:val="001D3976"/>
    <w:rsid w:val="001D3A45"/>
    <w:rsid w:val="001D3B45"/>
    <w:rsid w:val="001D3BEF"/>
    <w:rsid w:val="001D3C4A"/>
    <w:rsid w:val="001D3CBA"/>
    <w:rsid w:val="001D3E04"/>
    <w:rsid w:val="001D3E78"/>
    <w:rsid w:val="001D4035"/>
    <w:rsid w:val="001D4050"/>
    <w:rsid w:val="001D41E6"/>
    <w:rsid w:val="001D41F3"/>
    <w:rsid w:val="001D42BF"/>
    <w:rsid w:val="001D4489"/>
    <w:rsid w:val="001D4507"/>
    <w:rsid w:val="001D4525"/>
    <w:rsid w:val="001D4528"/>
    <w:rsid w:val="001D453A"/>
    <w:rsid w:val="001D456F"/>
    <w:rsid w:val="001D45C9"/>
    <w:rsid w:val="001D461C"/>
    <w:rsid w:val="001D461E"/>
    <w:rsid w:val="001D46CE"/>
    <w:rsid w:val="001D46D6"/>
    <w:rsid w:val="001D46D8"/>
    <w:rsid w:val="001D47B8"/>
    <w:rsid w:val="001D47BD"/>
    <w:rsid w:val="001D4814"/>
    <w:rsid w:val="001D4910"/>
    <w:rsid w:val="001D4B2E"/>
    <w:rsid w:val="001D4BAC"/>
    <w:rsid w:val="001D4BF6"/>
    <w:rsid w:val="001D500A"/>
    <w:rsid w:val="001D50D1"/>
    <w:rsid w:val="001D513A"/>
    <w:rsid w:val="001D51F1"/>
    <w:rsid w:val="001D5289"/>
    <w:rsid w:val="001D52CC"/>
    <w:rsid w:val="001D5358"/>
    <w:rsid w:val="001D54B4"/>
    <w:rsid w:val="001D54ED"/>
    <w:rsid w:val="001D54F4"/>
    <w:rsid w:val="001D54F7"/>
    <w:rsid w:val="001D5630"/>
    <w:rsid w:val="001D5650"/>
    <w:rsid w:val="001D5655"/>
    <w:rsid w:val="001D56B1"/>
    <w:rsid w:val="001D56C9"/>
    <w:rsid w:val="001D56EE"/>
    <w:rsid w:val="001D5719"/>
    <w:rsid w:val="001D5740"/>
    <w:rsid w:val="001D5812"/>
    <w:rsid w:val="001D5933"/>
    <w:rsid w:val="001D5987"/>
    <w:rsid w:val="001D59A0"/>
    <w:rsid w:val="001D5A13"/>
    <w:rsid w:val="001D5A23"/>
    <w:rsid w:val="001D5A40"/>
    <w:rsid w:val="001D5AD9"/>
    <w:rsid w:val="001D5CAC"/>
    <w:rsid w:val="001D5D40"/>
    <w:rsid w:val="001D5D5E"/>
    <w:rsid w:val="001D5D94"/>
    <w:rsid w:val="001D5DE8"/>
    <w:rsid w:val="001D5E95"/>
    <w:rsid w:val="001D5EF6"/>
    <w:rsid w:val="001D6005"/>
    <w:rsid w:val="001D6082"/>
    <w:rsid w:val="001D6157"/>
    <w:rsid w:val="001D61FB"/>
    <w:rsid w:val="001D61FE"/>
    <w:rsid w:val="001D6268"/>
    <w:rsid w:val="001D6368"/>
    <w:rsid w:val="001D63F1"/>
    <w:rsid w:val="001D642C"/>
    <w:rsid w:val="001D643F"/>
    <w:rsid w:val="001D647C"/>
    <w:rsid w:val="001D64C9"/>
    <w:rsid w:val="001D65B9"/>
    <w:rsid w:val="001D6601"/>
    <w:rsid w:val="001D664E"/>
    <w:rsid w:val="001D668D"/>
    <w:rsid w:val="001D66F6"/>
    <w:rsid w:val="001D674F"/>
    <w:rsid w:val="001D6961"/>
    <w:rsid w:val="001D6A5F"/>
    <w:rsid w:val="001D6A76"/>
    <w:rsid w:val="001D6ADB"/>
    <w:rsid w:val="001D6B66"/>
    <w:rsid w:val="001D6BA3"/>
    <w:rsid w:val="001D6BF8"/>
    <w:rsid w:val="001D6C99"/>
    <w:rsid w:val="001D6CF5"/>
    <w:rsid w:val="001D6D19"/>
    <w:rsid w:val="001D6D6B"/>
    <w:rsid w:val="001D6E48"/>
    <w:rsid w:val="001D6F19"/>
    <w:rsid w:val="001D6F5C"/>
    <w:rsid w:val="001D71EF"/>
    <w:rsid w:val="001D7205"/>
    <w:rsid w:val="001D728C"/>
    <w:rsid w:val="001D741B"/>
    <w:rsid w:val="001D7429"/>
    <w:rsid w:val="001D7466"/>
    <w:rsid w:val="001D7549"/>
    <w:rsid w:val="001D757C"/>
    <w:rsid w:val="001D7618"/>
    <w:rsid w:val="001D761C"/>
    <w:rsid w:val="001D76D2"/>
    <w:rsid w:val="001D76EE"/>
    <w:rsid w:val="001D781A"/>
    <w:rsid w:val="001D78C9"/>
    <w:rsid w:val="001D78F6"/>
    <w:rsid w:val="001D7AC8"/>
    <w:rsid w:val="001D7ADF"/>
    <w:rsid w:val="001D7B52"/>
    <w:rsid w:val="001D7BF0"/>
    <w:rsid w:val="001D7CE9"/>
    <w:rsid w:val="001D7D89"/>
    <w:rsid w:val="001D7D9B"/>
    <w:rsid w:val="001D7DB0"/>
    <w:rsid w:val="001D7E56"/>
    <w:rsid w:val="001D7FAF"/>
    <w:rsid w:val="001D7FB6"/>
    <w:rsid w:val="001E0006"/>
    <w:rsid w:val="001E000D"/>
    <w:rsid w:val="001E004B"/>
    <w:rsid w:val="001E006C"/>
    <w:rsid w:val="001E00E2"/>
    <w:rsid w:val="001E0116"/>
    <w:rsid w:val="001E0240"/>
    <w:rsid w:val="001E02D4"/>
    <w:rsid w:val="001E03C7"/>
    <w:rsid w:val="001E048E"/>
    <w:rsid w:val="001E049D"/>
    <w:rsid w:val="001E06A6"/>
    <w:rsid w:val="001E06FC"/>
    <w:rsid w:val="001E077B"/>
    <w:rsid w:val="001E0794"/>
    <w:rsid w:val="001E08BF"/>
    <w:rsid w:val="001E090C"/>
    <w:rsid w:val="001E092E"/>
    <w:rsid w:val="001E0952"/>
    <w:rsid w:val="001E09B5"/>
    <w:rsid w:val="001E0A14"/>
    <w:rsid w:val="001E0A2D"/>
    <w:rsid w:val="001E0A68"/>
    <w:rsid w:val="001E0B85"/>
    <w:rsid w:val="001E0C58"/>
    <w:rsid w:val="001E0CA5"/>
    <w:rsid w:val="001E0DBE"/>
    <w:rsid w:val="001E0DDB"/>
    <w:rsid w:val="001E0E4D"/>
    <w:rsid w:val="001E0FA0"/>
    <w:rsid w:val="001E0FB8"/>
    <w:rsid w:val="001E1291"/>
    <w:rsid w:val="001E12E5"/>
    <w:rsid w:val="001E13DC"/>
    <w:rsid w:val="001E143B"/>
    <w:rsid w:val="001E1499"/>
    <w:rsid w:val="001E14BB"/>
    <w:rsid w:val="001E14F4"/>
    <w:rsid w:val="001E1580"/>
    <w:rsid w:val="001E1602"/>
    <w:rsid w:val="001E1687"/>
    <w:rsid w:val="001E16D2"/>
    <w:rsid w:val="001E16DD"/>
    <w:rsid w:val="001E1743"/>
    <w:rsid w:val="001E1982"/>
    <w:rsid w:val="001E198D"/>
    <w:rsid w:val="001E1A09"/>
    <w:rsid w:val="001E1A38"/>
    <w:rsid w:val="001E1AF1"/>
    <w:rsid w:val="001E1C43"/>
    <w:rsid w:val="001E1CB5"/>
    <w:rsid w:val="001E1D7C"/>
    <w:rsid w:val="001E1DCE"/>
    <w:rsid w:val="001E1DD4"/>
    <w:rsid w:val="001E1DFB"/>
    <w:rsid w:val="001E1FCC"/>
    <w:rsid w:val="001E2091"/>
    <w:rsid w:val="001E212E"/>
    <w:rsid w:val="001E2163"/>
    <w:rsid w:val="001E217D"/>
    <w:rsid w:val="001E21AF"/>
    <w:rsid w:val="001E2267"/>
    <w:rsid w:val="001E22C4"/>
    <w:rsid w:val="001E22FE"/>
    <w:rsid w:val="001E231F"/>
    <w:rsid w:val="001E2385"/>
    <w:rsid w:val="001E24D4"/>
    <w:rsid w:val="001E2528"/>
    <w:rsid w:val="001E256B"/>
    <w:rsid w:val="001E2713"/>
    <w:rsid w:val="001E281D"/>
    <w:rsid w:val="001E2828"/>
    <w:rsid w:val="001E2832"/>
    <w:rsid w:val="001E283A"/>
    <w:rsid w:val="001E283C"/>
    <w:rsid w:val="001E2917"/>
    <w:rsid w:val="001E2946"/>
    <w:rsid w:val="001E29B6"/>
    <w:rsid w:val="001E2A0D"/>
    <w:rsid w:val="001E2A1E"/>
    <w:rsid w:val="001E2A8B"/>
    <w:rsid w:val="001E2AF3"/>
    <w:rsid w:val="001E2B70"/>
    <w:rsid w:val="001E2C24"/>
    <w:rsid w:val="001E2C37"/>
    <w:rsid w:val="001E2C70"/>
    <w:rsid w:val="001E2DCB"/>
    <w:rsid w:val="001E2DDF"/>
    <w:rsid w:val="001E2E0B"/>
    <w:rsid w:val="001E2E84"/>
    <w:rsid w:val="001E2EA8"/>
    <w:rsid w:val="001E2FDA"/>
    <w:rsid w:val="001E2FFD"/>
    <w:rsid w:val="001E30A9"/>
    <w:rsid w:val="001E31AE"/>
    <w:rsid w:val="001E31D0"/>
    <w:rsid w:val="001E31F1"/>
    <w:rsid w:val="001E320C"/>
    <w:rsid w:val="001E325B"/>
    <w:rsid w:val="001E3285"/>
    <w:rsid w:val="001E3327"/>
    <w:rsid w:val="001E342F"/>
    <w:rsid w:val="001E347A"/>
    <w:rsid w:val="001E3504"/>
    <w:rsid w:val="001E3564"/>
    <w:rsid w:val="001E3600"/>
    <w:rsid w:val="001E3622"/>
    <w:rsid w:val="001E3646"/>
    <w:rsid w:val="001E370F"/>
    <w:rsid w:val="001E3717"/>
    <w:rsid w:val="001E37F9"/>
    <w:rsid w:val="001E3881"/>
    <w:rsid w:val="001E397E"/>
    <w:rsid w:val="001E3994"/>
    <w:rsid w:val="001E39D9"/>
    <w:rsid w:val="001E39ED"/>
    <w:rsid w:val="001E3A08"/>
    <w:rsid w:val="001E3ABC"/>
    <w:rsid w:val="001E3B44"/>
    <w:rsid w:val="001E3B85"/>
    <w:rsid w:val="001E3D2E"/>
    <w:rsid w:val="001E3E7E"/>
    <w:rsid w:val="001E4008"/>
    <w:rsid w:val="001E40AC"/>
    <w:rsid w:val="001E4118"/>
    <w:rsid w:val="001E4147"/>
    <w:rsid w:val="001E4181"/>
    <w:rsid w:val="001E41E3"/>
    <w:rsid w:val="001E41F9"/>
    <w:rsid w:val="001E4240"/>
    <w:rsid w:val="001E42DC"/>
    <w:rsid w:val="001E4355"/>
    <w:rsid w:val="001E45CC"/>
    <w:rsid w:val="001E45E8"/>
    <w:rsid w:val="001E4634"/>
    <w:rsid w:val="001E46E0"/>
    <w:rsid w:val="001E49DC"/>
    <w:rsid w:val="001E4AD2"/>
    <w:rsid w:val="001E4B8B"/>
    <w:rsid w:val="001E4D64"/>
    <w:rsid w:val="001E4E7E"/>
    <w:rsid w:val="001E4E84"/>
    <w:rsid w:val="001E4EDF"/>
    <w:rsid w:val="001E4F34"/>
    <w:rsid w:val="001E4F3F"/>
    <w:rsid w:val="001E4F4A"/>
    <w:rsid w:val="001E4FFD"/>
    <w:rsid w:val="001E50BB"/>
    <w:rsid w:val="001E50D8"/>
    <w:rsid w:val="001E5201"/>
    <w:rsid w:val="001E5218"/>
    <w:rsid w:val="001E5260"/>
    <w:rsid w:val="001E52A4"/>
    <w:rsid w:val="001E52BF"/>
    <w:rsid w:val="001E52FE"/>
    <w:rsid w:val="001E531E"/>
    <w:rsid w:val="001E5385"/>
    <w:rsid w:val="001E5461"/>
    <w:rsid w:val="001E5488"/>
    <w:rsid w:val="001E5512"/>
    <w:rsid w:val="001E55CA"/>
    <w:rsid w:val="001E56A6"/>
    <w:rsid w:val="001E56AA"/>
    <w:rsid w:val="001E57A0"/>
    <w:rsid w:val="001E57C8"/>
    <w:rsid w:val="001E58EC"/>
    <w:rsid w:val="001E5975"/>
    <w:rsid w:val="001E5A03"/>
    <w:rsid w:val="001E5A61"/>
    <w:rsid w:val="001E5AFB"/>
    <w:rsid w:val="001E5B1A"/>
    <w:rsid w:val="001E5B2E"/>
    <w:rsid w:val="001E5BD9"/>
    <w:rsid w:val="001E5C30"/>
    <w:rsid w:val="001E5C47"/>
    <w:rsid w:val="001E5CC4"/>
    <w:rsid w:val="001E5DC7"/>
    <w:rsid w:val="001E5DD0"/>
    <w:rsid w:val="001E5EB3"/>
    <w:rsid w:val="001E5EB5"/>
    <w:rsid w:val="001E5EC9"/>
    <w:rsid w:val="001E5F7B"/>
    <w:rsid w:val="001E60FD"/>
    <w:rsid w:val="001E613D"/>
    <w:rsid w:val="001E6196"/>
    <w:rsid w:val="001E61B7"/>
    <w:rsid w:val="001E61E9"/>
    <w:rsid w:val="001E6206"/>
    <w:rsid w:val="001E6261"/>
    <w:rsid w:val="001E6388"/>
    <w:rsid w:val="001E63B4"/>
    <w:rsid w:val="001E63B8"/>
    <w:rsid w:val="001E6472"/>
    <w:rsid w:val="001E64C1"/>
    <w:rsid w:val="001E64D0"/>
    <w:rsid w:val="001E6537"/>
    <w:rsid w:val="001E6555"/>
    <w:rsid w:val="001E667B"/>
    <w:rsid w:val="001E68CE"/>
    <w:rsid w:val="001E6B91"/>
    <w:rsid w:val="001E6BCC"/>
    <w:rsid w:val="001E6C9D"/>
    <w:rsid w:val="001E6CA7"/>
    <w:rsid w:val="001E6D8E"/>
    <w:rsid w:val="001E6E1D"/>
    <w:rsid w:val="001E6E1E"/>
    <w:rsid w:val="001E6E3B"/>
    <w:rsid w:val="001E6EB8"/>
    <w:rsid w:val="001E6EED"/>
    <w:rsid w:val="001E6F00"/>
    <w:rsid w:val="001E6F3E"/>
    <w:rsid w:val="001E6F4D"/>
    <w:rsid w:val="001E6FB6"/>
    <w:rsid w:val="001E6FBA"/>
    <w:rsid w:val="001E70E3"/>
    <w:rsid w:val="001E7106"/>
    <w:rsid w:val="001E7138"/>
    <w:rsid w:val="001E713C"/>
    <w:rsid w:val="001E717B"/>
    <w:rsid w:val="001E717E"/>
    <w:rsid w:val="001E72AC"/>
    <w:rsid w:val="001E7359"/>
    <w:rsid w:val="001E739A"/>
    <w:rsid w:val="001E73E7"/>
    <w:rsid w:val="001E74FB"/>
    <w:rsid w:val="001E7533"/>
    <w:rsid w:val="001E758A"/>
    <w:rsid w:val="001E75C0"/>
    <w:rsid w:val="001E75CD"/>
    <w:rsid w:val="001E75DB"/>
    <w:rsid w:val="001E7722"/>
    <w:rsid w:val="001E7812"/>
    <w:rsid w:val="001E78BE"/>
    <w:rsid w:val="001E797D"/>
    <w:rsid w:val="001E7BB9"/>
    <w:rsid w:val="001E7DED"/>
    <w:rsid w:val="001E7F00"/>
    <w:rsid w:val="001F0022"/>
    <w:rsid w:val="001F00CA"/>
    <w:rsid w:val="001F011E"/>
    <w:rsid w:val="001F0207"/>
    <w:rsid w:val="001F02AB"/>
    <w:rsid w:val="001F0310"/>
    <w:rsid w:val="001F03A9"/>
    <w:rsid w:val="001F0423"/>
    <w:rsid w:val="001F0461"/>
    <w:rsid w:val="001F047C"/>
    <w:rsid w:val="001F048F"/>
    <w:rsid w:val="001F0586"/>
    <w:rsid w:val="001F069C"/>
    <w:rsid w:val="001F06D7"/>
    <w:rsid w:val="001F06E7"/>
    <w:rsid w:val="001F0785"/>
    <w:rsid w:val="001F0854"/>
    <w:rsid w:val="001F0881"/>
    <w:rsid w:val="001F08F1"/>
    <w:rsid w:val="001F097E"/>
    <w:rsid w:val="001F0988"/>
    <w:rsid w:val="001F09BE"/>
    <w:rsid w:val="001F0B73"/>
    <w:rsid w:val="001F0B96"/>
    <w:rsid w:val="001F0CDB"/>
    <w:rsid w:val="001F0DB4"/>
    <w:rsid w:val="001F0E0E"/>
    <w:rsid w:val="001F0E5B"/>
    <w:rsid w:val="001F0EA5"/>
    <w:rsid w:val="001F1012"/>
    <w:rsid w:val="001F1057"/>
    <w:rsid w:val="001F10B5"/>
    <w:rsid w:val="001F1244"/>
    <w:rsid w:val="001F1250"/>
    <w:rsid w:val="001F12CC"/>
    <w:rsid w:val="001F132A"/>
    <w:rsid w:val="001F13C1"/>
    <w:rsid w:val="001F147D"/>
    <w:rsid w:val="001F1497"/>
    <w:rsid w:val="001F1596"/>
    <w:rsid w:val="001F15E0"/>
    <w:rsid w:val="001F181E"/>
    <w:rsid w:val="001F1874"/>
    <w:rsid w:val="001F192F"/>
    <w:rsid w:val="001F195B"/>
    <w:rsid w:val="001F1969"/>
    <w:rsid w:val="001F19E3"/>
    <w:rsid w:val="001F1A1A"/>
    <w:rsid w:val="001F1A79"/>
    <w:rsid w:val="001F1AD2"/>
    <w:rsid w:val="001F1AF5"/>
    <w:rsid w:val="001F1C3E"/>
    <w:rsid w:val="001F1CFF"/>
    <w:rsid w:val="001F1D09"/>
    <w:rsid w:val="001F1D9D"/>
    <w:rsid w:val="001F1DC8"/>
    <w:rsid w:val="001F1E7D"/>
    <w:rsid w:val="001F1E9A"/>
    <w:rsid w:val="001F1EB9"/>
    <w:rsid w:val="001F1FDD"/>
    <w:rsid w:val="001F1FF4"/>
    <w:rsid w:val="001F201E"/>
    <w:rsid w:val="001F2038"/>
    <w:rsid w:val="001F204A"/>
    <w:rsid w:val="001F208D"/>
    <w:rsid w:val="001F2183"/>
    <w:rsid w:val="001F22CE"/>
    <w:rsid w:val="001F259B"/>
    <w:rsid w:val="001F264C"/>
    <w:rsid w:val="001F266E"/>
    <w:rsid w:val="001F2692"/>
    <w:rsid w:val="001F272A"/>
    <w:rsid w:val="001F2868"/>
    <w:rsid w:val="001F28A7"/>
    <w:rsid w:val="001F28AE"/>
    <w:rsid w:val="001F296A"/>
    <w:rsid w:val="001F2A98"/>
    <w:rsid w:val="001F2ABD"/>
    <w:rsid w:val="001F2B7D"/>
    <w:rsid w:val="001F2E0B"/>
    <w:rsid w:val="001F2E1A"/>
    <w:rsid w:val="001F2E76"/>
    <w:rsid w:val="001F2ECB"/>
    <w:rsid w:val="001F2F2A"/>
    <w:rsid w:val="001F2F78"/>
    <w:rsid w:val="001F3193"/>
    <w:rsid w:val="001F3240"/>
    <w:rsid w:val="001F32CB"/>
    <w:rsid w:val="001F32D6"/>
    <w:rsid w:val="001F33DE"/>
    <w:rsid w:val="001F3404"/>
    <w:rsid w:val="001F3515"/>
    <w:rsid w:val="001F3579"/>
    <w:rsid w:val="001F35E4"/>
    <w:rsid w:val="001F3A1E"/>
    <w:rsid w:val="001F3A56"/>
    <w:rsid w:val="001F3A65"/>
    <w:rsid w:val="001F3AC5"/>
    <w:rsid w:val="001F3B04"/>
    <w:rsid w:val="001F3B84"/>
    <w:rsid w:val="001F3BBB"/>
    <w:rsid w:val="001F3CAE"/>
    <w:rsid w:val="001F3D41"/>
    <w:rsid w:val="001F3F2C"/>
    <w:rsid w:val="001F3F57"/>
    <w:rsid w:val="001F3F9A"/>
    <w:rsid w:val="001F3FCE"/>
    <w:rsid w:val="001F406E"/>
    <w:rsid w:val="001F40D1"/>
    <w:rsid w:val="001F4124"/>
    <w:rsid w:val="001F41EB"/>
    <w:rsid w:val="001F4222"/>
    <w:rsid w:val="001F4357"/>
    <w:rsid w:val="001F4382"/>
    <w:rsid w:val="001F43B8"/>
    <w:rsid w:val="001F4468"/>
    <w:rsid w:val="001F446D"/>
    <w:rsid w:val="001F447A"/>
    <w:rsid w:val="001F4535"/>
    <w:rsid w:val="001F4549"/>
    <w:rsid w:val="001F458C"/>
    <w:rsid w:val="001F46C0"/>
    <w:rsid w:val="001F47D3"/>
    <w:rsid w:val="001F47F1"/>
    <w:rsid w:val="001F487A"/>
    <w:rsid w:val="001F48A9"/>
    <w:rsid w:val="001F491D"/>
    <w:rsid w:val="001F4958"/>
    <w:rsid w:val="001F49A0"/>
    <w:rsid w:val="001F49AC"/>
    <w:rsid w:val="001F4AED"/>
    <w:rsid w:val="001F4B58"/>
    <w:rsid w:val="001F4C8A"/>
    <w:rsid w:val="001F4CAC"/>
    <w:rsid w:val="001F4CB9"/>
    <w:rsid w:val="001F4D33"/>
    <w:rsid w:val="001F4EF1"/>
    <w:rsid w:val="001F4F25"/>
    <w:rsid w:val="001F501F"/>
    <w:rsid w:val="001F51FE"/>
    <w:rsid w:val="001F522A"/>
    <w:rsid w:val="001F5294"/>
    <w:rsid w:val="001F53A1"/>
    <w:rsid w:val="001F53D7"/>
    <w:rsid w:val="001F5409"/>
    <w:rsid w:val="001F5437"/>
    <w:rsid w:val="001F54FD"/>
    <w:rsid w:val="001F559F"/>
    <w:rsid w:val="001F5647"/>
    <w:rsid w:val="001F569D"/>
    <w:rsid w:val="001F56A0"/>
    <w:rsid w:val="001F5707"/>
    <w:rsid w:val="001F57B4"/>
    <w:rsid w:val="001F5842"/>
    <w:rsid w:val="001F59E4"/>
    <w:rsid w:val="001F5AF1"/>
    <w:rsid w:val="001F5B3B"/>
    <w:rsid w:val="001F5BB1"/>
    <w:rsid w:val="001F5BE3"/>
    <w:rsid w:val="001F5BE4"/>
    <w:rsid w:val="001F5C30"/>
    <w:rsid w:val="001F5C58"/>
    <w:rsid w:val="001F5C7D"/>
    <w:rsid w:val="001F5CF0"/>
    <w:rsid w:val="001F5DF6"/>
    <w:rsid w:val="001F6010"/>
    <w:rsid w:val="001F618C"/>
    <w:rsid w:val="001F6274"/>
    <w:rsid w:val="001F62DB"/>
    <w:rsid w:val="001F62EA"/>
    <w:rsid w:val="001F63AA"/>
    <w:rsid w:val="001F63D6"/>
    <w:rsid w:val="001F6536"/>
    <w:rsid w:val="001F65AA"/>
    <w:rsid w:val="001F6639"/>
    <w:rsid w:val="001F6656"/>
    <w:rsid w:val="001F6694"/>
    <w:rsid w:val="001F66F9"/>
    <w:rsid w:val="001F674F"/>
    <w:rsid w:val="001F675D"/>
    <w:rsid w:val="001F6867"/>
    <w:rsid w:val="001F6882"/>
    <w:rsid w:val="001F68D6"/>
    <w:rsid w:val="001F6917"/>
    <w:rsid w:val="001F6969"/>
    <w:rsid w:val="001F6A8E"/>
    <w:rsid w:val="001F6AD5"/>
    <w:rsid w:val="001F6B0A"/>
    <w:rsid w:val="001F6B2D"/>
    <w:rsid w:val="001F6BEB"/>
    <w:rsid w:val="001F6DC4"/>
    <w:rsid w:val="001F6DE5"/>
    <w:rsid w:val="001F6FE0"/>
    <w:rsid w:val="001F6FFC"/>
    <w:rsid w:val="001F7018"/>
    <w:rsid w:val="001F702B"/>
    <w:rsid w:val="001F7034"/>
    <w:rsid w:val="001F721F"/>
    <w:rsid w:val="001F7292"/>
    <w:rsid w:val="001F7367"/>
    <w:rsid w:val="001F7409"/>
    <w:rsid w:val="001F748F"/>
    <w:rsid w:val="001F7508"/>
    <w:rsid w:val="001F751E"/>
    <w:rsid w:val="001F7562"/>
    <w:rsid w:val="001F75E6"/>
    <w:rsid w:val="001F7601"/>
    <w:rsid w:val="001F765E"/>
    <w:rsid w:val="001F7679"/>
    <w:rsid w:val="001F776B"/>
    <w:rsid w:val="001F7815"/>
    <w:rsid w:val="001F78D6"/>
    <w:rsid w:val="001F7924"/>
    <w:rsid w:val="001F7A06"/>
    <w:rsid w:val="001F7B32"/>
    <w:rsid w:val="001F7B7E"/>
    <w:rsid w:val="001F7B87"/>
    <w:rsid w:val="001F7CC1"/>
    <w:rsid w:val="001F7CCC"/>
    <w:rsid w:val="001F7CD6"/>
    <w:rsid w:val="001F7D01"/>
    <w:rsid w:val="001F7D42"/>
    <w:rsid w:val="001F7E24"/>
    <w:rsid w:val="001F7E27"/>
    <w:rsid w:val="001F7E6E"/>
    <w:rsid w:val="001F7F0C"/>
    <w:rsid w:val="001F7F33"/>
    <w:rsid w:val="001F7F90"/>
    <w:rsid w:val="001F7FB7"/>
    <w:rsid w:val="001F7FDB"/>
    <w:rsid w:val="002000DB"/>
    <w:rsid w:val="0020011C"/>
    <w:rsid w:val="0020015B"/>
    <w:rsid w:val="00200164"/>
    <w:rsid w:val="00200325"/>
    <w:rsid w:val="002003F1"/>
    <w:rsid w:val="00200438"/>
    <w:rsid w:val="002005A8"/>
    <w:rsid w:val="0020067B"/>
    <w:rsid w:val="00200686"/>
    <w:rsid w:val="00200744"/>
    <w:rsid w:val="00200779"/>
    <w:rsid w:val="00200792"/>
    <w:rsid w:val="002007AC"/>
    <w:rsid w:val="002007BD"/>
    <w:rsid w:val="0020083D"/>
    <w:rsid w:val="002008C9"/>
    <w:rsid w:val="00200913"/>
    <w:rsid w:val="002009EB"/>
    <w:rsid w:val="00200ABC"/>
    <w:rsid w:val="00200C0F"/>
    <w:rsid w:val="00200D8D"/>
    <w:rsid w:val="00200E66"/>
    <w:rsid w:val="00200E9E"/>
    <w:rsid w:val="00200EA3"/>
    <w:rsid w:val="00200EF6"/>
    <w:rsid w:val="0020100D"/>
    <w:rsid w:val="00201044"/>
    <w:rsid w:val="0020114C"/>
    <w:rsid w:val="00201151"/>
    <w:rsid w:val="0020123A"/>
    <w:rsid w:val="00201262"/>
    <w:rsid w:val="00201320"/>
    <w:rsid w:val="0020147A"/>
    <w:rsid w:val="00201584"/>
    <w:rsid w:val="002015A9"/>
    <w:rsid w:val="0020166C"/>
    <w:rsid w:val="0020173D"/>
    <w:rsid w:val="0020174C"/>
    <w:rsid w:val="00201773"/>
    <w:rsid w:val="00201966"/>
    <w:rsid w:val="00201984"/>
    <w:rsid w:val="002019D6"/>
    <w:rsid w:val="00201B26"/>
    <w:rsid w:val="00201B61"/>
    <w:rsid w:val="00201D62"/>
    <w:rsid w:val="00201DC2"/>
    <w:rsid w:val="00201EB5"/>
    <w:rsid w:val="00201EEB"/>
    <w:rsid w:val="00201F1D"/>
    <w:rsid w:val="00201FA0"/>
    <w:rsid w:val="00201FD1"/>
    <w:rsid w:val="00202013"/>
    <w:rsid w:val="0020203F"/>
    <w:rsid w:val="0020204A"/>
    <w:rsid w:val="002021C4"/>
    <w:rsid w:val="00202306"/>
    <w:rsid w:val="0020235F"/>
    <w:rsid w:val="002023BF"/>
    <w:rsid w:val="002024A7"/>
    <w:rsid w:val="0020261E"/>
    <w:rsid w:val="00202641"/>
    <w:rsid w:val="00202704"/>
    <w:rsid w:val="0020270D"/>
    <w:rsid w:val="0020279C"/>
    <w:rsid w:val="00202839"/>
    <w:rsid w:val="002028DB"/>
    <w:rsid w:val="002029AE"/>
    <w:rsid w:val="00202BD4"/>
    <w:rsid w:val="00202C69"/>
    <w:rsid w:val="00202C72"/>
    <w:rsid w:val="00202CC4"/>
    <w:rsid w:val="00202CF5"/>
    <w:rsid w:val="00202E7B"/>
    <w:rsid w:val="00202F1E"/>
    <w:rsid w:val="0020304E"/>
    <w:rsid w:val="00203139"/>
    <w:rsid w:val="00203154"/>
    <w:rsid w:val="00203164"/>
    <w:rsid w:val="002032A2"/>
    <w:rsid w:val="002032F9"/>
    <w:rsid w:val="00203301"/>
    <w:rsid w:val="0020330F"/>
    <w:rsid w:val="0020332C"/>
    <w:rsid w:val="00203353"/>
    <w:rsid w:val="0020335B"/>
    <w:rsid w:val="002033E1"/>
    <w:rsid w:val="002033EC"/>
    <w:rsid w:val="0020340A"/>
    <w:rsid w:val="00203494"/>
    <w:rsid w:val="00203497"/>
    <w:rsid w:val="0020366F"/>
    <w:rsid w:val="0020386B"/>
    <w:rsid w:val="00203870"/>
    <w:rsid w:val="002038A5"/>
    <w:rsid w:val="0020390C"/>
    <w:rsid w:val="00203A00"/>
    <w:rsid w:val="00203B1E"/>
    <w:rsid w:val="00203C0D"/>
    <w:rsid w:val="00203C12"/>
    <w:rsid w:val="00203C52"/>
    <w:rsid w:val="00203CE7"/>
    <w:rsid w:val="00203DAF"/>
    <w:rsid w:val="00203DE5"/>
    <w:rsid w:val="00203E1C"/>
    <w:rsid w:val="00203EC6"/>
    <w:rsid w:val="00203EE7"/>
    <w:rsid w:val="00203F88"/>
    <w:rsid w:val="00204024"/>
    <w:rsid w:val="0020402E"/>
    <w:rsid w:val="002040E0"/>
    <w:rsid w:val="002041A9"/>
    <w:rsid w:val="002041F1"/>
    <w:rsid w:val="002041F5"/>
    <w:rsid w:val="00204268"/>
    <w:rsid w:val="002042CE"/>
    <w:rsid w:val="002042E0"/>
    <w:rsid w:val="00204353"/>
    <w:rsid w:val="002043F4"/>
    <w:rsid w:val="002044A7"/>
    <w:rsid w:val="002044CB"/>
    <w:rsid w:val="0020451C"/>
    <w:rsid w:val="002045E6"/>
    <w:rsid w:val="0020466A"/>
    <w:rsid w:val="002046F4"/>
    <w:rsid w:val="00204767"/>
    <w:rsid w:val="002047D7"/>
    <w:rsid w:val="00204B0A"/>
    <w:rsid w:val="00204B29"/>
    <w:rsid w:val="00204B62"/>
    <w:rsid w:val="00204C3A"/>
    <w:rsid w:val="00204C50"/>
    <w:rsid w:val="00204DA7"/>
    <w:rsid w:val="00204DE6"/>
    <w:rsid w:val="00204EB7"/>
    <w:rsid w:val="00204F3B"/>
    <w:rsid w:val="00204F84"/>
    <w:rsid w:val="00204FB4"/>
    <w:rsid w:val="00205006"/>
    <w:rsid w:val="00205037"/>
    <w:rsid w:val="00205050"/>
    <w:rsid w:val="002050D0"/>
    <w:rsid w:val="002050DC"/>
    <w:rsid w:val="0020512C"/>
    <w:rsid w:val="002051C4"/>
    <w:rsid w:val="002051D0"/>
    <w:rsid w:val="0020522C"/>
    <w:rsid w:val="00205239"/>
    <w:rsid w:val="00205414"/>
    <w:rsid w:val="0020545D"/>
    <w:rsid w:val="002054E1"/>
    <w:rsid w:val="00205519"/>
    <w:rsid w:val="002055B3"/>
    <w:rsid w:val="002055D5"/>
    <w:rsid w:val="002056BB"/>
    <w:rsid w:val="002056EF"/>
    <w:rsid w:val="0020579A"/>
    <w:rsid w:val="0020583F"/>
    <w:rsid w:val="00205876"/>
    <w:rsid w:val="0020587B"/>
    <w:rsid w:val="002058F0"/>
    <w:rsid w:val="0020591A"/>
    <w:rsid w:val="0020598A"/>
    <w:rsid w:val="002059AD"/>
    <w:rsid w:val="002059B6"/>
    <w:rsid w:val="00205ADF"/>
    <w:rsid w:val="00205C10"/>
    <w:rsid w:val="00205C17"/>
    <w:rsid w:val="00205C9D"/>
    <w:rsid w:val="00205D1B"/>
    <w:rsid w:val="00205D2D"/>
    <w:rsid w:val="00205DBF"/>
    <w:rsid w:val="00205DE7"/>
    <w:rsid w:val="00205E00"/>
    <w:rsid w:val="00205ED6"/>
    <w:rsid w:val="00205F5D"/>
    <w:rsid w:val="00205FD8"/>
    <w:rsid w:val="00206023"/>
    <w:rsid w:val="0020606F"/>
    <w:rsid w:val="002060B7"/>
    <w:rsid w:val="002060F2"/>
    <w:rsid w:val="00206118"/>
    <w:rsid w:val="00206132"/>
    <w:rsid w:val="002061FA"/>
    <w:rsid w:val="00206379"/>
    <w:rsid w:val="002063D9"/>
    <w:rsid w:val="002063F2"/>
    <w:rsid w:val="002065A1"/>
    <w:rsid w:val="00206677"/>
    <w:rsid w:val="0020669E"/>
    <w:rsid w:val="002066C7"/>
    <w:rsid w:val="00206725"/>
    <w:rsid w:val="00206854"/>
    <w:rsid w:val="00206898"/>
    <w:rsid w:val="0020694B"/>
    <w:rsid w:val="00206A03"/>
    <w:rsid w:val="00206A48"/>
    <w:rsid w:val="00206AF6"/>
    <w:rsid w:val="00206BB1"/>
    <w:rsid w:val="00206BB9"/>
    <w:rsid w:val="00206D48"/>
    <w:rsid w:val="00206ED4"/>
    <w:rsid w:val="00206EDD"/>
    <w:rsid w:val="00206EEC"/>
    <w:rsid w:val="00206EED"/>
    <w:rsid w:val="00206F78"/>
    <w:rsid w:val="00206FEE"/>
    <w:rsid w:val="00207028"/>
    <w:rsid w:val="0020718A"/>
    <w:rsid w:val="002071A6"/>
    <w:rsid w:val="002071F4"/>
    <w:rsid w:val="00207292"/>
    <w:rsid w:val="002072AB"/>
    <w:rsid w:val="002073FE"/>
    <w:rsid w:val="00207403"/>
    <w:rsid w:val="00207609"/>
    <w:rsid w:val="0020765F"/>
    <w:rsid w:val="002076D7"/>
    <w:rsid w:val="00207811"/>
    <w:rsid w:val="00207968"/>
    <w:rsid w:val="0020799B"/>
    <w:rsid w:val="00207A16"/>
    <w:rsid w:val="00207A7A"/>
    <w:rsid w:val="00207AD1"/>
    <w:rsid w:val="00207AD8"/>
    <w:rsid w:val="00207C43"/>
    <w:rsid w:val="00207C4E"/>
    <w:rsid w:val="00207E73"/>
    <w:rsid w:val="00210049"/>
    <w:rsid w:val="00210051"/>
    <w:rsid w:val="00210089"/>
    <w:rsid w:val="00210137"/>
    <w:rsid w:val="00210256"/>
    <w:rsid w:val="002103D7"/>
    <w:rsid w:val="002103E9"/>
    <w:rsid w:val="002104D3"/>
    <w:rsid w:val="00210604"/>
    <w:rsid w:val="00210663"/>
    <w:rsid w:val="0021071D"/>
    <w:rsid w:val="00210738"/>
    <w:rsid w:val="002108DE"/>
    <w:rsid w:val="00210995"/>
    <w:rsid w:val="00210D35"/>
    <w:rsid w:val="00210E15"/>
    <w:rsid w:val="00210E93"/>
    <w:rsid w:val="00210EDD"/>
    <w:rsid w:val="00210FB3"/>
    <w:rsid w:val="00210FB6"/>
    <w:rsid w:val="0021103F"/>
    <w:rsid w:val="002110EA"/>
    <w:rsid w:val="00211111"/>
    <w:rsid w:val="0021111D"/>
    <w:rsid w:val="00211151"/>
    <w:rsid w:val="00211171"/>
    <w:rsid w:val="00211179"/>
    <w:rsid w:val="00211217"/>
    <w:rsid w:val="002112EC"/>
    <w:rsid w:val="0021131C"/>
    <w:rsid w:val="0021133E"/>
    <w:rsid w:val="00211432"/>
    <w:rsid w:val="0021144B"/>
    <w:rsid w:val="002114F3"/>
    <w:rsid w:val="00211585"/>
    <w:rsid w:val="002115B5"/>
    <w:rsid w:val="00211707"/>
    <w:rsid w:val="00211720"/>
    <w:rsid w:val="00211761"/>
    <w:rsid w:val="00211788"/>
    <w:rsid w:val="002117E8"/>
    <w:rsid w:val="00211812"/>
    <w:rsid w:val="00211817"/>
    <w:rsid w:val="002118E9"/>
    <w:rsid w:val="00211933"/>
    <w:rsid w:val="0021194F"/>
    <w:rsid w:val="00211A53"/>
    <w:rsid w:val="00211B6C"/>
    <w:rsid w:val="00211B9E"/>
    <w:rsid w:val="00211C6F"/>
    <w:rsid w:val="00211C7F"/>
    <w:rsid w:val="00211E15"/>
    <w:rsid w:val="00211E5B"/>
    <w:rsid w:val="00211EAA"/>
    <w:rsid w:val="00211EEA"/>
    <w:rsid w:val="00211F3A"/>
    <w:rsid w:val="00211F6E"/>
    <w:rsid w:val="00211F82"/>
    <w:rsid w:val="00212010"/>
    <w:rsid w:val="002120E6"/>
    <w:rsid w:val="0021219A"/>
    <w:rsid w:val="002121DA"/>
    <w:rsid w:val="002121DB"/>
    <w:rsid w:val="002122F9"/>
    <w:rsid w:val="002123F8"/>
    <w:rsid w:val="002124AB"/>
    <w:rsid w:val="00212501"/>
    <w:rsid w:val="00212550"/>
    <w:rsid w:val="00212563"/>
    <w:rsid w:val="002125BB"/>
    <w:rsid w:val="00212631"/>
    <w:rsid w:val="00212659"/>
    <w:rsid w:val="0021268B"/>
    <w:rsid w:val="002126E2"/>
    <w:rsid w:val="0021288C"/>
    <w:rsid w:val="002128EA"/>
    <w:rsid w:val="00212934"/>
    <w:rsid w:val="00212A80"/>
    <w:rsid w:val="00212AC2"/>
    <w:rsid w:val="00212B01"/>
    <w:rsid w:val="00212D2B"/>
    <w:rsid w:val="00212D8D"/>
    <w:rsid w:val="00212FB1"/>
    <w:rsid w:val="00213055"/>
    <w:rsid w:val="00213094"/>
    <w:rsid w:val="002130C6"/>
    <w:rsid w:val="002131C4"/>
    <w:rsid w:val="002131C6"/>
    <w:rsid w:val="002131CD"/>
    <w:rsid w:val="00213200"/>
    <w:rsid w:val="0021324C"/>
    <w:rsid w:val="0021326E"/>
    <w:rsid w:val="002132B6"/>
    <w:rsid w:val="002132E4"/>
    <w:rsid w:val="0021333D"/>
    <w:rsid w:val="00213454"/>
    <w:rsid w:val="002134EA"/>
    <w:rsid w:val="00213524"/>
    <w:rsid w:val="0021353E"/>
    <w:rsid w:val="00213577"/>
    <w:rsid w:val="00213584"/>
    <w:rsid w:val="00213590"/>
    <w:rsid w:val="002135FE"/>
    <w:rsid w:val="00213628"/>
    <w:rsid w:val="0021364C"/>
    <w:rsid w:val="002136CC"/>
    <w:rsid w:val="002136D9"/>
    <w:rsid w:val="0021373F"/>
    <w:rsid w:val="002137C6"/>
    <w:rsid w:val="00213826"/>
    <w:rsid w:val="00213837"/>
    <w:rsid w:val="002138AE"/>
    <w:rsid w:val="002138E9"/>
    <w:rsid w:val="002139DC"/>
    <w:rsid w:val="00213A78"/>
    <w:rsid w:val="00213B60"/>
    <w:rsid w:val="00213BCE"/>
    <w:rsid w:val="00213C2E"/>
    <w:rsid w:val="00213C78"/>
    <w:rsid w:val="00213C81"/>
    <w:rsid w:val="00213CCF"/>
    <w:rsid w:val="00213E21"/>
    <w:rsid w:val="00213EAF"/>
    <w:rsid w:val="00213EC8"/>
    <w:rsid w:val="00213ECE"/>
    <w:rsid w:val="00213F5A"/>
    <w:rsid w:val="002140A6"/>
    <w:rsid w:val="0021410C"/>
    <w:rsid w:val="00214196"/>
    <w:rsid w:val="002141CC"/>
    <w:rsid w:val="002141FB"/>
    <w:rsid w:val="00214271"/>
    <w:rsid w:val="002142F2"/>
    <w:rsid w:val="00214378"/>
    <w:rsid w:val="002143E4"/>
    <w:rsid w:val="002146CE"/>
    <w:rsid w:val="002146DA"/>
    <w:rsid w:val="0021478D"/>
    <w:rsid w:val="0021486D"/>
    <w:rsid w:val="00214A1F"/>
    <w:rsid w:val="00214A3A"/>
    <w:rsid w:val="00214A75"/>
    <w:rsid w:val="00214ACC"/>
    <w:rsid w:val="00214B2A"/>
    <w:rsid w:val="00214CCD"/>
    <w:rsid w:val="00214DF5"/>
    <w:rsid w:val="00214E18"/>
    <w:rsid w:val="00214E8D"/>
    <w:rsid w:val="00214EBD"/>
    <w:rsid w:val="00214F2B"/>
    <w:rsid w:val="00214F6A"/>
    <w:rsid w:val="00214F90"/>
    <w:rsid w:val="00214FB7"/>
    <w:rsid w:val="002151E9"/>
    <w:rsid w:val="002152E0"/>
    <w:rsid w:val="002152E8"/>
    <w:rsid w:val="002153D5"/>
    <w:rsid w:val="00215454"/>
    <w:rsid w:val="00215471"/>
    <w:rsid w:val="00215507"/>
    <w:rsid w:val="00215585"/>
    <w:rsid w:val="0021565E"/>
    <w:rsid w:val="00215728"/>
    <w:rsid w:val="0021595A"/>
    <w:rsid w:val="00215B5E"/>
    <w:rsid w:val="00215BD4"/>
    <w:rsid w:val="00215CFE"/>
    <w:rsid w:val="00215DBF"/>
    <w:rsid w:val="00215DDE"/>
    <w:rsid w:val="00215E95"/>
    <w:rsid w:val="002161E7"/>
    <w:rsid w:val="002161FF"/>
    <w:rsid w:val="00216247"/>
    <w:rsid w:val="002162C5"/>
    <w:rsid w:val="002162D2"/>
    <w:rsid w:val="00216308"/>
    <w:rsid w:val="00216394"/>
    <w:rsid w:val="00216466"/>
    <w:rsid w:val="00216505"/>
    <w:rsid w:val="00216528"/>
    <w:rsid w:val="00216655"/>
    <w:rsid w:val="002166C7"/>
    <w:rsid w:val="0021671A"/>
    <w:rsid w:val="0021675C"/>
    <w:rsid w:val="0021677A"/>
    <w:rsid w:val="002167D4"/>
    <w:rsid w:val="002169D4"/>
    <w:rsid w:val="002169D8"/>
    <w:rsid w:val="00216BCC"/>
    <w:rsid w:val="00216BD3"/>
    <w:rsid w:val="00216C5A"/>
    <w:rsid w:val="00216C6E"/>
    <w:rsid w:val="00216D20"/>
    <w:rsid w:val="00216D3F"/>
    <w:rsid w:val="00216D61"/>
    <w:rsid w:val="00216D6D"/>
    <w:rsid w:val="00216DBD"/>
    <w:rsid w:val="00216DF1"/>
    <w:rsid w:val="00216E72"/>
    <w:rsid w:val="00216EAC"/>
    <w:rsid w:val="00216EB0"/>
    <w:rsid w:val="0021701C"/>
    <w:rsid w:val="0021725F"/>
    <w:rsid w:val="0021732B"/>
    <w:rsid w:val="002174FF"/>
    <w:rsid w:val="0021751C"/>
    <w:rsid w:val="00217552"/>
    <w:rsid w:val="002175AD"/>
    <w:rsid w:val="002175D0"/>
    <w:rsid w:val="0021763C"/>
    <w:rsid w:val="00217660"/>
    <w:rsid w:val="00217688"/>
    <w:rsid w:val="002176BF"/>
    <w:rsid w:val="002176D3"/>
    <w:rsid w:val="00217739"/>
    <w:rsid w:val="002177C8"/>
    <w:rsid w:val="002177C9"/>
    <w:rsid w:val="002177DA"/>
    <w:rsid w:val="00217818"/>
    <w:rsid w:val="00217AFE"/>
    <w:rsid w:val="00217B7A"/>
    <w:rsid w:val="00217B7B"/>
    <w:rsid w:val="00217B94"/>
    <w:rsid w:val="00217BAB"/>
    <w:rsid w:val="00217C2B"/>
    <w:rsid w:val="00217CCD"/>
    <w:rsid w:val="00217D17"/>
    <w:rsid w:val="00217E18"/>
    <w:rsid w:val="00217F42"/>
    <w:rsid w:val="00220041"/>
    <w:rsid w:val="0022008C"/>
    <w:rsid w:val="0022008F"/>
    <w:rsid w:val="00220250"/>
    <w:rsid w:val="002202BB"/>
    <w:rsid w:val="002202F9"/>
    <w:rsid w:val="00220360"/>
    <w:rsid w:val="00220362"/>
    <w:rsid w:val="0022037D"/>
    <w:rsid w:val="002203A0"/>
    <w:rsid w:val="00220548"/>
    <w:rsid w:val="0022057D"/>
    <w:rsid w:val="00220650"/>
    <w:rsid w:val="002206D8"/>
    <w:rsid w:val="00220720"/>
    <w:rsid w:val="002207F8"/>
    <w:rsid w:val="00220930"/>
    <w:rsid w:val="00220945"/>
    <w:rsid w:val="0022094B"/>
    <w:rsid w:val="00220A03"/>
    <w:rsid w:val="00220B88"/>
    <w:rsid w:val="00220C09"/>
    <w:rsid w:val="00220CCD"/>
    <w:rsid w:val="00220CE3"/>
    <w:rsid w:val="00220CEC"/>
    <w:rsid w:val="00220E02"/>
    <w:rsid w:val="00220E0B"/>
    <w:rsid w:val="00220E50"/>
    <w:rsid w:val="00220EA8"/>
    <w:rsid w:val="00220F85"/>
    <w:rsid w:val="00220FD8"/>
    <w:rsid w:val="002210BE"/>
    <w:rsid w:val="00221123"/>
    <w:rsid w:val="00221136"/>
    <w:rsid w:val="00221196"/>
    <w:rsid w:val="002213F0"/>
    <w:rsid w:val="00221405"/>
    <w:rsid w:val="002214C3"/>
    <w:rsid w:val="002214D9"/>
    <w:rsid w:val="002214ED"/>
    <w:rsid w:val="00221545"/>
    <w:rsid w:val="002215B0"/>
    <w:rsid w:val="002216F0"/>
    <w:rsid w:val="00221800"/>
    <w:rsid w:val="0022184D"/>
    <w:rsid w:val="0022186D"/>
    <w:rsid w:val="0022197E"/>
    <w:rsid w:val="00221A7D"/>
    <w:rsid w:val="00221AB7"/>
    <w:rsid w:val="00221ACA"/>
    <w:rsid w:val="00221B62"/>
    <w:rsid w:val="00221CC9"/>
    <w:rsid w:val="00221D12"/>
    <w:rsid w:val="00221D14"/>
    <w:rsid w:val="00221D64"/>
    <w:rsid w:val="00221EC3"/>
    <w:rsid w:val="00221F44"/>
    <w:rsid w:val="00221F84"/>
    <w:rsid w:val="0022200F"/>
    <w:rsid w:val="002220AC"/>
    <w:rsid w:val="00222129"/>
    <w:rsid w:val="00222173"/>
    <w:rsid w:val="002221D2"/>
    <w:rsid w:val="00222348"/>
    <w:rsid w:val="002223E5"/>
    <w:rsid w:val="00222407"/>
    <w:rsid w:val="0022249F"/>
    <w:rsid w:val="0022253E"/>
    <w:rsid w:val="00222564"/>
    <w:rsid w:val="00222565"/>
    <w:rsid w:val="00222594"/>
    <w:rsid w:val="0022259B"/>
    <w:rsid w:val="00222828"/>
    <w:rsid w:val="002228B3"/>
    <w:rsid w:val="002228E2"/>
    <w:rsid w:val="0022299A"/>
    <w:rsid w:val="00222A0E"/>
    <w:rsid w:val="00222ACD"/>
    <w:rsid w:val="00222B34"/>
    <w:rsid w:val="00222B9A"/>
    <w:rsid w:val="00222C0A"/>
    <w:rsid w:val="00222C3A"/>
    <w:rsid w:val="00222CC5"/>
    <w:rsid w:val="00222CF3"/>
    <w:rsid w:val="00222D59"/>
    <w:rsid w:val="00222D86"/>
    <w:rsid w:val="00222E8F"/>
    <w:rsid w:val="00222F1D"/>
    <w:rsid w:val="00222FC0"/>
    <w:rsid w:val="0022317F"/>
    <w:rsid w:val="002231DE"/>
    <w:rsid w:val="00223208"/>
    <w:rsid w:val="00223217"/>
    <w:rsid w:val="0022323B"/>
    <w:rsid w:val="00223286"/>
    <w:rsid w:val="00223337"/>
    <w:rsid w:val="0022340E"/>
    <w:rsid w:val="00223540"/>
    <w:rsid w:val="0022356D"/>
    <w:rsid w:val="00223657"/>
    <w:rsid w:val="002236D5"/>
    <w:rsid w:val="002236F5"/>
    <w:rsid w:val="002236FA"/>
    <w:rsid w:val="0022374D"/>
    <w:rsid w:val="002237D3"/>
    <w:rsid w:val="00223800"/>
    <w:rsid w:val="00223818"/>
    <w:rsid w:val="00223850"/>
    <w:rsid w:val="002238A0"/>
    <w:rsid w:val="002238B0"/>
    <w:rsid w:val="00223A0F"/>
    <w:rsid w:val="00223A60"/>
    <w:rsid w:val="00223A82"/>
    <w:rsid w:val="00223B51"/>
    <w:rsid w:val="00223B76"/>
    <w:rsid w:val="00223BCD"/>
    <w:rsid w:val="00223BEE"/>
    <w:rsid w:val="00223C1B"/>
    <w:rsid w:val="00223C32"/>
    <w:rsid w:val="00223C90"/>
    <w:rsid w:val="00223CCA"/>
    <w:rsid w:val="00223CEB"/>
    <w:rsid w:val="00223D6C"/>
    <w:rsid w:val="00223E59"/>
    <w:rsid w:val="00223ED1"/>
    <w:rsid w:val="00223F30"/>
    <w:rsid w:val="0022402E"/>
    <w:rsid w:val="0022412B"/>
    <w:rsid w:val="00224211"/>
    <w:rsid w:val="002242DA"/>
    <w:rsid w:val="002242F7"/>
    <w:rsid w:val="00224344"/>
    <w:rsid w:val="002245A9"/>
    <w:rsid w:val="002245D9"/>
    <w:rsid w:val="002245FA"/>
    <w:rsid w:val="00224605"/>
    <w:rsid w:val="00224646"/>
    <w:rsid w:val="002246A4"/>
    <w:rsid w:val="002246DA"/>
    <w:rsid w:val="00224763"/>
    <w:rsid w:val="0022476A"/>
    <w:rsid w:val="002247D9"/>
    <w:rsid w:val="002248ED"/>
    <w:rsid w:val="00224943"/>
    <w:rsid w:val="00224A18"/>
    <w:rsid w:val="00224AAD"/>
    <w:rsid w:val="00224B0D"/>
    <w:rsid w:val="00224B13"/>
    <w:rsid w:val="00224B82"/>
    <w:rsid w:val="00224C97"/>
    <w:rsid w:val="00224CCF"/>
    <w:rsid w:val="00224D3D"/>
    <w:rsid w:val="00224DEC"/>
    <w:rsid w:val="00224E49"/>
    <w:rsid w:val="00224EBF"/>
    <w:rsid w:val="00224F01"/>
    <w:rsid w:val="00224F91"/>
    <w:rsid w:val="00224FFC"/>
    <w:rsid w:val="002250A1"/>
    <w:rsid w:val="00225160"/>
    <w:rsid w:val="0022516A"/>
    <w:rsid w:val="0022518D"/>
    <w:rsid w:val="002251C9"/>
    <w:rsid w:val="0022527B"/>
    <w:rsid w:val="00225477"/>
    <w:rsid w:val="002254AE"/>
    <w:rsid w:val="002254C0"/>
    <w:rsid w:val="00225609"/>
    <w:rsid w:val="0022566A"/>
    <w:rsid w:val="002257EE"/>
    <w:rsid w:val="002257F9"/>
    <w:rsid w:val="002258A1"/>
    <w:rsid w:val="00225B67"/>
    <w:rsid w:val="00225B89"/>
    <w:rsid w:val="00225BD1"/>
    <w:rsid w:val="00225C35"/>
    <w:rsid w:val="00225CB6"/>
    <w:rsid w:val="00225CD2"/>
    <w:rsid w:val="00225CD8"/>
    <w:rsid w:val="00225D36"/>
    <w:rsid w:val="00225D5B"/>
    <w:rsid w:val="00225DD1"/>
    <w:rsid w:val="00225E3C"/>
    <w:rsid w:val="00225E7A"/>
    <w:rsid w:val="00225F00"/>
    <w:rsid w:val="00225F5A"/>
    <w:rsid w:val="00225FCF"/>
    <w:rsid w:val="002260FA"/>
    <w:rsid w:val="002260FC"/>
    <w:rsid w:val="00226224"/>
    <w:rsid w:val="0022624E"/>
    <w:rsid w:val="00226255"/>
    <w:rsid w:val="0022627C"/>
    <w:rsid w:val="0022628C"/>
    <w:rsid w:val="0022628D"/>
    <w:rsid w:val="002262B7"/>
    <w:rsid w:val="00226327"/>
    <w:rsid w:val="002263D9"/>
    <w:rsid w:val="00226410"/>
    <w:rsid w:val="002264F5"/>
    <w:rsid w:val="00226544"/>
    <w:rsid w:val="00226599"/>
    <w:rsid w:val="002265B9"/>
    <w:rsid w:val="002265D8"/>
    <w:rsid w:val="0022663B"/>
    <w:rsid w:val="002268B3"/>
    <w:rsid w:val="002268BC"/>
    <w:rsid w:val="0022698C"/>
    <w:rsid w:val="00226A40"/>
    <w:rsid w:val="00226A85"/>
    <w:rsid w:val="00226AF1"/>
    <w:rsid w:val="00226B22"/>
    <w:rsid w:val="00226B67"/>
    <w:rsid w:val="00226B70"/>
    <w:rsid w:val="00226B8E"/>
    <w:rsid w:val="00226BCC"/>
    <w:rsid w:val="00226C98"/>
    <w:rsid w:val="00226CE6"/>
    <w:rsid w:val="00226DE5"/>
    <w:rsid w:val="00226ECB"/>
    <w:rsid w:val="00226F98"/>
    <w:rsid w:val="00227041"/>
    <w:rsid w:val="00227083"/>
    <w:rsid w:val="0022717A"/>
    <w:rsid w:val="002271FF"/>
    <w:rsid w:val="0022739D"/>
    <w:rsid w:val="002273AA"/>
    <w:rsid w:val="002273CA"/>
    <w:rsid w:val="002273EA"/>
    <w:rsid w:val="0022742A"/>
    <w:rsid w:val="0022754A"/>
    <w:rsid w:val="00227580"/>
    <w:rsid w:val="00227712"/>
    <w:rsid w:val="002277E9"/>
    <w:rsid w:val="00227824"/>
    <w:rsid w:val="00227870"/>
    <w:rsid w:val="0022790C"/>
    <w:rsid w:val="00227934"/>
    <w:rsid w:val="002279A5"/>
    <w:rsid w:val="00227A2E"/>
    <w:rsid w:val="00227A5A"/>
    <w:rsid w:val="00227AC2"/>
    <w:rsid w:val="00227AE5"/>
    <w:rsid w:val="00227B25"/>
    <w:rsid w:val="00227BF1"/>
    <w:rsid w:val="00227C49"/>
    <w:rsid w:val="00227C5E"/>
    <w:rsid w:val="00227D08"/>
    <w:rsid w:val="00227D17"/>
    <w:rsid w:val="00227D8F"/>
    <w:rsid w:val="00227E8E"/>
    <w:rsid w:val="00227F10"/>
    <w:rsid w:val="00227F35"/>
    <w:rsid w:val="00227F77"/>
    <w:rsid w:val="00227FA7"/>
    <w:rsid w:val="00227FD0"/>
    <w:rsid w:val="00230041"/>
    <w:rsid w:val="002300DB"/>
    <w:rsid w:val="00230162"/>
    <w:rsid w:val="0023018D"/>
    <w:rsid w:val="0023028B"/>
    <w:rsid w:val="002302D5"/>
    <w:rsid w:val="002303C9"/>
    <w:rsid w:val="002303D0"/>
    <w:rsid w:val="00230438"/>
    <w:rsid w:val="0023044A"/>
    <w:rsid w:val="0023072E"/>
    <w:rsid w:val="00230778"/>
    <w:rsid w:val="00230795"/>
    <w:rsid w:val="00230839"/>
    <w:rsid w:val="00230850"/>
    <w:rsid w:val="0023092F"/>
    <w:rsid w:val="00230956"/>
    <w:rsid w:val="0023096C"/>
    <w:rsid w:val="002309CD"/>
    <w:rsid w:val="00230A59"/>
    <w:rsid w:val="00230ACE"/>
    <w:rsid w:val="00230B0F"/>
    <w:rsid w:val="00230C3F"/>
    <w:rsid w:val="00230C64"/>
    <w:rsid w:val="00230E29"/>
    <w:rsid w:val="00230E51"/>
    <w:rsid w:val="00230EC7"/>
    <w:rsid w:val="00230F67"/>
    <w:rsid w:val="00230FA2"/>
    <w:rsid w:val="00230FEA"/>
    <w:rsid w:val="00231119"/>
    <w:rsid w:val="00231122"/>
    <w:rsid w:val="00231169"/>
    <w:rsid w:val="002311FB"/>
    <w:rsid w:val="00231243"/>
    <w:rsid w:val="00231378"/>
    <w:rsid w:val="002313CB"/>
    <w:rsid w:val="00231476"/>
    <w:rsid w:val="002314DC"/>
    <w:rsid w:val="00231551"/>
    <w:rsid w:val="002315F3"/>
    <w:rsid w:val="002316B1"/>
    <w:rsid w:val="002318EA"/>
    <w:rsid w:val="002319A8"/>
    <w:rsid w:val="002319E1"/>
    <w:rsid w:val="00231A15"/>
    <w:rsid w:val="00231AD4"/>
    <w:rsid w:val="00231AE0"/>
    <w:rsid w:val="00231AEA"/>
    <w:rsid w:val="00231B83"/>
    <w:rsid w:val="00231C1D"/>
    <w:rsid w:val="00231C45"/>
    <w:rsid w:val="00231DC9"/>
    <w:rsid w:val="00231EC3"/>
    <w:rsid w:val="00231F55"/>
    <w:rsid w:val="00232025"/>
    <w:rsid w:val="002320A1"/>
    <w:rsid w:val="002321B7"/>
    <w:rsid w:val="00232287"/>
    <w:rsid w:val="0023228D"/>
    <w:rsid w:val="002322A7"/>
    <w:rsid w:val="00232345"/>
    <w:rsid w:val="0023238B"/>
    <w:rsid w:val="002323A3"/>
    <w:rsid w:val="00232571"/>
    <w:rsid w:val="0023258C"/>
    <w:rsid w:val="002325B3"/>
    <w:rsid w:val="0023265B"/>
    <w:rsid w:val="00232684"/>
    <w:rsid w:val="0023274B"/>
    <w:rsid w:val="00232808"/>
    <w:rsid w:val="00232830"/>
    <w:rsid w:val="0023287E"/>
    <w:rsid w:val="002328F9"/>
    <w:rsid w:val="00232A86"/>
    <w:rsid w:val="00232B98"/>
    <w:rsid w:val="00232C3B"/>
    <w:rsid w:val="00232C66"/>
    <w:rsid w:val="00232D21"/>
    <w:rsid w:val="00232D56"/>
    <w:rsid w:val="00232DB5"/>
    <w:rsid w:val="00232DE1"/>
    <w:rsid w:val="00232F13"/>
    <w:rsid w:val="00232FDB"/>
    <w:rsid w:val="00233013"/>
    <w:rsid w:val="0023304A"/>
    <w:rsid w:val="002330BF"/>
    <w:rsid w:val="00233104"/>
    <w:rsid w:val="002331DC"/>
    <w:rsid w:val="002331E2"/>
    <w:rsid w:val="00233355"/>
    <w:rsid w:val="0023342A"/>
    <w:rsid w:val="002334C1"/>
    <w:rsid w:val="00233575"/>
    <w:rsid w:val="0023359C"/>
    <w:rsid w:val="002335C1"/>
    <w:rsid w:val="00233639"/>
    <w:rsid w:val="00233797"/>
    <w:rsid w:val="0023379B"/>
    <w:rsid w:val="002337A2"/>
    <w:rsid w:val="002337BF"/>
    <w:rsid w:val="00233805"/>
    <w:rsid w:val="00233810"/>
    <w:rsid w:val="002338B1"/>
    <w:rsid w:val="002339A3"/>
    <w:rsid w:val="002339FD"/>
    <w:rsid w:val="00233A10"/>
    <w:rsid w:val="00233A6F"/>
    <w:rsid w:val="00233A80"/>
    <w:rsid w:val="00233C30"/>
    <w:rsid w:val="00233CB2"/>
    <w:rsid w:val="00233D67"/>
    <w:rsid w:val="00233E79"/>
    <w:rsid w:val="00233E97"/>
    <w:rsid w:val="00233EBC"/>
    <w:rsid w:val="00233F6E"/>
    <w:rsid w:val="00233FE5"/>
    <w:rsid w:val="00233FED"/>
    <w:rsid w:val="00234081"/>
    <w:rsid w:val="00234140"/>
    <w:rsid w:val="00234186"/>
    <w:rsid w:val="002341CA"/>
    <w:rsid w:val="002341D1"/>
    <w:rsid w:val="00234200"/>
    <w:rsid w:val="0023420F"/>
    <w:rsid w:val="00234270"/>
    <w:rsid w:val="002343B1"/>
    <w:rsid w:val="002343B2"/>
    <w:rsid w:val="002343DB"/>
    <w:rsid w:val="0023442C"/>
    <w:rsid w:val="002344A6"/>
    <w:rsid w:val="002344A8"/>
    <w:rsid w:val="00234636"/>
    <w:rsid w:val="00234666"/>
    <w:rsid w:val="00234670"/>
    <w:rsid w:val="002347CE"/>
    <w:rsid w:val="002347F0"/>
    <w:rsid w:val="00234837"/>
    <w:rsid w:val="002348E6"/>
    <w:rsid w:val="00234A03"/>
    <w:rsid w:val="00234B0C"/>
    <w:rsid w:val="00234B6A"/>
    <w:rsid w:val="00234B85"/>
    <w:rsid w:val="00234B9C"/>
    <w:rsid w:val="00234C8A"/>
    <w:rsid w:val="00234C9B"/>
    <w:rsid w:val="00234D90"/>
    <w:rsid w:val="00234F37"/>
    <w:rsid w:val="00234F84"/>
    <w:rsid w:val="00234F9F"/>
    <w:rsid w:val="00235159"/>
    <w:rsid w:val="002351F8"/>
    <w:rsid w:val="0023520A"/>
    <w:rsid w:val="00235217"/>
    <w:rsid w:val="0023524A"/>
    <w:rsid w:val="002352C9"/>
    <w:rsid w:val="00235310"/>
    <w:rsid w:val="002354A0"/>
    <w:rsid w:val="002354DF"/>
    <w:rsid w:val="00235544"/>
    <w:rsid w:val="00235599"/>
    <w:rsid w:val="002355D4"/>
    <w:rsid w:val="00235625"/>
    <w:rsid w:val="00235656"/>
    <w:rsid w:val="0023567B"/>
    <w:rsid w:val="00235688"/>
    <w:rsid w:val="002356D6"/>
    <w:rsid w:val="00235739"/>
    <w:rsid w:val="00235773"/>
    <w:rsid w:val="002357AF"/>
    <w:rsid w:val="002357C5"/>
    <w:rsid w:val="0023581F"/>
    <w:rsid w:val="002358AE"/>
    <w:rsid w:val="002359C1"/>
    <w:rsid w:val="002359D6"/>
    <w:rsid w:val="002359DF"/>
    <w:rsid w:val="00235AD9"/>
    <w:rsid w:val="00235AF4"/>
    <w:rsid w:val="00235BCC"/>
    <w:rsid w:val="00235E8A"/>
    <w:rsid w:val="00235EB4"/>
    <w:rsid w:val="00235EFC"/>
    <w:rsid w:val="00235FC5"/>
    <w:rsid w:val="00236249"/>
    <w:rsid w:val="0023626F"/>
    <w:rsid w:val="0023629D"/>
    <w:rsid w:val="002362AC"/>
    <w:rsid w:val="002362C9"/>
    <w:rsid w:val="00236380"/>
    <w:rsid w:val="002363A2"/>
    <w:rsid w:val="002363B6"/>
    <w:rsid w:val="00236451"/>
    <w:rsid w:val="00236455"/>
    <w:rsid w:val="00236462"/>
    <w:rsid w:val="00236517"/>
    <w:rsid w:val="002366BA"/>
    <w:rsid w:val="00236829"/>
    <w:rsid w:val="002368CE"/>
    <w:rsid w:val="00236903"/>
    <w:rsid w:val="00236A2A"/>
    <w:rsid w:val="00236ACF"/>
    <w:rsid w:val="00236AFB"/>
    <w:rsid w:val="00236B8A"/>
    <w:rsid w:val="00236BA8"/>
    <w:rsid w:val="00236CBB"/>
    <w:rsid w:val="00236D7F"/>
    <w:rsid w:val="00236DCA"/>
    <w:rsid w:val="00236E15"/>
    <w:rsid w:val="00236E55"/>
    <w:rsid w:val="00236E77"/>
    <w:rsid w:val="00236EFD"/>
    <w:rsid w:val="00236F0E"/>
    <w:rsid w:val="002370F4"/>
    <w:rsid w:val="00237199"/>
    <w:rsid w:val="00237409"/>
    <w:rsid w:val="002374A3"/>
    <w:rsid w:val="00237551"/>
    <w:rsid w:val="0023755F"/>
    <w:rsid w:val="002376F0"/>
    <w:rsid w:val="00237752"/>
    <w:rsid w:val="002377A0"/>
    <w:rsid w:val="00237806"/>
    <w:rsid w:val="00237856"/>
    <w:rsid w:val="0023788F"/>
    <w:rsid w:val="002378F6"/>
    <w:rsid w:val="0023798A"/>
    <w:rsid w:val="00237B0B"/>
    <w:rsid w:val="00237B81"/>
    <w:rsid w:val="00237BD4"/>
    <w:rsid w:val="00237BED"/>
    <w:rsid w:val="00237C08"/>
    <w:rsid w:val="00237C1A"/>
    <w:rsid w:val="00237C40"/>
    <w:rsid w:val="00237C4C"/>
    <w:rsid w:val="00237D0E"/>
    <w:rsid w:val="00237E4A"/>
    <w:rsid w:val="00237EC0"/>
    <w:rsid w:val="00237ED8"/>
    <w:rsid w:val="00237F20"/>
    <w:rsid w:val="00237F3E"/>
    <w:rsid w:val="00237F85"/>
    <w:rsid w:val="00237FF9"/>
    <w:rsid w:val="002400B2"/>
    <w:rsid w:val="00240141"/>
    <w:rsid w:val="0024016E"/>
    <w:rsid w:val="00240220"/>
    <w:rsid w:val="00240278"/>
    <w:rsid w:val="002402EB"/>
    <w:rsid w:val="0024038E"/>
    <w:rsid w:val="002403CF"/>
    <w:rsid w:val="002403E8"/>
    <w:rsid w:val="0024052C"/>
    <w:rsid w:val="002405D3"/>
    <w:rsid w:val="0024068C"/>
    <w:rsid w:val="002406A6"/>
    <w:rsid w:val="002406EE"/>
    <w:rsid w:val="002406FB"/>
    <w:rsid w:val="00240786"/>
    <w:rsid w:val="002407FB"/>
    <w:rsid w:val="00240889"/>
    <w:rsid w:val="002408BE"/>
    <w:rsid w:val="00240915"/>
    <w:rsid w:val="00240930"/>
    <w:rsid w:val="00240AEC"/>
    <w:rsid w:val="00240B7B"/>
    <w:rsid w:val="00240C98"/>
    <w:rsid w:val="00240CB7"/>
    <w:rsid w:val="00240D1F"/>
    <w:rsid w:val="00240DEA"/>
    <w:rsid w:val="00240E5C"/>
    <w:rsid w:val="00240E73"/>
    <w:rsid w:val="00240EFC"/>
    <w:rsid w:val="00240FE3"/>
    <w:rsid w:val="00241089"/>
    <w:rsid w:val="002411C6"/>
    <w:rsid w:val="0024121B"/>
    <w:rsid w:val="002412B1"/>
    <w:rsid w:val="002412D1"/>
    <w:rsid w:val="00241401"/>
    <w:rsid w:val="00241470"/>
    <w:rsid w:val="002414AC"/>
    <w:rsid w:val="00241587"/>
    <w:rsid w:val="002415C3"/>
    <w:rsid w:val="002415E8"/>
    <w:rsid w:val="00241643"/>
    <w:rsid w:val="0024169A"/>
    <w:rsid w:val="00241817"/>
    <w:rsid w:val="002419E7"/>
    <w:rsid w:val="00241AAE"/>
    <w:rsid w:val="00241B20"/>
    <w:rsid w:val="00241CED"/>
    <w:rsid w:val="00241E0B"/>
    <w:rsid w:val="00242042"/>
    <w:rsid w:val="00242110"/>
    <w:rsid w:val="00242135"/>
    <w:rsid w:val="0024221C"/>
    <w:rsid w:val="0024224A"/>
    <w:rsid w:val="0024229C"/>
    <w:rsid w:val="002422A5"/>
    <w:rsid w:val="002422A6"/>
    <w:rsid w:val="00242458"/>
    <w:rsid w:val="00242496"/>
    <w:rsid w:val="002424C1"/>
    <w:rsid w:val="002424E4"/>
    <w:rsid w:val="002424E5"/>
    <w:rsid w:val="00242509"/>
    <w:rsid w:val="0024252D"/>
    <w:rsid w:val="0024252E"/>
    <w:rsid w:val="0024256B"/>
    <w:rsid w:val="002425F2"/>
    <w:rsid w:val="00242612"/>
    <w:rsid w:val="002426EE"/>
    <w:rsid w:val="0024273A"/>
    <w:rsid w:val="00242882"/>
    <w:rsid w:val="00242933"/>
    <w:rsid w:val="00242943"/>
    <w:rsid w:val="0024298A"/>
    <w:rsid w:val="00242997"/>
    <w:rsid w:val="00242ACC"/>
    <w:rsid w:val="00242C09"/>
    <w:rsid w:val="00242C0F"/>
    <w:rsid w:val="00242C79"/>
    <w:rsid w:val="00242D18"/>
    <w:rsid w:val="00242D3B"/>
    <w:rsid w:val="00242DA6"/>
    <w:rsid w:val="00242DE9"/>
    <w:rsid w:val="00242E17"/>
    <w:rsid w:val="00242E2D"/>
    <w:rsid w:val="00242F05"/>
    <w:rsid w:val="002430B6"/>
    <w:rsid w:val="002431D3"/>
    <w:rsid w:val="002431E0"/>
    <w:rsid w:val="0024322B"/>
    <w:rsid w:val="00243278"/>
    <w:rsid w:val="002432A2"/>
    <w:rsid w:val="002433E8"/>
    <w:rsid w:val="002433F4"/>
    <w:rsid w:val="00243436"/>
    <w:rsid w:val="00243442"/>
    <w:rsid w:val="002434C3"/>
    <w:rsid w:val="00243505"/>
    <w:rsid w:val="00243554"/>
    <w:rsid w:val="00243828"/>
    <w:rsid w:val="0024386B"/>
    <w:rsid w:val="002438F5"/>
    <w:rsid w:val="00243927"/>
    <w:rsid w:val="002439AA"/>
    <w:rsid w:val="00243AA6"/>
    <w:rsid w:val="00243AC6"/>
    <w:rsid w:val="00243BA9"/>
    <w:rsid w:val="00243C34"/>
    <w:rsid w:val="00243C5B"/>
    <w:rsid w:val="00243CD7"/>
    <w:rsid w:val="00243D2E"/>
    <w:rsid w:val="00243D6A"/>
    <w:rsid w:val="00243DFC"/>
    <w:rsid w:val="00243E2D"/>
    <w:rsid w:val="00243E56"/>
    <w:rsid w:val="00243E86"/>
    <w:rsid w:val="00243EBA"/>
    <w:rsid w:val="00243FE5"/>
    <w:rsid w:val="0024407C"/>
    <w:rsid w:val="002440BD"/>
    <w:rsid w:val="00244130"/>
    <w:rsid w:val="00244179"/>
    <w:rsid w:val="0024417A"/>
    <w:rsid w:val="0024422B"/>
    <w:rsid w:val="00244449"/>
    <w:rsid w:val="0024445D"/>
    <w:rsid w:val="002444FA"/>
    <w:rsid w:val="002445CD"/>
    <w:rsid w:val="0024462B"/>
    <w:rsid w:val="002446D6"/>
    <w:rsid w:val="002447F5"/>
    <w:rsid w:val="00244825"/>
    <w:rsid w:val="0024486B"/>
    <w:rsid w:val="002448F7"/>
    <w:rsid w:val="0024495E"/>
    <w:rsid w:val="0024497E"/>
    <w:rsid w:val="00244AF2"/>
    <w:rsid w:val="00244B2C"/>
    <w:rsid w:val="00244B79"/>
    <w:rsid w:val="00244B86"/>
    <w:rsid w:val="00244BD7"/>
    <w:rsid w:val="00244D9E"/>
    <w:rsid w:val="00244DDA"/>
    <w:rsid w:val="00244F70"/>
    <w:rsid w:val="00245146"/>
    <w:rsid w:val="00245208"/>
    <w:rsid w:val="0024523D"/>
    <w:rsid w:val="002452E9"/>
    <w:rsid w:val="002452EA"/>
    <w:rsid w:val="002453C9"/>
    <w:rsid w:val="00245469"/>
    <w:rsid w:val="002454A5"/>
    <w:rsid w:val="002454B3"/>
    <w:rsid w:val="0024556F"/>
    <w:rsid w:val="002455A0"/>
    <w:rsid w:val="002455A4"/>
    <w:rsid w:val="00245723"/>
    <w:rsid w:val="00245741"/>
    <w:rsid w:val="002457DE"/>
    <w:rsid w:val="002457E2"/>
    <w:rsid w:val="00245832"/>
    <w:rsid w:val="0024588A"/>
    <w:rsid w:val="00245892"/>
    <w:rsid w:val="002458A8"/>
    <w:rsid w:val="002458BC"/>
    <w:rsid w:val="0024590F"/>
    <w:rsid w:val="0024593A"/>
    <w:rsid w:val="0024599F"/>
    <w:rsid w:val="00245A02"/>
    <w:rsid w:val="00245B51"/>
    <w:rsid w:val="00245B5C"/>
    <w:rsid w:val="00245BBC"/>
    <w:rsid w:val="00245BE3"/>
    <w:rsid w:val="00245BF2"/>
    <w:rsid w:val="00245CB8"/>
    <w:rsid w:val="00245CC6"/>
    <w:rsid w:val="00245CCE"/>
    <w:rsid w:val="00245E2C"/>
    <w:rsid w:val="00245F09"/>
    <w:rsid w:val="00245FD0"/>
    <w:rsid w:val="00246054"/>
    <w:rsid w:val="002461AA"/>
    <w:rsid w:val="002461CB"/>
    <w:rsid w:val="00246297"/>
    <w:rsid w:val="002462AB"/>
    <w:rsid w:val="002462FA"/>
    <w:rsid w:val="00246336"/>
    <w:rsid w:val="0024636B"/>
    <w:rsid w:val="002463E8"/>
    <w:rsid w:val="0024640B"/>
    <w:rsid w:val="00246435"/>
    <w:rsid w:val="00246442"/>
    <w:rsid w:val="00246451"/>
    <w:rsid w:val="00246487"/>
    <w:rsid w:val="0024648A"/>
    <w:rsid w:val="002464B0"/>
    <w:rsid w:val="002464E4"/>
    <w:rsid w:val="0024654A"/>
    <w:rsid w:val="002466CE"/>
    <w:rsid w:val="00246A8A"/>
    <w:rsid w:val="00246B51"/>
    <w:rsid w:val="00246B92"/>
    <w:rsid w:val="00246BCF"/>
    <w:rsid w:val="00246D03"/>
    <w:rsid w:val="00246D0E"/>
    <w:rsid w:val="00246DCF"/>
    <w:rsid w:val="00246DFA"/>
    <w:rsid w:val="0024700A"/>
    <w:rsid w:val="00247056"/>
    <w:rsid w:val="002470FA"/>
    <w:rsid w:val="00247114"/>
    <w:rsid w:val="00247119"/>
    <w:rsid w:val="00247256"/>
    <w:rsid w:val="002473E3"/>
    <w:rsid w:val="0024748F"/>
    <w:rsid w:val="0024749D"/>
    <w:rsid w:val="00247583"/>
    <w:rsid w:val="0024775A"/>
    <w:rsid w:val="00247799"/>
    <w:rsid w:val="002479B2"/>
    <w:rsid w:val="00247A32"/>
    <w:rsid w:val="00247A58"/>
    <w:rsid w:val="00247B21"/>
    <w:rsid w:val="00247B64"/>
    <w:rsid w:val="00247B69"/>
    <w:rsid w:val="00247B6D"/>
    <w:rsid w:val="00247B76"/>
    <w:rsid w:val="00247BA4"/>
    <w:rsid w:val="00247BBF"/>
    <w:rsid w:val="00247BD0"/>
    <w:rsid w:val="00247C10"/>
    <w:rsid w:val="00247C7A"/>
    <w:rsid w:val="00247CBA"/>
    <w:rsid w:val="00247EA6"/>
    <w:rsid w:val="00247EBE"/>
    <w:rsid w:val="00247FD1"/>
    <w:rsid w:val="00250068"/>
    <w:rsid w:val="002500FA"/>
    <w:rsid w:val="00250143"/>
    <w:rsid w:val="00250160"/>
    <w:rsid w:val="00250198"/>
    <w:rsid w:val="00250208"/>
    <w:rsid w:val="00250291"/>
    <w:rsid w:val="002502EC"/>
    <w:rsid w:val="002503C6"/>
    <w:rsid w:val="00250503"/>
    <w:rsid w:val="0025051D"/>
    <w:rsid w:val="002505ED"/>
    <w:rsid w:val="00250626"/>
    <w:rsid w:val="00250671"/>
    <w:rsid w:val="002506CF"/>
    <w:rsid w:val="00250729"/>
    <w:rsid w:val="002507A1"/>
    <w:rsid w:val="002507F1"/>
    <w:rsid w:val="00250850"/>
    <w:rsid w:val="00250884"/>
    <w:rsid w:val="00250951"/>
    <w:rsid w:val="002509C9"/>
    <w:rsid w:val="00250A2B"/>
    <w:rsid w:val="00250AB0"/>
    <w:rsid w:val="00250AFE"/>
    <w:rsid w:val="00250B2F"/>
    <w:rsid w:val="00250CFD"/>
    <w:rsid w:val="00250D3F"/>
    <w:rsid w:val="00250D41"/>
    <w:rsid w:val="00250E1E"/>
    <w:rsid w:val="00250F09"/>
    <w:rsid w:val="00250F5F"/>
    <w:rsid w:val="00250FF0"/>
    <w:rsid w:val="0025104F"/>
    <w:rsid w:val="0025115D"/>
    <w:rsid w:val="002511A6"/>
    <w:rsid w:val="002511D5"/>
    <w:rsid w:val="00251209"/>
    <w:rsid w:val="00251245"/>
    <w:rsid w:val="0025124C"/>
    <w:rsid w:val="00251283"/>
    <w:rsid w:val="002513AA"/>
    <w:rsid w:val="00251409"/>
    <w:rsid w:val="00251436"/>
    <w:rsid w:val="00251452"/>
    <w:rsid w:val="0025148F"/>
    <w:rsid w:val="002514CE"/>
    <w:rsid w:val="00251558"/>
    <w:rsid w:val="00251567"/>
    <w:rsid w:val="00251673"/>
    <w:rsid w:val="00251694"/>
    <w:rsid w:val="002516BF"/>
    <w:rsid w:val="002516E7"/>
    <w:rsid w:val="002516F9"/>
    <w:rsid w:val="0025180E"/>
    <w:rsid w:val="002518A5"/>
    <w:rsid w:val="002518DE"/>
    <w:rsid w:val="002518F7"/>
    <w:rsid w:val="00251919"/>
    <w:rsid w:val="00251AED"/>
    <w:rsid w:val="00251B72"/>
    <w:rsid w:val="00251C33"/>
    <w:rsid w:val="00251CA2"/>
    <w:rsid w:val="00251DC9"/>
    <w:rsid w:val="00251F40"/>
    <w:rsid w:val="00251F67"/>
    <w:rsid w:val="00251FD4"/>
    <w:rsid w:val="0025202E"/>
    <w:rsid w:val="00252035"/>
    <w:rsid w:val="00252171"/>
    <w:rsid w:val="0025218E"/>
    <w:rsid w:val="00252199"/>
    <w:rsid w:val="00252236"/>
    <w:rsid w:val="00252337"/>
    <w:rsid w:val="0025238C"/>
    <w:rsid w:val="0025239C"/>
    <w:rsid w:val="00252474"/>
    <w:rsid w:val="00252475"/>
    <w:rsid w:val="002525F5"/>
    <w:rsid w:val="00252653"/>
    <w:rsid w:val="002526AB"/>
    <w:rsid w:val="00252700"/>
    <w:rsid w:val="00252727"/>
    <w:rsid w:val="00252805"/>
    <w:rsid w:val="00252827"/>
    <w:rsid w:val="002528AB"/>
    <w:rsid w:val="00252931"/>
    <w:rsid w:val="00252A07"/>
    <w:rsid w:val="00252AF9"/>
    <w:rsid w:val="00252B0E"/>
    <w:rsid w:val="00252BC6"/>
    <w:rsid w:val="00252C3A"/>
    <w:rsid w:val="00252C96"/>
    <w:rsid w:val="00252D2E"/>
    <w:rsid w:val="00252D67"/>
    <w:rsid w:val="00252D77"/>
    <w:rsid w:val="00252E23"/>
    <w:rsid w:val="00252E3B"/>
    <w:rsid w:val="00252F4E"/>
    <w:rsid w:val="0025307C"/>
    <w:rsid w:val="00253094"/>
    <w:rsid w:val="002530A2"/>
    <w:rsid w:val="002530B6"/>
    <w:rsid w:val="00253107"/>
    <w:rsid w:val="002531AB"/>
    <w:rsid w:val="002531CA"/>
    <w:rsid w:val="00253355"/>
    <w:rsid w:val="002533C0"/>
    <w:rsid w:val="0025349D"/>
    <w:rsid w:val="00253576"/>
    <w:rsid w:val="00253637"/>
    <w:rsid w:val="00253698"/>
    <w:rsid w:val="00253708"/>
    <w:rsid w:val="00253714"/>
    <w:rsid w:val="00253788"/>
    <w:rsid w:val="00253834"/>
    <w:rsid w:val="00253850"/>
    <w:rsid w:val="00253877"/>
    <w:rsid w:val="002538D7"/>
    <w:rsid w:val="0025394D"/>
    <w:rsid w:val="0025399F"/>
    <w:rsid w:val="002539DB"/>
    <w:rsid w:val="00253A2E"/>
    <w:rsid w:val="00253A3B"/>
    <w:rsid w:val="00253A86"/>
    <w:rsid w:val="00253A93"/>
    <w:rsid w:val="00253AC3"/>
    <w:rsid w:val="00253B71"/>
    <w:rsid w:val="00253BB8"/>
    <w:rsid w:val="00253BCF"/>
    <w:rsid w:val="00253C32"/>
    <w:rsid w:val="00253CFD"/>
    <w:rsid w:val="00253D36"/>
    <w:rsid w:val="00253D4E"/>
    <w:rsid w:val="00253D67"/>
    <w:rsid w:val="00253DFD"/>
    <w:rsid w:val="0025413D"/>
    <w:rsid w:val="0025416B"/>
    <w:rsid w:val="002541D8"/>
    <w:rsid w:val="002542D1"/>
    <w:rsid w:val="002542F7"/>
    <w:rsid w:val="0025431F"/>
    <w:rsid w:val="002544AE"/>
    <w:rsid w:val="00254514"/>
    <w:rsid w:val="00254547"/>
    <w:rsid w:val="00254652"/>
    <w:rsid w:val="00254666"/>
    <w:rsid w:val="00254682"/>
    <w:rsid w:val="0025471D"/>
    <w:rsid w:val="0025472A"/>
    <w:rsid w:val="00254753"/>
    <w:rsid w:val="0025477F"/>
    <w:rsid w:val="002547D6"/>
    <w:rsid w:val="002547F5"/>
    <w:rsid w:val="00254854"/>
    <w:rsid w:val="00254870"/>
    <w:rsid w:val="0025490B"/>
    <w:rsid w:val="00254922"/>
    <w:rsid w:val="0025495F"/>
    <w:rsid w:val="00254998"/>
    <w:rsid w:val="00254A37"/>
    <w:rsid w:val="00254A44"/>
    <w:rsid w:val="00254B10"/>
    <w:rsid w:val="00254B71"/>
    <w:rsid w:val="00254C35"/>
    <w:rsid w:val="00254E42"/>
    <w:rsid w:val="00254E70"/>
    <w:rsid w:val="00254F38"/>
    <w:rsid w:val="00254FFA"/>
    <w:rsid w:val="00255005"/>
    <w:rsid w:val="00255084"/>
    <w:rsid w:val="002550DA"/>
    <w:rsid w:val="0025515F"/>
    <w:rsid w:val="002552EB"/>
    <w:rsid w:val="002552ED"/>
    <w:rsid w:val="002552EE"/>
    <w:rsid w:val="002553B4"/>
    <w:rsid w:val="00255546"/>
    <w:rsid w:val="0025566D"/>
    <w:rsid w:val="00255743"/>
    <w:rsid w:val="00255761"/>
    <w:rsid w:val="00255767"/>
    <w:rsid w:val="00255786"/>
    <w:rsid w:val="0025585E"/>
    <w:rsid w:val="00255871"/>
    <w:rsid w:val="002558E2"/>
    <w:rsid w:val="0025590B"/>
    <w:rsid w:val="0025595D"/>
    <w:rsid w:val="00255AD4"/>
    <w:rsid w:val="00255AD7"/>
    <w:rsid w:val="00255C02"/>
    <w:rsid w:val="00255C41"/>
    <w:rsid w:val="00255C64"/>
    <w:rsid w:val="00255C7B"/>
    <w:rsid w:val="00255D4F"/>
    <w:rsid w:val="0025600F"/>
    <w:rsid w:val="00256011"/>
    <w:rsid w:val="00256026"/>
    <w:rsid w:val="00256044"/>
    <w:rsid w:val="0025605E"/>
    <w:rsid w:val="00256184"/>
    <w:rsid w:val="002561D8"/>
    <w:rsid w:val="00256319"/>
    <w:rsid w:val="00256443"/>
    <w:rsid w:val="0025644F"/>
    <w:rsid w:val="002564B9"/>
    <w:rsid w:val="002565D5"/>
    <w:rsid w:val="00256628"/>
    <w:rsid w:val="00256796"/>
    <w:rsid w:val="002567DC"/>
    <w:rsid w:val="002567DD"/>
    <w:rsid w:val="0025684A"/>
    <w:rsid w:val="00256887"/>
    <w:rsid w:val="002568DF"/>
    <w:rsid w:val="00256963"/>
    <w:rsid w:val="00256A0C"/>
    <w:rsid w:val="00256A31"/>
    <w:rsid w:val="00256A8B"/>
    <w:rsid w:val="00256AD8"/>
    <w:rsid w:val="00256B29"/>
    <w:rsid w:val="00256B3D"/>
    <w:rsid w:val="00256C3F"/>
    <w:rsid w:val="00256CFB"/>
    <w:rsid w:val="00256D2D"/>
    <w:rsid w:val="00256E72"/>
    <w:rsid w:val="00256F16"/>
    <w:rsid w:val="00256F23"/>
    <w:rsid w:val="00256F50"/>
    <w:rsid w:val="00256F91"/>
    <w:rsid w:val="00256FFC"/>
    <w:rsid w:val="00257095"/>
    <w:rsid w:val="0025718C"/>
    <w:rsid w:val="0025720B"/>
    <w:rsid w:val="00257341"/>
    <w:rsid w:val="00257389"/>
    <w:rsid w:val="00257448"/>
    <w:rsid w:val="002574BF"/>
    <w:rsid w:val="0025752B"/>
    <w:rsid w:val="0025753E"/>
    <w:rsid w:val="002575AC"/>
    <w:rsid w:val="002575AD"/>
    <w:rsid w:val="0025768A"/>
    <w:rsid w:val="00257717"/>
    <w:rsid w:val="00257725"/>
    <w:rsid w:val="00257732"/>
    <w:rsid w:val="002577A0"/>
    <w:rsid w:val="002577C3"/>
    <w:rsid w:val="002577C5"/>
    <w:rsid w:val="0025781B"/>
    <w:rsid w:val="0025789B"/>
    <w:rsid w:val="002578F0"/>
    <w:rsid w:val="00257968"/>
    <w:rsid w:val="00257991"/>
    <w:rsid w:val="00257A4F"/>
    <w:rsid w:val="00257A9E"/>
    <w:rsid w:val="00257BD1"/>
    <w:rsid w:val="00257C8C"/>
    <w:rsid w:val="00257D72"/>
    <w:rsid w:val="00257F4B"/>
    <w:rsid w:val="00257F65"/>
    <w:rsid w:val="0026003E"/>
    <w:rsid w:val="00260042"/>
    <w:rsid w:val="0026006D"/>
    <w:rsid w:val="0026014C"/>
    <w:rsid w:val="0026014E"/>
    <w:rsid w:val="002601BB"/>
    <w:rsid w:val="002602B6"/>
    <w:rsid w:val="00260388"/>
    <w:rsid w:val="00260391"/>
    <w:rsid w:val="00260437"/>
    <w:rsid w:val="0026045F"/>
    <w:rsid w:val="0026058F"/>
    <w:rsid w:val="0026059C"/>
    <w:rsid w:val="0026064A"/>
    <w:rsid w:val="002606BD"/>
    <w:rsid w:val="002606BF"/>
    <w:rsid w:val="002606CE"/>
    <w:rsid w:val="00260701"/>
    <w:rsid w:val="002608DC"/>
    <w:rsid w:val="002609D5"/>
    <w:rsid w:val="00260AB3"/>
    <w:rsid w:val="00260AD4"/>
    <w:rsid w:val="00260B0E"/>
    <w:rsid w:val="00260B24"/>
    <w:rsid w:val="00260B64"/>
    <w:rsid w:val="00260C22"/>
    <w:rsid w:val="00260C57"/>
    <w:rsid w:val="00260D88"/>
    <w:rsid w:val="00260E1A"/>
    <w:rsid w:val="00260EE1"/>
    <w:rsid w:val="00261006"/>
    <w:rsid w:val="00261119"/>
    <w:rsid w:val="0026111B"/>
    <w:rsid w:val="00261158"/>
    <w:rsid w:val="002611D0"/>
    <w:rsid w:val="002611FC"/>
    <w:rsid w:val="00261253"/>
    <w:rsid w:val="002612CF"/>
    <w:rsid w:val="00261374"/>
    <w:rsid w:val="002613A2"/>
    <w:rsid w:val="00261407"/>
    <w:rsid w:val="0026150D"/>
    <w:rsid w:val="0026155C"/>
    <w:rsid w:val="00261606"/>
    <w:rsid w:val="002616AD"/>
    <w:rsid w:val="00261714"/>
    <w:rsid w:val="00261776"/>
    <w:rsid w:val="002617DB"/>
    <w:rsid w:val="002618BC"/>
    <w:rsid w:val="002618DE"/>
    <w:rsid w:val="0026198C"/>
    <w:rsid w:val="002619A7"/>
    <w:rsid w:val="00261A07"/>
    <w:rsid w:val="00261A19"/>
    <w:rsid w:val="00261A5B"/>
    <w:rsid w:val="00261B0F"/>
    <w:rsid w:val="00261B44"/>
    <w:rsid w:val="00261BE0"/>
    <w:rsid w:val="00261C2C"/>
    <w:rsid w:val="00261C68"/>
    <w:rsid w:val="00261CD4"/>
    <w:rsid w:val="00261D91"/>
    <w:rsid w:val="00261DA4"/>
    <w:rsid w:val="00261DE5"/>
    <w:rsid w:val="00261E18"/>
    <w:rsid w:val="00261E29"/>
    <w:rsid w:val="00261ECF"/>
    <w:rsid w:val="00261F69"/>
    <w:rsid w:val="00261FAF"/>
    <w:rsid w:val="00261FD5"/>
    <w:rsid w:val="00261FEB"/>
    <w:rsid w:val="00262045"/>
    <w:rsid w:val="0026204C"/>
    <w:rsid w:val="0026205E"/>
    <w:rsid w:val="00262101"/>
    <w:rsid w:val="00262116"/>
    <w:rsid w:val="0026213C"/>
    <w:rsid w:val="002621AE"/>
    <w:rsid w:val="002622D6"/>
    <w:rsid w:val="00262349"/>
    <w:rsid w:val="00262396"/>
    <w:rsid w:val="002625DA"/>
    <w:rsid w:val="00262610"/>
    <w:rsid w:val="002626AB"/>
    <w:rsid w:val="0026272C"/>
    <w:rsid w:val="002627BA"/>
    <w:rsid w:val="00262988"/>
    <w:rsid w:val="002629B3"/>
    <w:rsid w:val="00262A33"/>
    <w:rsid w:val="00262AD0"/>
    <w:rsid w:val="00262AEE"/>
    <w:rsid w:val="00262BA2"/>
    <w:rsid w:val="00262BD0"/>
    <w:rsid w:val="00262C0D"/>
    <w:rsid w:val="00262CF0"/>
    <w:rsid w:val="00262D64"/>
    <w:rsid w:val="00262E0D"/>
    <w:rsid w:val="00262FCA"/>
    <w:rsid w:val="00263126"/>
    <w:rsid w:val="00263239"/>
    <w:rsid w:val="00263253"/>
    <w:rsid w:val="00263278"/>
    <w:rsid w:val="002632A1"/>
    <w:rsid w:val="002632D4"/>
    <w:rsid w:val="0026338B"/>
    <w:rsid w:val="0026371A"/>
    <w:rsid w:val="00263762"/>
    <w:rsid w:val="002637A6"/>
    <w:rsid w:val="002638F7"/>
    <w:rsid w:val="00263A2E"/>
    <w:rsid w:val="00263A76"/>
    <w:rsid w:val="00263AC3"/>
    <w:rsid w:val="00263B77"/>
    <w:rsid w:val="00263DDC"/>
    <w:rsid w:val="00263EFD"/>
    <w:rsid w:val="00263F50"/>
    <w:rsid w:val="00263F94"/>
    <w:rsid w:val="00264026"/>
    <w:rsid w:val="002640E3"/>
    <w:rsid w:val="0026419E"/>
    <w:rsid w:val="00264217"/>
    <w:rsid w:val="0026422A"/>
    <w:rsid w:val="002643BC"/>
    <w:rsid w:val="002644DB"/>
    <w:rsid w:val="0026454C"/>
    <w:rsid w:val="00264615"/>
    <w:rsid w:val="00264637"/>
    <w:rsid w:val="002646DC"/>
    <w:rsid w:val="002647BB"/>
    <w:rsid w:val="00264877"/>
    <w:rsid w:val="002649C3"/>
    <w:rsid w:val="00264B0C"/>
    <w:rsid w:val="00264B6E"/>
    <w:rsid w:val="00264B7B"/>
    <w:rsid w:val="00264B7F"/>
    <w:rsid w:val="00264BCA"/>
    <w:rsid w:val="00264C4A"/>
    <w:rsid w:val="00264CFF"/>
    <w:rsid w:val="00264DD4"/>
    <w:rsid w:val="00264E37"/>
    <w:rsid w:val="00264E57"/>
    <w:rsid w:val="00264E66"/>
    <w:rsid w:val="00264EBF"/>
    <w:rsid w:val="00264EE4"/>
    <w:rsid w:val="00264EF0"/>
    <w:rsid w:val="00264FFC"/>
    <w:rsid w:val="0026500B"/>
    <w:rsid w:val="00265049"/>
    <w:rsid w:val="00265069"/>
    <w:rsid w:val="00265224"/>
    <w:rsid w:val="00265276"/>
    <w:rsid w:val="00265289"/>
    <w:rsid w:val="002652E7"/>
    <w:rsid w:val="00265305"/>
    <w:rsid w:val="002653A8"/>
    <w:rsid w:val="0026544A"/>
    <w:rsid w:val="0026548F"/>
    <w:rsid w:val="002654B6"/>
    <w:rsid w:val="00265507"/>
    <w:rsid w:val="00265596"/>
    <w:rsid w:val="002655AA"/>
    <w:rsid w:val="002655D1"/>
    <w:rsid w:val="00265652"/>
    <w:rsid w:val="0026574D"/>
    <w:rsid w:val="0026581F"/>
    <w:rsid w:val="0026583D"/>
    <w:rsid w:val="00265892"/>
    <w:rsid w:val="0026589F"/>
    <w:rsid w:val="00265918"/>
    <w:rsid w:val="002659CE"/>
    <w:rsid w:val="002659D3"/>
    <w:rsid w:val="00265A78"/>
    <w:rsid w:val="00265AFC"/>
    <w:rsid w:val="00265C2A"/>
    <w:rsid w:val="00265C85"/>
    <w:rsid w:val="00265CD9"/>
    <w:rsid w:val="00265D4D"/>
    <w:rsid w:val="00265D71"/>
    <w:rsid w:val="00265D80"/>
    <w:rsid w:val="00265E34"/>
    <w:rsid w:val="00265EB1"/>
    <w:rsid w:val="00265EB2"/>
    <w:rsid w:val="00265EBB"/>
    <w:rsid w:val="00265F4C"/>
    <w:rsid w:val="00265FC6"/>
    <w:rsid w:val="00266144"/>
    <w:rsid w:val="00266201"/>
    <w:rsid w:val="0026641C"/>
    <w:rsid w:val="00266489"/>
    <w:rsid w:val="0026650A"/>
    <w:rsid w:val="00266520"/>
    <w:rsid w:val="00266614"/>
    <w:rsid w:val="00266756"/>
    <w:rsid w:val="002667D0"/>
    <w:rsid w:val="0026688A"/>
    <w:rsid w:val="002668D8"/>
    <w:rsid w:val="00266A9E"/>
    <w:rsid w:val="00266B98"/>
    <w:rsid w:val="00266BC1"/>
    <w:rsid w:val="00266BD5"/>
    <w:rsid w:val="00266C40"/>
    <w:rsid w:val="00266D36"/>
    <w:rsid w:val="00266D7D"/>
    <w:rsid w:val="00266D95"/>
    <w:rsid w:val="00266DC5"/>
    <w:rsid w:val="00266DF6"/>
    <w:rsid w:val="00266E43"/>
    <w:rsid w:val="002671A3"/>
    <w:rsid w:val="002671BB"/>
    <w:rsid w:val="00267221"/>
    <w:rsid w:val="00267232"/>
    <w:rsid w:val="002672A2"/>
    <w:rsid w:val="002672E4"/>
    <w:rsid w:val="00267339"/>
    <w:rsid w:val="002673E6"/>
    <w:rsid w:val="0026744E"/>
    <w:rsid w:val="0026744F"/>
    <w:rsid w:val="002674B2"/>
    <w:rsid w:val="00267656"/>
    <w:rsid w:val="002676AC"/>
    <w:rsid w:val="00267721"/>
    <w:rsid w:val="0026772F"/>
    <w:rsid w:val="00267780"/>
    <w:rsid w:val="002677AD"/>
    <w:rsid w:val="0026780A"/>
    <w:rsid w:val="0026781E"/>
    <w:rsid w:val="00267848"/>
    <w:rsid w:val="0026795D"/>
    <w:rsid w:val="00267A1D"/>
    <w:rsid w:val="00267AEC"/>
    <w:rsid w:val="00267B1F"/>
    <w:rsid w:val="00267B61"/>
    <w:rsid w:val="00267BE1"/>
    <w:rsid w:val="00267BE6"/>
    <w:rsid w:val="00267C19"/>
    <w:rsid w:val="00267C3E"/>
    <w:rsid w:val="00267C89"/>
    <w:rsid w:val="00267CB3"/>
    <w:rsid w:val="00267DCE"/>
    <w:rsid w:val="00267E1C"/>
    <w:rsid w:val="00267F74"/>
    <w:rsid w:val="00270048"/>
    <w:rsid w:val="00270067"/>
    <w:rsid w:val="002701C6"/>
    <w:rsid w:val="002701F1"/>
    <w:rsid w:val="002702A0"/>
    <w:rsid w:val="00270329"/>
    <w:rsid w:val="0027044A"/>
    <w:rsid w:val="0027056E"/>
    <w:rsid w:val="002705DB"/>
    <w:rsid w:val="00270620"/>
    <w:rsid w:val="002706A2"/>
    <w:rsid w:val="002707A1"/>
    <w:rsid w:val="00270834"/>
    <w:rsid w:val="00270885"/>
    <w:rsid w:val="002708AD"/>
    <w:rsid w:val="00270B29"/>
    <w:rsid w:val="00270B38"/>
    <w:rsid w:val="00270B6E"/>
    <w:rsid w:val="00270BE0"/>
    <w:rsid w:val="00270C8F"/>
    <w:rsid w:val="00270D15"/>
    <w:rsid w:val="00270D49"/>
    <w:rsid w:val="00270DCE"/>
    <w:rsid w:val="00270E87"/>
    <w:rsid w:val="00270FBC"/>
    <w:rsid w:val="00271089"/>
    <w:rsid w:val="0027119A"/>
    <w:rsid w:val="002711F1"/>
    <w:rsid w:val="00271277"/>
    <w:rsid w:val="00271332"/>
    <w:rsid w:val="00271385"/>
    <w:rsid w:val="00271623"/>
    <w:rsid w:val="002718A7"/>
    <w:rsid w:val="00271955"/>
    <w:rsid w:val="0027198D"/>
    <w:rsid w:val="002719A2"/>
    <w:rsid w:val="002719C2"/>
    <w:rsid w:val="00271AEC"/>
    <w:rsid w:val="00271B3B"/>
    <w:rsid w:val="00271B6F"/>
    <w:rsid w:val="00271BF6"/>
    <w:rsid w:val="00271C24"/>
    <w:rsid w:val="00271C98"/>
    <w:rsid w:val="00271CB8"/>
    <w:rsid w:val="00271D0A"/>
    <w:rsid w:val="00271D31"/>
    <w:rsid w:val="00271E3C"/>
    <w:rsid w:val="00271F66"/>
    <w:rsid w:val="00271FC8"/>
    <w:rsid w:val="0027207D"/>
    <w:rsid w:val="002720BE"/>
    <w:rsid w:val="0027222A"/>
    <w:rsid w:val="00272423"/>
    <w:rsid w:val="0027244F"/>
    <w:rsid w:val="00272451"/>
    <w:rsid w:val="00272490"/>
    <w:rsid w:val="002724C6"/>
    <w:rsid w:val="00272553"/>
    <w:rsid w:val="00272669"/>
    <w:rsid w:val="0027267B"/>
    <w:rsid w:val="00272761"/>
    <w:rsid w:val="002727AF"/>
    <w:rsid w:val="002727FA"/>
    <w:rsid w:val="00272924"/>
    <w:rsid w:val="00272990"/>
    <w:rsid w:val="00272A36"/>
    <w:rsid w:val="00272A82"/>
    <w:rsid w:val="00272AEC"/>
    <w:rsid w:val="00272B2B"/>
    <w:rsid w:val="00272BDB"/>
    <w:rsid w:val="00272F0A"/>
    <w:rsid w:val="00272F23"/>
    <w:rsid w:val="00272FC0"/>
    <w:rsid w:val="00273027"/>
    <w:rsid w:val="00273079"/>
    <w:rsid w:val="0027310C"/>
    <w:rsid w:val="00273190"/>
    <w:rsid w:val="002731B7"/>
    <w:rsid w:val="0027326A"/>
    <w:rsid w:val="002732C4"/>
    <w:rsid w:val="00273301"/>
    <w:rsid w:val="00273307"/>
    <w:rsid w:val="00273429"/>
    <w:rsid w:val="00273435"/>
    <w:rsid w:val="00273507"/>
    <w:rsid w:val="00273538"/>
    <w:rsid w:val="00273622"/>
    <w:rsid w:val="0027362D"/>
    <w:rsid w:val="0027364D"/>
    <w:rsid w:val="002736FB"/>
    <w:rsid w:val="0027386E"/>
    <w:rsid w:val="00273961"/>
    <w:rsid w:val="00273A42"/>
    <w:rsid w:val="00273A8E"/>
    <w:rsid w:val="00273A8F"/>
    <w:rsid w:val="00273B31"/>
    <w:rsid w:val="00273BF7"/>
    <w:rsid w:val="00273C23"/>
    <w:rsid w:val="00273C25"/>
    <w:rsid w:val="00273C72"/>
    <w:rsid w:val="00273D07"/>
    <w:rsid w:val="00273D2D"/>
    <w:rsid w:val="00273D57"/>
    <w:rsid w:val="00273D62"/>
    <w:rsid w:val="00273DAD"/>
    <w:rsid w:val="00273E86"/>
    <w:rsid w:val="00273EF6"/>
    <w:rsid w:val="00273F3D"/>
    <w:rsid w:val="00274003"/>
    <w:rsid w:val="0027407E"/>
    <w:rsid w:val="0027410D"/>
    <w:rsid w:val="00274127"/>
    <w:rsid w:val="00274164"/>
    <w:rsid w:val="00274175"/>
    <w:rsid w:val="002741DA"/>
    <w:rsid w:val="00274322"/>
    <w:rsid w:val="0027436C"/>
    <w:rsid w:val="002743AD"/>
    <w:rsid w:val="002743C3"/>
    <w:rsid w:val="002744DC"/>
    <w:rsid w:val="00274517"/>
    <w:rsid w:val="002745E1"/>
    <w:rsid w:val="002745E9"/>
    <w:rsid w:val="002748EA"/>
    <w:rsid w:val="00274909"/>
    <w:rsid w:val="002749E6"/>
    <w:rsid w:val="002749F6"/>
    <w:rsid w:val="00274A6F"/>
    <w:rsid w:val="00274A76"/>
    <w:rsid w:val="00274ACA"/>
    <w:rsid w:val="00274AF1"/>
    <w:rsid w:val="00274BBC"/>
    <w:rsid w:val="00274C43"/>
    <w:rsid w:val="00274C44"/>
    <w:rsid w:val="00274D53"/>
    <w:rsid w:val="00274D56"/>
    <w:rsid w:val="00274D92"/>
    <w:rsid w:val="00274DFC"/>
    <w:rsid w:val="00274E50"/>
    <w:rsid w:val="00274E5C"/>
    <w:rsid w:val="00274E9B"/>
    <w:rsid w:val="00274EBE"/>
    <w:rsid w:val="00275180"/>
    <w:rsid w:val="00275233"/>
    <w:rsid w:val="0027526F"/>
    <w:rsid w:val="002752C0"/>
    <w:rsid w:val="00275333"/>
    <w:rsid w:val="002753E8"/>
    <w:rsid w:val="002753F9"/>
    <w:rsid w:val="0027543C"/>
    <w:rsid w:val="00275461"/>
    <w:rsid w:val="002754C3"/>
    <w:rsid w:val="00275574"/>
    <w:rsid w:val="00275593"/>
    <w:rsid w:val="0027559A"/>
    <w:rsid w:val="002755E7"/>
    <w:rsid w:val="00275609"/>
    <w:rsid w:val="002756B8"/>
    <w:rsid w:val="002756C2"/>
    <w:rsid w:val="002756EB"/>
    <w:rsid w:val="00275731"/>
    <w:rsid w:val="00275798"/>
    <w:rsid w:val="00275843"/>
    <w:rsid w:val="00275847"/>
    <w:rsid w:val="0027584B"/>
    <w:rsid w:val="00275925"/>
    <w:rsid w:val="00275964"/>
    <w:rsid w:val="00275A22"/>
    <w:rsid w:val="00275A79"/>
    <w:rsid w:val="00275B51"/>
    <w:rsid w:val="00275BA5"/>
    <w:rsid w:val="00275CA4"/>
    <w:rsid w:val="00275CC1"/>
    <w:rsid w:val="00275DC7"/>
    <w:rsid w:val="00275EE1"/>
    <w:rsid w:val="00275F05"/>
    <w:rsid w:val="00275FAB"/>
    <w:rsid w:val="00275FF2"/>
    <w:rsid w:val="0027600D"/>
    <w:rsid w:val="00276040"/>
    <w:rsid w:val="00276121"/>
    <w:rsid w:val="0027621E"/>
    <w:rsid w:val="0027636B"/>
    <w:rsid w:val="00276380"/>
    <w:rsid w:val="002764A1"/>
    <w:rsid w:val="002765B7"/>
    <w:rsid w:val="0027666D"/>
    <w:rsid w:val="00276694"/>
    <w:rsid w:val="00276699"/>
    <w:rsid w:val="0027681D"/>
    <w:rsid w:val="00276850"/>
    <w:rsid w:val="00276931"/>
    <w:rsid w:val="002769DA"/>
    <w:rsid w:val="00276A61"/>
    <w:rsid w:val="00276AE5"/>
    <w:rsid w:val="00276AF5"/>
    <w:rsid w:val="00276B10"/>
    <w:rsid w:val="00276B53"/>
    <w:rsid w:val="00276B59"/>
    <w:rsid w:val="00276C24"/>
    <w:rsid w:val="00276CE9"/>
    <w:rsid w:val="00276D0A"/>
    <w:rsid w:val="00276D4A"/>
    <w:rsid w:val="00276DCC"/>
    <w:rsid w:val="00276E05"/>
    <w:rsid w:val="00276EE3"/>
    <w:rsid w:val="00277172"/>
    <w:rsid w:val="0027718B"/>
    <w:rsid w:val="00277196"/>
    <w:rsid w:val="002771AE"/>
    <w:rsid w:val="0027730F"/>
    <w:rsid w:val="00277365"/>
    <w:rsid w:val="002774D2"/>
    <w:rsid w:val="00277673"/>
    <w:rsid w:val="0027786B"/>
    <w:rsid w:val="002778C5"/>
    <w:rsid w:val="002778E5"/>
    <w:rsid w:val="00277A39"/>
    <w:rsid w:val="00277B2D"/>
    <w:rsid w:val="00277B64"/>
    <w:rsid w:val="00277BD8"/>
    <w:rsid w:val="00277CF3"/>
    <w:rsid w:val="00277E06"/>
    <w:rsid w:val="00277E45"/>
    <w:rsid w:val="00277E72"/>
    <w:rsid w:val="00277FC2"/>
    <w:rsid w:val="00277FC9"/>
    <w:rsid w:val="002800B8"/>
    <w:rsid w:val="0028022F"/>
    <w:rsid w:val="00280299"/>
    <w:rsid w:val="002802CF"/>
    <w:rsid w:val="0028037E"/>
    <w:rsid w:val="0028040D"/>
    <w:rsid w:val="00280413"/>
    <w:rsid w:val="00280493"/>
    <w:rsid w:val="00280594"/>
    <w:rsid w:val="002806A8"/>
    <w:rsid w:val="002806BC"/>
    <w:rsid w:val="002806D5"/>
    <w:rsid w:val="00280825"/>
    <w:rsid w:val="00280869"/>
    <w:rsid w:val="002808F7"/>
    <w:rsid w:val="002808FF"/>
    <w:rsid w:val="00280901"/>
    <w:rsid w:val="002809A2"/>
    <w:rsid w:val="00280A5F"/>
    <w:rsid w:val="00280AAB"/>
    <w:rsid w:val="00280B5F"/>
    <w:rsid w:val="00280B65"/>
    <w:rsid w:val="00280C04"/>
    <w:rsid w:val="00280C50"/>
    <w:rsid w:val="00280D24"/>
    <w:rsid w:val="00280D67"/>
    <w:rsid w:val="00280EE6"/>
    <w:rsid w:val="00280F35"/>
    <w:rsid w:val="00280F70"/>
    <w:rsid w:val="0028116A"/>
    <w:rsid w:val="00281269"/>
    <w:rsid w:val="002812D2"/>
    <w:rsid w:val="0028138C"/>
    <w:rsid w:val="002813AB"/>
    <w:rsid w:val="0028145F"/>
    <w:rsid w:val="002814E6"/>
    <w:rsid w:val="00281596"/>
    <w:rsid w:val="002815B0"/>
    <w:rsid w:val="002815E0"/>
    <w:rsid w:val="0028163B"/>
    <w:rsid w:val="002817D5"/>
    <w:rsid w:val="002819AC"/>
    <w:rsid w:val="00281A18"/>
    <w:rsid w:val="00281A1C"/>
    <w:rsid w:val="00281A54"/>
    <w:rsid w:val="00281A75"/>
    <w:rsid w:val="00281AAB"/>
    <w:rsid w:val="00281B80"/>
    <w:rsid w:val="00281BBC"/>
    <w:rsid w:val="00281BFD"/>
    <w:rsid w:val="00281C74"/>
    <w:rsid w:val="00281C80"/>
    <w:rsid w:val="00281D82"/>
    <w:rsid w:val="00281DD5"/>
    <w:rsid w:val="00281E23"/>
    <w:rsid w:val="00281E47"/>
    <w:rsid w:val="00281E83"/>
    <w:rsid w:val="00281E8D"/>
    <w:rsid w:val="00281F3E"/>
    <w:rsid w:val="00281F6A"/>
    <w:rsid w:val="0028201F"/>
    <w:rsid w:val="0028207D"/>
    <w:rsid w:val="002820BC"/>
    <w:rsid w:val="002820DC"/>
    <w:rsid w:val="0028211E"/>
    <w:rsid w:val="00282171"/>
    <w:rsid w:val="002821D2"/>
    <w:rsid w:val="0028221A"/>
    <w:rsid w:val="00282244"/>
    <w:rsid w:val="00282271"/>
    <w:rsid w:val="002822B9"/>
    <w:rsid w:val="002822EB"/>
    <w:rsid w:val="00282300"/>
    <w:rsid w:val="00282397"/>
    <w:rsid w:val="00282466"/>
    <w:rsid w:val="002824F3"/>
    <w:rsid w:val="0028253B"/>
    <w:rsid w:val="00282613"/>
    <w:rsid w:val="00282667"/>
    <w:rsid w:val="002826AE"/>
    <w:rsid w:val="002826D2"/>
    <w:rsid w:val="002826F8"/>
    <w:rsid w:val="002827E5"/>
    <w:rsid w:val="002827EA"/>
    <w:rsid w:val="00282800"/>
    <w:rsid w:val="002828E3"/>
    <w:rsid w:val="00282925"/>
    <w:rsid w:val="00282A44"/>
    <w:rsid w:val="00282ADC"/>
    <w:rsid w:val="00282AE5"/>
    <w:rsid w:val="00282B02"/>
    <w:rsid w:val="00282B05"/>
    <w:rsid w:val="00282B33"/>
    <w:rsid w:val="00282BA5"/>
    <w:rsid w:val="00282CF9"/>
    <w:rsid w:val="00282D2F"/>
    <w:rsid w:val="00282E1F"/>
    <w:rsid w:val="00282F0B"/>
    <w:rsid w:val="00282F3B"/>
    <w:rsid w:val="00282FCA"/>
    <w:rsid w:val="00282FFE"/>
    <w:rsid w:val="0028303C"/>
    <w:rsid w:val="002830DA"/>
    <w:rsid w:val="002830FE"/>
    <w:rsid w:val="0028311F"/>
    <w:rsid w:val="00283152"/>
    <w:rsid w:val="00283207"/>
    <w:rsid w:val="0028321D"/>
    <w:rsid w:val="0028323E"/>
    <w:rsid w:val="0028327F"/>
    <w:rsid w:val="00283296"/>
    <w:rsid w:val="002832FE"/>
    <w:rsid w:val="002832FF"/>
    <w:rsid w:val="002833AE"/>
    <w:rsid w:val="002833BC"/>
    <w:rsid w:val="002833FB"/>
    <w:rsid w:val="002834A3"/>
    <w:rsid w:val="002834DE"/>
    <w:rsid w:val="002835C9"/>
    <w:rsid w:val="00283674"/>
    <w:rsid w:val="002836E2"/>
    <w:rsid w:val="002836EE"/>
    <w:rsid w:val="00283742"/>
    <w:rsid w:val="00283891"/>
    <w:rsid w:val="002839FF"/>
    <w:rsid w:val="00283A0D"/>
    <w:rsid w:val="00283A23"/>
    <w:rsid w:val="00283AC0"/>
    <w:rsid w:val="00283AF0"/>
    <w:rsid w:val="00283B4A"/>
    <w:rsid w:val="00283C71"/>
    <w:rsid w:val="00283CF1"/>
    <w:rsid w:val="00283DAD"/>
    <w:rsid w:val="00283E0A"/>
    <w:rsid w:val="00283E54"/>
    <w:rsid w:val="00283EEE"/>
    <w:rsid w:val="00283F95"/>
    <w:rsid w:val="00283FE0"/>
    <w:rsid w:val="0028409F"/>
    <w:rsid w:val="002840FB"/>
    <w:rsid w:val="00284126"/>
    <w:rsid w:val="002841D2"/>
    <w:rsid w:val="002842C3"/>
    <w:rsid w:val="002842FB"/>
    <w:rsid w:val="002843C9"/>
    <w:rsid w:val="002843F0"/>
    <w:rsid w:val="0028443F"/>
    <w:rsid w:val="00284839"/>
    <w:rsid w:val="0028490C"/>
    <w:rsid w:val="00284974"/>
    <w:rsid w:val="00284A2B"/>
    <w:rsid w:val="00284ACB"/>
    <w:rsid w:val="00284B43"/>
    <w:rsid w:val="00284B65"/>
    <w:rsid w:val="00284B67"/>
    <w:rsid w:val="00284C24"/>
    <w:rsid w:val="00284CD0"/>
    <w:rsid w:val="00284CD4"/>
    <w:rsid w:val="00284E76"/>
    <w:rsid w:val="00284E94"/>
    <w:rsid w:val="00284E9A"/>
    <w:rsid w:val="00284F18"/>
    <w:rsid w:val="00284F3E"/>
    <w:rsid w:val="002850DE"/>
    <w:rsid w:val="0028514B"/>
    <w:rsid w:val="002852D0"/>
    <w:rsid w:val="00285348"/>
    <w:rsid w:val="002854F0"/>
    <w:rsid w:val="00285666"/>
    <w:rsid w:val="0028568C"/>
    <w:rsid w:val="002856EC"/>
    <w:rsid w:val="0028577C"/>
    <w:rsid w:val="0028577D"/>
    <w:rsid w:val="002857AF"/>
    <w:rsid w:val="002858CB"/>
    <w:rsid w:val="00285999"/>
    <w:rsid w:val="0028599C"/>
    <w:rsid w:val="00285A0F"/>
    <w:rsid w:val="00285A9C"/>
    <w:rsid w:val="00285B1D"/>
    <w:rsid w:val="00285B8E"/>
    <w:rsid w:val="00285BBC"/>
    <w:rsid w:val="00285C2B"/>
    <w:rsid w:val="00285C2C"/>
    <w:rsid w:val="00285C38"/>
    <w:rsid w:val="00285C90"/>
    <w:rsid w:val="00285CC8"/>
    <w:rsid w:val="00285D34"/>
    <w:rsid w:val="00285F6A"/>
    <w:rsid w:val="00286022"/>
    <w:rsid w:val="0028609F"/>
    <w:rsid w:val="002861A3"/>
    <w:rsid w:val="0028628A"/>
    <w:rsid w:val="002863E5"/>
    <w:rsid w:val="002863F7"/>
    <w:rsid w:val="002865EC"/>
    <w:rsid w:val="002867C7"/>
    <w:rsid w:val="0028687B"/>
    <w:rsid w:val="00286965"/>
    <w:rsid w:val="002869A7"/>
    <w:rsid w:val="00286A40"/>
    <w:rsid w:val="00286A6B"/>
    <w:rsid w:val="00286A85"/>
    <w:rsid w:val="00286AA3"/>
    <w:rsid w:val="00286AF5"/>
    <w:rsid w:val="00286BAB"/>
    <w:rsid w:val="00286BF1"/>
    <w:rsid w:val="00286CCC"/>
    <w:rsid w:val="00286F85"/>
    <w:rsid w:val="00286F94"/>
    <w:rsid w:val="00286FA5"/>
    <w:rsid w:val="00287114"/>
    <w:rsid w:val="00287152"/>
    <w:rsid w:val="00287173"/>
    <w:rsid w:val="002871C8"/>
    <w:rsid w:val="002872F2"/>
    <w:rsid w:val="00287351"/>
    <w:rsid w:val="00287370"/>
    <w:rsid w:val="0028743A"/>
    <w:rsid w:val="002874E2"/>
    <w:rsid w:val="00287504"/>
    <w:rsid w:val="00287527"/>
    <w:rsid w:val="0028765E"/>
    <w:rsid w:val="002876BD"/>
    <w:rsid w:val="002877C1"/>
    <w:rsid w:val="00287835"/>
    <w:rsid w:val="002878D1"/>
    <w:rsid w:val="002878E0"/>
    <w:rsid w:val="00287904"/>
    <w:rsid w:val="00287927"/>
    <w:rsid w:val="0028797C"/>
    <w:rsid w:val="00287A03"/>
    <w:rsid w:val="00287A07"/>
    <w:rsid w:val="00287A90"/>
    <w:rsid w:val="00287B08"/>
    <w:rsid w:val="00287C23"/>
    <w:rsid w:val="00287CCE"/>
    <w:rsid w:val="00287DA7"/>
    <w:rsid w:val="00287FFA"/>
    <w:rsid w:val="00290003"/>
    <w:rsid w:val="002900B6"/>
    <w:rsid w:val="00290316"/>
    <w:rsid w:val="00290422"/>
    <w:rsid w:val="0029057F"/>
    <w:rsid w:val="00290681"/>
    <w:rsid w:val="00290682"/>
    <w:rsid w:val="002906C1"/>
    <w:rsid w:val="0029074D"/>
    <w:rsid w:val="0029078D"/>
    <w:rsid w:val="00290940"/>
    <w:rsid w:val="00290AFA"/>
    <w:rsid w:val="00290B1E"/>
    <w:rsid w:val="00290B56"/>
    <w:rsid w:val="00290B65"/>
    <w:rsid w:val="00290C2F"/>
    <w:rsid w:val="00290C9E"/>
    <w:rsid w:val="00290CB2"/>
    <w:rsid w:val="00290D41"/>
    <w:rsid w:val="00290DAE"/>
    <w:rsid w:val="00290E2C"/>
    <w:rsid w:val="00290EB5"/>
    <w:rsid w:val="00290F1C"/>
    <w:rsid w:val="00290F2F"/>
    <w:rsid w:val="00290FE6"/>
    <w:rsid w:val="00291112"/>
    <w:rsid w:val="0029112F"/>
    <w:rsid w:val="00291145"/>
    <w:rsid w:val="0029114D"/>
    <w:rsid w:val="0029128D"/>
    <w:rsid w:val="002912B1"/>
    <w:rsid w:val="002913DE"/>
    <w:rsid w:val="00291416"/>
    <w:rsid w:val="00291451"/>
    <w:rsid w:val="00291502"/>
    <w:rsid w:val="002915BD"/>
    <w:rsid w:val="00291726"/>
    <w:rsid w:val="00291784"/>
    <w:rsid w:val="00291858"/>
    <w:rsid w:val="002918DB"/>
    <w:rsid w:val="002918E0"/>
    <w:rsid w:val="0029193C"/>
    <w:rsid w:val="00291ACF"/>
    <w:rsid w:val="00291B27"/>
    <w:rsid w:val="00291C37"/>
    <w:rsid w:val="00291C87"/>
    <w:rsid w:val="00291E34"/>
    <w:rsid w:val="00291E3A"/>
    <w:rsid w:val="00291E57"/>
    <w:rsid w:val="00291F02"/>
    <w:rsid w:val="00291F42"/>
    <w:rsid w:val="00291F73"/>
    <w:rsid w:val="00291FB9"/>
    <w:rsid w:val="00292177"/>
    <w:rsid w:val="00292232"/>
    <w:rsid w:val="00292247"/>
    <w:rsid w:val="002922D9"/>
    <w:rsid w:val="002925A1"/>
    <w:rsid w:val="002925BC"/>
    <w:rsid w:val="002926A1"/>
    <w:rsid w:val="002927CA"/>
    <w:rsid w:val="00292979"/>
    <w:rsid w:val="00292A18"/>
    <w:rsid w:val="00292AA2"/>
    <w:rsid w:val="00292AF6"/>
    <w:rsid w:val="00292CFD"/>
    <w:rsid w:val="00292D3B"/>
    <w:rsid w:val="00292D40"/>
    <w:rsid w:val="00292DE9"/>
    <w:rsid w:val="00292DF2"/>
    <w:rsid w:val="00292E37"/>
    <w:rsid w:val="00292E73"/>
    <w:rsid w:val="00292EA2"/>
    <w:rsid w:val="00292F30"/>
    <w:rsid w:val="00292F51"/>
    <w:rsid w:val="00292FAE"/>
    <w:rsid w:val="00292FC9"/>
    <w:rsid w:val="00293074"/>
    <w:rsid w:val="002932C9"/>
    <w:rsid w:val="002933F5"/>
    <w:rsid w:val="0029342E"/>
    <w:rsid w:val="0029343F"/>
    <w:rsid w:val="00293470"/>
    <w:rsid w:val="002934C1"/>
    <w:rsid w:val="00293521"/>
    <w:rsid w:val="002935D1"/>
    <w:rsid w:val="002935D4"/>
    <w:rsid w:val="002935FD"/>
    <w:rsid w:val="00293642"/>
    <w:rsid w:val="002936B4"/>
    <w:rsid w:val="00293780"/>
    <w:rsid w:val="0029382B"/>
    <w:rsid w:val="002938C1"/>
    <w:rsid w:val="002938FD"/>
    <w:rsid w:val="00293996"/>
    <w:rsid w:val="002939C9"/>
    <w:rsid w:val="002939F9"/>
    <w:rsid w:val="00293AC2"/>
    <w:rsid w:val="00293AD6"/>
    <w:rsid w:val="00293B28"/>
    <w:rsid w:val="00293E1B"/>
    <w:rsid w:val="00293E4A"/>
    <w:rsid w:val="002940B0"/>
    <w:rsid w:val="002940E1"/>
    <w:rsid w:val="00294192"/>
    <w:rsid w:val="0029424E"/>
    <w:rsid w:val="002943F6"/>
    <w:rsid w:val="002944CF"/>
    <w:rsid w:val="00294539"/>
    <w:rsid w:val="002945A9"/>
    <w:rsid w:val="002946AA"/>
    <w:rsid w:val="00294790"/>
    <w:rsid w:val="00294821"/>
    <w:rsid w:val="002948F8"/>
    <w:rsid w:val="00294962"/>
    <w:rsid w:val="00294970"/>
    <w:rsid w:val="00294A66"/>
    <w:rsid w:val="00294AEF"/>
    <w:rsid w:val="00294C30"/>
    <w:rsid w:val="00294C56"/>
    <w:rsid w:val="00294D18"/>
    <w:rsid w:val="00294D7F"/>
    <w:rsid w:val="00294DF6"/>
    <w:rsid w:val="00294EC2"/>
    <w:rsid w:val="00294EEF"/>
    <w:rsid w:val="00294F93"/>
    <w:rsid w:val="002950DE"/>
    <w:rsid w:val="0029510D"/>
    <w:rsid w:val="002951E6"/>
    <w:rsid w:val="00295244"/>
    <w:rsid w:val="00295279"/>
    <w:rsid w:val="0029527A"/>
    <w:rsid w:val="0029528C"/>
    <w:rsid w:val="00295330"/>
    <w:rsid w:val="0029538B"/>
    <w:rsid w:val="00295394"/>
    <w:rsid w:val="00295516"/>
    <w:rsid w:val="00295671"/>
    <w:rsid w:val="002956DD"/>
    <w:rsid w:val="002957DE"/>
    <w:rsid w:val="002958EE"/>
    <w:rsid w:val="00295993"/>
    <w:rsid w:val="00295B02"/>
    <w:rsid w:val="00295B72"/>
    <w:rsid w:val="00295D40"/>
    <w:rsid w:val="00295F0A"/>
    <w:rsid w:val="00295F78"/>
    <w:rsid w:val="00295F95"/>
    <w:rsid w:val="00295FBF"/>
    <w:rsid w:val="00295FD5"/>
    <w:rsid w:val="0029604B"/>
    <w:rsid w:val="002961CD"/>
    <w:rsid w:val="00296233"/>
    <w:rsid w:val="002962BB"/>
    <w:rsid w:val="0029630E"/>
    <w:rsid w:val="0029634D"/>
    <w:rsid w:val="00296371"/>
    <w:rsid w:val="002963AB"/>
    <w:rsid w:val="0029655D"/>
    <w:rsid w:val="002965B1"/>
    <w:rsid w:val="002965BF"/>
    <w:rsid w:val="002965F7"/>
    <w:rsid w:val="002966C0"/>
    <w:rsid w:val="002967B0"/>
    <w:rsid w:val="0029689E"/>
    <w:rsid w:val="002969CF"/>
    <w:rsid w:val="00296A76"/>
    <w:rsid w:val="00296AD7"/>
    <w:rsid w:val="00296B18"/>
    <w:rsid w:val="00296BF8"/>
    <w:rsid w:val="00296CB9"/>
    <w:rsid w:val="00296D51"/>
    <w:rsid w:val="00296D6A"/>
    <w:rsid w:val="00296DE7"/>
    <w:rsid w:val="00296E08"/>
    <w:rsid w:val="00296E63"/>
    <w:rsid w:val="00296EB0"/>
    <w:rsid w:val="00296EE7"/>
    <w:rsid w:val="00296F09"/>
    <w:rsid w:val="00296F34"/>
    <w:rsid w:val="00296FDB"/>
    <w:rsid w:val="00297019"/>
    <w:rsid w:val="0029709A"/>
    <w:rsid w:val="002970F1"/>
    <w:rsid w:val="00297114"/>
    <w:rsid w:val="002971C4"/>
    <w:rsid w:val="002972A3"/>
    <w:rsid w:val="002972B1"/>
    <w:rsid w:val="002973A3"/>
    <w:rsid w:val="0029742E"/>
    <w:rsid w:val="00297557"/>
    <w:rsid w:val="00297568"/>
    <w:rsid w:val="00297613"/>
    <w:rsid w:val="002976BB"/>
    <w:rsid w:val="0029770F"/>
    <w:rsid w:val="00297710"/>
    <w:rsid w:val="002977B1"/>
    <w:rsid w:val="002978AC"/>
    <w:rsid w:val="0029790B"/>
    <w:rsid w:val="00297925"/>
    <w:rsid w:val="0029795F"/>
    <w:rsid w:val="0029797E"/>
    <w:rsid w:val="0029797F"/>
    <w:rsid w:val="00297A11"/>
    <w:rsid w:val="00297BDA"/>
    <w:rsid w:val="00297BEA"/>
    <w:rsid w:val="00297C86"/>
    <w:rsid w:val="00297CD0"/>
    <w:rsid w:val="00297CFC"/>
    <w:rsid w:val="00297D57"/>
    <w:rsid w:val="00297E3E"/>
    <w:rsid w:val="00297E52"/>
    <w:rsid w:val="00297E6D"/>
    <w:rsid w:val="00297EA5"/>
    <w:rsid w:val="00297F20"/>
    <w:rsid w:val="00297F65"/>
    <w:rsid w:val="00297F92"/>
    <w:rsid w:val="002A00BA"/>
    <w:rsid w:val="002A01F6"/>
    <w:rsid w:val="002A0353"/>
    <w:rsid w:val="002A036B"/>
    <w:rsid w:val="002A03A2"/>
    <w:rsid w:val="002A04B5"/>
    <w:rsid w:val="002A058B"/>
    <w:rsid w:val="002A05C9"/>
    <w:rsid w:val="002A06C7"/>
    <w:rsid w:val="002A0711"/>
    <w:rsid w:val="002A0756"/>
    <w:rsid w:val="002A07CD"/>
    <w:rsid w:val="002A0833"/>
    <w:rsid w:val="002A087A"/>
    <w:rsid w:val="002A0888"/>
    <w:rsid w:val="002A08F4"/>
    <w:rsid w:val="002A0901"/>
    <w:rsid w:val="002A0905"/>
    <w:rsid w:val="002A09B7"/>
    <w:rsid w:val="002A0A26"/>
    <w:rsid w:val="002A0A4E"/>
    <w:rsid w:val="002A0B59"/>
    <w:rsid w:val="002A0CBD"/>
    <w:rsid w:val="002A0E06"/>
    <w:rsid w:val="002A0E32"/>
    <w:rsid w:val="002A0EAB"/>
    <w:rsid w:val="002A0F62"/>
    <w:rsid w:val="002A107F"/>
    <w:rsid w:val="002A1148"/>
    <w:rsid w:val="002A1193"/>
    <w:rsid w:val="002A11D8"/>
    <w:rsid w:val="002A11F3"/>
    <w:rsid w:val="002A121A"/>
    <w:rsid w:val="002A1227"/>
    <w:rsid w:val="002A12AB"/>
    <w:rsid w:val="002A12BC"/>
    <w:rsid w:val="002A131B"/>
    <w:rsid w:val="002A132A"/>
    <w:rsid w:val="002A1416"/>
    <w:rsid w:val="002A14C3"/>
    <w:rsid w:val="002A14EA"/>
    <w:rsid w:val="002A1619"/>
    <w:rsid w:val="002A1672"/>
    <w:rsid w:val="002A1751"/>
    <w:rsid w:val="002A198E"/>
    <w:rsid w:val="002A19AF"/>
    <w:rsid w:val="002A1A56"/>
    <w:rsid w:val="002A1AC4"/>
    <w:rsid w:val="002A1AF6"/>
    <w:rsid w:val="002A1B87"/>
    <w:rsid w:val="002A1B9F"/>
    <w:rsid w:val="002A1BB2"/>
    <w:rsid w:val="002A1C45"/>
    <w:rsid w:val="002A1D62"/>
    <w:rsid w:val="002A1EBE"/>
    <w:rsid w:val="002A1F43"/>
    <w:rsid w:val="002A2040"/>
    <w:rsid w:val="002A20D0"/>
    <w:rsid w:val="002A216D"/>
    <w:rsid w:val="002A2440"/>
    <w:rsid w:val="002A250B"/>
    <w:rsid w:val="002A2688"/>
    <w:rsid w:val="002A2699"/>
    <w:rsid w:val="002A26D5"/>
    <w:rsid w:val="002A26E1"/>
    <w:rsid w:val="002A26E5"/>
    <w:rsid w:val="002A28E8"/>
    <w:rsid w:val="002A2960"/>
    <w:rsid w:val="002A299D"/>
    <w:rsid w:val="002A2A56"/>
    <w:rsid w:val="002A2C23"/>
    <w:rsid w:val="002A2C8A"/>
    <w:rsid w:val="002A2C94"/>
    <w:rsid w:val="002A2D4D"/>
    <w:rsid w:val="002A2DA4"/>
    <w:rsid w:val="002A2ED1"/>
    <w:rsid w:val="002A2F01"/>
    <w:rsid w:val="002A2F22"/>
    <w:rsid w:val="002A2F32"/>
    <w:rsid w:val="002A2F88"/>
    <w:rsid w:val="002A2FE2"/>
    <w:rsid w:val="002A3032"/>
    <w:rsid w:val="002A30D0"/>
    <w:rsid w:val="002A3141"/>
    <w:rsid w:val="002A3303"/>
    <w:rsid w:val="002A332C"/>
    <w:rsid w:val="002A3396"/>
    <w:rsid w:val="002A343E"/>
    <w:rsid w:val="002A3575"/>
    <w:rsid w:val="002A35D6"/>
    <w:rsid w:val="002A35F0"/>
    <w:rsid w:val="002A391A"/>
    <w:rsid w:val="002A395C"/>
    <w:rsid w:val="002A39DC"/>
    <w:rsid w:val="002A3C2F"/>
    <w:rsid w:val="002A3D64"/>
    <w:rsid w:val="002A3DE3"/>
    <w:rsid w:val="002A3E25"/>
    <w:rsid w:val="002A3ECC"/>
    <w:rsid w:val="002A3ED8"/>
    <w:rsid w:val="002A3F6C"/>
    <w:rsid w:val="002A3FAC"/>
    <w:rsid w:val="002A3FEB"/>
    <w:rsid w:val="002A409D"/>
    <w:rsid w:val="002A40D0"/>
    <w:rsid w:val="002A415F"/>
    <w:rsid w:val="002A419F"/>
    <w:rsid w:val="002A4237"/>
    <w:rsid w:val="002A4379"/>
    <w:rsid w:val="002A4510"/>
    <w:rsid w:val="002A4542"/>
    <w:rsid w:val="002A4625"/>
    <w:rsid w:val="002A463B"/>
    <w:rsid w:val="002A464E"/>
    <w:rsid w:val="002A46D5"/>
    <w:rsid w:val="002A46DC"/>
    <w:rsid w:val="002A476F"/>
    <w:rsid w:val="002A477A"/>
    <w:rsid w:val="002A4784"/>
    <w:rsid w:val="002A47D9"/>
    <w:rsid w:val="002A47EE"/>
    <w:rsid w:val="002A48DE"/>
    <w:rsid w:val="002A48FA"/>
    <w:rsid w:val="002A494B"/>
    <w:rsid w:val="002A4962"/>
    <w:rsid w:val="002A4985"/>
    <w:rsid w:val="002A49E3"/>
    <w:rsid w:val="002A4B16"/>
    <w:rsid w:val="002A4B34"/>
    <w:rsid w:val="002A4B75"/>
    <w:rsid w:val="002A4C0C"/>
    <w:rsid w:val="002A4C18"/>
    <w:rsid w:val="002A4C68"/>
    <w:rsid w:val="002A4D74"/>
    <w:rsid w:val="002A4D92"/>
    <w:rsid w:val="002A4E2C"/>
    <w:rsid w:val="002A5038"/>
    <w:rsid w:val="002A5068"/>
    <w:rsid w:val="002A51A9"/>
    <w:rsid w:val="002A51F4"/>
    <w:rsid w:val="002A51F7"/>
    <w:rsid w:val="002A526A"/>
    <w:rsid w:val="002A5286"/>
    <w:rsid w:val="002A532D"/>
    <w:rsid w:val="002A542C"/>
    <w:rsid w:val="002A54D1"/>
    <w:rsid w:val="002A5678"/>
    <w:rsid w:val="002A56F9"/>
    <w:rsid w:val="002A574F"/>
    <w:rsid w:val="002A575D"/>
    <w:rsid w:val="002A57E0"/>
    <w:rsid w:val="002A5905"/>
    <w:rsid w:val="002A592C"/>
    <w:rsid w:val="002A5933"/>
    <w:rsid w:val="002A5956"/>
    <w:rsid w:val="002A59C9"/>
    <w:rsid w:val="002A5B18"/>
    <w:rsid w:val="002A5B2C"/>
    <w:rsid w:val="002A5BAC"/>
    <w:rsid w:val="002A5C78"/>
    <w:rsid w:val="002A5CF5"/>
    <w:rsid w:val="002A5D33"/>
    <w:rsid w:val="002A5D93"/>
    <w:rsid w:val="002A5DB0"/>
    <w:rsid w:val="002A5E18"/>
    <w:rsid w:val="002A6021"/>
    <w:rsid w:val="002A6062"/>
    <w:rsid w:val="002A60D7"/>
    <w:rsid w:val="002A623F"/>
    <w:rsid w:val="002A6265"/>
    <w:rsid w:val="002A63C4"/>
    <w:rsid w:val="002A63F0"/>
    <w:rsid w:val="002A6423"/>
    <w:rsid w:val="002A64DE"/>
    <w:rsid w:val="002A660C"/>
    <w:rsid w:val="002A6627"/>
    <w:rsid w:val="002A66F7"/>
    <w:rsid w:val="002A68DD"/>
    <w:rsid w:val="002A68E9"/>
    <w:rsid w:val="002A68FA"/>
    <w:rsid w:val="002A692A"/>
    <w:rsid w:val="002A695A"/>
    <w:rsid w:val="002A6ACB"/>
    <w:rsid w:val="002A6B1A"/>
    <w:rsid w:val="002A6B87"/>
    <w:rsid w:val="002A6BC1"/>
    <w:rsid w:val="002A6BF8"/>
    <w:rsid w:val="002A6C15"/>
    <w:rsid w:val="002A6C3D"/>
    <w:rsid w:val="002A6D0E"/>
    <w:rsid w:val="002A6D10"/>
    <w:rsid w:val="002A6DDD"/>
    <w:rsid w:val="002A6E08"/>
    <w:rsid w:val="002A6F86"/>
    <w:rsid w:val="002A7005"/>
    <w:rsid w:val="002A701D"/>
    <w:rsid w:val="002A71A3"/>
    <w:rsid w:val="002A7244"/>
    <w:rsid w:val="002A72C2"/>
    <w:rsid w:val="002A733F"/>
    <w:rsid w:val="002A74C4"/>
    <w:rsid w:val="002A74C5"/>
    <w:rsid w:val="002A74EE"/>
    <w:rsid w:val="002A75BB"/>
    <w:rsid w:val="002A761D"/>
    <w:rsid w:val="002A7623"/>
    <w:rsid w:val="002A76C9"/>
    <w:rsid w:val="002A7764"/>
    <w:rsid w:val="002A777F"/>
    <w:rsid w:val="002A77D0"/>
    <w:rsid w:val="002A77DE"/>
    <w:rsid w:val="002A78EC"/>
    <w:rsid w:val="002A7911"/>
    <w:rsid w:val="002A794C"/>
    <w:rsid w:val="002A7AA1"/>
    <w:rsid w:val="002A7B06"/>
    <w:rsid w:val="002A7B4C"/>
    <w:rsid w:val="002A7C09"/>
    <w:rsid w:val="002A7CF8"/>
    <w:rsid w:val="002A7D29"/>
    <w:rsid w:val="002A7DAB"/>
    <w:rsid w:val="002A7FB6"/>
    <w:rsid w:val="002A7FFB"/>
    <w:rsid w:val="002B000E"/>
    <w:rsid w:val="002B00C2"/>
    <w:rsid w:val="002B00D0"/>
    <w:rsid w:val="002B013E"/>
    <w:rsid w:val="002B0276"/>
    <w:rsid w:val="002B0326"/>
    <w:rsid w:val="002B040B"/>
    <w:rsid w:val="002B0475"/>
    <w:rsid w:val="002B04BB"/>
    <w:rsid w:val="002B0577"/>
    <w:rsid w:val="002B0588"/>
    <w:rsid w:val="002B0607"/>
    <w:rsid w:val="002B0640"/>
    <w:rsid w:val="002B07A5"/>
    <w:rsid w:val="002B07D7"/>
    <w:rsid w:val="002B086D"/>
    <w:rsid w:val="002B08A0"/>
    <w:rsid w:val="002B08B3"/>
    <w:rsid w:val="002B0912"/>
    <w:rsid w:val="002B0AF5"/>
    <w:rsid w:val="002B0B8E"/>
    <w:rsid w:val="002B0BA6"/>
    <w:rsid w:val="002B0BE6"/>
    <w:rsid w:val="002B0CB6"/>
    <w:rsid w:val="002B0CC2"/>
    <w:rsid w:val="002B0D1F"/>
    <w:rsid w:val="002B0D2C"/>
    <w:rsid w:val="002B0D50"/>
    <w:rsid w:val="002B0D54"/>
    <w:rsid w:val="002B0E71"/>
    <w:rsid w:val="002B0EAD"/>
    <w:rsid w:val="002B0EDE"/>
    <w:rsid w:val="002B0F0B"/>
    <w:rsid w:val="002B0F53"/>
    <w:rsid w:val="002B0F59"/>
    <w:rsid w:val="002B103E"/>
    <w:rsid w:val="002B1044"/>
    <w:rsid w:val="002B108D"/>
    <w:rsid w:val="002B10EB"/>
    <w:rsid w:val="002B11B7"/>
    <w:rsid w:val="002B11E6"/>
    <w:rsid w:val="002B1232"/>
    <w:rsid w:val="002B1326"/>
    <w:rsid w:val="002B142E"/>
    <w:rsid w:val="002B149D"/>
    <w:rsid w:val="002B14C2"/>
    <w:rsid w:val="002B14D8"/>
    <w:rsid w:val="002B1583"/>
    <w:rsid w:val="002B15A7"/>
    <w:rsid w:val="002B164E"/>
    <w:rsid w:val="002B170E"/>
    <w:rsid w:val="002B18EE"/>
    <w:rsid w:val="002B19C7"/>
    <w:rsid w:val="002B1A32"/>
    <w:rsid w:val="002B1A7C"/>
    <w:rsid w:val="002B1A90"/>
    <w:rsid w:val="002B1A95"/>
    <w:rsid w:val="002B1AE4"/>
    <w:rsid w:val="002B1AFA"/>
    <w:rsid w:val="002B1B53"/>
    <w:rsid w:val="002B1B72"/>
    <w:rsid w:val="002B1C7C"/>
    <w:rsid w:val="002B1DB1"/>
    <w:rsid w:val="002B1DDB"/>
    <w:rsid w:val="002B1E23"/>
    <w:rsid w:val="002B1E2E"/>
    <w:rsid w:val="002B1F0B"/>
    <w:rsid w:val="002B1F56"/>
    <w:rsid w:val="002B2122"/>
    <w:rsid w:val="002B2131"/>
    <w:rsid w:val="002B21D4"/>
    <w:rsid w:val="002B2263"/>
    <w:rsid w:val="002B2330"/>
    <w:rsid w:val="002B233B"/>
    <w:rsid w:val="002B2547"/>
    <w:rsid w:val="002B265C"/>
    <w:rsid w:val="002B26A6"/>
    <w:rsid w:val="002B26C1"/>
    <w:rsid w:val="002B270A"/>
    <w:rsid w:val="002B2806"/>
    <w:rsid w:val="002B2825"/>
    <w:rsid w:val="002B28B1"/>
    <w:rsid w:val="002B28EA"/>
    <w:rsid w:val="002B29FF"/>
    <w:rsid w:val="002B2AAA"/>
    <w:rsid w:val="002B2B07"/>
    <w:rsid w:val="002B2B1D"/>
    <w:rsid w:val="002B2B1F"/>
    <w:rsid w:val="002B2B2B"/>
    <w:rsid w:val="002B2B8E"/>
    <w:rsid w:val="002B2C6A"/>
    <w:rsid w:val="002B2D2F"/>
    <w:rsid w:val="002B2D7D"/>
    <w:rsid w:val="002B2D9C"/>
    <w:rsid w:val="002B2E68"/>
    <w:rsid w:val="002B2ED6"/>
    <w:rsid w:val="002B2FAD"/>
    <w:rsid w:val="002B3134"/>
    <w:rsid w:val="002B3152"/>
    <w:rsid w:val="002B3232"/>
    <w:rsid w:val="002B326F"/>
    <w:rsid w:val="002B32BA"/>
    <w:rsid w:val="002B3329"/>
    <w:rsid w:val="002B33FB"/>
    <w:rsid w:val="002B3450"/>
    <w:rsid w:val="002B34F3"/>
    <w:rsid w:val="002B3530"/>
    <w:rsid w:val="002B354C"/>
    <w:rsid w:val="002B35E8"/>
    <w:rsid w:val="002B3767"/>
    <w:rsid w:val="002B3775"/>
    <w:rsid w:val="002B37A9"/>
    <w:rsid w:val="002B38D5"/>
    <w:rsid w:val="002B38DA"/>
    <w:rsid w:val="002B392D"/>
    <w:rsid w:val="002B3992"/>
    <w:rsid w:val="002B39A3"/>
    <w:rsid w:val="002B3A92"/>
    <w:rsid w:val="002B3B60"/>
    <w:rsid w:val="002B3B83"/>
    <w:rsid w:val="002B3BB4"/>
    <w:rsid w:val="002B3E1A"/>
    <w:rsid w:val="002B3EB0"/>
    <w:rsid w:val="002B3F04"/>
    <w:rsid w:val="002B3FB0"/>
    <w:rsid w:val="002B3FF5"/>
    <w:rsid w:val="002B418D"/>
    <w:rsid w:val="002B4191"/>
    <w:rsid w:val="002B41A6"/>
    <w:rsid w:val="002B42FA"/>
    <w:rsid w:val="002B4302"/>
    <w:rsid w:val="002B430E"/>
    <w:rsid w:val="002B4319"/>
    <w:rsid w:val="002B4389"/>
    <w:rsid w:val="002B43A5"/>
    <w:rsid w:val="002B445C"/>
    <w:rsid w:val="002B45C9"/>
    <w:rsid w:val="002B45D5"/>
    <w:rsid w:val="002B460B"/>
    <w:rsid w:val="002B4656"/>
    <w:rsid w:val="002B46B4"/>
    <w:rsid w:val="002B4702"/>
    <w:rsid w:val="002B4741"/>
    <w:rsid w:val="002B4802"/>
    <w:rsid w:val="002B4844"/>
    <w:rsid w:val="002B4932"/>
    <w:rsid w:val="002B495B"/>
    <w:rsid w:val="002B4978"/>
    <w:rsid w:val="002B4A00"/>
    <w:rsid w:val="002B4B3B"/>
    <w:rsid w:val="002B4B95"/>
    <w:rsid w:val="002B4BFC"/>
    <w:rsid w:val="002B4C5C"/>
    <w:rsid w:val="002B4C82"/>
    <w:rsid w:val="002B4D1F"/>
    <w:rsid w:val="002B4E6D"/>
    <w:rsid w:val="002B4FCD"/>
    <w:rsid w:val="002B507C"/>
    <w:rsid w:val="002B50F4"/>
    <w:rsid w:val="002B51D6"/>
    <w:rsid w:val="002B52B2"/>
    <w:rsid w:val="002B544A"/>
    <w:rsid w:val="002B5467"/>
    <w:rsid w:val="002B54A3"/>
    <w:rsid w:val="002B54AA"/>
    <w:rsid w:val="002B5521"/>
    <w:rsid w:val="002B5647"/>
    <w:rsid w:val="002B567E"/>
    <w:rsid w:val="002B5715"/>
    <w:rsid w:val="002B57A6"/>
    <w:rsid w:val="002B5825"/>
    <w:rsid w:val="002B585F"/>
    <w:rsid w:val="002B5876"/>
    <w:rsid w:val="002B5928"/>
    <w:rsid w:val="002B592E"/>
    <w:rsid w:val="002B5A52"/>
    <w:rsid w:val="002B5A9A"/>
    <w:rsid w:val="002B5AF6"/>
    <w:rsid w:val="002B5CFB"/>
    <w:rsid w:val="002B5D04"/>
    <w:rsid w:val="002B5D53"/>
    <w:rsid w:val="002B5DA6"/>
    <w:rsid w:val="002B5E96"/>
    <w:rsid w:val="002B5EAC"/>
    <w:rsid w:val="002B5FF2"/>
    <w:rsid w:val="002B6074"/>
    <w:rsid w:val="002B60EA"/>
    <w:rsid w:val="002B611E"/>
    <w:rsid w:val="002B6196"/>
    <w:rsid w:val="002B6693"/>
    <w:rsid w:val="002B66D3"/>
    <w:rsid w:val="002B6729"/>
    <w:rsid w:val="002B6750"/>
    <w:rsid w:val="002B6796"/>
    <w:rsid w:val="002B6842"/>
    <w:rsid w:val="002B692E"/>
    <w:rsid w:val="002B6983"/>
    <w:rsid w:val="002B69B7"/>
    <w:rsid w:val="002B6A0C"/>
    <w:rsid w:val="002B6A52"/>
    <w:rsid w:val="002B6AF6"/>
    <w:rsid w:val="002B6B00"/>
    <w:rsid w:val="002B6BB3"/>
    <w:rsid w:val="002B6C94"/>
    <w:rsid w:val="002B6CB1"/>
    <w:rsid w:val="002B6D95"/>
    <w:rsid w:val="002B6D98"/>
    <w:rsid w:val="002B6D9B"/>
    <w:rsid w:val="002B6EC6"/>
    <w:rsid w:val="002B6F12"/>
    <w:rsid w:val="002B6F18"/>
    <w:rsid w:val="002B6F27"/>
    <w:rsid w:val="002B7021"/>
    <w:rsid w:val="002B70DF"/>
    <w:rsid w:val="002B711C"/>
    <w:rsid w:val="002B71E3"/>
    <w:rsid w:val="002B71FA"/>
    <w:rsid w:val="002B71FB"/>
    <w:rsid w:val="002B72CA"/>
    <w:rsid w:val="002B7476"/>
    <w:rsid w:val="002B74DD"/>
    <w:rsid w:val="002B7544"/>
    <w:rsid w:val="002B75F4"/>
    <w:rsid w:val="002B761E"/>
    <w:rsid w:val="002B76F0"/>
    <w:rsid w:val="002B76F6"/>
    <w:rsid w:val="002B771F"/>
    <w:rsid w:val="002B776A"/>
    <w:rsid w:val="002B786F"/>
    <w:rsid w:val="002B78C6"/>
    <w:rsid w:val="002B78CA"/>
    <w:rsid w:val="002B78FB"/>
    <w:rsid w:val="002B791A"/>
    <w:rsid w:val="002B7921"/>
    <w:rsid w:val="002B7989"/>
    <w:rsid w:val="002B7A1D"/>
    <w:rsid w:val="002B7A99"/>
    <w:rsid w:val="002B7B68"/>
    <w:rsid w:val="002B7BF4"/>
    <w:rsid w:val="002B7C04"/>
    <w:rsid w:val="002B7C1C"/>
    <w:rsid w:val="002B7CB1"/>
    <w:rsid w:val="002B7E24"/>
    <w:rsid w:val="002B7E60"/>
    <w:rsid w:val="002B7EDB"/>
    <w:rsid w:val="002B7FB5"/>
    <w:rsid w:val="002B7FFA"/>
    <w:rsid w:val="002C0003"/>
    <w:rsid w:val="002C00A2"/>
    <w:rsid w:val="002C01BF"/>
    <w:rsid w:val="002C02DE"/>
    <w:rsid w:val="002C0411"/>
    <w:rsid w:val="002C050F"/>
    <w:rsid w:val="002C05D8"/>
    <w:rsid w:val="002C0794"/>
    <w:rsid w:val="002C07F2"/>
    <w:rsid w:val="002C0899"/>
    <w:rsid w:val="002C0AC9"/>
    <w:rsid w:val="002C0AF4"/>
    <w:rsid w:val="002C0B1D"/>
    <w:rsid w:val="002C0B5D"/>
    <w:rsid w:val="002C0D0F"/>
    <w:rsid w:val="002C0F04"/>
    <w:rsid w:val="002C0FC0"/>
    <w:rsid w:val="002C109B"/>
    <w:rsid w:val="002C128A"/>
    <w:rsid w:val="002C12C9"/>
    <w:rsid w:val="002C12E5"/>
    <w:rsid w:val="002C166D"/>
    <w:rsid w:val="002C16AF"/>
    <w:rsid w:val="002C1821"/>
    <w:rsid w:val="002C18EB"/>
    <w:rsid w:val="002C18FE"/>
    <w:rsid w:val="002C1974"/>
    <w:rsid w:val="002C1988"/>
    <w:rsid w:val="002C19A0"/>
    <w:rsid w:val="002C19B2"/>
    <w:rsid w:val="002C19FA"/>
    <w:rsid w:val="002C1A18"/>
    <w:rsid w:val="002C1A46"/>
    <w:rsid w:val="002C1AF7"/>
    <w:rsid w:val="002C1B26"/>
    <w:rsid w:val="002C1BD5"/>
    <w:rsid w:val="002C1BF4"/>
    <w:rsid w:val="002C1DD0"/>
    <w:rsid w:val="002C1EB8"/>
    <w:rsid w:val="002C1F8F"/>
    <w:rsid w:val="002C1FC8"/>
    <w:rsid w:val="002C1FE9"/>
    <w:rsid w:val="002C1FFF"/>
    <w:rsid w:val="002C214B"/>
    <w:rsid w:val="002C218A"/>
    <w:rsid w:val="002C2290"/>
    <w:rsid w:val="002C22AA"/>
    <w:rsid w:val="002C235C"/>
    <w:rsid w:val="002C2422"/>
    <w:rsid w:val="002C25AF"/>
    <w:rsid w:val="002C261A"/>
    <w:rsid w:val="002C261C"/>
    <w:rsid w:val="002C262E"/>
    <w:rsid w:val="002C2639"/>
    <w:rsid w:val="002C26A3"/>
    <w:rsid w:val="002C26C3"/>
    <w:rsid w:val="002C2706"/>
    <w:rsid w:val="002C273A"/>
    <w:rsid w:val="002C274A"/>
    <w:rsid w:val="002C287D"/>
    <w:rsid w:val="002C28D3"/>
    <w:rsid w:val="002C2A2C"/>
    <w:rsid w:val="002C2A57"/>
    <w:rsid w:val="002C2A6B"/>
    <w:rsid w:val="002C2AA9"/>
    <w:rsid w:val="002C2B39"/>
    <w:rsid w:val="002C2B81"/>
    <w:rsid w:val="002C2BFB"/>
    <w:rsid w:val="002C2D6A"/>
    <w:rsid w:val="002C2DA6"/>
    <w:rsid w:val="002C2E3C"/>
    <w:rsid w:val="002C2EF3"/>
    <w:rsid w:val="002C3002"/>
    <w:rsid w:val="002C3079"/>
    <w:rsid w:val="002C3090"/>
    <w:rsid w:val="002C30F2"/>
    <w:rsid w:val="002C320F"/>
    <w:rsid w:val="002C3312"/>
    <w:rsid w:val="002C353F"/>
    <w:rsid w:val="002C3577"/>
    <w:rsid w:val="002C35E7"/>
    <w:rsid w:val="002C3713"/>
    <w:rsid w:val="002C37D6"/>
    <w:rsid w:val="002C3838"/>
    <w:rsid w:val="002C383E"/>
    <w:rsid w:val="002C3844"/>
    <w:rsid w:val="002C38A5"/>
    <w:rsid w:val="002C393B"/>
    <w:rsid w:val="002C3A7C"/>
    <w:rsid w:val="002C3B08"/>
    <w:rsid w:val="002C3B17"/>
    <w:rsid w:val="002C3D50"/>
    <w:rsid w:val="002C3DE0"/>
    <w:rsid w:val="002C3E0A"/>
    <w:rsid w:val="002C3E82"/>
    <w:rsid w:val="002C3EA4"/>
    <w:rsid w:val="002C3F93"/>
    <w:rsid w:val="002C40C0"/>
    <w:rsid w:val="002C40E9"/>
    <w:rsid w:val="002C40F5"/>
    <w:rsid w:val="002C4148"/>
    <w:rsid w:val="002C416B"/>
    <w:rsid w:val="002C41D7"/>
    <w:rsid w:val="002C41F9"/>
    <w:rsid w:val="002C4225"/>
    <w:rsid w:val="002C428C"/>
    <w:rsid w:val="002C42E6"/>
    <w:rsid w:val="002C4305"/>
    <w:rsid w:val="002C43A9"/>
    <w:rsid w:val="002C43C0"/>
    <w:rsid w:val="002C4438"/>
    <w:rsid w:val="002C446D"/>
    <w:rsid w:val="002C45C1"/>
    <w:rsid w:val="002C46D1"/>
    <w:rsid w:val="002C46E2"/>
    <w:rsid w:val="002C470A"/>
    <w:rsid w:val="002C482B"/>
    <w:rsid w:val="002C4879"/>
    <w:rsid w:val="002C496B"/>
    <w:rsid w:val="002C4A09"/>
    <w:rsid w:val="002C4ADD"/>
    <w:rsid w:val="002C4BBF"/>
    <w:rsid w:val="002C4BC9"/>
    <w:rsid w:val="002C4BD5"/>
    <w:rsid w:val="002C4C09"/>
    <w:rsid w:val="002C4CB8"/>
    <w:rsid w:val="002C4CD9"/>
    <w:rsid w:val="002C4D48"/>
    <w:rsid w:val="002C4D52"/>
    <w:rsid w:val="002C4D98"/>
    <w:rsid w:val="002C4E55"/>
    <w:rsid w:val="002C4E89"/>
    <w:rsid w:val="002C4EED"/>
    <w:rsid w:val="002C501B"/>
    <w:rsid w:val="002C5058"/>
    <w:rsid w:val="002C5080"/>
    <w:rsid w:val="002C5181"/>
    <w:rsid w:val="002C5197"/>
    <w:rsid w:val="002C51A3"/>
    <w:rsid w:val="002C51C9"/>
    <w:rsid w:val="002C5225"/>
    <w:rsid w:val="002C52C8"/>
    <w:rsid w:val="002C52CB"/>
    <w:rsid w:val="002C5301"/>
    <w:rsid w:val="002C5356"/>
    <w:rsid w:val="002C5360"/>
    <w:rsid w:val="002C5428"/>
    <w:rsid w:val="002C5767"/>
    <w:rsid w:val="002C5861"/>
    <w:rsid w:val="002C5877"/>
    <w:rsid w:val="002C5951"/>
    <w:rsid w:val="002C5A40"/>
    <w:rsid w:val="002C5A79"/>
    <w:rsid w:val="002C5B1A"/>
    <w:rsid w:val="002C5B5D"/>
    <w:rsid w:val="002C5BE5"/>
    <w:rsid w:val="002C5C95"/>
    <w:rsid w:val="002C5CAC"/>
    <w:rsid w:val="002C5D00"/>
    <w:rsid w:val="002C5DAF"/>
    <w:rsid w:val="002C5DB0"/>
    <w:rsid w:val="002C5E40"/>
    <w:rsid w:val="002C5E48"/>
    <w:rsid w:val="002C5F09"/>
    <w:rsid w:val="002C5FC1"/>
    <w:rsid w:val="002C604A"/>
    <w:rsid w:val="002C6162"/>
    <w:rsid w:val="002C62B7"/>
    <w:rsid w:val="002C6301"/>
    <w:rsid w:val="002C6319"/>
    <w:rsid w:val="002C632B"/>
    <w:rsid w:val="002C6381"/>
    <w:rsid w:val="002C6401"/>
    <w:rsid w:val="002C6508"/>
    <w:rsid w:val="002C6626"/>
    <w:rsid w:val="002C6675"/>
    <w:rsid w:val="002C676B"/>
    <w:rsid w:val="002C676D"/>
    <w:rsid w:val="002C6812"/>
    <w:rsid w:val="002C68A3"/>
    <w:rsid w:val="002C6970"/>
    <w:rsid w:val="002C699C"/>
    <w:rsid w:val="002C6BA3"/>
    <w:rsid w:val="002C6CCA"/>
    <w:rsid w:val="002C6D15"/>
    <w:rsid w:val="002C6E4A"/>
    <w:rsid w:val="002C6E9A"/>
    <w:rsid w:val="002C6EAA"/>
    <w:rsid w:val="002C6EED"/>
    <w:rsid w:val="002C6FD5"/>
    <w:rsid w:val="002C7018"/>
    <w:rsid w:val="002C709B"/>
    <w:rsid w:val="002C7166"/>
    <w:rsid w:val="002C7199"/>
    <w:rsid w:val="002C719A"/>
    <w:rsid w:val="002C71F4"/>
    <w:rsid w:val="002C7276"/>
    <w:rsid w:val="002C7391"/>
    <w:rsid w:val="002C7464"/>
    <w:rsid w:val="002C7488"/>
    <w:rsid w:val="002C7520"/>
    <w:rsid w:val="002C7531"/>
    <w:rsid w:val="002C75A0"/>
    <w:rsid w:val="002C7673"/>
    <w:rsid w:val="002C7693"/>
    <w:rsid w:val="002C77D6"/>
    <w:rsid w:val="002C7889"/>
    <w:rsid w:val="002C788F"/>
    <w:rsid w:val="002C78F3"/>
    <w:rsid w:val="002C797E"/>
    <w:rsid w:val="002C7B07"/>
    <w:rsid w:val="002C7B0C"/>
    <w:rsid w:val="002C7BE9"/>
    <w:rsid w:val="002C7CF6"/>
    <w:rsid w:val="002C7D63"/>
    <w:rsid w:val="002C7D8E"/>
    <w:rsid w:val="002C7DC8"/>
    <w:rsid w:val="002C7F35"/>
    <w:rsid w:val="002C7F4A"/>
    <w:rsid w:val="002C7F57"/>
    <w:rsid w:val="002C7F93"/>
    <w:rsid w:val="002C7FE7"/>
    <w:rsid w:val="002D0042"/>
    <w:rsid w:val="002D00D1"/>
    <w:rsid w:val="002D00EC"/>
    <w:rsid w:val="002D016D"/>
    <w:rsid w:val="002D017F"/>
    <w:rsid w:val="002D0194"/>
    <w:rsid w:val="002D0237"/>
    <w:rsid w:val="002D0316"/>
    <w:rsid w:val="002D0493"/>
    <w:rsid w:val="002D0563"/>
    <w:rsid w:val="002D05D4"/>
    <w:rsid w:val="002D05F7"/>
    <w:rsid w:val="002D0601"/>
    <w:rsid w:val="002D0653"/>
    <w:rsid w:val="002D06F0"/>
    <w:rsid w:val="002D0782"/>
    <w:rsid w:val="002D08D4"/>
    <w:rsid w:val="002D08F1"/>
    <w:rsid w:val="002D08FD"/>
    <w:rsid w:val="002D097E"/>
    <w:rsid w:val="002D09B1"/>
    <w:rsid w:val="002D0A6D"/>
    <w:rsid w:val="002D0B9D"/>
    <w:rsid w:val="002D0BBA"/>
    <w:rsid w:val="002D0C68"/>
    <w:rsid w:val="002D0CC0"/>
    <w:rsid w:val="002D0D79"/>
    <w:rsid w:val="002D0D90"/>
    <w:rsid w:val="002D0DA1"/>
    <w:rsid w:val="002D0F2E"/>
    <w:rsid w:val="002D10C8"/>
    <w:rsid w:val="002D1104"/>
    <w:rsid w:val="002D1175"/>
    <w:rsid w:val="002D1191"/>
    <w:rsid w:val="002D11F4"/>
    <w:rsid w:val="002D1232"/>
    <w:rsid w:val="002D152D"/>
    <w:rsid w:val="002D1592"/>
    <w:rsid w:val="002D15F0"/>
    <w:rsid w:val="002D163C"/>
    <w:rsid w:val="002D1762"/>
    <w:rsid w:val="002D17D1"/>
    <w:rsid w:val="002D1887"/>
    <w:rsid w:val="002D18FA"/>
    <w:rsid w:val="002D1922"/>
    <w:rsid w:val="002D1928"/>
    <w:rsid w:val="002D1A6C"/>
    <w:rsid w:val="002D1AC5"/>
    <w:rsid w:val="002D1B0E"/>
    <w:rsid w:val="002D1B77"/>
    <w:rsid w:val="002D1BB3"/>
    <w:rsid w:val="002D1C27"/>
    <w:rsid w:val="002D1D1A"/>
    <w:rsid w:val="002D1D2A"/>
    <w:rsid w:val="002D1D42"/>
    <w:rsid w:val="002D1E26"/>
    <w:rsid w:val="002D1EAB"/>
    <w:rsid w:val="002D1FA0"/>
    <w:rsid w:val="002D1FD1"/>
    <w:rsid w:val="002D1FE9"/>
    <w:rsid w:val="002D2070"/>
    <w:rsid w:val="002D2129"/>
    <w:rsid w:val="002D212B"/>
    <w:rsid w:val="002D214E"/>
    <w:rsid w:val="002D21DC"/>
    <w:rsid w:val="002D2335"/>
    <w:rsid w:val="002D25DC"/>
    <w:rsid w:val="002D268F"/>
    <w:rsid w:val="002D2698"/>
    <w:rsid w:val="002D26D3"/>
    <w:rsid w:val="002D273C"/>
    <w:rsid w:val="002D2824"/>
    <w:rsid w:val="002D2836"/>
    <w:rsid w:val="002D28F2"/>
    <w:rsid w:val="002D291D"/>
    <w:rsid w:val="002D29CD"/>
    <w:rsid w:val="002D2C70"/>
    <w:rsid w:val="002D2CA4"/>
    <w:rsid w:val="002D2D7E"/>
    <w:rsid w:val="002D2F27"/>
    <w:rsid w:val="002D2F78"/>
    <w:rsid w:val="002D2F80"/>
    <w:rsid w:val="002D2FDE"/>
    <w:rsid w:val="002D30F2"/>
    <w:rsid w:val="002D3159"/>
    <w:rsid w:val="002D31AB"/>
    <w:rsid w:val="002D31BB"/>
    <w:rsid w:val="002D31C1"/>
    <w:rsid w:val="002D3328"/>
    <w:rsid w:val="002D3352"/>
    <w:rsid w:val="002D3390"/>
    <w:rsid w:val="002D3426"/>
    <w:rsid w:val="002D35F7"/>
    <w:rsid w:val="002D36DE"/>
    <w:rsid w:val="002D3714"/>
    <w:rsid w:val="002D3826"/>
    <w:rsid w:val="002D38E0"/>
    <w:rsid w:val="002D3920"/>
    <w:rsid w:val="002D3921"/>
    <w:rsid w:val="002D3B15"/>
    <w:rsid w:val="002D3B42"/>
    <w:rsid w:val="002D3B5E"/>
    <w:rsid w:val="002D3BC6"/>
    <w:rsid w:val="002D3C18"/>
    <w:rsid w:val="002D3C3B"/>
    <w:rsid w:val="002D3C82"/>
    <w:rsid w:val="002D3D1D"/>
    <w:rsid w:val="002D3D86"/>
    <w:rsid w:val="002D3DA5"/>
    <w:rsid w:val="002D3E25"/>
    <w:rsid w:val="002D3E9F"/>
    <w:rsid w:val="002D3FFF"/>
    <w:rsid w:val="002D4053"/>
    <w:rsid w:val="002D4100"/>
    <w:rsid w:val="002D4108"/>
    <w:rsid w:val="002D4115"/>
    <w:rsid w:val="002D4154"/>
    <w:rsid w:val="002D4276"/>
    <w:rsid w:val="002D4386"/>
    <w:rsid w:val="002D4444"/>
    <w:rsid w:val="002D446C"/>
    <w:rsid w:val="002D44B4"/>
    <w:rsid w:val="002D44C6"/>
    <w:rsid w:val="002D44E6"/>
    <w:rsid w:val="002D4575"/>
    <w:rsid w:val="002D4696"/>
    <w:rsid w:val="002D4719"/>
    <w:rsid w:val="002D4792"/>
    <w:rsid w:val="002D47AB"/>
    <w:rsid w:val="002D4881"/>
    <w:rsid w:val="002D4B05"/>
    <w:rsid w:val="002D4B3F"/>
    <w:rsid w:val="002D4B5C"/>
    <w:rsid w:val="002D4BF1"/>
    <w:rsid w:val="002D4C8B"/>
    <w:rsid w:val="002D4D4C"/>
    <w:rsid w:val="002D4DCF"/>
    <w:rsid w:val="002D4E11"/>
    <w:rsid w:val="002D501F"/>
    <w:rsid w:val="002D503B"/>
    <w:rsid w:val="002D5077"/>
    <w:rsid w:val="002D50CB"/>
    <w:rsid w:val="002D50F4"/>
    <w:rsid w:val="002D5187"/>
    <w:rsid w:val="002D51F0"/>
    <w:rsid w:val="002D5291"/>
    <w:rsid w:val="002D52B2"/>
    <w:rsid w:val="002D5357"/>
    <w:rsid w:val="002D53CE"/>
    <w:rsid w:val="002D53DC"/>
    <w:rsid w:val="002D5593"/>
    <w:rsid w:val="002D55B9"/>
    <w:rsid w:val="002D567F"/>
    <w:rsid w:val="002D5687"/>
    <w:rsid w:val="002D568B"/>
    <w:rsid w:val="002D58C0"/>
    <w:rsid w:val="002D58E7"/>
    <w:rsid w:val="002D596B"/>
    <w:rsid w:val="002D597A"/>
    <w:rsid w:val="002D59BE"/>
    <w:rsid w:val="002D5AA8"/>
    <w:rsid w:val="002D5BAB"/>
    <w:rsid w:val="002D5BC9"/>
    <w:rsid w:val="002D5C9F"/>
    <w:rsid w:val="002D5CBE"/>
    <w:rsid w:val="002D5D7C"/>
    <w:rsid w:val="002D5DC4"/>
    <w:rsid w:val="002D5EBC"/>
    <w:rsid w:val="002D5EE4"/>
    <w:rsid w:val="002D5EEE"/>
    <w:rsid w:val="002D5F16"/>
    <w:rsid w:val="002D5FBB"/>
    <w:rsid w:val="002D610C"/>
    <w:rsid w:val="002D6139"/>
    <w:rsid w:val="002D620B"/>
    <w:rsid w:val="002D623C"/>
    <w:rsid w:val="002D624C"/>
    <w:rsid w:val="002D6251"/>
    <w:rsid w:val="002D636A"/>
    <w:rsid w:val="002D63E5"/>
    <w:rsid w:val="002D65A7"/>
    <w:rsid w:val="002D66F3"/>
    <w:rsid w:val="002D67D8"/>
    <w:rsid w:val="002D68AB"/>
    <w:rsid w:val="002D68F1"/>
    <w:rsid w:val="002D69E4"/>
    <w:rsid w:val="002D6A04"/>
    <w:rsid w:val="002D6A30"/>
    <w:rsid w:val="002D6A7D"/>
    <w:rsid w:val="002D6A92"/>
    <w:rsid w:val="002D6B3D"/>
    <w:rsid w:val="002D6C5A"/>
    <w:rsid w:val="002D6CFE"/>
    <w:rsid w:val="002D6D8F"/>
    <w:rsid w:val="002D6DED"/>
    <w:rsid w:val="002D6EA6"/>
    <w:rsid w:val="002D706D"/>
    <w:rsid w:val="002D70E6"/>
    <w:rsid w:val="002D7143"/>
    <w:rsid w:val="002D7145"/>
    <w:rsid w:val="002D719A"/>
    <w:rsid w:val="002D71DA"/>
    <w:rsid w:val="002D738B"/>
    <w:rsid w:val="002D73C1"/>
    <w:rsid w:val="002D73D0"/>
    <w:rsid w:val="002D745A"/>
    <w:rsid w:val="002D7480"/>
    <w:rsid w:val="002D749B"/>
    <w:rsid w:val="002D752B"/>
    <w:rsid w:val="002D7643"/>
    <w:rsid w:val="002D7657"/>
    <w:rsid w:val="002D76C3"/>
    <w:rsid w:val="002D779A"/>
    <w:rsid w:val="002D779E"/>
    <w:rsid w:val="002D790D"/>
    <w:rsid w:val="002D799C"/>
    <w:rsid w:val="002D79C0"/>
    <w:rsid w:val="002D79C1"/>
    <w:rsid w:val="002D79F3"/>
    <w:rsid w:val="002D7C90"/>
    <w:rsid w:val="002D7CA4"/>
    <w:rsid w:val="002D7CF8"/>
    <w:rsid w:val="002D7D03"/>
    <w:rsid w:val="002D7E29"/>
    <w:rsid w:val="002D7E4D"/>
    <w:rsid w:val="002D7F68"/>
    <w:rsid w:val="002D7F7F"/>
    <w:rsid w:val="002E016F"/>
    <w:rsid w:val="002E017C"/>
    <w:rsid w:val="002E018B"/>
    <w:rsid w:val="002E01B8"/>
    <w:rsid w:val="002E01D4"/>
    <w:rsid w:val="002E01EF"/>
    <w:rsid w:val="002E02B6"/>
    <w:rsid w:val="002E0330"/>
    <w:rsid w:val="002E0342"/>
    <w:rsid w:val="002E0362"/>
    <w:rsid w:val="002E04A1"/>
    <w:rsid w:val="002E04A2"/>
    <w:rsid w:val="002E06CA"/>
    <w:rsid w:val="002E06F2"/>
    <w:rsid w:val="002E071E"/>
    <w:rsid w:val="002E0805"/>
    <w:rsid w:val="002E0844"/>
    <w:rsid w:val="002E0893"/>
    <w:rsid w:val="002E0917"/>
    <w:rsid w:val="002E0962"/>
    <w:rsid w:val="002E0A27"/>
    <w:rsid w:val="002E0A5B"/>
    <w:rsid w:val="002E0AAB"/>
    <w:rsid w:val="002E0ABD"/>
    <w:rsid w:val="002E0CCC"/>
    <w:rsid w:val="002E0CDA"/>
    <w:rsid w:val="002E0D31"/>
    <w:rsid w:val="002E0D98"/>
    <w:rsid w:val="002E0DA3"/>
    <w:rsid w:val="002E0FD5"/>
    <w:rsid w:val="002E1056"/>
    <w:rsid w:val="002E124A"/>
    <w:rsid w:val="002E12A6"/>
    <w:rsid w:val="002E12E3"/>
    <w:rsid w:val="002E14C1"/>
    <w:rsid w:val="002E14D5"/>
    <w:rsid w:val="002E1537"/>
    <w:rsid w:val="002E1583"/>
    <w:rsid w:val="002E1606"/>
    <w:rsid w:val="002E16AE"/>
    <w:rsid w:val="002E16D7"/>
    <w:rsid w:val="002E1727"/>
    <w:rsid w:val="002E18E7"/>
    <w:rsid w:val="002E1989"/>
    <w:rsid w:val="002E19F3"/>
    <w:rsid w:val="002E1A6F"/>
    <w:rsid w:val="002E1CC1"/>
    <w:rsid w:val="002E1E9E"/>
    <w:rsid w:val="002E2084"/>
    <w:rsid w:val="002E20A0"/>
    <w:rsid w:val="002E2182"/>
    <w:rsid w:val="002E2183"/>
    <w:rsid w:val="002E221B"/>
    <w:rsid w:val="002E2229"/>
    <w:rsid w:val="002E228C"/>
    <w:rsid w:val="002E22D1"/>
    <w:rsid w:val="002E230A"/>
    <w:rsid w:val="002E2361"/>
    <w:rsid w:val="002E2454"/>
    <w:rsid w:val="002E2472"/>
    <w:rsid w:val="002E2534"/>
    <w:rsid w:val="002E255F"/>
    <w:rsid w:val="002E2586"/>
    <w:rsid w:val="002E25BB"/>
    <w:rsid w:val="002E264E"/>
    <w:rsid w:val="002E2685"/>
    <w:rsid w:val="002E26E7"/>
    <w:rsid w:val="002E27C5"/>
    <w:rsid w:val="002E284A"/>
    <w:rsid w:val="002E285B"/>
    <w:rsid w:val="002E28BA"/>
    <w:rsid w:val="002E290E"/>
    <w:rsid w:val="002E2965"/>
    <w:rsid w:val="002E2B9A"/>
    <w:rsid w:val="002E2C07"/>
    <w:rsid w:val="002E2C2D"/>
    <w:rsid w:val="002E2C4F"/>
    <w:rsid w:val="002E2D88"/>
    <w:rsid w:val="002E2E11"/>
    <w:rsid w:val="002E2EC0"/>
    <w:rsid w:val="002E2EF6"/>
    <w:rsid w:val="002E2F50"/>
    <w:rsid w:val="002E2F8F"/>
    <w:rsid w:val="002E2FE6"/>
    <w:rsid w:val="002E300D"/>
    <w:rsid w:val="002E3093"/>
    <w:rsid w:val="002E3135"/>
    <w:rsid w:val="002E31C2"/>
    <w:rsid w:val="002E32D0"/>
    <w:rsid w:val="002E330E"/>
    <w:rsid w:val="002E33F5"/>
    <w:rsid w:val="002E35FA"/>
    <w:rsid w:val="002E3647"/>
    <w:rsid w:val="002E371E"/>
    <w:rsid w:val="002E3755"/>
    <w:rsid w:val="002E384B"/>
    <w:rsid w:val="002E38E2"/>
    <w:rsid w:val="002E3900"/>
    <w:rsid w:val="002E3919"/>
    <w:rsid w:val="002E39A4"/>
    <w:rsid w:val="002E39BB"/>
    <w:rsid w:val="002E39F3"/>
    <w:rsid w:val="002E3A10"/>
    <w:rsid w:val="002E3A37"/>
    <w:rsid w:val="002E3A71"/>
    <w:rsid w:val="002E3BCC"/>
    <w:rsid w:val="002E3C95"/>
    <w:rsid w:val="002E3D6F"/>
    <w:rsid w:val="002E3D97"/>
    <w:rsid w:val="002E3DED"/>
    <w:rsid w:val="002E3E6B"/>
    <w:rsid w:val="002E3E6D"/>
    <w:rsid w:val="002E3F19"/>
    <w:rsid w:val="002E409B"/>
    <w:rsid w:val="002E40FC"/>
    <w:rsid w:val="002E41BD"/>
    <w:rsid w:val="002E41D8"/>
    <w:rsid w:val="002E421D"/>
    <w:rsid w:val="002E430A"/>
    <w:rsid w:val="002E4387"/>
    <w:rsid w:val="002E4429"/>
    <w:rsid w:val="002E4496"/>
    <w:rsid w:val="002E46A9"/>
    <w:rsid w:val="002E46B7"/>
    <w:rsid w:val="002E48CB"/>
    <w:rsid w:val="002E4942"/>
    <w:rsid w:val="002E4A51"/>
    <w:rsid w:val="002E4AEB"/>
    <w:rsid w:val="002E4AED"/>
    <w:rsid w:val="002E4B46"/>
    <w:rsid w:val="002E4BD4"/>
    <w:rsid w:val="002E4BF1"/>
    <w:rsid w:val="002E4CA3"/>
    <w:rsid w:val="002E4DEE"/>
    <w:rsid w:val="002E4E0A"/>
    <w:rsid w:val="002E4E20"/>
    <w:rsid w:val="002E5053"/>
    <w:rsid w:val="002E505B"/>
    <w:rsid w:val="002E506D"/>
    <w:rsid w:val="002E5126"/>
    <w:rsid w:val="002E51A5"/>
    <w:rsid w:val="002E51D2"/>
    <w:rsid w:val="002E51F1"/>
    <w:rsid w:val="002E539A"/>
    <w:rsid w:val="002E53D1"/>
    <w:rsid w:val="002E5456"/>
    <w:rsid w:val="002E5503"/>
    <w:rsid w:val="002E555A"/>
    <w:rsid w:val="002E557B"/>
    <w:rsid w:val="002E561E"/>
    <w:rsid w:val="002E5630"/>
    <w:rsid w:val="002E5639"/>
    <w:rsid w:val="002E567E"/>
    <w:rsid w:val="002E5830"/>
    <w:rsid w:val="002E58F3"/>
    <w:rsid w:val="002E5939"/>
    <w:rsid w:val="002E593A"/>
    <w:rsid w:val="002E59EC"/>
    <w:rsid w:val="002E5B8F"/>
    <w:rsid w:val="002E5B95"/>
    <w:rsid w:val="002E5BB6"/>
    <w:rsid w:val="002E5BFC"/>
    <w:rsid w:val="002E5CBF"/>
    <w:rsid w:val="002E5D11"/>
    <w:rsid w:val="002E5D42"/>
    <w:rsid w:val="002E5E92"/>
    <w:rsid w:val="002E5F37"/>
    <w:rsid w:val="002E5FDD"/>
    <w:rsid w:val="002E602F"/>
    <w:rsid w:val="002E60CF"/>
    <w:rsid w:val="002E6113"/>
    <w:rsid w:val="002E6137"/>
    <w:rsid w:val="002E6199"/>
    <w:rsid w:val="002E61AC"/>
    <w:rsid w:val="002E6202"/>
    <w:rsid w:val="002E6213"/>
    <w:rsid w:val="002E622D"/>
    <w:rsid w:val="002E62AB"/>
    <w:rsid w:val="002E62C7"/>
    <w:rsid w:val="002E640D"/>
    <w:rsid w:val="002E64A5"/>
    <w:rsid w:val="002E65F6"/>
    <w:rsid w:val="002E663A"/>
    <w:rsid w:val="002E66D5"/>
    <w:rsid w:val="002E6739"/>
    <w:rsid w:val="002E681D"/>
    <w:rsid w:val="002E68BB"/>
    <w:rsid w:val="002E6926"/>
    <w:rsid w:val="002E6969"/>
    <w:rsid w:val="002E699D"/>
    <w:rsid w:val="002E69A9"/>
    <w:rsid w:val="002E6B3A"/>
    <w:rsid w:val="002E6BCB"/>
    <w:rsid w:val="002E6D21"/>
    <w:rsid w:val="002E6DB3"/>
    <w:rsid w:val="002E6DE3"/>
    <w:rsid w:val="002E6E0C"/>
    <w:rsid w:val="002E6E55"/>
    <w:rsid w:val="002E6E98"/>
    <w:rsid w:val="002E6F37"/>
    <w:rsid w:val="002E6F57"/>
    <w:rsid w:val="002E6FED"/>
    <w:rsid w:val="002E700A"/>
    <w:rsid w:val="002E7123"/>
    <w:rsid w:val="002E714B"/>
    <w:rsid w:val="002E73EA"/>
    <w:rsid w:val="002E73F0"/>
    <w:rsid w:val="002E75FE"/>
    <w:rsid w:val="002E766A"/>
    <w:rsid w:val="002E7758"/>
    <w:rsid w:val="002E77B3"/>
    <w:rsid w:val="002E77E5"/>
    <w:rsid w:val="002E7808"/>
    <w:rsid w:val="002E785B"/>
    <w:rsid w:val="002E7958"/>
    <w:rsid w:val="002E796E"/>
    <w:rsid w:val="002E79C0"/>
    <w:rsid w:val="002E79E7"/>
    <w:rsid w:val="002E79EE"/>
    <w:rsid w:val="002E7A0E"/>
    <w:rsid w:val="002E7A89"/>
    <w:rsid w:val="002E7AC3"/>
    <w:rsid w:val="002E7AD5"/>
    <w:rsid w:val="002E7B01"/>
    <w:rsid w:val="002E7B85"/>
    <w:rsid w:val="002E7BD7"/>
    <w:rsid w:val="002E7CCD"/>
    <w:rsid w:val="002E7CFA"/>
    <w:rsid w:val="002E7D96"/>
    <w:rsid w:val="002E7EFA"/>
    <w:rsid w:val="002E7F33"/>
    <w:rsid w:val="002E7F39"/>
    <w:rsid w:val="002E7F46"/>
    <w:rsid w:val="002E7F48"/>
    <w:rsid w:val="002F0105"/>
    <w:rsid w:val="002F02B8"/>
    <w:rsid w:val="002F03B5"/>
    <w:rsid w:val="002F0407"/>
    <w:rsid w:val="002F041C"/>
    <w:rsid w:val="002F04CB"/>
    <w:rsid w:val="002F04D9"/>
    <w:rsid w:val="002F0587"/>
    <w:rsid w:val="002F059A"/>
    <w:rsid w:val="002F05C9"/>
    <w:rsid w:val="002F05DB"/>
    <w:rsid w:val="002F05DD"/>
    <w:rsid w:val="002F06BC"/>
    <w:rsid w:val="002F0711"/>
    <w:rsid w:val="002F0728"/>
    <w:rsid w:val="002F0788"/>
    <w:rsid w:val="002F078C"/>
    <w:rsid w:val="002F07D6"/>
    <w:rsid w:val="002F0947"/>
    <w:rsid w:val="002F09AB"/>
    <w:rsid w:val="002F09D4"/>
    <w:rsid w:val="002F0CB7"/>
    <w:rsid w:val="002F0CF1"/>
    <w:rsid w:val="002F0D97"/>
    <w:rsid w:val="002F0E55"/>
    <w:rsid w:val="002F0E6F"/>
    <w:rsid w:val="002F0F09"/>
    <w:rsid w:val="002F0F56"/>
    <w:rsid w:val="002F0F80"/>
    <w:rsid w:val="002F0FDA"/>
    <w:rsid w:val="002F0FF1"/>
    <w:rsid w:val="002F1033"/>
    <w:rsid w:val="002F110D"/>
    <w:rsid w:val="002F11E7"/>
    <w:rsid w:val="002F1285"/>
    <w:rsid w:val="002F12ED"/>
    <w:rsid w:val="002F13D3"/>
    <w:rsid w:val="002F13D8"/>
    <w:rsid w:val="002F13E9"/>
    <w:rsid w:val="002F13F9"/>
    <w:rsid w:val="002F1466"/>
    <w:rsid w:val="002F14B0"/>
    <w:rsid w:val="002F1563"/>
    <w:rsid w:val="002F1614"/>
    <w:rsid w:val="002F162C"/>
    <w:rsid w:val="002F1642"/>
    <w:rsid w:val="002F16E9"/>
    <w:rsid w:val="002F16F7"/>
    <w:rsid w:val="002F175A"/>
    <w:rsid w:val="002F1822"/>
    <w:rsid w:val="002F187E"/>
    <w:rsid w:val="002F18D9"/>
    <w:rsid w:val="002F19C3"/>
    <w:rsid w:val="002F1AF1"/>
    <w:rsid w:val="002F1B6A"/>
    <w:rsid w:val="002F1BB1"/>
    <w:rsid w:val="002F1BCA"/>
    <w:rsid w:val="002F1BCF"/>
    <w:rsid w:val="002F1C4A"/>
    <w:rsid w:val="002F1D9E"/>
    <w:rsid w:val="002F1E64"/>
    <w:rsid w:val="002F1F66"/>
    <w:rsid w:val="002F1F76"/>
    <w:rsid w:val="002F205A"/>
    <w:rsid w:val="002F205F"/>
    <w:rsid w:val="002F229A"/>
    <w:rsid w:val="002F2314"/>
    <w:rsid w:val="002F2322"/>
    <w:rsid w:val="002F23F1"/>
    <w:rsid w:val="002F2412"/>
    <w:rsid w:val="002F252E"/>
    <w:rsid w:val="002F2534"/>
    <w:rsid w:val="002F26AF"/>
    <w:rsid w:val="002F26C5"/>
    <w:rsid w:val="002F26DC"/>
    <w:rsid w:val="002F278E"/>
    <w:rsid w:val="002F27B4"/>
    <w:rsid w:val="002F27C8"/>
    <w:rsid w:val="002F2851"/>
    <w:rsid w:val="002F28C1"/>
    <w:rsid w:val="002F28F6"/>
    <w:rsid w:val="002F28F7"/>
    <w:rsid w:val="002F2937"/>
    <w:rsid w:val="002F2978"/>
    <w:rsid w:val="002F29FC"/>
    <w:rsid w:val="002F2A42"/>
    <w:rsid w:val="002F2A4B"/>
    <w:rsid w:val="002F2A74"/>
    <w:rsid w:val="002F2A76"/>
    <w:rsid w:val="002F2A95"/>
    <w:rsid w:val="002F2ABB"/>
    <w:rsid w:val="002F2AE4"/>
    <w:rsid w:val="002F2BF7"/>
    <w:rsid w:val="002F2C0D"/>
    <w:rsid w:val="002F2C70"/>
    <w:rsid w:val="002F2D48"/>
    <w:rsid w:val="002F2D6B"/>
    <w:rsid w:val="002F2DA2"/>
    <w:rsid w:val="002F2DFA"/>
    <w:rsid w:val="002F2E1D"/>
    <w:rsid w:val="002F2F30"/>
    <w:rsid w:val="002F3005"/>
    <w:rsid w:val="002F318C"/>
    <w:rsid w:val="002F319D"/>
    <w:rsid w:val="002F31B7"/>
    <w:rsid w:val="002F3252"/>
    <w:rsid w:val="002F3322"/>
    <w:rsid w:val="002F33AC"/>
    <w:rsid w:val="002F3724"/>
    <w:rsid w:val="002F374B"/>
    <w:rsid w:val="002F3781"/>
    <w:rsid w:val="002F3791"/>
    <w:rsid w:val="002F38A0"/>
    <w:rsid w:val="002F3B25"/>
    <w:rsid w:val="002F3B8D"/>
    <w:rsid w:val="002F3B97"/>
    <w:rsid w:val="002F3BAF"/>
    <w:rsid w:val="002F3C19"/>
    <w:rsid w:val="002F3DCB"/>
    <w:rsid w:val="002F3E02"/>
    <w:rsid w:val="002F3E4E"/>
    <w:rsid w:val="002F3E7E"/>
    <w:rsid w:val="002F3FE1"/>
    <w:rsid w:val="002F3FE9"/>
    <w:rsid w:val="002F4063"/>
    <w:rsid w:val="002F4168"/>
    <w:rsid w:val="002F424E"/>
    <w:rsid w:val="002F42A4"/>
    <w:rsid w:val="002F42D9"/>
    <w:rsid w:val="002F439E"/>
    <w:rsid w:val="002F4406"/>
    <w:rsid w:val="002F440A"/>
    <w:rsid w:val="002F448C"/>
    <w:rsid w:val="002F453C"/>
    <w:rsid w:val="002F46D1"/>
    <w:rsid w:val="002F4734"/>
    <w:rsid w:val="002F4769"/>
    <w:rsid w:val="002F488A"/>
    <w:rsid w:val="002F4932"/>
    <w:rsid w:val="002F49C8"/>
    <w:rsid w:val="002F49F5"/>
    <w:rsid w:val="002F4A8E"/>
    <w:rsid w:val="002F4B27"/>
    <w:rsid w:val="002F4BBD"/>
    <w:rsid w:val="002F4BD5"/>
    <w:rsid w:val="002F4C1C"/>
    <w:rsid w:val="002F4C8B"/>
    <w:rsid w:val="002F4D4A"/>
    <w:rsid w:val="002F4DF9"/>
    <w:rsid w:val="002F4EB3"/>
    <w:rsid w:val="002F4FC3"/>
    <w:rsid w:val="002F5015"/>
    <w:rsid w:val="002F50AD"/>
    <w:rsid w:val="002F5106"/>
    <w:rsid w:val="002F5133"/>
    <w:rsid w:val="002F516A"/>
    <w:rsid w:val="002F536D"/>
    <w:rsid w:val="002F539C"/>
    <w:rsid w:val="002F53DD"/>
    <w:rsid w:val="002F5464"/>
    <w:rsid w:val="002F549B"/>
    <w:rsid w:val="002F5501"/>
    <w:rsid w:val="002F5516"/>
    <w:rsid w:val="002F5614"/>
    <w:rsid w:val="002F571D"/>
    <w:rsid w:val="002F5772"/>
    <w:rsid w:val="002F58ED"/>
    <w:rsid w:val="002F58EE"/>
    <w:rsid w:val="002F59C7"/>
    <w:rsid w:val="002F5A46"/>
    <w:rsid w:val="002F5A4E"/>
    <w:rsid w:val="002F5A52"/>
    <w:rsid w:val="002F5B21"/>
    <w:rsid w:val="002F5B3B"/>
    <w:rsid w:val="002F5B62"/>
    <w:rsid w:val="002F5B6A"/>
    <w:rsid w:val="002F5BB9"/>
    <w:rsid w:val="002F5BC4"/>
    <w:rsid w:val="002F5BE7"/>
    <w:rsid w:val="002F5BED"/>
    <w:rsid w:val="002F5E1A"/>
    <w:rsid w:val="002F5EC9"/>
    <w:rsid w:val="002F5F6C"/>
    <w:rsid w:val="002F5F9F"/>
    <w:rsid w:val="002F60ED"/>
    <w:rsid w:val="002F6166"/>
    <w:rsid w:val="002F624D"/>
    <w:rsid w:val="002F633C"/>
    <w:rsid w:val="002F6381"/>
    <w:rsid w:val="002F6386"/>
    <w:rsid w:val="002F6474"/>
    <w:rsid w:val="002F64EB"/>
    <w:rsid w:val="002F6507"/>
    <w:rsid w:val="002F6530"/>
    <w:rsid w:val="002F6690"/>
    <w:rsid w:val="002F66DF"/>
    <w:rsid w:val="002F67D4"/>
    <w:rsid w:val="002F6818"/>
    <w:rsid w:val="002F683A"/>
    <w:rsid w:val="002F6850"/>
    <w:rsid w:val="002F6866"/>
    <w:rsid w:val="002F68A8"/>
    <w:rsid w:val="002F6997"/>
    <w:rsid w:val="002F69CD"/>
    <w:rsid w:val="002F6A3D"/>
    <w:rsid w:val="002F6B30"/>
    <w:rsid w:val="002F6C0E"/>
    <w:rsid w:val="002F6CCE"/>
    <w:rsid w:val="002F6D3C"/>
    <w:rsid w:val="002F6D7F"/>
    <w:rsid w:val="002F6EA7"/>
    <w:rsid w:val="002F6EA9"/>
    <w:rsid w:val="002F6EC0"/>
    <w:rsid w:val="002F6F4E"/>
    <w:rsid w:val="002F6FAD"/>
    <w:rsid w:val="002F70C0"/>
    <w:rsid w:val="002F70E1"/>
    <w:rsid w:val="002F70ED"/>
    <w:rsid w:val="002F7121"/>
    <w:rsid w:val="002F714C"/>
    <w:rsid w:val="002F7283"/>
    <w:rsid w:val="002F7288"/>
    <w:rsid w:val="002F72BC"/>
    <w:rsid w:val="002F72D3"/>
    <w:rsid w:val="002F745C"/>
    <w:rsid w:val="002F748F"/>
    <w:rsid w:val="002F7683"/>
    <w:rsid w:val="002F771E"/>
    <w:rsid w:val="002F7729"/>
    <w:rsid w:val="002F7791"/>
    <w:rsid w:val="002F7840"/>
    <w:rsid w:val="002F79F6"/>
    <w:rsid w:val="002F7A0C"/>
    <w:rsid w:val="002F7A39"/>
    <w:rsid w:val="002F7ADC"/>
    <w:rsid w:val="002F7B14"/>
    <w:rsid w:val="002F7E1B"/>
    <w:rsid w:val="002F7E83"/>
    <w:rsid w:val="002F7EBE"/>
    <w:rsid w:val="002F7ECA"/>
    <w:rsid w:val="002F7F77"/>
    <w:rsid w:val="002F7FDB"/>
    <w:rsid w:val="003000F1"/>
    <w:rsid w:val="00300125"/>
    <w:rsid w:val="00300126"/>
    <w:rsid w:val="003001B8"/>
    <w:rsid w:val="0030027C"/>
    <w:rsid w:val="003002CD"/>
    <w:rsid w:val="00300348"/>
    <w:rsid w:val="0030040A"/>
    <w:rsid w:val="00300426"/>
    <w:rsid w:val="00300474"/>
    <w:rsid w:val="003004C6"/>
    <w:rsid w:val="00300513"/>
    <w:rsid w:val="003005C6"/>
    <w:rsid w:val="00300665"/>
    <w:rsid w:val="003006F1"/>
    <w:rsid w:val="003007D4"/>
    <w:rsid w:val="00300883"/>
    <w:rsid w:val="003008AB"/>
    <w:rsid w:val="003008FB"/>
    <w:rsid w:val="0030091F"/>
    <w:rsid w:val="00300939"/>
    <w:rsid w:val="003009DA"/>
    <w:rsid w:val="00300AFA"/>
    <w:rsid w:val="00300C60"/>
    <w:rsid w:val="00300CAE"/>
    <w:rsid w:val="00300D63"/>
    <w:rsid w:val="00300DBB"/>
    <w:rsid w:val="00300E15"/>
    <w:rsid w:val="00300E3D"/>
    <w:rsid w:val="00300E5B"/>
    <w:rsid w:val="00300EC3"/>
    <w:rsid w:val="00300EE5"/>
    <w:rsid w:val="00300F20"/>
    <w:rsid w:val="00300FAE"/>
    <w:rsid w:val="00301059"/>
    <w:rsid w:val="003010CE"/>
    <w:rsid w:val="003012EB"/>
    <w:rsid w:val="00301394"/>
    <w:rsid w:val="00301493"/>
    <w:rsid w:val="0030156C"/>
    <w:rsid w:val="003016F8"/>
    <w:rsid w:val="00301722"/>
    <w:rsid w:val="003017E2"/>
    <w:rsid w:val="0030180C"/>
    <w:rsid w:val="00301895"/>
    <w:rsid w:val="00301948"/>
    <w:rsid w:val="00301A9D"/>
    <w:rsid w:val="00301B01"/>
    <w:rsid w:val="00301B04"/>
    <w:rsid w:val="00301B37"/>
    <w:rsid w:val="00301B51"/>
    <w:rsid w:val="00301B63"/>
    <w:rsid w:val="00301BD0"/>
    <w:rsid w:val="00301D60"/>
    <w:rsid w:val="00301D80"/>
    <w:rsid w:val="00301D9F"/>
    <w:rsid w:val="00301DA1"/>
    <w:rsid w:val="00301DF2"/>
    <w:rsid w:val="00301E9E"/>
    <w:rsid w:val="00301F32"/>
    <w:rsid w:val="00301F85"/>
    <w:rsid w:val="00301FA8"/>
    <w:rsid w:val="00301FDA"/>
    <w:rsid w:val="00301FDD"/>
    <w:rsid w:val="00301FE6"/>
    <w:rsid w:val="003020FB"/>
    <w:rsid w:val="0030211A"/>
    <w:rsid w:val="003021AA"/>
    <w:rsid w:val="00302282"/>
    <w:rsid w:val="003022D2"/>
    <w:rsid w:val="00302300"/>
    <w:rsid w:val="00302377"/>
    <w:rsid w:val="003023B6"/>
    <w:rsid w:val="003023CE"/>
    <w:rsid w:val="003024F9"/>
    <w:rsid w:val="00302621"/>
    <w:rsid w:val="003026CB"/>
    <w:rsid w:val="00302741"/>
    <w:rsid w:val="0030275F"/>
    <w:rsid w:val="00302833"/>
    <w:rsid w:val="00302948"/>
    <w:rsid w:val="0030298B"/>
    <w:rsid w:val="003029B6"/>
    <w:rsid w:val="00302A07"/>
    <w:rsid w:val="00302A98"/>
    <w:rsid w:val="00302AAA"/>
    <w:rsid w:val="00302B46"/>
    <w:rsid w:val="00302BA6"/>
    <w:rsid w:val="00302BE9"/>
    <w:rsid w:val="00302C66"/>
    <w:rsid w:val="00302D10"/>
    <w:rsid w:val="00302D25"/>
    <w:rsid w:val="00302D35"/>
    <w:rsid w:val="00302DC9"/>
    <w:rsid w:val="00302FFF"/>
    <w:rsid w:val="003030DC"/>
    <w:rsid w:val="003030EA"/>
    <w:rsid w:val="00303174"/>
    <w:rsid w:val="00303194"/>
    <w:rsid w:val="0030322B"/>
    <w:rsid w:val="0030330D"/>
    <w:rsid w:val="00303507"/>
    <w:rsid w:val="0030353E"/>
    <w:rsid w:val="00303555"/>
    <w:rsid w:val="003035E8"/>
    <w:rsid w:val="0030362F"/>
    <w:rsid w:val="0030363F"/>
    <w:rsid w:val="00303656"/>
    <w:rsid w:val="003036B1"/>
    <w:rsid w:val="003036ED"/>
    <w:rsid w:val="003036F9"/>
    <w:rsid w:val="00303704"/>
    <w:rsid w:val="0030370A"/>
    <w:rsid w:val="003038BC"/>
    <w:rsid w:val="0030393E"/>
    <w:rsid w:val="0030395D"/>
    <w:rsid w:val="00303960"/>
    <w:rsid w:val="00303A59"/>
    <w:rsid w:val="00303AB3"/>
    <w:rsid w:val="00303ACC"/>
    <w:rsid w:val="00303B7D"/>
    <w:rsid w:val="00303BA9"/>
    <w:rsid w:val="00303BEF"/>
    <w:rsid w:val="00303CC5"/>
    <w:rsid w:val="00303CCA"/>
    <w:rsid w:val="00303D12"/>
    <w:rsid w:val="00303DC8"/>
    <w:rsid w:val="00303DFF"/>
    <w:rsid w:val="00303E62"/>
    <w:rsid w:val="00303F0E"/>
    <w:rsid w:val="00303FE9"/>
    <w:rsid w:val="00304089"/>
    <w:rsid w:val="003040F0"/>
    <w:rsid w:val="00304631"/>
    <w:rsid w:val="00304658"/>
    <w:rsid w:val="00304698"/>
    <w:rsid w:val="003046BD"/>
    <w:rsid w:val="003046E1"/>
    <w:rsid w:val="0030472A"/>
    <w:rsid w:val="00304851"/>
    <w:rsid w:val="0030488A"/>
    <w:rsid w:val="003048B9"/>
    <w:rsid w:val="00304905"/>
    <w:rsid w:val="003049DA"/>
    <w:rsid w:val="003049F3"/>
    <w:rsid w:val="00304AAE"/>
    <w:rsid w:val="00304C07"/>
    <w:rsid w:val="00304C1D"/>
    <w:rsid w:val="00304C29"/>
    <w:rsid w:val="00304C5A"/>
    <w:rsid w:val="00304C92"/>
    <w:rsid w:val="00304E90"/>
    <w:rsid w:val="00304ECF"/>
    <w:rsid w:val="00304F95"/>
    <w:rsid w:val="00304FD7"/>
    <w:rsid w:val="00304FF2"/>
    <w:rsid w:val="00305171"/>
    <w:rsid w:val="003051C3"/>
    <w:rsid w:val="003052DA"/>
    <w:rsid w:val="00305341"/>
    <w:rsid w:val="00305372"/>
    <w:rsid w:val="003053DE"/>
    <w:rsid w:val="003054C2"/>
    <w:rsid w:val="003054D7"/>
    <w:rsid w:val="00305523"/>
    <w:rsid w:val="003055DD"/>
    <w:rsid w:val="00305648"/>
    <w:rsid w:val="003056C0"/>
    <w:rsid w:val="003057B2"/>
    <w:rsid w:val="003057C2"/>
    <w:rsid w:val="003057D8"/>
    <w:rsid w:val="00305803"/>
    <w:rsid w:val="00305854"/>
    <w:rsid w:val="00305864"/>
    <w:rsid w:val="00305898"/>
    <w:rsid w:val="003058B5"/>
    <w:rsid w:val="00305914"/>
    <w:rsid w:val="0030595D"/>
    <w:rsid w:val="00305969"/>
    <w:rsid w:val="00305979"/>
    <w:rsid w:val="00305A84"/>
    <w:rsid w:val="00305AB6"/>
    <w:rsid w:val="00305AD9"/>
    <w:rsid w:val="00305AF8"/>
    <w:rsid w:val="00305B90"/>
    <w:rsid w:val="00305C48"/>
    <w:rsid w:val="00305C77"/>
    <w:rsid w:val="00305DD0"/>
    <w:rsid w:val="00305E90"/>
    <w:rsid w:val="00305E97"/>
    <w:rsid w:val="00305EBE"/>
    <w:rsid w:val="00305ED3"/>
    <w:rsid w:val="00305F0C"/>
    <w:rsid w:val="00305F3D"/>
    <w:rsid w:val="00305F46"/>
    <w:rsid w:val="00306021"/>
    <w:rsid w:val="00306040"/>
    <w:rsid w:val="00306188"/>
    <w:rsid w:val="003062F7"/>
    <w:rsid w:val="00306351"/>
    <w:rsid w:val="0030645E"/>
    <w:rsid w:val="003064E8"/>
    <w:rsid w:val="0030650F"/>
    <w:rsid w:val="0030655C"/>
    <w:rsid w:val="003066B8"/>
    <w:rsid w:val="003066F0"/>
    <w:rsid w:val="00306743"/>
    <w:rsid w:val="0030674E"/>
    <w:rsid w:val="00306763"/>
    <w:rsid w:val="003067D5"/>
    <w:rsid w:val="00306858"/>
    <w:rsid w:val="00306890"/>
    <w:rsid w:val="003068A4"/>
    <w:rsid w:val="003068D1"/>
    <w:rsid w:val="0030697A"/>
    <w:rsid w:val="00306980"/>
    <w:rsid w:val="00306A0B"/>
    <w:rsid w:val="00306A6D"/>
    <w:rsid w:val="00306ACC"/>
    <w:rsid w:val="00306B14"/>
    <w:rsid w:val="00306B48"/>
    <w:rsid w:val="00306B7D"/>
    <w:rsid w:val="00306BAE"/>
    <w:rsid w:val="00306C1D"/>
    <w:rsid w:val="00306C2C"/>
    <w:rsid w:val="00306C7D"/>
    <w:rsid w:val="00306C9A"/>
    <w:rsid w:val="00306CBA"/>
    <w:rsid w:val="00306DEC"/>
    <w:rsid w:val="00306DFD"/>
    <w:rsid w:val="00306E7B"/>
    <w:rsid w:val="00306F00"/>
    <w:rsid w:val="00306F8D"/>
    <w:rsid w:val="00306FE8"/>
    <w:rsid w:val="00307000"/>
    <w:rsid w:val="003070DD"/>
    <w:rsid w:val="003071F1"/>
    <w:rsid w:val="0030724F"/>
    <w:rsid w:val="0030732E"/>
    <w:rsid w:val="0030734B"/>
    <w:rsid w:val="0030739E"/>
    <w:rsid w:val="0030748D"/>
    <w:rsid w:val="003074A9"/>
    <w:rsid w:val="00307578"/>
    <w:rsid w:val="003075E0"/>
    <w:rsid w:val="0030762C"/>
    <w:rsid w:val="0030768E"/>
    <w:rsid w:val="0030774F"/>
    <w:rsid w:val="003078C0"/>
    <w:rsid w:val="00307926"/>
    <w:rsid w:val="0030793F"/>
    <w:rsid w:val="00307970"/>
    <w:rsid w:val="00307BD8"/>
    <w:rsid w:val="00307DAB"/>
    <w:rsid w:val="00307F44"/>
    <w:rsid w:val="00310083"/>
    <w:rsid w:val="003100CD"/>
    <w:rsid w:val="003101AD"/>
    <w:rsid w:val="003101CE"/>
    <w:rsid w:val="00310233"/>
    <w:rsid w:val="003102BF"/>
    <w:rsid w:val="003102CA"/>
    <w:rsid w:val="00310316"/>
    <w:rsid w:val="0031034C"/>
    <w:rsid w:val="00310355"/>
    <w:rsid w:val="0031035A"/>
    <w:rsid w:val="00310381"/>
    <w:rsid w:val="0031042E"/>
    <w:rsid w:val="00310430"/>
    <w:rsid w:val="00310493"/>
    <w:rsid w:val="00310641"/>
    <w:rsid w:val="003106B5"/>
    <w:rsid w:val="00310766"/>
    <w:rsid w:val="003107AC"/>
    <w:rsid w:val="003107B9"/>
    <w:rsid w:val="003107EB"/>
    <w:rsid w:val="003108A1"/>
    <w:rsid w:val="003109F5"/>
    <w:rsid w:val="00310B62"/>
    <w:rsid w:val="00310C44"/>
    <w:rsid w:val="00310CBD"/>
    <w:rsid w:val="00310CEB"/>
    <w:rsid w:val="00310DDF"/>
    <w:rsid w:val="00310F10"/>
    <w:rsid w:val="00310F2E"/>
    <w:rsid w:val="0031102E"/>
    <w:rsid w:val="003111E8"/>
    <w:rsid w:val="00311306"/>
    <w:rsid w:val="00311365"/>
    <w:rsid w:val="003113B4"/>
    <w:rsid w:val="00311554"/>
    <w:rsid w:val="003115BF"/>
    <w:rsid w:val="003115EA"/>
    <w:rsid w:val="00311672"/>
    <w:rsid w:val="0031170B"/>
    <w:rsid w:val="0031171A"/>
    <w:rsid w:val="00311790"/>
    <w:rsid w:val="003118EC"/>
    <w:rsid w:val="00311912"/>
    <w:rsid w:val="00311974"/>
    <w:rsid w:val="00311995"/>
    <w:rsid w:val="00311AA7"/>
    <w:rsid w:val="00311B9A"/>
    <w:rsid w:val="00311BB0"/>
    <w:rsid w:val="00311BC4"/>
    <w:rsid w:val="00311C0D"/>
    <w:rsid w:val="00311CA3"/>
    <w:rsid w:val="00311CC8"/>
    <w:rsid w:val="00311DCD"/>
    <w:rsid w:val="00311DD9"/>
    <w:rsid w:val="00311E24"/>
    <w:rsid w:val="00311E44"/>
    <w:rsid w:val="00311F83"/>
    <w:rsid w:val="00311FD9"/>
    <w:rsid w:val="00311FF6"/>
    <w:rsid w:val="00312017"/>
    <w:rsid w:val="00312092"/>
    <w:rsid w:val="003120C9"/>
    <w:rsid w:val="00312143"/>
    <w:rsid w:val="003121BC"/>
    <w:rsid w:val="0031221C"/>
    <w:rsid w:val="00312221"/>
    <w:rsid w:val="003123B6"/>
    <w:rsid w:val="00312594"/>
    <w:rsid w:val="00312639"/>
    <w:rsid w:val="0031271B"/>
    <w:rsid w:val="0031279F"/>
    <w:rsid w:val="003127BF"/>
    <w:rsid w:val="003127CC"/>
    <w:rsid w:val="00312834"/>
    <w:rsid w:val="00312873"/>
    <w:rsid w:val="0031289D"/>
    <w:rsid w:val="003129ED"/>
    <w:rsid w:val="00312AEF"/>
    <w:rsid w:val="00312B2E"/>
    <w:rsid w:val="00312BA6"/>
    <w:rsid w:val="00312C45"/>
    <w:rsid w:val="00312C8C"/>
    <w:rsid w:val="00312CA7"/>
    <w:rsid w:val="00312CBC"/>
    <w:rsid w:val="00312E5F"/>
    <w:rsid w:val="00312E72"/>
    <w:rsid w:val="00312F08"/>
    <w:rsid w:val="00312F10"/>
    <w:rsid w:val="00312F17"/>
    <w:rsid w:val="00312F49"/>
    <w:rsid w:val="00312F4D"/>
    <w:rsid w:val="00312FB3"/>
    <w:rsid w:val="00313043"/>
    <w:rsid w:val="003130B2"/>
    <w:rsid w:val="003130E9"/>
    <w:rsid w:val="00313168"/>
    <w:rsid w:val="0031316D"/>
    <w:rsid w:val="00313293"/>
    <w:rsid w:val="003133B4"/>
    <w:rsid w:val="003133C9"/>
    <w:rsid w:val="00313406"/>
    <w:rsid w:val="0031348E"/>
    <w:rsid w:val="003134A0"/>
    <w:rsid w:val="00313516"/>
    <w:rsid w:val="00313542"/>
    <w:rsid w:val="003135F1"/>
    <w:rsid w:val="00313643"/>
    <w:rsid w:val="003136A8"/>
    <w:rsid w:val="003136F5"/>
    <w:rsid w:val="00313709"/>
    <w:rsid w:val="0031384E"/>
    <w:rsid w:val="00313880"/>
    <w:rsid w:val="00313883"/>
    <w:rsid w:val="003138DE"/>
    <w:rsid w:val="00313993"/>
    <w:rsid w:val="003139FD"/>
    <w:rsid w:val="00313A0C"/>
    <w:rsid w:val="00313ABB"/>
    <w:rsid w:val="00313AF8"/>
    <w:rsid w:val="00313BA3"/>
    <w:rsid w:val="00313BED"/>
    <w:rsid w:val="00313C22"/>
    <w:rsid w:val="00313C44"/>
    <w:rsid w:val="00313D2A"/>
    <w:rsid w:val="00313D3B"/>
    <w:rsid w:val="00313D9B"/>
    <w:rsid w:val="00313EC2"/>
    <w:rsid w:val="0031400A"/>
    <w:rsid w:val="00314036"/>
    <w:rsid w:val="00314107"/>
    <w:rsid w:val="0031435A"/>
    <w:rsid w:val="003143DB"/>
    <w:rsid w:val="0031441E"/>
    <w:rsid w:val="0031449E"/>
    <w:rsid w:val="00314543"/>
    <w:rsid w:val="00314590"/>
    <w:rsid w:val="00314768"/>
    <w:rsid w:val="003147C9"/>
    <w:rsid w:val="0031484C"/>
    <w:rsid w:val="0031486E"/>
    <w:rsid w:val="003148AB"/>
    <w:rsid w:val="00314928"/>
    <w:rsid w:val="0031493B"/>
    <w:rsid w:val="003149A4"/>
    <w:rsid w:val="003149C1"/>
    <w:rsid w:val="00314A03"/>
    <w:rsid w:val="00314A9B"/>
    <w:rsid w:val="00314A9C"/>
    <w:rsid w:val="00314AE7"/>
    <w:rsid w:val="00314B13"/>
    <w:rsid w:val="00314B2C"/>
    <w:rsid w:val="00314B3C"/>
    <w:rsid w:val="00314D56"/>
    <w:rsid w:val="00314D89"/>
    <w:rsid w:val="00314DB9"/>
    <w:rsid w:val="00314E31"/>
    <w:rsid w:val="00314EDC"/>
    <w:rsid w:val="00314F78"/>
    <w:rsid w:val="00314FC6"/>
    <w:rsid w:val="00315013"/>
    <w:rsid w:val="0031503D"/>
    <w:rsid w:val="00315046"/>
    <w:rsid w:val="00315059"/>
    <w:rsid w:val="00315077"/>
    <w:rsid w:val="00315133"/>
    <w:rsid w:val="0031513A"/>
    <w:rsid w:val="003152FF"/>
    <w:rsid w:val="00315389"/>
    <w:rsid w:val="003154FC"/>
    <w:rsid w:val="00315522"/>
    <w:rsid w:val="00315592"/>
    <w:rsid w:val="003155AF"/>
    <w:rsid w:val="0031563A"/>
    <w:rsid w:val="00315646"/>
    <w:rsid w:val="00315704"/>
    <w:rsid w:val="0031577D"/>
    <w:rsid w:val="003158BD"/>
    <w:rsid w:val="0031596E"/>
    <w:rsid w:val="00315A9F"/>
    <w:rsid w:val="00315AC0"/>
    <w:rsid w:val="00315B49"/>
    <w:rsid w:val="00315C57"/>
    <w:rsid w:val="00315D89"/>
    <w:rsid w:val="00315DDD"/>
    <w:rsid w:val="00315EEE"/>
    <w:rsid w:val="00315F35"/>
    <w:rsid w:val="00315FAC"/>
    <w:rsid w:val="003160C9"/>
    <w:rsid w:val="00316215"/>
    <w:rsid w:val="00316281"/>
    <w:rsid w:val="00316343"/>
    <w:rsid w:val="0031643B"/>
    <w:rsid w:val="00316574"/>
    <w:rsid w:val="00316616"/>
    <w:rsid w:val="003166AC"/>
    <w:rsid w:val="003168A6"/>
    <w:rsid w:val="00316922"/>
    <w:rsid w:val="0031698A"/>
    <w:rsid w:val="00316AA9"/>
    <w:rsid w:val="00316ADC"/>
    <w:rsid w:val="00316B16"/>
    <w:rsid w:val="00316BD6"/>
    <w:rsid w:val="00316C25"/>
    <w:rsid w:val="00316D7A"/>
    <w:rsid w:val="00316D84"/>
    <w:rsid w:val="00316DB4"/>
    <w:rsid w:val="00316EFE"/>
    <w:rsid w:val="00316FB3"/>
    <w:rsid w:val="00316FCA"/>
    <w:rsid w:val="00316FFE"/>
    <w:rsid w:val="00317007"/>
    <w:rsid w:val="00317056"/>
    <w:rsid w:val="00317109"/>
    <w:rsid w:val="0031718D"/>
    <w:rsid w:val="0031726E"/>
    <w:rsid w:val="00317531"/>
    <w:rsid w:val="003175AD"/>
    <w:rsid w:val="003175D2"/>
    <w:rsid w:val="0031763F"/>
    <w:rsid w:val="0031766C"/>
    <w:rsid w:val="003178A0"/>
    <w:rsid w:val="003178DE"/>
    <w:rsid w:val="00317954"/>
    <w:rsid w:val="003179C5"/>
    <w:rsid w:val="003179DE"/>
    <w:rsid w:val="00317AD0"/>
    <w:rsid w:val="00317AD1"/>
    <w:rsid w:val="00317B07"/>
    <w:rsid w:val="00317B6E"/>
    <w:rsid w:val="00317C1A"/>
    <w:rsid w:val="00317C35"/>
    <w:rsid w:val="00317CC9"/>
    <w:rsid w:val="00317DFB"/>
    <w:rsid w:val="00317E0A"/>
    <w:rsid w:val="00317E20"/>
    <w:rsid w:val="00317F2D"/>
    <w:rsid w:val="00317F33"/>
    <w:rsid w:val="00317F63"/>
    <w:rsid w:val="00317FE9"/>
    <w:rsid w:val="00320021"/>
    <w:rsid w:val="003200AC"/>
    <w:rsid w:val="00320109"/>
    <w:rsid w:val="00320128"/>
    <w:rsid w:val="0032013D"/>
    <w:rsid w:val="00320173"/>
    <w:rsid w:val="003201D1"/>
    <w:rsid w:val="0032033C"/>
    <w:rsid w:val="00320369"/>
    <w:rsid w:val="003203A6"/>
    <w:rsid w:val="003204BC"/>
    <w:rsid w:val="003204E9"/>
    <w:rsid w:val="00320572"/>
    <w:rsid w:val="003205E8"/>
    <w:rsid w:val="0032064D"/>
    <w:rsid w:val="0032080B"/>
    <w:rsid w:val="00320841"/>
    <w:rsid w:val="00320852"/>
    <w:rsid w:val="0032094A"/>
    <w:rsid w:val="00320B47"/>
    <w:rsid w:val="00320B52"/>
    <w:rsid w:val="00320C2B"/>
    <w:rsid w:val="00320C59"/>
    <w:rsid w:val="00320C83"/>
    <w:rsid w:val="00320F08"/>
    <w:rsid w:val="00320F31"/>
    <w:rsid w:val="00320F57"/>
    <w:rsid w:val="00320F58"/>
    <w:rsid w:val="00321134"/>
    <w:rsid w:val="00321199"/>
    <w:rsid w:val="003211CE"/>
    <w:rsid w:val="0032125B"/>
    <w:rsid w:val="003212F6"/>
    <w:rsid w:val="003213E5"/>
    <w:rsid w:val="00321497"/>
    <w:rsid w:val="0032156D"/>
    <w:rsid w:val="00321656"/>
    <w:rsid w:val="0032185D"/>
    <w:rsid w:val="00321A39"/>
    <w:rsid w:val="00321AA5"/>
    <w:rsid w:val="00321B3F"/>
    <w:rsid w:val="00321B8C"/>
    <w:rsid w:val="00321B9A"/>
    <w:rsid w:val="00321CCC"/>
    <w:rsid w:val="00321E65"/>
    <w:rsid w:val="00321ED0"/>
    <w:rsid w:val="00321F21"/>
    <w:rsid w:val="0032203B"/>
    <w:rsid w:val="0032206B"/>
    <w:rsid w:val="003222A4"/>
    <w:rsid w:val="003222D7"/>
    <w:rsid w:val="0032231F"/>
    <w:rsid w:val="00322350"/>
    <w:rsid w:val="00322435"/>
    <w:rsid w:val="0032245C"/>
    <w:rsid w:val="00322505"/>
    <w:rsid w:val="003226C2"/>
    <w:rsid w:val="003226CC"/>
    <w:rsid w:val="00322720"/>
    <w:rsid w:val="003227AD"/>
    <w:rsid w:val="00322843"/>
    <w:rsid w:val="00322A01"/>
    <w:rsid w:val="00322A62"/>
    <w:rsid w:val="00322B0B"/>
    <w:rsid w:val="00322B50"/>
    <w:rsid w:val="00322BAB"/>
    <w:rsid w:val="00322C02"/>
    <w:rsid w:val="00322C05"/>
    <w:rsid w:val="00322CC9"/>
    <w:rsid w:val="00322F37"/>
    <w:rsid w:val="00323105"/>
    <w:rsid w:val="00323183"/>
    <w:rsid w:val="0032320F"/>
    <w:rsid w:val="00323315"/>
    <w:rsid w:val="00323368"/>
    <w:rsid w:val="003233F6"/>
    <w:rsid w:val="00323400"/>
    <w:rsid w:val="00323409"/>
    <w:rsid w:val="00323413"/>
    <w:rsid w:val="003234BE"/>
    <w:rsid w:val="003235FD"/>
    <w:rsid w:val="00323607"/>
    <w:rsid w:val="0032361F"/>
    <w:rsid w:val="00323636"/>
    <w:rsid w:val="00323672"/>
    <w:rsid w:val="00323701"/>
    <w:rsid w:val="0032370D"/>
    <w:rsid w:val="00323768"/>
    <w:rsid w:val="003237B5"/>
    <w:rsid w:val="003237B8"/>
    <w:rsid w:val="003237DA"/>
    <w:rsid w:val="0032390D"/>
    <w:rsid w:val="00323A00"/>
    <w:rsid w:val="00323A6F"/>
    <w:rsid w:val="00323A86"/>
    <w:rsid w:val="00323ADB"/>
    <w:rsid w:val="00323B19"/>
    <w:rsid w:val="00323B51"/>
    <w:rsid w:val="00323CE2"/>
    <w:rsid w:val="00323D11"/>
    <w:rsid w:val="00323DE6"/>
    <w:rsid w:val="00323E41"/>
    <w:rsid w:val="00323E74"/>
    <w:rsid w:val="00323E91"/>
    <w:rsid w:val="00323EBE"/>
    <w:rsid w:val="00323EE6"/>
    <w:rsid w:val="00323F86"/>
    <w:rsid w:val="0032406D"/>
    <w:rsid w:val="0032414E"/>
    <w:rsid w:val="00324151"/>
    <w:rsid w:val="0032428F"/>
    <w:rsid w:val="003242CF"/>
    <w:rsid w:val="003242EA"/>
    <w:rsid w:val="00324393"/>
    <w:rsid w:val="003243AD"/>
    <w:rsid w:val="003244A8"/>
    <w:rsid w:val="003244BD"/>
    <w:rsid w:val="003244F8"/>
    <w:rsid w:val="0032456E"/>
    <w:rsid w:val="003245F3"/>
    <w:rsid w:val="0032465C"/>
    <w:rsid w:val="00324694"/>
    <w:rsid w:val="003246CB"/>
    <w:rsid w:val="003247A0"/>
    <w:rsid w:val="003247D4"/>
    <w:rsid w:val="003248BC"/>
    <w:rsid w:val="003248E7"/>
    <w:rsid w:val="0032490A"/>
    <w:rsid w:val="00324A27"/>
    <w:rsid w:val="00324A2A"/>
    <w:rsid w:val="00324A55"/>
    <w:rsid w:val="00324A63"/>
    <w:rsid w:val="00324A9F"/>
    <w:rsid w:val="00324AAA"/>
    <w:rsid w:val="00324ACB"/>
    <w:rsid w:val="00324B4E"/>
    <w:rsid w:val="00324B69"/>
    <w:rsid w:val="00324BDC"/>
    <w:rsid w:val="00324C4F"/>
    <w:rsid w:val="00324CD9"/>
    <w:rsid w:val="00324D43"/>
    <w:rsid w:val="00324D47"/>
    <w:rsid w:val="00324D87"/>
    <w:rsid w:val="00324DB3"/>
    <w:rsid w:val="00324DF7"/>
    <w:rsid w:val="00324E53"/>
    <w:rsid w:val="00324EB3"/>
    <w:rsid w:val="00324F15"/>
    <w:rsid w:val="00324F32"/>
    <w:rsid w:val="00324F68"/>
    <w:rsid w:val="00325028"/>
    <w:rsid w:val="00325062"/>
    <w:rsid w:val="003250A9"/>
    <w:rsid w:val="00325263"/>
    <w:rsid w:val="0032526D"/>
    <w:rsid w:val="00325301"/>
    <w:rsid w:val="00325341"/>
    <w:rsid w:val="00325364"/>
    <w:rsid w:val="0032540C"/>
    <w:rsid w:val="00325677"/>
    <w:rsid w:val="00325979"/>
    <w:rsid w:val="00325997"/>
    <w:rsid w:val="00325B27"/>
    <w:rsid w:val="00325BD7"/>
    <w:rsid w:val="00325C57"/>
    <w:rsid w:val="00325CA7"/>
    <w:rsid w:val="00325DD8"/>
    <w:rsid w:val="00325E73"/>
    <w:rsid w:val="00325F19"/>
    <w:rsid w:val="00325F2A"/>
    <w:rsid w:val="00325F2F"/>
    <w:rsid w:val="00326015"/>
    <w:rsid w:val="003262C0"/>
    <w:rsid w:val="0032645B"/>
    <w:rsid w:val="003265A9"/>
    <w:rsid w:val="003265CD"/>
    <w:rsid w:val="0032671A"/>
    <w:rsid w:val="00326733"/>
    <w:rsid w:val="00326806"/>
    <w:rsid w:val="0032688D"/>
    <w:rsid w:val="00326921"/>
    <w:rsid w:val="00326A36"/>
    <w:rsid w:val="00326A79"/>
    <w:rsid w:val="00326B61"/>
    <w:rsid w:val="00326B7C"/>
    <w:rsid w:val="00326B94"/>
    <w:rsid w:val="00326BE8"/>
    <w:rsid w:val="00326BF8"/>
    <w:rsid w:val="00326CF4"/>
    <w:rsid w:val="00326CFF"/>
    <w:rsid w:val="00326D0B"/>
    <w:rsid w:val="00326D43"/>
    <w:rsid w:val="00326D71"/>
    <w:rsid w:val="00326EFC"/>
    <w:rsid w:val="00326F52"/>
    <w:rsid w:val="0032721A"/>
    <w:rsid w:val="003272D4"/>
    <w:rsid w:val="00327327"/>
    <w:rsid w:val="00327341"/>
    <w:rsid w:val="00327362"/>
    <w:rsid w:val="0032744C"/>
    <w:rsid w:val="00327459"/>
    <w:rsid w:val="00327540"/>
    <w:rsid w:val="0032755A"/>
    <w:rsid w:val="003276FD"/>
    <w:rsid w:val="00327755"/>
    <w:rsid w:val="0032775F"/>
    <w:rsid w:val="00327775"/>
    <w:rsid w:val="00327805"/>
    <w:rsid w:val="00327859"/>
    <w:rsid w:val="003278B4"/>
    <w:rsid w:val="00327ACB"/>
    <w:rsid w:val="00327C15"/>
    <w:rsid w:val="00327C63"/>
    <w:rsid w:val="00327C75"/>
    <w:rsid w:val="00327CB0"/>
    <w:rsid w:val="00327D21"/>
    <w:rsid w:val="00327D40"/>
    <w:rsid w:val="00327D87"/>
    <w:rsid w:val="00327E39"/>
    <w:rsid w:val="00327E79"/>
    <w:rsid w:val="00327FB8"/>
    <w:rsid w:val="0033001C"/>
    <w:rsid w:val="0033008B"/>
    <w:rsid w:val="003300BD"/>
    <w:rsid w:val="00330242"/>
    <w:rsid w:val="00330292"/>
    <w:rsid w:val="003302F8"/>
    <w:rsid w:val="00330349"/>
    <w:rsid w:val="003303A8"/>
    <w:rsid w:val="0033042D"/>
    <w:rsid w:val="0033045A"/>
    <w:rsid w:val="0033048A"/>
    <w:rsid w:val="00330582"/>
    <w:rsid w:val="003305F7"/>
    <w:rsid w:val="0033068B"/>
    <w:rsid w:val="0033072E"/>
    <w:rsid w:val="00330866"/>
    <w:rsid w:val="003308B6"/>
    <w:rsid w:val="003308C2"/>
    <w:rsid w:val="00330910"/>
    <w:rsid w:val="00330991"/>
    <w:rsid w:val="003309E5"/>
    <w:rsid w:val="00330A38"/>
    <w:rsid w:val="00330AD1"/>
    <w:rsid w:val="00330B37"/>
    <w:rsid w:val="00330BD2"/>
    <w:rsid w:val="00330CA7"/>
    <w:rsid w:val="00330D08"/>
    <w:rsid w:val="00330DA8"/>
    <w:rsid w:val="00330DEF"/>
    <w:rsid w:val="00330E2F"/>
    <w:rsid w:val="00330EB5"/>
    <w:rsid w:val="00330EC6"/>
    <w:rsid w:val="00330ED1"/>
    <w:rsid w:val="00330EFA"/>
    <w:rsid w:val="00330F1D"/>
    <w:rsid w:val="0033104C"/>
    <w:rsid w:val="003310D2"/>
    <w:rsid w:val="00331134"/>
    <w:rsid w:val="0033116F"/>
    <w:rsid w:val="00331226"/>
    <w:rsid w:val="00331259"/>
    <w:rsid w:val="00331399"/>
    <w:rsid w:val="0033141A"/>
    <w:rsid w:val="00331555"/>
    <w:rsid w:val="003315F8"/>
    <w:rsid w:val="00331724"/>
    <w:rsid w:val="00331805"/>
    <w:rsid w:val="00331845"/>
    <w:rsid w:val="003319D7"/>
    <w:rsid w:val="00331A52"/>
    <w:rsid w:val="00331A69"/>
    <w:rsid w:val="00331AFD"/>
    <w:rsid w:val="00331B81"/>
    <w:rsid w:val="00331C01"/>
    <w:rsid w:val="00331CB2"/>
    <w:rsid w:val="00331ED3"/>
    <w:rsid w:val="00331F6B"/>
    <w:rsid w:val="00331FB8"/>
    <w:rsid w:val="0033204A"/>
    <w:rsid w:val="00332059"/>
    <w:rsid w:val="0033205F"/>
    <w:rsid w:val="003320E2"/>
    <w:rsid w:val="003321AC"/>
    <w:rsid w:val="003322A7"/>
    <w:rsid w:val="003322C8"/>
    <w:rsid w:val="0033232F"/>
    <w:rsid w:val="00332338"/>
    <w:rsid w:val="00332376"/>
    <w:rsid w:val="003323D8"/>
    <w:rsid w:val="003324A0"/>
    <w:rsid w:val="00332535"/>
    <w:rsid w:val="00332570"/>
    <w:rsid w:val="00332628"/>
    <w:rsid w:val="0033264C"/>
    <w:rsid w:val="0033264D"/>
    <w:rsid w:val="0033265F"/>
    <w:rsid w:val="00332686"/>
    <w:rsid w:val="003328A3"/>
    <w:rsid w:val="003328C8"/>
    <w:rsid w:val="00332A2F"/>
    <w:rsid w:val="00332A35"/>
    <w:rsid w:val="00332A45"/>
    <w:rsid w:val="00332A7D"/>
    <w:rsid w:val="00332AE5"/>
    <w:rsid w:val="00332B8F"/>
    <w:rsid w:val="00332BF7"/>
    <w:rsid w:val="00332C2C"/>
    <w:rsid w:val="00332C74"/>
    <w:rsid w:val="00332DAE"/>
    <w:rsid w:val="00332DE7"/>
    <w:rsid w:val="00333049"/>
    <w:rsid w:val="00333094"/>
    <w:rsid w:val="00333104"/>
    <w:rsid w:val="0033313B"/>
    <w:rsid w:val="003331F3"/>
    <w:rsid w:val="00333215"/>
    <w:rsid w:val="00333337"/>
    <w:rsid w:val="003333FF"/>
    <w:rsid w:val="00333578"/>
    <w:rsid w:val="00333579"/>
    <w:rsid w:val="003335C7"/>
    <w:rsid w:val="003337CD"/>
    <w:rsid w:val="0033383B"/>
    <w:rsid w:val="003338A0"/>
    <w:rsid w:val="003339A2"/>
    <w:rsid w:val="003339A5"/>
    <w:rsid w:val="003339EA"/>
    <w:rsid w:val="00333B16"/>
    <w:rsid w:val="00333C1E"/>
    <w:rsid w:val="00333CB3"/>
    <w:rsid w:val="00333D01"/>
    <w:rsid w:val="00333D54"/>
    <w:rsid w:val="00333D8F"/>
    <w:rsid w:val="00333DDA"/>
    <w:rsid w:val="00333DE2"/>
    <w:rsid w:val="00333ED6"/>
    <w:rsid w:val="00333EEE"/>
    <w:rsid w:val="00333F2C"/>
    <w:rsid w:val="003340FF"/>
    <w:rsid w:val="0033419C"/>
    <w:rsid w:val="003341C3"/>
    <w:rsid w:val="003341C5"/>
    <w:rsid w:val="00334207"/>
    <w:rsid w:val="00334251"/>
    <w:rsid w:val="003343D1"/>
    <w:rsid w:val="00334411"/>
    <w:rsid w:val="00334464"/>
    <w:rsid w:val="00334534"/>
    <w:rsid w:val="0033458B"/>
    <w:rsid w:val="003345B6"/>
    <w:rsid w:val="00334641"/>
    <w:rsid w:val="00334686"/>
    <w:rsid w:val="003346A2"/>
    <w:rsid w:val="0033475D"/>
    <w:rsid w:val="003349F3"/>
    <w:rsid w:val="00334A50"/>
    <w:rsid w:val="00334C24"/>
    <w:rsid w:val="00334CA3"/>
    <w:rsid w:val="00334CB8"/>
    <w:rsid w:val="00334DFC"/>
    <w:rsid w:val="00334E22"/>
    <w:rsid w:val="00334FDA"/>
    <w:rsid w:val="00335023"/>
    <w:rsid w:val="0033519F"/>
    <w:rsid w:val="00335226"/>
    <w:rsid w:val="00335280"/>
    <w:rsid w:val="003353ED"/>
    <w:rsid w:val="00335407"/>
    <w:rsid w:val="00335573"/>
    <w:rsid w:val="0033561F"/>
    <w:rsid w:val="00335642"/>
    <w:rsid w:val="0033568A"/>
    <w:rsid w:val="003356BE"/>
    <w:rsid w:val="003356C0"/>
    <w:rsid w:val="0033572C"/>
    <w:rsid w:val="003357B2"/>
    <w:rsid w:val="0033586E"/>
    <w:rsid w:val="0033592D"/>
    <w:rsid w:val="003359D1"/>
    <w:rsid w:val="00335A20"/>
    <w:rsid w:val="00335A80"/>
    <w:rsid w:val="00335AF5"/>
    <w:rsid w:val="00335B34"/>
    <w:rsid w:val="00335C09"/>
    <w:rsid w:val="00335D7B"/>
    <w:rsid w:val="00335DBE"/>
    <w:rsid w:val="00335E3A"/>
    <w:rsid w:val="00335EAD"/>
    <w:rsid w:val="00335ED4"/>
    <w:rsid w:val="00335F00"/>
    <w:rsid w:val="00335F11"/>
    <w:rsid w:val="00335F37"/>
    <w:rsid w:val="00335FEC"/>
    <w:rsid w:val="00336002"/>
    <w:rsid w:val="00336230"/>
    <w:rsid w:val="00336331"/>
    <w:rsid w:val="00336369"/>
    <w:rsid w:val="00336375"/>
    <w:rsid w:val="003363C4"/>
    <w:rsid w:val="00336466"/>
    <w:rsid w:val="003364A5"/>
    <w:rsid w:val="003364FD"/>
    <w:rsid w:val="0033655F"/>
    <w:rsid w:val="0033658E"/>
    <w:rsid w:val="003365A4"/>
    <w:rsid w:val="003365E0"/>
    <w:rsid w:val="00336663"/>
    <w:rsid w:val="003366B9"/>
    <w:rsid w:val="0033679A"/>
    <w:rsid w:val="00336A18"/>
    <w:rsid w:val="00336A57"/>
    <w:rsid w:val="00336AB1"/>
    <w:rsid w:val="00336B1A"/>
    <w:rsid w:val="00336B62"/>
    <w:rsid w:val="00336BEF"/>
    <w:rsid w:val="00336C41"/>
    <w:rsid w:val="00336C61"/>
    <w:rsid w:val="00336CC3"/>
    <w:rsid w:val="00336DE0"/>
    <w:rsid w:val="00336ECB"/>
    <w:rsid w:val="00336FB2"/>
    <w:rsid w:val="00337185"/>
    <w:rsid w:val="0033748D"/>
    <w:rsid w:val="003374DA"/>
    <w:rsid w:val="0033754D"/>
    <w:rsid w:val="00337552"/>
    <w:rsid w:val="0033757D"/>
    <w:rsid w:val="003377A0"/>
    <w:rsid w:val="003377BF"/>
    <w:rsid w:val="00337857"/>
    <w:rsid w:val="003378B6"/>
    <w:rsid w:val="003378CA"/>
    <w:rsid w:val="003378D5"/>
    <w:rsid w:val="003379C8"/>
    <w:rsid w:val="00337A12"/>
    <w:rsid w:val="00337A27"/>
    <w:rsid w:val="00337AB7"/>
    <w:rsid w:val="00337BD7"/>
    <w:rsid w:val="00337BFD"/>
    <w:rsid w:val="00337E83"/>
    <w:rsid w:val="00337E95"/>
    <w:rsid w:val="00337EAB"/>
    <w:rsid w:val="00337EAF"/>
    <w:rsid w:val="00337F4C"/>
    <w:rsid w:val="00337F7A"/>
    <w:rsid w:val="00337FC2"/>
    <w:rsid w:val="0034005D"/>
    <w:rsid w:val="00340082"/>
    <w:rsid w:val="00340084"/>
    <w:rsid w:val="003400B6"/>
    <w:rsid w:val="003400D0"/>
    <w:rsid w:val="0034020C"/>
    <w:rsid w:val="00340242"/>
    <w:rsid w:val="0034030D"/>
    <w:rsid w:val="00340357"/>
    <w:rsid w:val="00340363"/>
    <w:rsid w:val="003403AC"/>
    <w:rsid w:val="003403D6"/>
    <w:rsid w:val="003404EC"/>
    <w:rsid w:val="003404FF"/>
    <w:rsid w:val="00340514"/>
    <w:rsid w:val="00340524"/>
    <w:rsid w:val="0034053F"/>
    <w:rsid w:val="00340540"/>
    <w:rsid w:val="0034058C"/>
    <w:rsid w:val="0034064A"/>
    <w:rsid w:val="00340673"/>
    <w:rsid w:val="003406EE"/>
    <w:rsid w:val="00340818"/>
    <w:rsid w:val="00340993"/>
    <w:rsid w:val="00340A2A"/>
    <w:rsid w:val="00340A73"/>
    <w:rsid w:val="00340A91"/>
    <w:rsid w:val="00340BED"/>
    <w:rsid w:val="00340C1F"/>
    <w:rsid w:val="00340CA2"/>
    <w:rsid w:val="00340CB0"/>
    <w:rsid w:val="00340CB1"/>
    <w:rsid w:val="00340CE2"/>
    <w:rsid w:val="00340CE7"/>
    <w:rsid w:val="00340E44"/>
    <w:rsid w:val="00340F42"/>
    <w:rsid w:val="00341329"/>
    <w:rsid w:val="0034132D"/>
    <w:rsid w:val="00341422"/>
    <w:rsid w:val="00341449"/>
    <w:rsid w:val="00341467"/>
    <w:rsid w:val="0034150B"/>
    <w:rsid w:val="00341565"/>
    <w:rsid w:val="003416B4"/>
    <w:rsid w:val="003416E5"/>
    <w:rsid w:val="00341735"/>
    <w:rsid w:val="00341794"/>
    <w:rsid w:val="0034188C"/>
    <w:rsid w:val="00341ACA"/>
    <w:rsid w:val="00341B35"/>
    <w:rsid w:val="00341B54"/>
    <w:rsid w:val="00341B8C"/>
    <w:rsid w:val="00341C3D"/>
    <w:rsid w:val="00341C4B"/>
    <w:rsid w:val="00341D0A"/>
    <w:rsid w:val="00341D30"/>
    <w:rsid w:val="00341D8E"/>
    <w:rsid w:val="00341D97"/>
    <w:rsid w:val="00341EA4"/>
    <w:rsid w:val="00341EBB"/>
    <w:rsid w:val="00341F67"/>
    <w:rsid w:val="00341FF9"/>
    <w:rsid w:val="0034201C"/>
    <w:rsid w:val="00342155"/>
    <w:rsid w:val="00342190"/>
    <w:rsid w:val="0034231F"/>
    <w:rsid w:val="00342344"/>
    <w:rsid w:val="0034247A"/>
    <w:rsid w:val="00342483"/>
    <w:rsid w:val="00342488"/>
    <w:rsid w:val="003424F6"/>
    <w:rsid w:val="003425A3"/>
    <w:rsid w:val="003425DF"/>
    <w:rsid w:val="0034264B"/>
    <w:rsid w:val="003426A8"/>
    <w:rsid w:val="003426CF"/>
    <w:rsid w:val="003427C9"/>
    <w:rsid w:val="003427E1"/>
    <w:rsid w:val="00342948"/>
    <w:rsid w:val="00342977"/>
    <w:rsid w:val="00342A3E"/>
    <w:rsid w:val="00342A5A"/>
    <w:rsid w:val="00342A9C"/>
    <w:rsid w:val="00342BFA"/>
    <w:rsid w:val="00342D74"/>
    <w:rsid w:val="00342E49"/>
    <w:rsid w:val="00342EA9"/>
    <w:rsid w:val="00342F43"/>
    <w:rsid w:val="00342F92"/>
    <w:rsid w:val="0034309A"/>
    <w:rsid w:val="0034313B"/>
    <w:rsid w:val="0034320B"/>
    <w:rsid w:val="003432A3"/>
    <w:rsid w:val="003432EC"/>
    <w:rsid w:val="0034334D"/>
    <w:rsid w:val="00343379"/>
    <w:rsid w:val="00343411"/>
    <w:rsid w:val="00343451"/>
    <w:rsid w:val="003434F0"/>
    <w:rsid w:val="0034352F"/>
    <w:rsid w:val="003435C7"/>
    <w:rsid w:val="0034364F"/>
    <w:rsid w:val="003436A6"/>
    <w:rsid w:val="00343716"/>
    <w:rsid w:val="00343720"/>
    <w:rsid w:val="0034375B"/>
    <w:rsid w:val="0034376A"/>
    <w:rsid w:val="00343816"/>
    <w:rsid w:val="0034385A"/>
    <w:rsid w:val="00343886"/>
    <w:rsid w:val="00343AE1"/>
    <w:rsid w:val="00343CD1"/>
    <w:rsid w:val="00343CEE"/>
    <w:rsid w:val="00343D3E"/>
    <w:rsid w:val="00343D5A"/>
    <w:rsid w:val="00343E36"/>
    <w:rsid w:val="00343FD5"/>
    <w:rsid w:val="0034400E"/>
    <w:rsid w:val="0034401F"/>
    <w:rsid w:val="0034403A"/>
    <w:rsid w:val="003440C8"/>
    <w:rsid w:val="003441FD"/>
    <w:rsid w:val="00344243"/>
    <w:rsid w:val="00344284"/>
    <w:rsid w:val="0034438F"/>
    <w:rsid w:val="0034442C"/>
    <w:rsid w:val="00344480"/>
    <w:rsid w:val="003444E3"/>
    <w:rsid w:val="0034454F"/>
    <w:rsid w:val="0034458C"/>
    <w:rsid w:val="003446FE"/>
    <w:rsid w:val="00344705"/>
    <w:rsid w:val="00344738"/>
    <w:rsid w:val="003447F0"/>
    <w:rsid w:val="00344816"/>
    <w:rsid w:val="00344862"/>
    <w:rsid w:val="0034486E"/>
    <w:rsid w:val="00344877"/>
    <w:rsid w:val="00344912"/>
    <w:rsid w:val="003449DC"/>
    <w:rsid w:val="00344ABB"/>
    <w:rsid w:val="00344AE0"/>
    <w:rsid w:val="00344B58"/>
    <w:rsid w:val="00344BC6"/>
    <w:rsid w:val="00344BDC"/>
    <w:rsid w:val="00344C33"/>
    <w:rsid w:val="00344D91"/>
    <w:rsid w:val="00344E24"/>
    <w:rsid w:val="00344FB1"/>
    <w:rsid w:val="00344FDB"/>
    <w:rsid w:val="00345054"/>
    <w:rsid w:val="00345073"/>
    <w:rsid w:val="00345123"/>
    <w:rsid w:val="0034515E"/>
    <w:rsid w:val="0034517B"/>
    <w:rsid w:val="00345212"/>
    <w:rsid w:val="00345283"/>
    <w:rsid w:val="003452A6"/>
    <w:rsid w:val="003452C4"/>
    <w:rsid w:val="0034532E"/>
    <w:rsid w:val="00345378"/>
    <w:rsid w:val="00345385"/>
    <w:rsid w:val="003454A9"/>
    <w:rsid w:val="0034552B"/>
    <w:rsid w:val="0034557B"/>
    <w:rsid w:val="00345597"/>
    <w:rsid w:val="003455FD"/>
    <w:rsid w:val="0034561E"/>
    <w:rsid w:val="00345751"/>
    <w:rsid w:val="003458AF"/>
    <w:rsid w:val="003459BB"/>
    <w:rsid w:val="003459FD"/>
    <w:rsid w:val="00345A57"/>
    <w:rsid w:val="00345AA1"/>
    <w:rsid w:val="00345AEC"/>
    <w:rsid w:val="00345B71"/>
    <w:rsid w:val="00345CE0"/>
    <w:rsid w:val="00345D37"/>
    <w:rsid w:val="00345D82"/>
    <w:rsid w:val="00345DB4"/>
    <w:rsid w:val="00345DF3"/>
    <w:rsid w:val="00345E27"/>
    <w:rsid w:val="00345EAD"/>
    <w:rsid w:val="00345ECE"/>
    <w:rsid w:val="00345EDC"/>
    <w:rsid w:val="00345F50"/>
    <w:rsid w:val="00346209"/>
    <w:rsid w:val="00346254"/>
    <w:rsid w:val="003462CD"/>
    <w:rsid w:val="00346324"/>
    <w:rsid w:val="00346488"/>
    <w:rsid w:val="0034652E"/>
    <w:rsid w:val="00346536"/>
    <w:rsid w:val="0034657D"/>
    <w:rsid w:val="003465A1"/>
    <w:rsid w:val="0034664A"/>
    <w:rsid w:val="003466B3"/>
    <w:rsid w:val="0034672D"/>
    <w:rsid w:val="0034680A"/>
    <w:rsid w:val="003468ED"/>
    <w:rsid w:val="003468FB"/>
    <w:rsid w:val="00346921"/>
    <w:rsid w:val="00346996"/>
    <w:rsid w:val="00346B3A"/>
    <w:rsid w:val="00346B4D"/>
    <w:rsid w:val="00346B6F"/>
    <w:rsid w:val="00346BBA"/>
    <w:rsid w:val="00346C98"/>
    <w:rsid w:val="00346CA9"/>
    <w:rsid w:val="00346F06"/>
    <w:rsid w:val="00346F27"/>
    <w:rsid w:val="00346F29"/>
    <w:rsid w:val="00346FF5"/>
    <w:rsid w:val="00347005"/>
    <w:rsid w:val="0034703C"/>
    <w:rsid w:val="0034708B"/>
    <w:rsid w:val="003471B3"/>
    <w:rsid w:val="003471D0"/>
    <w:rsid w:val="003471E2"/>
    <w:rsid w:val="003472E0"/>
    <w:rsid w:val="00347305"/>
    <w:rsid w:val="00347381"/>
    <w:rsid w:val="0034741D"/>
    <w:rsid w:val="00347468"/>
    <w:rsid w:val="0034746F"/>
    <w:rsid w:val="00347535"/>
    <w:rsid w:val="0034755A"/>
    <w:rsid w:val="003475DA"/>
    <w:rsid w:val="0034764B"/>
    <w:rsid w:val="003477FB"/>
    <w:rsid w:val="00347828"/>
    <w:rsid w:val="00347868"/>
    <w:rsid w:val="003478DF"/>
    <w:rsid w:val="00347937"/>
    <w:rsid w:val="0034795F"/>
    <w:rsid w:val="003479A8"/>
    <w:rsid w:val="00347A90"/>
    <w:rsid w:val="00347B65"/>
    <w:rsid w:val="00347BD8"/>
    <w:rsid w:val="00347BEA"/>
    <w:rsid w:val="00347C4F"/>
    <w:rsid w:val="00347C9D"/>
    <w:rsid w:val="00347D30"/>
    <w:rsid w:val="00347DC1"/>
    <w:rsid w:val="00347E4E"/>
    <w:rsid w:val="00347E90"/>
    <w:rsid w:val="00347F2E"/>
    <w:rsid w:val="00350035"/>
    <w:rsid w:val="00350059"/>
    <w:rsid w:val="003501A3"/>
    <w:rsid w:val="003503B0"/>
    <w:rsid w:val="003504D2"/>
    <w:rsid w:val="003504EA"/>
    <w:rsid w:val="00350563"/>
    <w:rsid w:val="00350585"/>
    <w:rsid w:val="003505A7"/>
    <w:rsid w:val="003505AC"/>
    <w:rsid w:val="0035068F"/>
    <w:rsid w:val="00350767"/>
    <w:rsid w:val="0035076C"/>
    <w:rsid w:val="00350803"/>
    <w:rsid w:val="0035085D"/>
    <w:rsid w:val="003508FC"/>
    <w:rsid w:val="00350952"/>
    <w:rsid w:val="00350973"/>
    <w:rsid w:val="00350A77"/>
    <w:rsid w:val="00350B9E"/>
    <w:rsid w:val="00350BD5"/>
    <w:rsid w:val="00350C27"/>
    <w:rsid w:val="00350C83"/>
    <w:rsid w:val="00350D4D"/>
    <w:rsid w:val="00350E47"/>
    <w:rsid w:val="00350F68"/>
    <w:rsid w:val="00350F6A"/>
    <w:rsid w:val="00350FDE"/>
    <w:rsid w:val="00351004"/>
    <w:rsid w:val="0035114A"/>
    <w:rsid w:val="0035115E"/>
    <w:rsid w:val="00351187"/>
    <w:rsid w:val="003512D6"/>
    <w:rsid w:val="00351339"/>
    <w:rsid w:val="003513EE"/>
    <w:rsid w:val="00351421"/>
    <w:rsid w:val="003514A9"/>
    <w:rsid w:val="00351505"/>
    <w:rsid w:val="003515BC"/>
    <w:rsid w:val="003516B8"/>
    <w:rsid w:val="00351808"/>
    <w:rsid w:val="0035185D"/>
    <w:rsid w:val="00351A0C"/>
    <w:rsid w:val="00351AE0"/>
    <w:rsid w:val="00351C1B"/>
    <w:rsid w:val="00351C33"/>
    <w:rsid w:val="00351C40"/>
    <w:rsid w:val="00351C92"/>
    <w:rsid w:val="00351DDE"/>
    <w:rsid w:val="00351DEE"/>
    <w:rsid w:val="00351EC4"/>
    <w:rsid w:val="0035201C"/>
    <w:rsid w:val="0035207D"/>
    <w:rsid w:val="0035221C"/>
    <w:rsid w:val="00352352"/>
    <w:rsid w:val="00352399"/>
    <w:rsid w:val="003523CD"/>
    <w:rsid w:val="00352529"/>
    <w:rsid w:val="0035255D"/>
    <w:rsid w:val="0035260C"/>
    <w:rsid w:val="0035263B"/>
    <w:rsid w:val="00352697"/>
    <w:rsid w:val="0035278B"/>
    <w:rsid w:val="00352922"/>
    <w:rsid w:val="00352A8A"/>
    <w:rsid w:val="00352AF9"/>
    <w:rsid w:val="00352B22"/>
    <w:rsid w:val="00352B61"/>
    <w:rsid w:val="00352B7C"/>
    <w:rsid w:val="00352C1A"/>
    <w:rsid w:val="00352C6B"/>
    <w:rsid w:val="00352C74"/>
    <w:rsid w:val="00352E0C"/>
    <w:rsid w:val="00352ED5"/>
    <w:rsid w:val="00352F0D"/>
    <w:rsid w:val="00352FDE"/>
    <w:rsid w:val="00352FFE"/>
    <w:rsid w:val="0035312E"/>
    <w:rsid w:val="00353139"/>
    <w:rsid w:val="00353151"/>
    <w:rsid w:val="003531D4"/>
    <w:rsid w:val="003531E6"/>
    <w:rsid w:val="00353210"/>
    <w:rsid w:val="003532F8"/>
    <w:rsid w:val="00353306"/>
    <w:rsid w:val="00353350"/>
    <w:rsid w:val="003533F3"/>
    <w:rsid w:val="00353402"/>
    <w:rsid w:val="00353410"/>
    <w:rsid w:val="0035342A"/>
    <w:rsid w:val="00353430"/>
    <w:rsid w:val="0035362A"/>
    <w:rsid w:val="003537AD"/>
    <w:rsid w:val="003538E6"/>
    <w:rsid w:val="003538F0"/>
    <w:rsid w:val="003539DF"/>
    <w:rsid w:val="00353A85"/>
    <w:rsid w:val="00353ABA"/>
    <w:rsid w:val="00353B53"/>
    <w:rsid w:val="00353BC4"/>
    <w:rsid w:val="00353BD2"/>
    <w:rsid w:val="00353BEF"/>
    <w:rsid w:val="00353C93"/>
    <w:rsid w:val="00353CF1"/>
    <w:rsid w:val="00353D26"/>
    <w:rsid w:val="00353D64"/>
    <w:rsid w:val="00353DC9"/>
    <w:rsid w:val="00353EC8"/>
    <w:rsid w:val="00353F2F"/>
    <w:rsid w:val="00354216"/>
    <w:rsid w:val="0035423C"/>
    <w:rsid w:val="003542E4"/>
    <w:rsid w:val="00354432"/>
    <w:rsid w:val="00354464"/>
    <w:rsid w:val="003544E1"/>
    <w:rsid w:val="00354628"/>
    <w:rsid w:val="00354672"/>
    <w:rsid w:val="00354696"/>
    <w:rsid w:val="003546AD"/>
    <w:rsid w:val="00354730"/>
    <w:rsid w:val="0035475F"/>
    <w:rsid w:val="00354779"/>
    <w:rsid w:val="0035482E"/>
    <w:rsid w:val="0035488F"/>
    <w:rsid w:val="003548B1"/>
    <w:rsid w:val="003549DE"/>
    <w:rsid w:val="00354A85"/>
    <w:rsid w:val="00354AC7"/>
    <w:rsid w:val="00354B84"/>
    <w:rsid w:val="00354C56"/>
    <w:rsid w:val="00354CD7"/>
    <w:rsid w:val="00354E10"/>
    <w:rsid w:val="00354E1E"/>
    <w:rsid w:val="00354E43"/>
    <w:rsid w:val="00354EC5"/>
    <w:rsid w:val="00354F01"/>
    <w:rsid w:val="00354F1A"/>
    <w:rsid w:val="00354FCA"/>
    <w:rsid w:val="0035502C"/>
    <w:rsid w:val="003550A5"/>
    <w:rsid w:val="00355101"/>
    <w:rsid w:val="00355116"/>
    <w:rsid w:val="0035514D"/>
    <w:rsid w:val="0035519A"/>
    <w:rsid w:val="003552EA"/>
    <w:rsid w:val="003553D5"/>
    <w:rsid w:val="00355417"/>
    <w:rsid w:val="003554C8"/>
    <w:rsid w:val="00355511"/>
    <w:rsid w:val="00355522"/>
    <w:rsid w:val="0035557A"/>
    <w:rsid w:val="003556D4"/>
    <w:rsid w:val="00355755"/>
    <w:rsid w:val="0035576C"/>
    <w:rsid w:val="00355850"/>
    <w:rsid w:val="0035585B"/>
    <w:rsid w:val="00355A08"/>
    <w:rsid w:val="00355ABD"/>
    <w:rsid w:val="00355B59"/>
    <w:rsid w:val="00355C09"/>
    <w:rsid w:val="00355CF7"/>
    <w:rsid w:val="00355E0B"/>
    <w:rsid w:val="00355EB1"/>
    <w:rsid w:val="00355F68"/>
    <w:rsid w:val="00356060"/>
    <w:rsid w:val="00356120"/>
    <w:rsid w:val="00356143"/>
    <w:rsid w:val="003562B8"/>
    <w:rsid w:val="003562B9"/>
    <w:rsid w:val="003562D1"/>
    <w:rsid w:val="003562D3"/>
    <w:rsid w:val="00356335"/>
    <w:rsid w:val="00356390"/>
    <w:rsid w:val="003563BA"/>
    <w:rsid w:val="00356441"/>
    <w:rsid w:val="003564E6"/>
    <w:rsid w:val="00356510"/>
    <w:rsid w:val="0035658B"/>
    <w:rsid w:val="00356595"/>
    <w:rsid w:val="003565B8"/>
    <w:rsid w:val="003565B9"/>
    <w:rsid w:val="003565EF"/>
    <w:rsid w:val="00356643"/>
    <w:rsid w:val="00356675"/>
    <w:rsid w:val="003566B1"/>
    <w:rsid w:val="003567E4"/>
    <w:rsid w:val="003567E7"/>
    <w:rsid w:val="0035687A"/>
    <w:rsid w:val="003568D5"/>
    <w:rsid w:val="003569B8"/>
    <w:rsid w:val="003569C4"/>
    <w:rsid w:val="003569D4"/>
    <w:rsid w:val="00356A36"/>
    <w:rsid w:val="00356A45"/>
    <w:rsid w:val="00356AE8"/>
    <w:rsid w:val="00356B38"/>
    <w:rsid w:val="00356B81"/>
    <w:rsid w:val="00356B86"/>
    <w:rsid w:val="00356C6D"/>
    <w:rsid w:val="00356CDD"/>
    <w:rsid w:val="00356D67"/>
    <w:rsid w:val="00356D97"/>
    <w:rsid w:val="00356E72"/>
    <w:rsid w:val="00356E74"/>
    <w:rsid w:val="00356EB3"/>
    <w:rsid w:val="00356ECE"/>
    <w:rsid w:val="00356F4E"/>
    <w:rsid w:val="00356F8C"/>
    <w:rsid w:val="0035701C"/>
    <w:rsid w:val="003570A1"/>
    <w:rsid w:val="003570D3"/>
    <w:rsid w:val="003571EB"/>
    <w:rsid w:val="003572A5"/>
    <w:rsid w:val="003572F6"/>
    <w:rsid w:val="003573D2"/>
    <w:rsid w:val="00357412"/>
    <w:rsid w:val="003574D1"/>
    <w:rsid w:val="003574EA"/>
    <w:rsid w:val="003574FD"/>
    <w:rsid w:val="0035756C"/>
    <w:rsid w:val="0035758B"/>
    <w:rsid w:val="00357695"/>
    <w:rsid w:val="003576AB"/>
    <w:rsid w:val="0035775E"/>
    <w:rsid w:val="0035796F"/>
    <w:rsid w:val="003579B6"/>
    <w:rsid w:val="003579EB"/>
    <w:rsid w:val="00357A82"/>
    <w:rsid w:val="00357BCB"/>
    <w:rsid w:val="00357BD7"/>
    <w:rsid w:val="00357CE8"/>
    <w:rsid w:val="00357D24"/>
    <w:rsid w:val="00357DD6"/>
    <w:rsid w:val="00357E6A"/>
    <w:rsid w:val="00357E89"/>
    <w:rsid w:val="00357EA2"/>
    <w:rsid w:val="00357EE0"/>
    <w:rsid w:val="00357F74"/>
    <w:rsid w:val="00357F81"/>
    <w:rsid w:val="00357FA7"/>
    <w:rsid w:val="0036002D"/>
    <w:rsid w:val="0036003E"/>
    <w:rsid w:val="0036013C"/>
    <w:rsid w:val="0036013D"/>
    <w:rsid w:val="003601F4"/>
    <w:rsid w:val="00360267"/>
    <w:rsid w:val="0036027C"/>
    <w:rsid w:val="0036031B"/>
    <w:rsid w:val="00360370"/>
    <w:rsid w:val="003603C8"/>
    <w:rsid w:val="00360546"/>
    <w:rsid w:val="0036056B"/>
    <w:rsid w:val="0036059A"/>
    <w:rsid w:val="003605E0"/>
    <w:rsid w:val="0036074C"/>
    <w:rsid w:val="0036079E"/>
    <w:rsid w:val="003607E4"/>
    <w:rsid w:val="003607EE"/>
    <w:rsid w:val="0036085C"/>
    <w:rsid w:val="003609DF"/>
    <w:rsid w:val="00360A88"/>
    <w:rsid w:val="00360AB0"/>
    <w:rsid w:val="00360AE9"/>
    <w:rsid w:val="00360C7F"/>
    <w:rsid w:val="00360D3C"/>
    <w:rsid w:val="00360D84"/>
    <w:rsid w:val="00360DE3"/>
    <w:rsid w:val="00360E60"/>
    <w:rsid w:val="00360E67"/>
    <w:rsid w:val="00360E68"/>
    <w:rsid w:val="00360F3D"/>
    <w:rsid w:val="00360F69"/>
    <w:rsid w:val="00360FB2"/>
    <w:rsid w:val="0036102D"/>
    <w:rsid w:val="00361082"/>
    <w:rsid w:val="00361094"/>
    <w:rsid w:val="003610AE"/>
    <w:rsid w:val="0036117C"/>
    <w:rsid w:val="003611A8"/>
    <w:rsid w:val="003612DB"/>
    <w:rsid w:val="003612EC"/>
    <w:rsid w:val="00361331"/>
    <w:rsid w:val="0036149F"/>
    <w:rsid w:val="003614B3"/>
    <w:rsid w:val="00361615"/>
    <w:rsid w:val="003617B3"/>
    <w:rsid w:val="003617BD"/>
    <w:rsid w:val="0036189E"/>
    <w:rsid w:val="00361ADC"/>
    <w:rsid w:val="00361BB2"/>
    <w:rsid w:val="00361C9C"/>
    <w:rsid w:val="00361CB6"/>
    <w:rsid w:val="00362141"/>
    <w:rsid w:val="003621E2"/>
    <w:rsid w:val="003622BC"/>
    <w:rsid w:val="003624E9"/>
    <w:rsid w:val="003625A3"/>
    <w:rsid w:val="00362712"/>
    <w:rsid w:val="003627B9"/>
    <w:rsid w:val="003627C1"/>
    <w:rsid w:val="00362883"/>
    <w:rsid w:val="0036292E"/>
    <w:rsid w:val="00362A22"/>
    <w:rsid w:val="00362AC0"/>
    <w:rsid w:val="00362B16"/>
    <w:rsid w:val="00362C05"/>
    <w:rsid w:val="00362EEA"/>
    <w:rsid w:val="00362F69"/>
    <w:rsid w:val="003630B9"/>
    <w:rsid w:val="00363135"/>
    <w:rsid w:val="0036315F"/>
    <w:rsid w:val="00363164"/>
    <w:rsid w:val="003631CB"/>
    <w:rsid w:val="003632AB"/>
    <w:rsid w:val="003632C3"/>
    <w:rsid w:val="00363357"/>
    <w:rsid w:val="003634ED"/>
    <w:rsid w:val="0036354E"/>
    <w:rsid w:val="00363615"/>
    <w:rsid w:val="0036366D"/>
    <w:rsid w:val="00363678"/>
    <w:rsid w:val="00363712"/>
    <w:rsid w:val="0036373F"/>
    <w:rsid w:val="003637A0"/>
    <w:rsid w:val="003637C9"/>
    <w:rsid w:val="00363829"/>
    <w:rsid w:val="0036386C"/>
    <w:rsid w:val="003638C6"/>
    <w:rsid w:val="0036398B"/>
    <w:rsid w:val="00363A6D"/>
    <w:rsid w:val="00363B55"/>
    <w:rsid w:val="00363BD1"/>
    <w:rsid w:val="00363C95"/>
    <w:rsid w:val="00363CE6"/>
    <w:rsid w:val="00363D8E"/>
    <w:rsid w:val="00363ED2"/>
    <w:rsid w:val="00363F58"/>
    <w:rsid w:val="00363FAE"/>
    <w:rsid w:val="00363FF8"/>
    <w:rsid w:val="00364031"/>
    <w:rsid w:val="003640A4"/>
    <w:rsid w:val="003640E1"/>
    <w:rsid w:val="003641BE"/>
    <w:rsid w:val="0036436F"/>
    <w:rsid w:val="00364408"/>
    <w:rsid w:val="0036458A"/>
    <w:rsid w:val="003645B4"/>
    <w:rsid w:val="003645CD"/>
    <w:rsid w:val="0036467F"/>
    <w:rsid w:val="003646FC"/>
    <w:rsid w:val="0036470E"/>
    <w:rsid w:val="0036473C"/>
    <w:rsid w:val="003647A1"/>
    <w:rsid w:val="0036493A"/>
    <w:rsid w:val="00364995"/>
    <w:rsid w:val="003649F3"/>
    <w:rsid w:val="00364A55"/>
    <w:rsid w:val="00364A92"/>
    <w:rsid w:val="00364BC0"/>
    <w:rsid w:val="00364C82"/>
    <w:rsid w:val="00364E26"/>
    <w:rsid w:val="00364E43"/>
    <w:rsid w:val="00364EA0"/>
    <w:rsid w:val="00364EC1"/>
    <w:rsid w:val="00364F24"/>
    <w:rsid w:val="00364F84"/>
    <w:rsid w:val="00364FFB"/>
    <w:rsid w:val="00365129"/>
    <w:rsid w:val="0036513B"/>
    <w:rsid w:val="00365176"/>
    <w:rsid w:val="00365288"/>
    <w:rsid w:val="003652C2"/>
    <w:rsid w:val="00365370"/>
    <w:rsid w:val="00365446"/>
    <w:rsid w:val="003654FB"/>
    <w:rsid w:val="00365652"/>
    <w:rsid w:val="0036573F"/>
    <w:rsid w:val="0036574A"/>
    <w:rsid w:val="0036576F"/>
    <w:rsid w:val="003657BC"/>
    <w:rsid w:val="00365886"/>
    <w:rsid w:val="0036588C"/>
    <w:rsid w:val="003658C7"/>
    <w:rsid w:val="003658E0"/>
    <w:rsid w:val="00365940"/>
    <w:rsid w:val="0036596C"/>
    <w:rsid w:val="00365A74"/>
    <w:rsid w:val="00365A93"/>
    <w:rsid w:val="00365B98"/>
    <w:rsid w:val="00365BE0"/>
    <w:rsid w:val="00365BE4"/>
    <w:rsid w:val="00365CA0"/>
    <w:rsid w:val="00365CC5"/>
    <w:rsid w:val="00365D00"/>
    <w:rsid w:val="00365D6C"/>
    <w:rsid w:val="00365D86"/>
    <w:rsid w:val="00365DA4"/>
    <w:rsid w:val="00365E07"/>
    <w:rsid w:val="00365E10"/>
    <w:rsid w:val="00365E81"/>
    <w:rsid w:val="00365F0F"/>
    <w:rsid w:val="00365F4B"/>
    <w:rsid w:val="00365FB3"/>
    <w:rsid w:val="003660DE"/>
    <w:rsid w:val="003662B0"/>
    <w:rsid w:val="00366327"/>
    <w:rsid w:val="00366339"/>
    <w:rsid w:val="00366464"/>
    <w:rsid w:val="00366470"/>
    <w:rsid w:val="003664DF"/>
    <w:rsid w:val="003664FA"/>
    <w:rsid w:val="00366584"/>
    <w:rsid w:val="003665C8"/>
    <w:rsid w:val="003665DD"/>
    <w:rsid w:val="00366616"/>
    <w:rsid w:val="0036663E"/>
    <w:rsid w:val="00366656"/>
    <w:rsid w:val="00366697"/>
    <w:rsid w:val="00366976"/>
    <w:rsid w:val="00366AB1"/>
    <w:rsid w:val="00366B0C"/>
    <w:rsid w:val="00366B13"/>
    <w:rsid w:val="00366C40"/>
    <w:rsid w:val="00366CBF"/>
    <w:rsid w:val="00366D2C"/>
    <w:rsid w:val="00366D34"/>
    <w:rsid w:val="00366D66"/>
    <w:rsid w:val="00366DAC"/>
    <w:rsid w:val="00366E2C"/>
    <w:rsid w:val="00366ECE"/>
    <w:rsid w:val="00366F59"/>
    <w:rsid w:val="00367024"/>
    <w:rsid w:val="00367122"/>
    <w:rsid w:val="0036715E"/>
    <w:rsid w:val="0036718D"/>
    <w:rsid w:val="003671DC"/>
    <w:rsid w:val="003671F2"/>
    <w:rsid w:val="00367278"/>
    <w:rsid w:val="00367376"/>
    <w:rsid w:val="003673CC"/>
    <w:rsid w:val="003675C7"/>
    <w:rsid w:val="00367653"/>
    <w:rsid w:val="00367657"/>
    <w:rsid w:val="00367666"/>
    <w:rsid w:val="003676E6"/>
    <w:rsid w:val="00367716"/>
    <w:rsid w:val="00367793"/>
    <w:rsid w:val="003677F3"/>
    <w:rsid w:val="00367802"/>
    <w:rsid w:val="003678ED"/>
    <w:rsid w:val="00367A23"/>
    <w:rsid w:val="00367A55"/>
    <w:rsid w:val="00367AD9"/>
    <w:rsid w:val="00367C03"/>
    <w:rsid w:val="00367CCD"/>
    <w:rsid w:val="00367CF5"/>
    <w:rsid w:val="00367D7D"/>
    <w:rsid w:val="00367DAD"/>
    <w:rsid w:val="00367F4F"/>
    <w:rsid w:val="00367FA0"/>
    <w:rsid w:val="00367FDD"/>
    <w:rsid w:val="0037005A"/>
    <w:rsid w:val="0037005F"/>
    <w:rsid w:val="00370073"/>
    <w:rsid w:val="003700C1"/>
    <w:rsid w:val="0037018B"/>
    <w:rsid w:val="0037019B"/>
    <w:rsid w:val="00370240"/>
    <w:rsid w:val="00370326"/>
    <w:rsid w:val="0037046C"/>
    <w:rsid w:val="0037049E"/>
    <w:rsid w:val="00370504"/>
    <w:rsid w:val="00370570"/>
    <w:rsid w:val="00370591"/>
    <w:rsid w:val="0037059B"/>
    <w:rsid w:val="0037069B"/>
    <w:rsid w:val="003706C3"/>
    <w:rsid w:val="00370700"/>
    <w:rsid w:val="00370758"/>
    <w:rsid w:val="0037084B"/>
    <w:rsid w:val="0037089F"/>
    <w:rsid w:val="0037094F"/>
    <w:rsid w:val="003709B4"/>
    <w:rsid w:val="00370AA6"/>
    <w:rsid w:val="00370CC8"/>
    <w:rsid w:val="00370CD0"/>
    <w:rsid w:val="00370D64"/>
    <w:rsid w:val="00370D85"/>
    <w:rsid w:val="00370DD6"/>
    <w:rsid w:val="00370EAB"/>
    <w:rsid w:val="00370EC3"/>
    <w:rsid w:val="00370F92"/>
    <w:rsid w:val="00371058"/>
    <w:rsid w:val="00371076"/>
    <w:rsid w:val="0037117B"/>
    <w:rsid w:val="003711FA"/>
    <w:rsid w:val="00371262"/>
    <w:rsid w:val="003712FF"/>
    <w:rsid w:val="00371328"/>
    <w:rsid w:val="00371428"/>
    <w:rsid w:val="00371442"/>
    <w:rsid w:val="00371459"/>
    <w:rsid w:val="0037183E"/>
    <w:rsid w:val="00371845"/>
    <w:rsid w:val="003719D8"/>
    <w:rsid w:val="00371C00"/>
    <w:rsid w:val="00371C80"/>
    <w:rsid w:val="00371E72"/>
    <w:rsid w:val="00371EFB"/>
    <w:rsid w:val="00371F1A"/>
    <w:rsid w:val="00371F4E"/>
    <w:rsid w:val="00371FA1"/>
    <w:rsid w:val="00371FE6"/>
    <w:rsid w:val="00372074"/>
    <w:rsid w:val="0037207C"/>
    <w:rsid w:val="00372126"/>
    <w:rsid w:val="00372233"/>
    <w:rsid w:val="00372236"/>
    <w:rsid w:val="00372253"/>
    <w:rsid w:val="00372331"/>
    <w:rsid w:val="0037233C"/>
    <w:rsid w:val="0037235D"/>
    <w:rsid w:val="0037236B"/>
    <w:rsid w:val="00372383"/>
    <w:rsid w:val="003724E0"/>
    <w:rsid w:val="003724EC"/>
    <w:rsid w:val="00372580"/>
    <w:rsid w:val="003725DE"/>
    <w:rsid w:val="003725F4"/>
    <w:rsid w:val="003726E8"/>
    <w:rsid w:val="00372707"/>
    <w:rsid w:val="00372709"/>
    <w:rsid w:val="00372731"/>
    <w:rsid w:val="00372756"/>
    <w:rsid w:val="0037277C"/>
    <w:rsid w:val="0037294E"/>
    <w:rsid w:val="00372BEF"/>
    <w:rsid w:val="00372C0E"/>
    <w:rsid w:val="00372C6A"/>
    <w:rsid w:val="00372D30"/>
    <w:rsid w:val="00372D40"/>
    <w:rsid w:val="00372DA5"/>
    <w:rsid w:val="00372DF7"/>
    <w:rsid w:val="00372E99"/>
    <w:rsid w:val="00372EA1"/>
    <w:rsid w:val="00372EEA"/>
    <w:rsid w:val="00372F05"/>
    <w:rsid w:val="00372F2D"/>
    <w:rsid w:val="00372F5D"/>
    <w:rsid w:val="003730DA"/>
    <w:rsid w:val="00373132"/>
    <w:rsid w:val="003731BE"/>
    <w:rsid w:val="003731DB"/>
    <w:rsid w:val="003731EA"/>
    <w:rsid w:val="0037323F"/>
    <w:rsid w:val="003733C4"/>
    <w:rsid w:val="003733E7"/>
    <w:rsid w:val="003733F1"/>
    <w:rsid w:val="0037345D"/>
    <w:rsid w:val="00373531"/>
    <w:rsid w:val="0037354B"/>
    <w:rsid w:val="0037358C"/>
    <w:rsid w:val="0037367C"/>
    <w:rsid w:val="00373708"/>
    <w:rsid w:val="00373709"/>
    <w:rsid w:val="00373757"/>
    <w:rsid w:val="003737A0"/>
    <w:rsid w:val="003737F7"/>
    <w:rsid w:val="00373809"/>
    <w:rsid w:val="0037384B"/>
    <w:rsid w:val="0037395F"/>
    <w:rsid w:val="003739AB"/>
    <w:rsid w:val="00373A2B"/>
    <w:rsid w:val="00373A99"/>
    <w:rsid w:val="00373B84"/>
    <w:rsid w:val="00373B8A"/>
    <w:rsid w:val="00373CC1"/>
    <w:rsid w:val="00373CDC"/>
    <w:rsid w:val="00373D05"/>
    <w:rsid w:val="00373D80"/>
    <w:rsid w:val="00373DCC"/>
    <w:rsid w:val="00373EE8"/>
    <w:rsid w:val="00373F39"/>
    <w:rsid w:val="00373FD9"/>
    <w:rsid w:val="0037415A"/>
    <w:rsid w:val="00374172"/>
    <w:rsid w:val="00374176"/>
    <w:rsid w:val="00374273"/>
    <w:rsid w:val="00374278"/>
    <w:rsid w:val="003743ED"/>
    <w:rsid w:val="00374424"/>
    <w:rsid w:val="003744DB"/>
    <w:rsid w:val="003744F3"/>
    <w:rsid w:val="00374541"/>
    <w:rsid w:val="0037459E"/>
    <w:rsid w:val="003746CC"/>
    <w:rsid w:val="00374745"/>
    <w:rsid w:val="0037476D"/>
    <w:rsid w:val="003747B5"/>
    <w:rsid w:val="00374939"/>
    <w:rsid w:val="00374D4B"/>
    <w:rsid w:val="00374DE0"/>
    <w:rsid w:val="00374E3D"/>
    <w:rsid w:val="00374F6D"/>
    <w:rsid w:val="00374FCF"/>
    <w:rsid w:val="00375064"/>
    <w:rsid w:val="00375155"/>
    <w:rsid w:val="003751C2"/>
    <w:rsid w:val="003753D3"/>
    <w:rsid w:val="00375441"/>
    <w:rsid w:val="00375485"/>
    <w:rsid w:val="003755B9"/>
    <w:rsid w:val="003755E3"/>
    <w:rsid w:val="0037570E"/>
    <w:rsid w:val="00375859"/>
    <w:rsid w:val="00375930"/>
    <w:rsid w:val="0037596F"/>
    <w:rsid w:val="0037597F"/>
    <w:rsid w:val="00375AD2"/>
    <w:rsid w:val="00375B1C"/>
    <w:rsid w:val="00375BEA"/>
    <w:rsid w:val="00375BF4"/>
    <w:rsid w:val="00375CF3"/>
    <w:rsid w:val="00375D9F"/>
    <w:rsid w:val="00375DF1"/>
    <w:rsid w:val="00375E3B"/>
    <w:rsid w:val="00375E3D"/>
    <w:rsid w:val="00375E42"/>
    <w:rsid w:val="00375E6E"/>
    <w:rsid w:val="00375EE6"/>
    <w:rsid w:val="00375FC4"/>
    <w:rsid w:val="00375FCE"/>
    <w:rsid w:val="00376003"/>
    <w:rsid w:val="003760A6"/>
    <w:rsid w:val="003760B5"/>
    <w:rsid w:val="003760DF"/>
    <w:rsid w:val="003760E5"/>
    <w:rsid w:val="00376117"/>
    <w:rsid w:val="00376159"/>
    <w:rsid w:val="00376249"/>
    <w:rsid w:val="00376258"/>
    <w:rsid w:val="003762A3"/>
    <w:rsid w:val="003762AB"/>
    <w:rsid w:val="0037636B"/>
    <w:rsid w:val="00376386"/>
    <w:rsid w:val="00376491"/>
    <w:rsid w:val="00376598"/>
    <w:rsid w:val="003765F1"/>
    <w:rsid w:val="003765FA"/>
    <w:rsid w:val="003767FF"/>
    <w:rsid w:val="00376838"/>
    <w:rsid w:val="0037683A"/>
    <w:rsid w:val="00376908"/>
    <w:rsid w:val="0037691B"/>
    <w:rsid w:val="0037692F"/>
    <w:rsid w:val="003769FF"/>
    <w:rsid w:val="00376C49"/>
    <w:rsid w:val="00376C72"/>
    <w:rsid w:val="00376CFF"/>
    <w:rsid w:val="00376E2D"/>
    <w:rsid w:val="0037712A"/>
    <w:rsid w:val="0037721D"/>
    <w:rsid w:val="00377306"/>
    <w:rsid w:val="0037732C"/>
    <w:rsid w:val="00377364"/>
    <w:rsid w:val="003773E7"/>
    <w:rsid w:val="00377432"/>
    <w:rsid w:val="00377552"/>
    <w:rsid w:val="00377625"/>
    <w:rsid w:val="00377645"/>
    <w:rsid w:val="00377658"/>
    <w:rsid w:val="003776B1"/>
    <w:rsid w:val="003776F6"/>
    <w:rsid w:val="00377704"/>
    <w:rsid w:val="0037772B"/>
    <w:rsid w:val="00377738"/>
    <w:rsid w:val="003777CA"/>
    <w:rsid w:val="0037787D"/>
    <w:rsid w:val="003778AC"/>
    <w:rsid w:val="00377900"/>
    <w:rsid w:val="00377B66"/>
    <w:rsid w:val="00377B7D"/>
    <w:rsid w:val="00377BC4"/>
    <w:rsid w:val="00377C19"/>
    <w:rsid w:val="00377C92"/>
    <w:rsid w:val="00377D01"/>
    <w:rsid w:val="00377D7B"/>
    <w:rsid w:val="00377D90"/>
    <w:rsid w:val="00377DB7"/>
    <w:rsid w:val="00377DE4"/>
    <w:rsid w:val="00377E38"/>
    <w:rsid w:val="00377E9A"/>
    <w:rsid w:val="00377ED8"/>
    <w:rsid w:val="00377F0E"/>
    <w:rsid w:val="00377FF4"/>
    <w:rsid w:val="00380077"/>
    <w:rsid w:val="00380187"/>
    <w:rsid w:val="00380280"/>
    <w:rsid w:val="00380290"/>
    <w:rsid w:val="003802AD"/>
    <w:rsid w:val="003802F1"/>
    <w:rsid w:val="00380487"/>
    <w:rsid w:val="0038049A"/>
    <w:rsid w:val="003804B3"/>
    <w:rsid w:val="00380581"/>
    <w:rsid w:val="003805E5"/>
    <w:rsid w:val="003807B7"/>
    <w:rsid w:val="00380867"/>
    <w:rsid w:val="003809AD"/>
    <w:rsid w:val="003809CA"/>
    <w:rsid w:val="003809CE"/>
    <w:rsid w:val="00380B4A"/>
    <w:rsid w:val="00380B51"/>
    <w:rsid w:val="00380D41"/>
    <w:rsid w:val="00380DB8"/>
    <w:rsid w:val="00380DCB"/>
    <w:rsid w:val="00380DF3"/>
    <w:rsid w:val="00380EB0"/>
    <w:rsid w:val="00380ED8"/>
    <w:rsid w:val="00380F6C"/>
    <w:rsid w:val="00380FAE"/>
    <w:rsid w:val="00381008"/>
    <w:rsid w:val="0038102A"/>
    <w:rsid w:val="0038111B"/>
    <w:rsid w:val="0038122F"/>
    <w:rsid w:val="00381317"/>
    <w:rsid w:val="00381364"/>
    <w:rsid w:val="003813D1"/>
    <w:rsid w:val="00381445"/>
    <w:rsid w:val="0038152F"/>
    <w:rsid w:val="0038160F"/>
    <w:rsid w:val="0038179E"/>
    <w:rsid w:val="00381973"/>
    <w:rsid w:val="00381A8A"/>
    <w:rsid w:val="00381C2C"/>
    <w:rsid w:val="00381CCE"/>
    <w:rsid w:val="00381D34"/>
    <w:rsid w:val="00381D8C"/>
    <w:rsid w:val="00381D92"/>
    <w:rsid w:val="00381E07"/>
    <w:rsid w:val="00381E16"/>
    <w:rsid w:val="0038209D"/>
    <w:rsid w:val="003821CC"/>
    <w:rsid w:val="0038227B"/>
    <w:rsid w:val="003822B0"/>
    <w:rsid w:val="0038247E"/>
    <w:rsid w:val="00382508"/>
    <w:rsid w:val="00382538"/>
    <w:rsid w:val="00382605"/>
    <w:rsid w:val="00382634"/>
    <w:rsid w:val="00382675"/>
    <w:rsid w:val="003826C6"/>
    <w:rsid w:val="00382719"/>
    <w:rsid w:val="00382721"/>
    <w:rsid w:val="003827D9"/>
    <w:rsid w:val="003827F7"/>
    <w:rsid w:val="0038280A"/>
    <w:rsid w:val="003828A2"/>
    <w:rsid w:val="0038297A"/>
    <w:rsid w:val="003829C3"/>
    <w:rsid w:val="003829CF"/>
    <w:rsid w:val="003829D2"/>
    <w:rsid w:val="00382A72"/>
    <w:rsid w:val="00382AC8"/>
    <w:rsid w:val="00382AD9"/>
    <w:rsid w:val="00382B4B"/>
    <w:rsid w:val="00382C66"/>
    <w:rsid w:val="00382DE4"/>
    <w:rsid w:val="00382F64"/>
    <w:rsid w:val="00382FF7"/>
    <w:rsid w:val="003830DF"/>
    <w:rsid w:val="0038312C"/>
    <w:rsid w:val="003831D6"/>
    <w:rsid w:val="0038328C"/>
    <w:rsid w:val="00383355"/>
    <w:rsid w:val="003833B4"/>
    <w:rsid w:val="003833C1"/>
    <w:rsid w:val="0038346B"/>
    <w:rsid w:val="0038357D"/>
    <w:rsid w:val="00383585"/>
    <w:rsid w:val="003835B9"/>
    <w:rsid w:val="0038362E"/>
    <w:rsid w:val="003836E3"/>
    <w:rsid w:val="00383709"/>
    <w:rsid w:val="003837AC"/>
    <w:rsid w:val="00383829"/>
    <w:rsid w:val="003838F2"/>
    <w:rsid w:val="00383975"/>
    <w:rsid w:val="0038399E"/>
    <w:rsid w:val="003839DB"/>
    <w:rsid w:val="003839E9"/>
    <w:rsid w:val="003839EE"/>
    <w:rsid w:val="00383B9C"/>
    <w:rsid w:val="00383BD8"/>
    <w:rsid w:val="00383C19"/>
    <w:rsid w:val="00383CC6"/>
    <w:rsid w:val="00383D20"/>
    <w:rsid w:val="00383DA7"/>
    <w:rsid w:val="00383DE9"/>
    <w:rsid w:val="00383EB3"/>
    <w:rsid w:val="00383EEF"/>
    <w:rsid w:val="00383FEC"/>
    <w:rsid w:val="00384009"/>
    <w:rsid w:val="003840B5"/>
    <w:rsid w:val="0038414C"/>
    <w:rsid w:val="0038415F"/>
    <w:rsid w:val="00384167"/>
    <w:rsid w:val="00384170"/>
    <w:rsid w:val="00384214"/>
    <w:rsid w:val="003842AD"/>
    <w:rsid w:val="0038443E"/>
    <w:rsid w:val="00384556"/>
    <w:rsid w:val="00384573"/>
    <w:rsid w:val="00384615"/>
    <w:rsid w:val="00384634"/>
    <w:rsid w:val="00384639"/>
    <w:rsid w:val="00384666"/>
    <w:rsid w:val="00384677"/>
    <w:rsid w:val="0038471C"/>
    <w:rsid w:val="00384759"/>
    <w:rsid w:val="0038487B"/>
    <w:rsid w:val="0038490B"/>
    <w:rsid w:val="00384AD0"/>
    <w:rsid w:val="00384C74"/>
    <w:rsid w:val="00384CD3"/>
    <w:rsid w:val="00384F67"/>
    <w:rsid w:val="00384F6F"/>
    <w:rsid w:val="00384F93"/>
    <w:rsid w:val="00385093"/>
    <w:rsid w:val="0038518D"/>
    <w:rsid w:val="00385215"/>
    <w:rsid w:val="0038527B"/>
    <w:rsid w:val="00385394"/>
    <w:rsid w:val="003853A3"/>
    <w:rsid w:val="00385442"/>
    <w:rsid w:val="003854D1"/>
    <w:rsid w:val="003854FB"/>
    <w:rsid w:val="0038551C"/>
    <w:rsid w:val="0038555F"/>
    <w:rsid w:val="003855E9"/>
    <w:rsid w:val="0038568A"/>
    <w:rsid w:val="003856C2"/>
    <w:rsid w:val="003856E0"/>
    <w:rsid w:val="0038574F"/>
    <w:rsid w:val="003857B7"/>
    <w:rsid w:val="003859D8"/>
    <w:rsid w:val="00385AF6"/>
    <w:rsid w:val="00385C03"/>
    <w:rsid w:val="00385C15"/>
    <w:rsid w:val="00385CB3"/>
    <w:rsid w:val="00385CB7"/>
    <w:rsid w:val="00385DBD"/>
    <w:rsid w:val="00385DFF"/>
    <w:rsid w:val="00385E61"/>
    <w:rsid w:val="00385ECF"/>
    <w:rsid w:val="00385F2F"/>
    <w:rsid w:val="00385F7B"/>
    <w:rsid w:val="00385FA1"/>
    <w:rsid w:val="00385FE1"/>
    <w:rsid w:val="003860D3"/>
    <w:rsid w:val="00386155"/>
    <w:rsid w:val="003861AE"/>
    <w:rsid w:val="003861EE"/>
    <w:rsid w:val="00386238"/>
    <w:rsid w:val="003862B5"/>
    <w:rsid w:val="003862E5"/>
    <w:rsid w:val="003863BC"/>
    <w:rsid w:val="003863EB"/>
    <w:rsid w:val="00386406"/>
    <w:rsid w:val="00386425"/>
    <w:rsid w:val="0038645B"/>
    <w:rsid w:val="0038645C"/>
    <w:rsid w:val="0038649A"/>
    <w:rsid w:val="00386518"/>
    <w:rsid w:val="00386520"/>
    <w:rsid w:val="00386568"/>
    <w:rsid w:val="0038662F"/>
    <w:rsid w:val="00386645"/>
    <w:rsid w:val="00386759"/>
    <w:rsid w:val="00386792"/>
    <w:rsid w:val="003868B3"/>
    <w:rsid w:val="003868D6"/>
    <w:rsid w:val="003868FE"/>
    <w:rsid w:val="00386911"/>
    <w:rsid w:val="003869AB"/>
    <w:rsid w:val="003869C6"/>
    <w:rsid w:val="00386AEA"/>
    <w:rsid w:val="00386B17"/>
    <w:rsid w:val="00386B9B"/>
    <w:rsid w:val="00386CE7"/>
    <w:rsid w:val="00386D26"/>
    <w:rsid w:val="00386DBE"/>
    <w:rsid w:val="00386F20"/>
    <w:rsid w:val="00386F5F"/>
    <w:rsid w:val="0038701C"/>
    <w:rsid w:val="0038705B"/>
    <w:rsid w:val="0038713C"/>
    <w:rsid w:val="003871E0"/>
    <w:rsid w:val="003871FD"/>
    <w:rsid w:val="00387268"/>
    <w:rsid w:val="00387280"/>
    <w:rsid w:val="003873D5"/>
    <w:rsid w:val="003873F0"/>
    <w:rsid w:val="0038742B"/>
    <w:rsid w:val="00387470"/>
    <w:rsid w:val="00387473"/>
    <w:rsid w:val="0038760D"/>
    <w:rsid w:val="00387653"/>
    <w:rsid w:val="003876D0"/>
    <w:rsid w:val="003876F1"/>
    <w:rsid w:val="003878FF"/>
    <w:rsid w:val="00387942"/>
    <w:rsid w:val="00387946"/>
    <w:rsid w:val="00387A69"/>
    <w:rsid w:val="00387B18"/>
    <w:rsid w:val="00387B4B"/>
    <w:rsid w:val="00387C54"/>
    <w:rsid w:val="00387CB3"/>
    <w:rsid w:val="00387D72"/>
    <w:rsid w:val="00387DA8"/>
    <w:rsid w:val="00387DD9"/>
    <w:rsid w:val="00387E45"/>
    <w:rsid w:val="00387F18"/>
    <w:rsid w:val="00387F38"/>
    <w:rsid w:val="00387F97"/>
    <w:rsid w:val="00387FEE"/>
    <w:rsid w:val="00390019"/>
    <w:rsid w:val="0039015D"/>
    <w:rsid w:val="003901B3"/>
    <w:rsid w:val="0039021F"/>
    <w:rsid w:val="00390260"/>
    <w:rsid w:val="003902C0"/>
    <w:rsid w:val="00390309"/>
    <w:rsid w:val="00390399"/>
    <w:rsid w:val="003904BB"/>
    <w:rsid w:val="003904FC"/>
    <w:rsid w:val="003905E5"/>
    <w:rsid w:val="003906A7"/>
    <w:rsid w:val="003907B7"/>
    <w:rsid w:val="00390915"/>
    <w:rsid w:val="00390AD1"/>
    <w:rsid w:val="00390AD2"/>
    <w:rsid w:val="00390B96"/>
    <w:rsid w:val="00390D67"/>
    <w:rsid w:val="00390D8F"/>
    <w:rsid w:val="00390DFF"/>
    <w:rsid w:val="00390F24"/>
    <w:rsid w:val="00390F48"/>
    <w:rsid w:val="00390F4A"/>
    <w:rsid w:val="00390FAF"/>
    <w:rsid w:val="0039107F"/>
    <w:rsid w:val="00391143"/>
    <w:rsid w:val="00391227"/>
    <w:rsid w:val="00391286"/>
    <w:rsid w:val="003912DB"/>
    <w:rsid w:val="00391413"/>
    <w:rsid w:val="003914AB"/>
    <w:rsid w:val="00391507"/>
    <w:rsid w:val="003915FA"/>
    <w:rsid w:val="0039163D"/>
    <w:rsid w:val="00391854"/>
    <w:rsid w:val="00391876"/>
    <w:rsid w:val="003918CF"/>
    <w:rsid w:val="00391909"/>
    <w:rsid w:val="00391A98"/>
    <w:rsid w:val="00391AA2"/>
    <w:rsid w:val="00391B12"/>
    <w:rsid w:val="00391B8C"/>
    <w:rsid w:val="00391B99"/>
    <w:rsid w:val="00391BED"/>
    <w:rsid w:val="00391E19"/>
    <w:rsid w:val="00391E6D"/>
    <w:rsid w:val="00391ED0"/>
    <w:rsid w:val="00391F32"/>
    <w:rsid w:val="00391F70"/>
    <w:rsid w:val="00391F7C"/>
    <w:rsid w:val="00391FB9"/>
    <w:rsid w:val="0039202F"/>
    <w:rsid w:val="00392053"/>
    <w:rsid w:val="0039206F"/>
    <w:rsid w:val="003920C4"/>
    <w:rsid w:val="003920CC"/>
    <w:rsid w:val="0039212C"/>
    <w:rsid w:val="00392241"/>
    <w:rsid w:val="0039232C"/>
    <w:rsid w:val="003924AE"/>
    <w:rsid w:val="00392616"/>
    <w:rsid w:val="00392699"/>
    <w:rsid w:val="003926EC"/>
    <w:rsid w:val="00392752"/>
    <w:rsid w:val="00392873"/>
    <w:rsid w:val="00392879"/>
    <w:rsid w:val="003928BB"/>
    <w:rsid w:val="003928CA"/>
    <w:rsid w:val="00392959"/>
    <w:rsid w:val="00392964"/>
    <w:rsid w:val="0039299A"/>
    <w:rsid w:val="003929A2"/>
    <w:rsid w:val="00392AA5"/>
    <w:rsid w:val="00392BA6"/>
    <w:rsid w:val="00392C27"/>
    <w:rsid w:val="00392C47"/>
    <w:rsid w:val="00392CFB"/>
    <w:rsid w:val="00392DE5"/>
    <w:rsid w:val="00392E3C"/>
    <w:rsid w:val="00392ECB"/>
    <w:rsid w:val="003930AA"/>
    <w:rsid w:val="003930C6"/>
    <w:rsid w:val="0039310B"/>
    <w:rsid w:val="00393196"/>
    <w:rsid w:val="00393239"/>
    <w:rsid w:val="0039325C"/>
    <w:rsid w:val="00393288"/>
    <w:rsid w:val="003932BF"/>
    <w:rsid w:val="00393458"/>
    <w:rsid w:val="00393567"/>
    <w:rsid w:val="003935E4"/>
    <w:rsid w:val="0039369B"/>
    <w:rsid w:val="003936A7"/>
    <w:rsid w:val="00393722"/>
    <w:rsid w:val="003937D6"/>
    <w:rsid w:val="00393879"/>
    <w:rsid w:val="003938EC"/>
    <w:rsid w:val="00393924"/>
    <w:rsid w:val="00393927"/>
    <w:rsid w:val="003939E7"/>
    <w:rsid w:val="003939FE"/>
    <w:rsid w:val="00393AEE"/>
    <w:rsid w:val="00393C1E"/>
    <w:rsid w:val="00393CD0"/>
    <w:rsid w:val="00393D2C"/>
    <w:rsid w:val="00393D82"/>
    <w:rsid w:val="00393DBE"/>
    <w:rsid w:val="00393E2A"/>
    <w:rsid w:val="00393ECF"/>
    <w:rsid w:val="00393F3E"/>
    <w:rsid w:val="0039404E"/>
    <w:rsid w:val="00394065"/>
    <w:rsid w:val="003940FC"/>
    <w:rsid w:val="00394118"/>
    <w:rsid w:val="0039415B"/>
    <w:rsid w:val="00394226"/>
    <w:rsid w:val="003942C4"/>
    <w:rsid w:val="003942DB"/>
    <w:rsid w:val="0039447F"/>
    <w:rsid w:val="00394533"/>
    <w:rsid w:val="0039461D"/>
    <w:rsid w:val="003946AD"/>
    <w:rsid w:val="00394717"/>
    <w:rsid w:val="00394884"/>
    <w:rsid w:val="003948A9"/>
    <w:rsid w:val="00394903"/>
    <w:rsid w:val="00394A82"/>
    <w:rsid w:val="00394AF7"/>
    <w:rsid w:val="00394B36"/>
    <w:rsid w:val="00394BDA"/>
    <w:rsid w:val="00394C58"/>
    <w:rsid w:val="00394C6B"/>
    <w:rsid w:val="00394CD1"/>
    <w:rsid w:val="00394EAF"/>
    <w:rsid w:val="00394FF8"/>
    <w:rsid w:val="0039505D"/>
    <w:rsid w:val="003950FE"/>
    <w:rsid w:val="00395130"/>
    <w:rsid w:val="003951A6"/>
    <w:rsid w:val="00395200"/>
    <w:rsid w:val="0039540B"/>
    <w:rsid w:val="003955EF"/>
    <w:rsid w:val="00395625"/>
    <w:rsid w:val="00395638"/>
    <w:rsid w:val="00395640"/>
    <w:rsid w:val="003956E3"/>
    <w:rsid w:val="00395778"/>
    <w:rsid w:val="0039597C"/>
    <w:rsid w:val="00395A44"/>
    <w:rsid w:val="00395C5C"/>
    <w:rsid w:val="00395CF3"/>
    <w:rsid w:val="00395D2A"/>
    <w:rsid w:val="00395D50"/>
    <w:rsid w:val="00395DC6"/>
    <w:rsid w:val="00395DD9"/>
    <w:rsid w:val="00395DE4"/>
    <w:rsid w:val="00395DFB"/>
    <w:rsid w:val="00395E63"/>
    <w:rsid w:val="00395E85"/>
    <w:rsid w:val="00395EE4"/>
    <w:rsid w:val="00395F52"/>
    <w:rsid w:val="00395FF6"/>
    <w:rsid w:val="0039606B"/>
    <w:rsid w:val="00396110"/>
    <w:rsid w:val="003961DD"/>
    <w:rsid w:val="00396466"/>
    <w:rsid w:val="003964D2"/>
    <w:rsid w:val="0039652F"/>
    <w:rsid w:val="003965BC"/>
    <w:rsid w:val="003965F9"/>
    <w:rsid w:val="00396662"/>
    <w:rsid w:val="00396706"/>
    <w:rsid w:val="0039670E"/>
    <w:rsid w:val="0039688F"/>
    <w:rsid w:val="003968E4"/>
    <w:rsid w:val="00396B33"/>
    <w:rsid w:val="00396BB1"/>
    <w:rsid w:val="00396BC2"/>
    <w:rsid w:val="00396C45"/>
    <w:rsid w:val="00396C90"/>
    <w:rsid w:val="00396CE9"/>
    <w:rsid w:val="00396E08"/>
    <w:rsid w:val="00396E30"/>
    <w:rsid w:val="00396EAE"/>
    <w:rsid w:val="00396F36"/>
    <w:rsid w:val="00396F5A"/>
    <w:rsid w:val="00396F76"/>
    <w:rsid w:val="00396F9A"/>
    <w:rsid w:val="00396FC2"/>
    <w:rsid w:val="00396FC4"/>
    <w:rsid w:val="00397122"/>
    <w:rsid w:val="003971E7"/>
    <w:rsid w:val="0039721F"/>
    <w:rsid w:val="0039725D"/>
    <w:rsid w:val="00397360"/>
    <w:rsid w:val="003973E3"/>
    <w:rsid w:val="00397427"/>
    <w:rsid w:val="00397433"/>
    <w:rsid w:val="00397438"/>
    <w:rsid w:val="00397440"/>
    <w:rsid w:val="003975B6"/>
    <w:rsid w:val="0039764C"/>
    <w:rsid w:val="00397670"/>
    <w:rsid w:val="00397849"/>
    <w:rsid w:val="0039791E"/>
    <w:rsid w:val="00397980"/>
    <w:rsid w:val="00397990"/>
    <w:rsid w:val="00397A37"/>
    <w:rsid w:val="00397A63"/>
    <w:rsid w:val="00397B4B"/>
    <w:rsid w:val="00397BE0"/>
    <w:rsid w:val="00397D66"/>
    <w:rsid w:val="00397DC4"/>
    <w:rsid w:val="00397DD6"/>
    <w:rsid w:val="00397DEF"/>
    <w:rsid w:val="00397E9A"/>
    <w:rsid w:val="00397EA9"/>
    <w:rsid w:val="00397EF0"/>
    <w:rsid w:val="00397F36"/>
    <w:rsid w:val="003A0021"/>
    <w:rsid w:val="003A0033"/>
    <w:rsid w:val="003A0041"/>
    <w:rsid w:val="003A005A"/>
    <w:rsid w:val="003A0065"/>
    <w:rsid w:val="003A0071"/>
    <w:rsid w:val="003A0072"/>
    <w:rsid w:val="003A00F6"/>
    <w:rsid w:val="003A010F"/>
    <w:rsid w:val="003A012A"/>
    <w:rsid w:val="003A0148"/>
    <w:rsid w:val="003A01A7"/>
    <w:rsid w:val="003A01E6"/>
    <w:rsid w:val="003A01F3"/>
    <w:rsid w:val="003A027B"/>
    <w:rsid w:val="003A02AC"/>
    <w:rsid w:val="003A0345"/>
    <w:rsid w:val="003A03DB"/>
    <w:rsid w:val="003A042B"/>
    <w:rsid w:val="003A04C5"/>
    <w:rsid w:val="003A04F2"/>
    <w:rsid w:val="003A0538"/>
    <w:rsid w:val="003A05F4"/>
    <w:rsid w:val="003A05FC"/>
    <w:rsid w:val="003A0655"/>
    <w:rsid w:val="003A06BD"/>
    <w:rsid w:val="003A06CE"/>
    <w:rsid w:val="003A0704"/>
    <w:rsid w:val="003A074F"/>
    <w:rsid w:val="003A0857"/>
    <w:rsid w:val="003A08AE"/>
    <w:rsid w:val="003A0909"/>
    <w:rsid w:val="003A0967"/>
    <w:rsid w:val="003A0975"/>
    <w:rsid w:val="003A0A50"/>
    <w:rsid w:val="003A0AA3"/>
    <w:rsid w:val="003A0B85"/>
    <w:rsid w:val="003A0BB0"/>
    <w:rsid w:val="003A0C3C"/>
    <w:rsid w:val="003A0C41"/>
    <w:rsid w:val="003A0D85"/>
    <w:rsid w:val="003A0F24"/>
    <w:rsid w:val="003A0FD0"/>
    <w:rsid w:val="003A1035"/>
    <w:rsid w:val="003A11A5"/>
    <w:rsid w:val="003A1274"/>
    <w:rsid w:val="003A12A5"/>
    <w:rsid w:val="003A1395"/>
    <w:rsid w:val="003A13E7"/>
    <w:rsid w:val="003A140A"/>
    <w:rsid w:val="003A153F"/>
    <w:rsid w:val="003A15D1"/>
    <w:rsid w:val="003A1668"/>
    <w:rsid w:val="003A166A"/>
    <w:rsid w:val="003A1731"/>
    <w:rsid w:val="003A178A"/>
    <w:rsid w:val="003A17BA"/>
    <w:rsid w:val="003A1842"/>
    <w:rsid w:val="003A18B6"/>
    <w:rsid w:val="003A18CD"/>
    <w:rsid w:val="003A19A3"/>
    <w:rsid w:val="003A1A75"/>
    <w:rsid w:val="003A1AF9"/>
    <w:rsid w:val="003A1B7A"/>
    <w:rsid w:val="003A1BC4"/>
    <w:rsid w:val="003A1CD1"/>
    <w:rsid w:val="003A1CE0"/>
    <w:rsid w:val="003A1DE5"/>
    <w:rsid w:val="003A1DEF"/>
    <w:rsid w:val="003A1E55"/>
    <w:rsid w:val="003A1E7B"/>
    <w:rsid w:val="003A1F37"/>
    <w:rsid w:val="003A1FFB"/>
    <w:rsid w:val="003A2019"/>
    <w:rsid w:val="003A2045"/>
    <w:rsid w:val="003A208E"/>
    <w:rsid w:val="003A20B8"/>
    <w:rsid w:val="003A213D"/>
    <w:rsid w:val="003A23DF"/>
    <w:rsid w:val="003A2411"/>
    <w:rsid w:val="003A2433"/>
    <w:rsid w:val="003A2581"/>
    <w:rsid w:val="003A2618"/>
    <w:rsid w:val="003A2619"/>
    <w:rsid w:val="003A2644"/>
    <w:rsid w:val="003A2778"/>
    <w:rsid w:val="003A2794"/>
    <w:rsid w:val="003A27C4"/>
    <w:rsid w:val="003A287A"/>
    <w:rsid w:val="003A287B"/>
    <w:rsid w:val="003A28DB"/>
    <w:rsid w:val="003A29C1"/>
    <w:rsid w:val="003A2A2D"/>
    <w:rsid w:val="003A2C42"/>
    <w:rsid w:val="003A2C49"/>
    <w:rsid w:val="003A2C51"/>
    <w:rsid w:val="003A2CEA"/>
    <w:rsid w:val="003A2D7D"/>
    <w:rsid w:val="003A2D87"/>
    <w:rsid w:val="003A2DE5"/>
    <w:rsid w:val="003A2DE7"/>
    <w:rsid w:val="003A2FE6"/>
    <w:rsid w:val="003A2FEB"/>
    <w:rsid w:val="003A305A"/>
    <w:rsid w:val="003A3199"/>
    <w:rsid w:val="003A321C"/>
    <w:rsid w:val="003A3223"/>
    <w:rsid w:val="003A3261"/>
    <w:rsid w:val="003A32FD"/>
    <w:rsid w:val="003A336D"/>
    <w:rsid w:val="003A3383"/>
    <w:rsid w:val="003A3532"/>
    <w:rsid w:val="003A3554"/>
    <w:rsid w:val="003A359D"/>
    <w:rsid w:val="003A36B9"/>
    <w:rsid w:val="003A375E"/>
    <w:rsid w:val="003A37CE"/>
    <w:rsid w:val="003A387A"/>
    <w:rsid w:val="003A38C0"/>
    <w:rsid w:val="003A392A"/>
    <w:rsid w:val="003A39C5"/>
    <w:rsid w:val="003A3A9E"/>
    <w:rsid w:val="003A3AEA"/>
    <w:rsid w:val="003A3AF0"/>
    <w:rsid w:val="003A3B35"/>
    <w:rsid w:val="003A3B42"/>
    <w:rsid w:val="003A3B51"/>
    <w:rsid w:val="003A3B8C"/>
    <w:rsid w:val="003A3B92"/>
    <w:rsid w:val="003A3BD1"/>
    <w:rsid w:val="003A3F60"/>
    <w:rsid w:val="003A40D2"/>
    <w:rsid w:val="003A4157"/>
    <w:rsid w:val="003A41AE"/>
    <w:rsid w:val="003A42A8"/>
    <w:rsid w:val="003A4306"/>
    <w:rsid w:val="003A433D"/>
    <w:rsid w:val="003A43B2"/>
    <w:rsid w:val="003A4438"/>
    <w:rsid w:val="003A4441"/>
    <w:rsid w:val="003A44A0"/>
    <w:rsid w:val="003A44A4"/>
    <w:rsid w:val="003A45EA"/>
    <w:rsid w:val="003A4615"/>
    <w:rsid w:val="003A4804"/>
    <w:rsid w:val="003A4807"/>
    <w:rsid w:val="003A48FF"/>
    <w:rsid w:val="003A4919"/>
    <w:rsid w:val="003A49DC"/>
    <w:rsid w:val="003A4A8B"/>
    <w:rsid w:val="003A4ABF"/>
    <w:rsid w:val="003A4B26"/>
    <w:rsid w:val="003A4BBF"/>
    <w:rsid w:val="003A4DC1"/>
    <w:rsid w:val="003A4F0A"/>
    <w:rsid w:val="003A4FF4"/>
    <w:rsid w:val="003A5076"/>
    <w:rsid w:val="003A509F"/>
    <w:rsid w:val="003A511B"/>
    <w:rsid w:val="003A5169"/>
    <w:rsid w:val="003A517F"/>
    <w:rsid w:val="003A51E5"/>
    <w:rsid w:val="003A5224"/>
    <w:rsid w:val="003A5294"/>
    <w:rsid w:val="003A530B"/>
    <w:rsid w:val="003A5311"/>
    <w:rsid w:val="003A5407"/>
    <w:rsid w:val="003A545A"/>
    <w:rsid w:val="003A5477"/>
    <w:rsid w:val="003A560E"/>
    <w:rsid w:val="003A5672"/>
    <w:rsid w:val="003A567F"/>
    <w:rsid w:val="003A569B"/>
    <w:rsid w:val="003A56F3"/>
    <w:rsid w:val="003A5783"/>
    <w:rsid w:val="003A5863"/>
    <w:rsid w:val="003A587A"/>
    <w:rsid w:val="003A5890"/>
    <w:rsid w:val="003A593E"/>
    <w:rsid w:val="003A59A1"/>
    <w:rsid w:val="003A5A25"/>
    <w:rsid w:val="003A5B14"/>
    <w:rsid w:val="003A5B4B"/>
    <w:rsid w:val="003A5B7D"/>
    <w:rsid w:val="003A5B97"/>
    <w:rsid w:val="003A5C05"/>
    <w:rsid w:val="003A5C8B"/>
    <w:rsid w:val="003A5CB9"/>
    <w:rsid w:val="003A5CF9"/>
    <w:rsid w:val="003A5D02"/>
    <w:rsid w:val="003A5D3A"/>
    <w:rsid w:val="003A5D5E"/>
    <w:rsid w:val="003A5F55"/>
    <w:rsid w:val="003A5F7F"/>
    <w:rsid w:val="003A604B"/>
    <w:rsid w:val="003A60C9"/>
    <w:rsid w:val="003A6202"/>
    <w:rsid w:val="003A620D"/>
    <w:rsid w:val="003A6211"/>
    <w:rsid w:val="003A6282"/>
    <w:rsid w:val="003A6361"/>
    <w:rsid w:val="003A63B5"/>
    <w:rsid w:val="003A640D"/>
    <w:rsid w:val="003A6428"/>
    <w:rsid w:val="003A64F4"/>
    <w:rsid w:val="003A651C"/>
    <w:rsid w:val="003A6544"/>
    <w:rsid w:val="003A65AD"/>
    <w:rsid w:val="003A6631"/>
    <w:rsid w:val="003A6637"/>
    <w:rsid w:val="003A66E1"/>
    <w:rsid w:val="003A66F1"/>
    <w:rsid w:val="003A6754"/>
    <w:rsid w:val="003A677C"/>
    <w:rsid w:val="003A678C"/>
    <w:rsid w:val="003A67F8"/>
    <w:rsid w:val="003A68F5"/>
    <w:rsid w:val="003A698F"/>
    <w:rsid w:val="003A69D5"/>
    <w:rsid w:val="003A6A5B"/>
    <w:rsid w:val="003A6B2C"/>
    <w:rsid w:val="003A6B4D"/>
    <w:rsid w:val="003A6BA0"/>
    <w:rsid w:val="003A6D32"/>
    <w:rsid w:val="003A6DC8"/>
    <w:rsid w:val="003A6E1A"/>
    <w:rsid w:val="003A6E27"/>
    <w:rsid w:val="003A6FA1"/>
    <w:rsid w:val="003A6FC2"/>
    <w:rsid w:val="003A70DC"/>
    <w:rsid w:val="003A70EF"/>
    <w:rsid w:val="003A718E"/>
    <w:rsid w:val="003A71D9"/>
    <w:rsid w:val="003A72E5"/>
    <w:rsid w:val="003A7386"/>
    <w:rsid w:val="003A739C"/>
    <w:rsid w:val="003A73BB"/>
    <w:rsid w:val="003A743E"/>
    <w:rsid w:val="003A7453"/>
    <w:rsid w:val="003A753A"/>
    <w:rsid w:val="003A7579"/>
    <w:rsid w:val="003A7607"/>
    <w:rsid w:val="003A7629"/>
    <w:rsid w:val="003A7638"/>
    <w:rsid w:val="003A7662"/>
    <w:rsid w:val="003A7694"/>
    <w:rsid w:val="003A7813"/>
    <w:rsid w:val="003A7917"/>
    <w:rsid w:val="003A7A25"/>
    <w:rsid w:val="003A7ADE"/>
    <w:rsid w:val="003A7B1D"/>
    <w:rsid w:val="003A7B68"/>
    <w:rsid w:val="003A7C62"/>
    <w:rsid w:val="003A7C65"/>
    <w:rsid w:val="003A7CE4"/>
    <w:rsid w:val="003A7E09"/>
    <w:rsid w:val="003A7E1C"/>
    <w:rsid w:val="003A7E55"/>
    <w:rsid w:val="003A7EC8"/>
    <w:rsid w:val="003A7EED"/>
    <w:rsid w:val="003A7F75"/>
    <w:rsid w:val="003A7FDA"/>
    <w:rsid w:val="003B0078"/>
    <w:rsid w:val="003B00D1"/>
    <w:rsid w:val="003B00E7"/>
    <w:rsid w:val="003B010E"/>
    <w:rsid w:val="003B011B"/>
    <w:rsid w:val="003B017D"/>
    <w:rsid w:val="003B0253"/>
    <w:rsid w:val="003B029C"/>
    <w:rsid w:val="003B0358"/>
    <w:rsid w:val="003B03A9"/>
    <w:rsid w:val="003B03B1"/>
    <w:rsid w:val="003B03B5"/>
    <w:rsid w:val="003B03CC"/>
    <w:rsid w:val="003B03ED"/>
    <w:rsid w:val="003B03FF"/>
    <w:rsid w:val="003B055E"/>
    <w:rsid w:val="003B0601"/>
    <w:rsid w:val="003B0639"/>
    <w:rsid w:val="003B0652"/>
    <w:rsid w:val="003B06DD"/>
    <w:rsid w:val="003B0715"/>
    <w:rsid w:val="003B0738"/>
    <w:rsid w:val="003B0769"/>
    <w:rsid w:val="003B082C"/>
    <w:rsid w:val="003B097A"/>
    <w:rsid w:val="003B0A23"/>
    <w:rsid w:val="003B0A36"/>
    <w:rsid w:val="003B0A82"/>
    <w:rsid w:val="003B0A9C"/>
    <w:rsid w:val="003B0CCC"/>
    <w:rsid w:val="003B0F49"/>
    <w:rsid w:val="003B0FF8"/>
    <w:rsid w:val="003B1102"/>
    <w:rsid w:val="003B1151"/>
    <w:rsid w:val="003B1244"/>
    <w:rsid w:val="003B1282"/>
    <w:rsid w:val="003B12B1"/>
    <w:rsid w:val="003B12D4"/>
    <w:rsid w:val="003B1665"/>
    <w:rsid w:val="003B1726"/>
    <w:rsid w:val="003B1733"/>
    <w:rsid w:val="003B1770"/>
    <w:rsid w:val="003B17B1"/>
    <w:rsid w:val="003B17D0"/>
    <w:rsid w:val="003B18A7"/>
    <w:rsid w:val="003B18BC"/>
    <w:rsid w:val="003B1955"/>
    <w:rsid w:val="003B1998"/>
    <w:rsid w:val="003B1A4C"/>
    <w:rsid w:val="003B1A59"/>
    <w:rsid w:val="003B1B09"/>
    <w:rsid w:val="003B1B1D"/>
    <w:rsid w:val="003B1B6F"/>
    <w:rsid w:val="003B1B8C"/>
    <w:rsid w:val="003B1BD6"/>
    <w:rsid w:val="003B1BFE"/>
    <w:rsid w:val="003B1CC2"/>
    <w:rsid w:val="003B1CFA"/>
    <w:rsid w:val="003B1D00"/>
    <w:rsid w:val="003B1D98"/>
    <w:rsid w:val="003B1E0A"/>
    <w:rsid w:val="003B1FB7"/>
    <w:rsid w:val="003B1FD8"/>
    <w:rsid w:val="003B20C7"/>
    <w:rsid w:val="003B21E6"/>
    <w:rsid w:val="003B2216"/>
    <w:rsid w:val="003B2242"/>
    <w:rsid w:val="003B2294"/>
    <w:rsid w:val="003B22A9"/>
    <w:rsid w:val="003B2327"/>
    <w:rsid w:val="003B242A"/>
    <w:rsid w:val="003B2444"/>
    <w:rsid w:val="003B24D8"/>
    <w:rsid w:val="003B2503"/>
    <w:rsid w:val="003B25E2"/>
    <w:rsid w:val="003B2617"/>
    <w:rsid w:val="003B26E2"/>
    <w:rsid w:val="003B26EB"/>
    <w:rsid w:val="003B27D5"/>
    <w:rsid w:val="003B281C"/>
    <w:rsid w:val="003B2829"/>
    <w:rsid w:val="003B2A34"/>
    <w:rsid w:val="003B2A70"/>
    <w:rsid w:val="003B2B1A"/>
    <w:rsid w:val="003B2B2F"/>
    <w:rsid w:val="003B2B41"/>
    <w:rsid w:val="003B2B6E"/>
    <w:rsid w:val="003B2CC5"/>
    <w:rsid w:val="003B2E6B"/>
    <w:rsid w:val="003B2E95"/>
    <w:rsid w:val="003B2F35"/>
    <w:rsid w:val="003B316D"/>
    <w:rsid w:val="003B3217"/>
    <w:rsid w:val="003B3311"/>
    <w:rsid w:val="003B3314"/>
    <w:rsid w:val="003B331C"/>
    <w:rsid w:val="003B3457"/>
    <w:rsid w:val="003B34D1"/>
    <w:rsid w:val="003B3580"/>
    <w:rsid w:val="003B3738"/>
    <w:rsid w:val="003B392C"/>
    <w:rsid w:val="003B3A41"/>
    <w:rsid w:val="003B3B0E"/>
    <w:rsid w:val="003B3B25"/>
    <w:rsid w:val="003B3BF6"/>
    <w:rsid w:val="003B3C0F"/>
    <w:rsid w:val="003B3C69"/>
    <w:rsid w:val="003B3C77"/>
    <w:rsid w:val="003B3D21"/>
    <w:rsid w:val="003B3D3E"/>
    <w:rsid w:val="003B3D59"/>
    <w:rsid w:val="003B3D95"/>
    <w:rsid w:val="003B3DC4"/>
    <w:rsid w:val="003B3E52"/>
    <w:rsid w:val="003B3E7F"/>
    <w:rsid w:val="003B3E8A"/>
    <w:rsid w:val="003B3F15"/>
    <w:rsid w:val="003B3F85"/>
    <w:rsid w:val="003B3FAA"/>
    <w:rsid w:val="003B4064"/>
    <w:rsid w:val="003B4095"/>
    <w:rsid w:val="003B40BD"/>
    <w:rsid w:val="003B40EA"/>
    <w:rsid w:val="003B40F1"/>
    <w:rsid w:val="003B41A5"/>
    <w:rsid w:val="003B425E"/>
    <w:rsid w:val="003B42C1"/>
    <w:rsid w:val="003B42EF"/>
    <w:rsid w:val="003B42F0"/>
    <w:rsid w:val="003B42F1"/>
    <w:rsid w:val="003B4317"/>
    <w:rsid w:val="003B4444"/>
    <w:rsid w:val="003B4512"/>
    <w:rsid w:val="003B4530"/>
    <w:rsid w:val="003B4776"/>
    <w:rsid w:val="003B47B4"/>
    <w:rsid w:val="003B47C7"/>
    <w:rsid w:val="003B47CD"/>
    <w:rsid w:val="003B47D2"/>
    <w:rsid w:val="003B4823"/>
    <w:rsid w:val="003B48D4"/>
    <w:rsid w:val="003B4925"/>
    <w:rsid w:val="003B492A"/>
    <w:rsid w:val="003B49CF"/>
    <w:rsid w:val="003B4A96"/>
    <w:rsid w:val="003B4A98"/>
    <w:rsid w:val="003B4ACB"/>
    <w:rsid w:val="003B4CAB"/>
    <w:rsid w:val="003B4CF5"/>
    <w:rsid w:val="003B4DE9"/>
    <w:rsid w:val="003B4DF7"/>
    <w:rsid w:val="003B4E27"/>
    <w:rsid w:val="003B4EA9"/>
    <w:rsid w:val="003B4ED1"/>
    <w:rsid w:val="003B4EF9"/>
    <w:rsid w:val="003B50EB"/>
    <w:rsid w:val="003B5225"/>
    <w:rsid w:val="003B52B4"/>
    <w:rsid w:val="003B530D"/>
    <w:rsid w:val="003B5354"/>
    <w:rsid w:val="003B535A"/>
    <w:rsid w:val="003B5377"/>
    <w:rsid w:val="003B5495"/>
    <w:rsid w:val="003B54DD"/>
    <w:rsid w:val="003B54EB"/>
    <w:rsid w:val="003B5812"/>
    <w:rsid w:val="003B5829"/>
    <w:rsid w:val="003B5950"/>
    <w:rsid w:val="003B5952"/>
    <w:rsid w:val="003B59F4"/>
    <w:rsid w:val="003B5D0E"/>
    <w:rsid w:val="003B5DFA"/>
    <w:rsid w:val="003B5E1E"/>
    <w:rsid w:val="003B5E37"/>
    <w:rsid w:val="003B5E8C"/>
    <w:rsid w:val="003B5EC2"/>
    <w:rsid w:val="003B5F17"/>
    <w:rsid w:val="003B5F96"/>
    <w:rsid w:val="003B5FD4"/>
    <w:rsid w:val="003B604D"/>
    <w:rsid w:val="003B6063"/>
    <w:rsid w:val="003B60D0"/>
    <w:rsid w:val="003B60EC"/>
    <w:rsid w:val="003B61A6"/>
    <w:rsid w:val="003B622D"/>
    <w:rsid w:val="003B62AB"/>
    <w:rsid w:val="003B6306"/>
    <w:rsid w:val="003B630B"/>
    <w:rsid w:val="003B630E"/>
    <w:rsid w:val="003B639B"/>
    <w:rsid w:val="003B655C"/>
    <w:rsid w:val="003B6592"/>
    <w:rsid w:val="003B6647"/>
    <w:rsid w:val="003B6668"/>
    <w:rsid w:val="003B6699"/>
    <w:rsid w:val="003B6728"/>
    <w:rsid w:val="003B673D"/>
    <w:rsid w:val="003B6793"/>
    <w:rsid w:val="003B6798"/>
    <w:rsid w:val="003B67BF"/>
    <w:rsid w:val="003B67C0"/>
    <w:rsid w:val="003B67F7"/>
    <w:rsid w:val="003B69E2"/>
    <w:rsid w:val="003B6AAB"/>
    <w:rsid w:val="003B6AB7"/>
    <w:rsid w:val="003B6B37"/>
    <w:rsid w:val="003B6B6B"/>
    <w:rsid w:val="003B6D11"/>
    <w:rsid w:val="003B6E2C"/>
    <w:rsid w:val="003B6E71"/>
    <w:rsid w:val="003B6E8A"/>
    <w:rsid w:val="003B6EAF"/>
    <w:rsid w:val="003B6F84"/>
    <w:rsid w:val="003B6FC0"/>
    <w:rsid w:val="003B7008"/>
    <w:rsid w:val="003B71B5"/>
    <w:rsid w:val="003B722B"/>
    <w:rsid w:val="003B7352"/>
    <w:rsid w:val="003B7476"/>
    <w:rsid w:val="003B74AF"/>
    <w:rsid w:val="003B74E2"/>
    <w:rsid w:val="003B7522"/>
    <w:rsid w:val="003B7546"/>
    <w:rsid w:val="003B7578"/>
    <w:rsid w:val="003B764B"/>
    <w:rsid w:val="003B7669"/>
    <w:rsid w:val="003B767A"/>
    <w:rsid w:val="003B7705"/>
    <w:rsid w:val="003B78ED"/>
    <w:rsid w:val="003B7912"/>
    <w:rsid w:val="003B797A"/>
    <w:rsid w:val="003B7ACA"/>
    <w:rsid w:val="003B7AE9"/>
    <w:rsid w:val="003B7D3A"/>
    <w:rsid w:val="003B7D4A"/>
    <w:rsid w:val="003B7D7A"/>
    <w:rsid w:val="003B7DA2"/>
    <w:rsid w:val="003B7DB1"/>
    <w:rsid w:val="003B7DB6"/>
    <w:rsid w:val="003B7E33"/>
    <w:rsid w:val="003B7E9B"/>
    <w:rsid w:val="003B7EA3"/>
    <w:rsid w:val="003B7ED8"/>
    <w:rsid w:val="003B7F1E"/>
    <w:rsid w:val="003B7F22"/>
    <w:rsid w:val="003B7F84"/>
    <w:rsid w:val="003C00CB"/>
    <w:rsid w:val="003C016E"/>
    <w:rsid w:val="003C0178"/>
    <w:rsid w:val="003C017B"/>
    <w:rsid w:val="003C01D4"/>
    <w:rsid w:val="003C0214"/>
    <w:rsid w:val="003C0356"/>
    <w:rsid w:val="003C03AB"/>
    <w:rsid w:val="003C0435"/>
    <w:rsid w:val="003C047F"/>
    <w:rsid w:val="003C0484"/>
    <w:rsid w:val="003C04EE"/>
    <w:rsid w:val="003C04FB"/>
    <w:rsid w:val="003C0626"/>
    <w:rsid w:val="003C0640"/>
    <w:rsid w:val="003C069D"/>
    <w:rsid w:val="003C0712"/>
    <w:rsid w:val="003C073B"/>
    <w:rsid w:val="003C075A"/>
    <w:rsid w:val="003C0813"/>
    <w:rsid w:val="003C091E"/>
    <w:rsid w:val="003C0958"/>
    <w:rsid w:val="003C09E4"/>
    <w:rsid w:val="003C0A46"/>
    <w:rsid w:val="003C0B56"/>
    <w:rsid w:val="003C0B64"/>
    <w:rsid w:val="003C0BBB"/>
    <w:rsid w:val="003C0C10"/>
    <w:rsid w:val="003C0CC9"/>
    <w:rsid w:val="003C0CE2"/>
    <w:rsid w:val="003C0CF9"/>
    <w:rsid w:val="003C0D4D"/>
    <w:rsid w:val="003C0D73"/>
    <w:rsid w:val="003C0D74"/>
    <w:rsid w:val="003C0E4B"/>
    <w:rsid w:val="003C0EDA"/>
    <w:rsid w:val="003C101D"/>
    <w:rsid w:val="003C10D4"/>
    <w:rsid w:val="003C10D8"/>
    <w:rsid w:val="003C124D"/>
    <w:rsid w:val="003C1316"/>
    <w:rsid w:val="003C131F"/>
    <w:rsid w:val="003C137E"/>
    <w:rsid w:val="003C1446"/>
    <w:rsid w:val="003C1465"/>
    <w:rsid w:val="003C16C6"/>
    <w:rsid w:val="003C16C8"/>
    <w:rsid w:val="003C171F"/>
    <w:rsid w:val="003C175E"/>
    <w:rsid w:val="003C1853"/>
    <w:rsid w:val="003C18F6"/>
    <w:rsid w:val="003C198C"/>
    <w:rsid w:val="003C19DC"/>
    <w:rsid w:val="003C1AC6"/>
    <w:rsid w:val="003C1B0E"/>
    <w:rsid w:val="003C1C00"/>
    <w:rsid w:val="003C1C39"/>
    <w:rsid w:val="003C1CA9"/>
    <w:rsid w:val="003C1CD6"/>
    <w:rsid w:val="003C1D2A"/>
    <w:rsid w:val="003C1DC4"/>
    <w:rsid w:val="003C1E52"/>
    <w:rsid w:val="003C1EF0"/>
    <w:rsid w:val="003C1FFF"/>
    <w:rsid w:val="003C2088"/>
    <w:rsid w:val="003C2122"/>
    <w:rsid w:val="003C2132"/>
    <w:rsid w:val="003C2160"/>
    <w:rsid w:val="003C21DB"/>
    <w:rsid w:val="003C2385"/>
    <w:rsid w:val="003C23AA"/>
    <w:rsid w:val="003C23DE"/>
    <w:rsid w:val="003C2434"/>
    <w:rsid w:val="003C2531"/>
    <w:rsid w:val="003C25A9"/>
    <w:rsid w:val="003C2680"/>
    <w:rsid w:val="003C26B2"/>
    <w:rsid w:val="003C26F9"/>
    <w:rsid w:val="003C2703"/>
    <w:rsid w:val="003C2718"/>
    <w:rsid w:val="003C27B3"/>
    <w:rsid w:val="003C2878"/>
    <w:rsid w:val="003C2A10"/>
    <w:rsid w:val="003C2ABD"/>
    <w:rsid w:val="003C2CC3"/>
    <w:rsid w:val="003C2CF6"/>
    <w:rsid w:val="003C2E23"/>
    <w:rsid w:val="003C2EC2"/>
    <w:rsid w:val="003C2F01"/>
    <w:rsid w:val="003C2F55"/>
    <w:rsid w:val="003C2FCB"/>
    <w:rsid w:val="003C3039"/>
    <w:rsid w:val="003C31B7"/>
    <w:rsid w:val="003C3336"/>
    <w:rsid w:val="003C3397"/>
    <w:rsid w:val="003C340B"/>
    <w:rsid w:val="003C34AD"/>
    <w:rsid w:val="003C34CF"/>
    <w:rsid w:val="003C355B"/>
    <w:rsid w:val="003C373D"/>
    <w:rsid w:val="003C3A0C"/>
    <w:rsid w:val="003C3ABE"/>
    <w:rsid w:val="003C3AD8"/>
    <w:rsid w:val="003C3AFF"/>
    <w:rsid w:val="003C3B59"/>
    <w:rsid w:val="003C3C34"/>
    <w:rsid w:val="003C3CC9"/>
    <w:rsid w:val="003C3D47"/>
    <w:rsid w:val="003C3D93"/>
    <w:rsid w:val="003C3E76"/>
    <w:rsid w:val="003C3E86"/>
    <w:rsid w:val="003C3EEA"/>
    <w:rsid w:val="003C3F67"/>
    <w:rsid w:val="003C3FB0"/>
    <w:rsid w:val="003C3FD9"/>
    <w:rsid w:val="003C4084"/>
    <w:rsid w:val="003C40DF"/>
    <w:rsid w:val="003C42D3"/>
    <w:rsid w:val="003C431C"/>
    <w:rsid w:val="003C4327"/>
    <w:rsid w:val="003C43D1"/>
    <w:rsid w:val="003C445A"/>
    <w:rsid w:val="003C4528"/>
    <w:rsid w:val="003C457B"/>
    <w:rsid w:val="003C4640"/>
    <w:rsid w:val="003C46C6"/>
    <w:rsid w:val="003C4708"/>
    <w:rsid w:val="003C4712"/>
    <w:rsid w:val="003C4725"/>
    <w:rsid w:val="003C4810"/>
    <w:rsid w:val="003C48B3"/>
    <w:rsid w:val="003C48E5"/>
    <w:rsid w:val="003C498C"/>
    <w:rsid w:val="003C4AA3"/>
    <w:rsid w:val="003C4AEB"/>
    <w:rsid w:val="003C4AED"/>
    <w:rsid w:val="003C4BDE"/>
    <w:rsid w:val="003C4C3C"/>
    <w:rsid w:val="003C4C7B"/>
    <w:rsid w:val="003C4DEA"/>
    <w:rsid w:val="003C4E6A"/>
    <w:rsid w:val="003C4EC2"/>
    <w:rsid w:val="003C4EFE"/>
    <w:rsid w:val="003C4F2D"/>
    <w:rsid w:val="003C4F3F"/>
    <w:rsid w:val="003C4F88"/>
    <w:rsid w:val="003C502E"/>
    <w:rsid w:val="003C5068"/>
    <w:rsid w:val="003C50DB"/>
    <w:rsid w:val="003C5158"/>
    <w:rsid w:val="003C51AC"/>
    <w:rsid w:val="003C51B8"/>
    <w:rsid w:val="003C51E0"/>
    <w:rsid w:val="003C51FD"/>
    <w:rsid w:val="003C5291"/>
    <w:rsid w:val="003C52C6"/>
    <w:rsid w:val="003C52C9"/>
    <w:rsid w:val="003C530C"/>
    <w:rsid w:val="003C53A2"/>
    <w:rsid w:val="003C54E9"/>
    <w:rsid w:val="003C5516"/>
    <w:rsid w:val="003C5527"/>
    <w:rsid w:val="003C5534"/>
    <w:rsid w:val="003C5608"/>
    <w:rsid w:val="003C5776"/>
    <w:rsid w:val="003C57BF"/>
    <w:rsid w:val="003C57D2"/>
    <w:rsid w:val="003C57F7"/>
    <w:rsid w:val="003C5823"/>
    <w:rsid w:val="003C587E"/>
    <w:rsid w:val="003C5883"/>
    <w:rsid w:val="003C58F6"/>
    <w:rsid w:val="003C5959"/>
    <w:rsid w:val="003C596A"/>
    <w:rsid w:val="003C5A22"/>
    <w:rsid w:val="003C5A56"/>
    <w:rsid w:val="003C5AB0"/>
    <w:rsid w:val="003C5CC5"/>
    <w:rsid w:val="003C5E08"/>
    <w:rsid w:val="003C5E15"/>
    <w:rsid w:val="003C5EC9"/>
    <w:rsid w:val="003C5EE5"/>
    <w:rsid w:val="003C5F3F"/>
    <w:rsid w:val="003C5F59"/>
    <w:rsid w:val="003C6090"/>
    <w:rsid w:val="003C611B"/>
    <w:rsid w:val="003C61C9"/>
    <w:rsid w:val="003C631C"/>
    <w:rsid w:val="003C634F"/>
    <w:rsid w:val="003C636F"/>
    <w:rsid w:val="003C6384"/>
    <w:rsid w:val="003C63CD"/>
    <w:rsid w:val="003C63D8"/>
    <w:rsid w:val="003C649D"/>
    <w:rsid w:val="003C64F4"/>
    <w:rsid w:val="003C65BF"/>
    <w:rsid w:val="003C6614"/>
    <w:rsid w:val="003C66F5"/>
    <w:rsid w:val="003C6845"/>
    <w:rsid w:val="003C685E"/>
    <w:rsid w:val="003C6868"/>
    <w:rsid w:val="003C6898"/>
    <w:rsid w:val="003C69BF"/>
    <w:rsid w:val="003C69FE"/>
    <w:rsid w:val="003C6AE1"/>
    <w:rsid w:val="003C6BD0"/>
    <w:rsid w:val="003C6C0E"/>
    <w:rsid w:val="003C6CFC"/>
    <w:rsid w:val="003C6FFE"/>
    <w:rsid w:val="003C701C"/>
    <w:rsid w:val="003C709E"/>
    <w:rsid w:val="003C70A9"/>
    <w:rsid w:val="003C7205"/>
    <w:rsid w:val="003C7229"/>
    <w:rsid w:val="003C7304"/>
    <w:rsid w:val="003C7323"/>
    <w:rsid w:val="003C734F"/>
    <w:rsid w:val="003C73D6"/>
    <w:rsid w:val="003C73E2"/>
    <w:rsid w:val="003C7424"/>
    <w:rsid w:val="003C7434"/>
    <w:rsid w:val="003C747C"/>
    <w:rsid w:val="003C7506"/>
    <w:rsid w:val="003C7600"/>
    <w:rsid w:val="003C761A"/>
    <w:rsid w:val="003C7689"/>
    <w:rsid w:val="003C76AD"/>
    <w:rsid w:val="003C772E"/>
    <w:rsid w:val="003C7758"/>
    <w:rsid w:val="003C779E"/>
    <w:rsid w:val="003C77BC"/>
    <w:rsid w:val="003C7814"/>
    <w:rsid w:val="003C7890"/>
    <w:rsid w:val="003C79BC"/>
    <w:rsid w:val="003C79C3"/>
    <w:rsid w:val="003C7AA4"/>
    <w:rsid w:val="003C7B07"/>
    <w:rsid w:val="003C7BB6"/>
    <w:rsid w:val="003C7BE4"/>
    <w:rsid w:val="003C7BE9"/>
    <w:rsid w:val="003C7C20"/>
    <w:rsid w:val="003C7C4C"/>
    <w:rsid w:val="003C7C92"/>
    <w:rsid w:val="003C7D1B"/>
    <w:rsid w:val="003C7DC0"/>
    <w:rsid w:val="003C7E43"/>
    <w:rsid w:val="003C7E56"/>
    <w:rsid w:val="003C7E7B"/>
    <w:rsid w:val="003C7FF2"/>
    <w:rsid w:val="003D0001"/>
    <w:rsid w:val="003D001B"/>
    <w:rsid w:val="003D0095"/>
    <w:rsid w:val="003D00C6"/>
    <w:rsid w:val="003D0122"/>
    <w:rsid w:val="003D01B9"/>
    <w:rsid w:val="003D022C"/>
    <w:rsid w:val="003D0243"/>
    <w:rsid w:val="003D03C6"/>
    <w:rsid w:val="003D03F4"/>
    <w:rsid w:val="003D0450"/>
    <w:rsid w:val="003D0457"/>
    <w:rsid w:val="003D060A"/>
    <w:rsid w:val="003D065D"/>
    <w:rsid w:val="003D066D"/>
    <w:rsid w:val="003D0689"/>
    <w:rsid w:val="003D06DD"/>
    <w:rsid w:val="003D0817"/>
    <w:rsid w:val="003D0886"/>
    <w:rsid w:val="003D08A6"/>
    <w:rsid w:val="003D08B1"/>
    <w:rsid w:val="003D08BB"/>
    <w:rsid w:val="003D08E3"/>
    <w:rsid w:val="003D09EE"/>
    <w:rsid w:val="003D0A20"/>
    <w:rsid w:val="003D0C7A"/>
    <w:rsid w:val="003D0DDA"/>
    <w:rsid w:val="003D0E52"/>
    <w:rsid w:val="003D0EBF"/>
    <w:rsid w:val="003D0ECC"/>
    <w:rsid w:val="003D0EDE"/>
    <w:rsid w:val="003D115D"/>
    <w:rsid w:val="003D11D6"/>
    <w:rsid w:val="003D127D"/>
    <w:rsid w:val="003D12B8"/>
    <w:rsid w:val="003D1386"/>
    <w:rsid w:val="003D13B8"/>
    <w:rsid w:val="003D142C"/>
    <w:rsid w:val="003D14DD"/>
    <w:rsid w:val="003D153F"/>
    <w:rsid w:val="003D157D"/>
    <w:rsid w:val="003D160F"/>
    <w:rsid w:val="003D1672"/>
    <w:rsid w:val="003D16F7"/>
    <w:rsid w:val="003D1717"/>
    <w:rsid w:val="003D171A"/>
    <w:rsid w:val="003D189C"/>
    <w:rsid w:val="003D18A8"/>
    <w:rsid w:val="003D18B7"/>
    <w:rsid w:val="003D1AA2"/>
    <w:rsid w:val="003D1AF6"/>
    <w:rsid w:val="003D1BAA"/>
    <w:rsid w:val="003D1C25"/>
    <w:rsid w:val="003D1D08"/>
    <w:rsid w:val="003D1D5D"/>
    <w:rsid w:val="003D1D88"/>
    <w:rsid w:val="003D1E2C"/>
    <w:rsid w:val="003D1E62"/>
    <w:rsid w:val="003D1F80"/>
    <w:rsid w:val="003D1FB2"/>
    <w:rsid w:val="003D1FFC"/>
    <w:rsid w:val="003D208A"/>
    <w:rsid w:val="003D20B2"/>
    <w:rsid w:val="003D20F7"/>
    <w:rsid w:val="003D2111"/>
    <w:rsid w:val="003D2137"/>
    <w:rsid w:val="003D2197"/>
    <w:rsid w:val="003D21F2"/>
    <w:rsid w:val="003D226F"/>
    <w:rsid w:val="003D2281"/>
    <w:rsid w:val="003D2389"/>
    <w:rsid w:val="003D23A3"/>
    <w:rsid w:val="003D23F1"/>
    <w:rsid w:val="003D25A6"/>
    <w:rsid w:val="003D25EE"/>
    <w:rsid w:val="003D2635"/>
    <w:rsid w:val="003D2665"/>
    <w:rsid w:val="003D26D8"/>
    <w:rsid w:val="003D26E6"/>
    <w:rsid w:val="003D27A6"/>
    <w:rsid w:val="003D27A8"/>
    <w:rsid w:val="003D2848"/>
    <w:rsid w:val="003D2881"/>
    <w:rsid w:val="003D2899"/>
    <w:rsid w:val="003D28C8"/>
    <w:rsid w:val="003D28E5"/>
    <w:rsid w:val="003D28FC"/>
    <w:rsid w:val="003D2944"/>
    <w:rsid w:val="003D29FC"/>
    <w:rsid w:val="003D2AAC"/>
    <w:rsid w:val="003D2B5D"/>
    <w:rsid w:val="003D2BA8"/>
    <w:rsid w:val="003D2CC3"/>
    <w:rsid w:val="003D2D44"/>
    <w:rsid w:val="003D2E04"/>
    <w:rsid w:val="003D2E23"/>
    <w:rsid w:val="003D2ED8"/>
    <w:rsid w:val="003D2FD3"/>
    <w:rsid w:val="003D2FEF"/>
    <w:rsid w:val="003D3132"/>
    <w:rsid w:val="003D3147"/>
    <w:rsid w:val="003D31C4"/>
    <w:rsid w:val="003D31C8"/>
    <w:rsid w:val="003D31E8"/>
    <w:rsid w:val="003D3202"/>
    <w:rsid w:val="003D343C"/>
    <w:rsid w:val="003D34EF"/>
    <w:rsid w:val="003D3681"/>
    <w:rsid w:val="003D36BC"/>
    <w:rsid w:val="003D37F5"/>
    <w:rsid w:val="003D3840"/>
    <w:rsid w:val="003D385E"/>
    <w:rsid w:val="003D389A"/>
    <w:rsid w:val="003D38C6"/>
    <w:rsid w:val="003D39DD"/>
    <w:rsid w:val="003D39F1"/>
    <w:rsid w:val="003D39F8"/>
    <w:rsid w:val="003D3A63"/>
    <w:rsid w:val="003D3A85"/>
    <w:rsid w:val="003D3A89"/>
    <w:rsid w:val="003D3B65"/>
    <w:rsid w:val="003D3C50"/>
    <w:rsid w:val="003D3CE1"/>
    <w:rsid w:val="003D3D2E"/>
    <w:rsid w:val="003D3DA0"/>
    <w:rsid w:val="003D3DAF"/>
    <w:rsid w:val="003D3E3B"/>
    <w:rsid w:val="003D3F27"/>
    <w:rsid w:val="003D3FAD"/>
    <w:rsid w:val="003D3FF7"/>
    <w:rsid w:val="003D40C9"/>
    <w:rsid w:val="003D4110"/>
    <w:rsid w:val="003D41BC"/>
    <w:rsid w:val="003D4284"/>
    <w:rsid w:val="003D4327"/>
    <w:rsid w:val="003D4569"/>
    <w:rsid w:val="003D473C"/>
    <w:rsid w:val="003D4786"/>
    <w:rsid w:val="003D48D8"/>
    <w:rsid w:val="003D4A46"/>
    <w:rsid w:val="003D4B1E"/>
    <w:rsid w:val="003D4B20"/>
    <w:rsid w:val="003D4B27"/>
    <w:rsid w:val="003D4DBD"/>
    <w:rsid w:val="003D4E19"/>
    <w:rsid w:val="003D4F0A"/>
    <w:rsid w:val="003D4F50"/>
    <w:rsid w:val="003D4F68"/>
    <w:rsid w:val="003D50B9"/>
    <w:rsid w:val="003D50FE"/>
    <w:rsid w:val="003D5274"/>
    <w:rsid w:val="003D52C6"/>
    <w:rsid w:val="003D52D8"/>
    <w:rsid w:val="003D5358"/>
    <w:rsid w:val="003D536F"/>
    <w:rsid w:val="003D53F0"/>
    <w:rsid w:val="003D54E0"/>
    <w:rsid w:val="003D54E7"/>
    <w:rsid w:val="003D5528"/>
    <w:rsid w:val="003D5623"/>
    <w:rsid w:val="003D5680"/>
    <w:rsid w:val="003D5736"/>
    <w:rsid w:val="003D5788"/>
    <w:rsid w:val="003D5856"/>
    <w:rsid w:val="003D5905"/>
    <w:rsid w:val="003D5936"/>
    <w:rsid w:val="003D59B0"/>
    <w:rsid w:val="003D5A08"/>
    <w:rsid w:val="003D5A2B"/>
    <w:rsid w:val="003D5AD6"/>
    <w:rsid w:val="003D5AD8"/>
    <w:rsid w:val="003D5AE9"/>
    <w:rsid w:val="003D5BA8"/>
    <w:rsid w:val="003D5C10"/>
    <w:rsid w:val="003D5C4B"/>
    <w:rsid w:val="003D5CAF"/>
    <w:rsid w:val="003D5CBF"/>
    <w:rsid w:val="003D5E7C"/>
    <w:rsid w:val="003D5F1E"/>
    <w:rsid w:val="003D5F3E"/>
    <w:rsid w:val="003D5FF3"/>
    <w:rsid w:val="003D5FFF"/>
    <w:rsid w:val="003D6013"/>
    <w:rsid w:val="003D6042"/>
    <w:rsid w:val="003D60EB"/>
    <w:rsid w:val="003D611D"/>
    <w:rsid w:val="003D6123"/>
    <w:rsid w:val="003D6146"/>
    <w:rsid w:val="003D6190"/>
    <w:rsid w:val="003D61CF"/>
    <w:rsid w:val="003D6234"/>
    <w:rsid w:val="003D6273"/>
    <w:rsid w:val="003D62A1"/>
    <w:rsid w:val="003D62FF"/>
    <w:rsid w:val="003D6303"/>
    <w:rsid w:val="003D6414"/>
    <w:rsid w:val="003D6421"/>
    <w:rsid w:val="003D64F9"/>
    <w:rsid w:val="003D64FF"/>
    <w:rsid w:val="003D655F"/>
    <w:rsid w:val="003D658C"/>
    <w:rsid w:val="003D65AC"/>
    <w:rsid w:val="003D65CC"/>
    <w:rsid w:val="003D66F3"/>
    <w:rsid w:val="003D686C"/>
    <w:rsid w:val="003D6878"/>
    <w:rsid w:val="003D68E2"/>
    <w:rsid w:val="003D6970"/>
    <w:rsid w:val="003D6985"/>
    <w:rsid w:val="003D6A0B"/>
    <w:rsid w:val="003D6A67"/>
    <w:rsid w:val="003D6B9D"/>
    <w:rsid w:val="003D6C48"/>
    <w:rsid w:val="003D6CB5"/>
    <w:rsid w:val="003D6CF6"/>
    <w:rsid w:val="003D6D08"/>
    <w:rsid w:val="003D6D4A"/>
    <w:rsid w:val="003D6D7A"/>
    <w:rsid w:val="003D6D8E"/>
    <w:rsid w:val="003D6ED0"/>
    <w:rsid w:val="003D6FF7"/>
    <w:rsid w:val="003D7045"/>
    <w:rsid w:val="003D7098"/>
    <w:rsid w:val="003D710A"/>
    <w:rsid w:val="003D711D"/>
    <w:rsid w:val="003D74F3"/>
    <w:rsid w:val="003D7668"/>
    <w:rsid w:val="003D76BD"/>
    <w:rsid w:val="003D78CE"/>
    <w:rsid w:val="003D78EB"/>
    <w:rsid w:val="003D7935"/>
    <w:rsid w:val="003D799A"/>
    <w:rsid w:val="003D79EE"/>
    <w:rsid w:val="003D7A16"/>
    <w:rsid w:val="003D7A49"/>
    <w:rsid w:val="003D7AC7"/>
    <w:rsid w:val="003D7B94"/>
    <w:rsid w:val="003D7C15"/>
    <w:rsid w:val="003D7C30"/>
    <w:rsid w:val="003D7CD3"/>
    <w:rsid w:val="003D7DD4"/>
    <w:rsid w:val="003D7DF4"/>
    <w:rsid w:val="003D7E21"/>
    <w:rsid w:val="003D7E6A"/>
    <w:rsid w:val="003D7F38"/>
    <w:rsid w:val="003D7F70"/>
    <w:rsid w:val="003D7FAD"/>
    <w:rsid w:val="003D7FB3"/>
    <w:rsid w:val="003D7FE0"/>
    <w:rsid w:val="003D7FFB"/>
    <w:rsid w:val="003E00C7"/>
    <w:rsid w:val="003E0142"/>
    <w:rsid w:val="003E0179"/>
    <w:rsid w:val="003E023C"/>
    <w:rsid w:val="003E032E"/>
    <w:rsid w:val="003E0368"/>
    <w:rsid w:val="003E03C4"/>
    <w:rsid w:val="003E03DC"/>
    <w:rsid w:val="003E0497"/>
    <w:rsid w:val="003E055E"/>
    <w:rsid w:val="003E05A8"/>
    <w:rsid w:val="003E05C2"/>
    <w:rsid w:val="003E063B"/>
    <w:rsid w:val="003E06CE"/>
    <w:rsid w:val="003E076D"/>
    <w:rsid w:val="003E0815"/>
    <w:rsid w:val="003E092E"/>
    <w:rsid w:val="003E099F"/>
    <w:rsid w:val="003E09C2"/>
    <w:rsid w:val="003E09EC"/>
    <w:rsid w:val="003E0A9B"/>
    <w:rsid w:val="003E0AD9"/>
    <w:rsid w:val="003E0B4C"/>
    <w:rsid w:val="003E0BA6"/>
    <w:rsid w:val="003E0C5F"/>
    <w:rsid w:val="003E0D86"/>
    <w:rsid w:val="003E0F8B"/>
    <w:rsid w:val="003E0FD0"/>
    <w:rsid w:val="003E10AB"/>
    <w:rsid w:val="003E113E"/>
    <w:rsid w:val="003E12BA"/>
    <w:rsid w:val="003E13AA"/>
    <w:rsid w:val="003E13FA"/>
    <w:rsid w:val="003E1494"/>
    <w:rsid w:val="003E15A1"/>
    <w:rsid w:val="003E163B"/>
    <w:rsid w:val="003E16BF"/>
    <w:rsid w:val="003E16FF"/>
    <w:rsid w:val="003E182B"/>
    <w:rsid w:val="003E18CA"/>
    <w:rsid w:val="003E1963"/>
    <w:rsid w:val="003E1988"/>
    <w:rsid w:val="003E19BC"/>
    <w:rsid w:val="003E19F0"/>
    <w:rsid w:val="003E1A16"/>
    <w:rsid w:val="003E1A17"/>
    <w:rsid w:val="003E1A4A"/>
    <w:rsid w:val="003E1A7B"/>
    <w:rsid w:val="003E1C87"/>
    <w:rsid w:val="003E1D5C"/>
    <w:rsid w:val="003E1D84"/>
    <w:rsid w:val="003E1D92"/>
    <w:rsid w:val="003E1DCB"/>
    <w:rsid w:val="003E1DE9"/>
    <w:rsid w:val="003E1EDC"/>
    <w:rsid w:val="003E1F19"/>
    <w:rsid w:val="003E1F7B"/>
    <w:rsid w:val="003E2089"/>
    <w:rsid w:val="003E2095"/>
    <w:rsid w:val="003E2119"/>
    <w:rsid w:val="003E21BC"/>
    <w:rsid w:val="003E225C"/>
    <w:rsid w:val="003E2296"/>
    <w:rsid w:val="003E230F"/>
    <w:rsid w:val="003E231F"/>
    <w:rsid w:val="003E23EB"/>
    <w:rsid w:val="003E23FA"/>
    <w:rsid w:val="003E241D"/>
    <w:rsid w:val="003E24C4"/>
    <w:rsid w:val="003E271D"/>
    <w:rsid w:val="003E2732"/>
    <w:rsid w:val="003E278F"/>
    <w:rsid w:val="003E2938"/>
    <w:rsid w:val="003E296A"/>
    <w:rsid w:val="003E29C4"/>
    <w:rsid w:val="003E29F5"/>
    <w:rsid w:val="003E2ACC"/>
    <w:rsid w:val="003E2B21"/>
    <w:rsid w:val="003E2B23"/>
    <w:rsid w:val="003E2B2C"/>
    <w:rsid w:val="003E2BD8"/>
    <w:rsid w:val="003E2C7E"/>
    <w:rsid w:val="003E2D05"/>
    <w:rsid w:val="003E2D2F"/>
    <w:rsid w:val="003E2D4C"/>
    <w:rsid w:val="003E2E47"/>
    <w:rsid w:val="003E2E4B"/>
    <w:rsid w:val="003E2E53"/>
    <w:rsid w:val="003E2EB1"/>
    <w:rsid w:val="003E2EEC"/>
    <w:rsid w:val="003E2F47"/>
    <w:rsid w:val="003E303A"/>
    <w:rsid w:val="003E316B"/>
    <w:rsid w:val="003E3190"/>
    <w:rsid w:val="003E3225"/>
    <w:rsid w:val="003E3239"/>
    <w:rsid w:val="003E3246"/>
    <w:rsid w:val="003E32A4"/>
    <w:rsid w:val="003E33F7"/>
    <w:rsid w:val="003E33F9"/>
    <w:rsid w:val="003E341D"/>
    <w:rsid w:val="003E344F"/>
    <w:rsid w:val="003E3499"/>
    <w:rsid w:val="003E356D"/>
    <w:rsid w:val="003E357C"/>
    <w:rsid w:val="003E367A"/>
    <w:rsid w:val="003E3728"/>
    <w:rsid w:val="003E378C"/>
    <w:rsid w:val="003E380A"/>
    <w:rsid w:val="003E3873"/>
    <w:rsid w:val="003E38B0"/>
    <w:rsid w:val="003E38BB"/>
    <w:rsid w:val="003E38D2"/>
    <w:rsid w:val="003E3956"/>
    <w:rsid w:val="003E3975"/>
    <w:rsid w:val="003E39A6"/>
    <w:rsid w:val="003E39BF"/>
    <w:rsid w:val="003E39CE"/>
    <w:rsid w:val="003E39F3"/>
    <w:rsid w:val="003E3BB2"/>
    <w:rsid w:val="003E3BB4"/>
    <w:rsid w:val="003E3C1C"/>
    <w:rsid w:val="003E3D13"/>
    <w:rsid w:val="003E3D3D"/>
    <w:rsid w:val="003E3D40"/>
    <w:rsid w:val="003E3E0C"/>
    <w:rsid w:val="003E3EDE"/>
    <w:rsid w:val="003E3F27"/>
    <w:rsid w:val="003E3F61"/>
    <w:rsid w:val="003E3F77"/>
    <w:rsid w:val="003E3FB9"/>
    <w:rsid w:val="003E3FD8"/>
    <w:rsid w:val="003E4072"/>
    <w:rsid w:val="003E40E1"/>
    <w:rsid w:val="003E4112"/>
    <w:rsid w:val="003E418D"/>
    <w:rsid w:val="003E41B2"/>
    <w:rsid w:val="003E4228"/>
    <w:rsid w:val="003E43AC"/>
    <w:rsid w:val="003E43B0"/>
    <w:rsid w:val="003E43D5"/>
    <w:rsid w:val="003E446C"/>
    <w:rsid w:val="003E4517"/>
    <w:rsid w:val="003E4541"/>
    <w:rsid w:val="003E4678"/>
    <w:rsid w:val="003E4738"/>
    <w:rsid w:val="003E4756"/>
    <w:rsid w:val="003E47C6"/>
    <w:rsid w:val="003E4852"/>
    <w:rsid w:val="003E4920"/>
    <w:rsid w:val="003E494D"/>
    <w:rsid w:val="003E499F"/>
    <w:rsid w:val="003E4BF6"/>
    <w:rsid w:val="003E4BFA"/>
    <w:rsid w:val="003E4C00"/>
    <w:rsid w:val="003E4C16"/>
    <w:rsid w:val="003E4C6E"/>
    <w:rsid w:val="003E4CF1"/>
    <w:rsid w:val="003E4D33"/>
    <w:rsid w:val="003E4D7D"/>
    <w:rsid w:val="003E4E53"/>
    <w:rsid w:val="003E4E99"/>
    <w:rsid w:val="003E4E9A"/>
    <w:rsid w:val="003E4EE7"/>
    <w:rsid w:val="003E4F40"/>
    <w:rsid w:val="003E4F8C"/>
    <w:rsid w:val="003E4FA6"/>
    <w:rsid w:val="003E5013"/>
    <w:rsid w:val="003E5024"/>
    <w:rsid w:val="003E513B"/>
    <w:rsid w:val="003E523D"/>
    <w:rsid w:val="003E5265"/>
    <w:rsid w:val="003E52EC"/>
    <w:rsid w:val="003E537A"/>
    <w:rsid w:val="003E538D"/>
    <w:rsid w:val="003E53F8"/>
    <w:rsid w:val="003E5407"/>
    <w:rsid w:val="003E5486"/>
    <w:rsid w:val="003E54A0"/>
    <w:rsid w:val="003E54AF"/>
    <w:rsid w:val="003E54B1"/>
    <w:rsid w:val="003E5625"/>
    <w:rsid w:val="003E57E0"/>
    <w:rsid w:val="003E5842"/>
    <w:rsid w:val="003E5883"/>
    <w:rsid w:val="003E59F6"/>
    <w:rsid w:val="003E5AC7"/>
    <w:rsid w:val="003E5B44"/>
    <w:rsid w:val="003E5BE8"/>
    <w:rsid w:val="003E5C04"/>
    <w:rsid w:val="003E5D3A"/>
    <w:rsid w:val="003E5D43"/>
    <w:rsid w:val="003E5D71"/>
    <w:rsid w:val="003E5E22"/>
    <w:rsid w:val="003E5E23"/>
    <w:rsid w:val="003E5EC0"/>
    <w:rsid w:val="003E5EF9"/>
    <w:rsid w:val="003E5F01"/>
    <w:rsid w:val="003E5F22"/>
    <w:rsid w:val="003E5F2E"/>
    <w:rsid w:val="003E6055"/>
    <w:rsid w:val="003E60A2"/>
    <w:rsid w:val="003E60EB"/>
    <w:rsid w:val="003E613C"/>
    <w:rsid w:val="003E6195"/>
    <w:rsid w:val="003E61AA"/>
    <w:rsid w:val="003E61C0"/>
    <w:rsid w:val="003E61D3"/>
    <w:rsid w:val="003E6308"/>
    <w:rsid w:val="003E6428"/>
    <w:rsid w:val="003E642D"/>
    <w:rsid w:val="003E6439"/>
    <w:rsid w:val="003E648A"/>
    <w:rsid w:val="003E6539"/>
    <w:rsid w:val="003E660A"/>
    <w:rsid w:val="003E660F"/>
    <w:rsid w:val="003E6614"/>
    <w:rsid w:val="003E66B9"/>
    <w:rsid w:val="003E677B"/>
    <w:rsid w:val="003E6789"/>
    <w:rsid w:val="003E69B6"/>
    <w:rsid w:val="003E6A25"/>
    <w:rsid w:val="003E6C1A"/>
    <w:rsid w:val="003E6CB6"/>
    <w:rsid w:val="003E6D3D"/>
    <w:rsid w:val="003E6E59"/>
    <w:rsid w:val="003E6E94"/>
    <w:rsid w:val="003E6EC1"/>
    <w:rsid w:val="003E6F61"/>
    <w:rsid w:val="003E704D"/>
    <w:rsid w:val="003E71EF"/>
    <w:rsid w:val="003E7272"/>
    <w:rsid w:val="003E7328"/>
    <w:rsid w:val="003E742C"/>
    <w:rsid w:val="003E74BD"/>
    <w:rsid w:val="003E74CF"/>
    <w:rsid w:val="003E75AF"/>
    <w:rsid w:val="003E762D"/>
    <w:rsid w:val="003E769F"/>
    <w:rsid w:val="003E7923"/>
    <w:rsid w:val="003E797F"/>
    <w:rsid w:val="003E79B8"/>
    <w:rsid w:val="003E7A4C"/>
    <w:rsid w:val="003E7B37"/>
    <w:rsid w:val="003E7B81"/>
    <w:rsid w:val="003E7C91"/>
    <w:rsid w:val="003E7CD1"/>
    <w:rsid w:val="003E7D06"/>
    <w:rsid w:val="003E7D50"/>
    <w:rsid w:val="003E7D80"/>
    <w:rsid w:val="003E7E0C"/>
    <w:rsid w:val="003E7E3D"/>
    <w:rsid w:val="003E7EF4"/>
    <w:rsid w:val="003E7F72"/>
    <w:rsid w:val="003E7F82"/>
    <w:rsid w:val="003E7FB7"/>
    <w:rsid w:val="003E7FF2"/>
    <w:rsid w:val="003F008A"/>
    <w:rsid w:val="003F00CA"/>
    <w:rsid w:val="003F0208"/>
    <w:rsid w:val="003F0234"/>
    <w:rsid w:val="003F0241"/>
    <w:rsid w:val="003F0312"/>
    <w:rsid w:val="003F0382"/>
    <w:rsid w:val="003F03C6"/>
    <w:rsid w:val="003F04B4"/>
    <w:rsid w:val="003F05C6"/>
    <w:rsid w:val="003F05CF"/>
    <w:rsid w:val="003F062B"/>
    <w:rsid w:val="003F0630"/>
    <w:rsid w:val="003F0667"/>
    <w:rsid w:val="003F084A"/>
    <w:rsid w:val="003F099F"/>
    <w:rsid w:val="003F09FA"/>
    <w:rsid w:val="003F0A1F"/>
    <w:rsid w:val="003F0A71"/>
    <w:rsid w:val="003F0A74"/>
    <w:rsid w:val="003F0A85"/>
    <w:rsid w:val="003F0A86"/>
    <w:rsid w:val="003F0AC4"/>
    <w:rsid w:val="003F0B4D"/>
    <w:rsid w:val="003F0C2B"/>
    <w:rsid w:val="003F0C7E"/>
    <w:rsid w:val="003F0C93"/>
    <w:rsid w:val="003F0D2A"/>
    <w:rsid w:val="003F0D46"/>
    <w:rsid w:val="003F0E6F"/>
    <w:rsid w:val="003F0E89"/>
    <w:rsid w:val="003F0F23"/>
    <w:rsid w:val="003F0F37"/>
    <w:rsid w:val="003F0FAD"/>
    <w:rsid w:val="003F10B8"/>
    <w:rsid w:val="003F1219"/>
    <w:rsid w:val="003F125F"/>
    <w:rsid w:val="003F126C"/>
    <w:rsid w:val="003F1365"/>
    <w:rsid w:val="003F1381"/>
    <w:rsid w:val="003F1384"/>
    <w:rsid w:val="003F1457"/>
    <w:rsid w:val="003F145E"/>
    <w:rsid w:val="003F147C"/>
    <w:rsid w:val="003F154F"/>
    <w:rsid w:val="003F16B5"/>
    <w:rsid w:val="003F184D"/>
    <w:rsid w:val="003F1875"/>
    <w:rsid w:val="003F188E"/>
    <w:rsid w:val="003F18A9"/>
    <w:rsid w:val="003F18D2"/>
    <w:rsid w:val="003F1913"/>
    <w:rsid w:val="003F195E"/>
    <w:rsid w:val="003F1993"/>
    <w:rsid w:val="003F19C6"/>
    <w:rsid w:val="003F1A14"/>
    <w:rsid w:val="003F1A38"/>
    <w:rsid w:val="003F1A53"/>
    <w:rsid w:val="003F1A5A"/>
    <w:rsid w:val="003F1AA8"/>
    <w:rsid w:val="003F1BA3"/>
    <w:rsid w:val="003F1BD8"/>
    <w:rsid w:val="003F1C82"/>
    <w:rsid w:val="003F1CCE"/>
    <w:rsid w:val="003F1D0C"/>
    <w:rsid w:val="003F1D23"/>
    <w:rsid w:val="003F1E45"/>
    <w:rsid w:val="003F1E6C"/>
    <w:rsid w:val="003F1ED1"/>
    <w:rsid w:val="003F1F1C"/>
    <w:rsid w:val="003F1F6A"/>
    <w:rsid w:val="003F1F78"/>
    <w:rsid w:val="003F2067"/>
    <w:rsid w:val="003F2079"/>
    <w:rsid w:val="003F2103"/>
    <w:rsid w:val="003F2119"/>
    <w:rsid w:val="003F212F"/>
    <w:rsid w:val="003F2143"/>
    <w:rsid w:val="003F2166"/>
    <w:rsid w:val="003F21A0"/>
    <w:rsid w:val="003F2204"/>
    <w:rsid w:val="003F22E8"/>
    <w:rsid w:val="003F254F"/>
    <w:rsid w:val="003F2617"/>
    <w:rsid w:val="003F2684"/>
    <w:rsid w:val="003F268C"/>
    <w:rsid w:val="003F26A6"/>
    <w:rsid w:val="003F27A4"/>
    <w:rsid w:val="003F2818"/>
    <w:rsid w:val="003F285E"/>
    <w:rsid w:val="003F291B"/>
    <w:rsid w:val="003F29BE"/>
    <w:rsid w:val="003F2AA7"/>
    <w:rsid w:val="003F2C4F"/>
    <w:rsid w:val="003F2C6B"/>
    <w:rsid w:val="003F2CDC"/>
    <w:rsid w:val="003F2D3C"/>
    <w:rsid w:val="003F2D57"/>
    <w:rsid w:val="003F2DA5"/>
    <w:rsid w:val="003F3053"/>
    <w:rsid w:val="003F3148"/>
    <w:rsid w:val="003F33B2"/>
    <w:rsid w:val="003F340B"/>
    <w:rsid w:val="003F344C"/>
    <w:rsid w:val="003F346F"/>
    <w:rsid w:val="003F357B"/>
    <w:rsid w:val="003F367A"/>
    <w:rsid w:val="003F3696"/>
    <w:rsid w:val="003F3810"/>
    <w:rsid w:val="003F3851"/>
    <w:rsid w:val="003F3899"/>
    <w:rsid w:val="003F39AB"/>
    <w:rsid w:val="003F3A4A"/>
    <w:rsid w:val="003F3A87"/>
    <w:rsid w:val="003F3B18"/>
    <w:rsid w:val="003F3BB7"/>
    <w:rsid w:val="003F3BEE"/>
    <w:rsid w:val="003F3C67"/>
    <w:rsid w:val="003F3CB4"/>
    <w:rsid w:val="003F3D19"/>
    <w:rsid w:val="003F3D86"/>
    <w:rsid w:val="003F3D98"/>
    <w:rsid w:val="003F3E27"/>
    <w:rsid w:val="003F3E3F"/>
    <w:rsid w:val="003F3E40"/>
    <w:rsid w:val="003F3EFA"/>
    <w:rsid w:val="003F40B1"/>
    <w:rsid w:val="003F4215"/>
    <w:rsid w:val="003F437B"/>
    <w:rsid w:val="003F43A0"/>
    <w:rsid w:val="003F43E6"/>
    <w:rsid w:val="003F44C1"/>
    <w:rsid w:val="003F44E4"/>
    <w:rsid w:val="003F4547"/>
    <w:rsid w:val="003F454B"/>
    <w:rsid w:val="003F455B"/>
    <w:rsid w:val="003F458B"/>
    <w:rsid w:val="003F4619"/>
    <w:rsid w:val="003F46AA"/>
    <w:rsid w:val="003F46BC"/>
    <w:rsid w:val="003F473F"/>
    <w:rsid w:val="003F4839"/>
    <w:rsid w:val="003F48C2"/>
    <w:rsid w:val="003F4984"/>
    <w:rsid w:val="003F498E"/>
    <w:rsid w:val="003F49B6"/>
    <w:rsid w:val="003F4A24"/>
    <w:rsid w:val="003F4B23"/>
    <w:rsid w:val="003F4BB6"/>
    <w:rsid w:val="003F4BF0"/>
    <w:rsid w:val="003F4BF7"/>
    <w:rsid w:val="003F4C19"/>
    <w:rsid w:val="003F4C95"/>
    <w:rsid w:val="003F4CDA"/>
    <w:rsid w:val="003F4D2D"/>
    <w:rsid w:val="003F4E28"/>
    <w:rsid w:val="003F4E34"/>
    <w:rsid w:val="003F4E3E"/>
    <w:rsid w:val="003F4F29"/>
    <w:rsid w:val="003F4F47"/>
    <w:rsid w:val="003F4F4E"/>
    <w:rsid w:val="003F4F71"/>
    <w:rsid w:val="003F4F8A"/>
    <w:rsid w:val="003F4FD8"/>
    <w:rsid w:val="003F4FF6"/>
    <w:rsid w:val="003F50AE"/>
    <w:rsid w:val="003F5185"/>
    <w:rsid w:val="003F51BA"/>
    <w:rsid w:val="003F5250"/>
    <w:rsid w:val="003F5251"/>
    <w:rsid w:val="003F52AA"/>
    <w:rsid w:val="003F53C5"/>
    <w:rsid w:val="003F53ED"/>
    <w:rsid w:val="003F5476"/>
    <w:rsid w:val="003F54C3"/>
    <w:rsid w:val="003F54EC"/>
    <w:rsid w:val="003F5509"/>
    <w:rsid w:val="003F5528"/>
    <w:rsid w:val="003F5529"/>
    <w:rsid w:val="003F5540"/>
    <w:rsid w:val="003F5849"/>
    <w:rsid w:val="003F58C0"/>
    <w:rsid w:val="003F5905"/>
    <w:rsid w:val="003F59F5"/>
    <w:rsid w:val="003F5A22"/>
    <w:rsid w:val="003F5AD8"/>
    <w:rsid w:val="003F5C61"/>
    <w:rsid w:val="003F5C6F"/>
    <w:rsid w:val="003F5C8C"/>
    <w:rsid w:val="003F5CBD"/>
    <w:rsid w:val="003F5CDF"/>
    <w:rsid w:val="003F5D80"/>
    <w:rsid w:val="003F5DFC"/>
    <w:rsid w:val="003F5E26"/>
    <w:rsid w:val="003F5E69"/>
    <w:rsid w:val="003F5E6D"/>
    <w:rsid w:val="003F5E72"/>
    <w:rsid w:val="003F6011"/>
    <w:rsid w:val="003F603A"/>
    <w:rsid w:val="003F609A"/>
    <w:rsid w:val="003F61B6"/>
    <w:rsid w:val="003F629E"/>
    <w:rsid w:val="003F637E"/>
    <w:rsid w:val="003F637F"/>
    <w:rsid w:val="003F6428"/>
    <w:rsid w:val="003F6454"/>
    <w:rsid w:val="003F662B"/>
    <w:rsid w:val="003F663B"/>
    <w:rsid w:val="003F6719"/>
    <w:rsid w:val="003F6737"/>
    <w:rsid w:val="003F676B"/>
    <w:rsid w:val="003F6780"/>
    <w:rsid w:val="003F6796"/>
    <w:rsid w:val="003F6805"/>
    <w:rsid w:val="003F684F"/>
    <w:rsid w:val="003F6859"/>
    <w:rsid w:val="003F6916"/>
    <w:rsid w:val="003F6AC9"/>
    <w:rsid w:val="003F6DCE"/>
    <w:rsid w:val="003F6DEC"/>
    <w:rsid w:val="003F6E0B"/>
    <w:rsid w:val="003F6E41"/>
    <w:rsid w:val="003F6EE1"/>
    <w:rsid w:val="003F6F0C"/>
    <w:rsid w:val="003F6F1A"/>
    <w:rsid w:val="003F6F9F"/>
    <w:rsid w:val="003F7173"/>
    <w:rsid w:val="003F718A"/>
    <w:rsid w:val="003F71B6"/>
    <w:rsid w:val="003F729A"/>
    <w:rsid w:val="003F7359"/>
    <w:rsid w:val="003F735F"/>
    <w:rsid w:val="003F7369"/>
    <w:rsid w:val="003F73A5"/>
    <w:rsid w:val="003F73D4"/>
    <w:rsid w:val="003F755D"/>
    <w:rsid w:val="003F75E9"/>
    <w:rsid w:val="003F7606"/>
    <w:rsid w:val="003F760B"/>
    <w:rsid w:val="003F7617"/>
    <w:rsid w:val="003F7666"/>
    <w:rsid w:val="003F76AC"/>
    <w:rsid w:val="003F7736"/>
    <w:rsid w:val="003F78A5"/>
    <w:rsid w:val="003F78BA"/>
    <w:rsid w:val="003F78C1"/>
    <w:rsid w:val="003F78C2"/>
    <w:rsid w:val="003F795A"/>
    <w:rsid w:val="003F796D"/>
    <w:rsid w:val="003F79C7"/>
    <w:rsid w:val="003F79DA"/>
    <w:rsid w:val="003F7AAF"/>
    <w:rsid w:val="003F7B66"/>
    <w:rsid w:val="003F7BD1"/>
    <w:rsid w:val="003F7C40"/>
    <w:rsid w:val="003F7CD7"/>
    <w:rsid w:val="003F7CEF"/>
    <w:rsid w:val="003F7D0C"/>
    <w:rsid w:val="003F7D71"/>
    <w:rsid w:val="003F7D7A"/>
    <w:rsid w:val="003F7EA9"/>
    <w:rsid w:val="004000BA"/>
    <w:rsid w:val="004001DA"/>
    <w:rsid w:val="004002B7"/>
    <w:rsid w:val="0040036F"/>
    <w:rsid w:val="00400386"/>
    <w:rsid w:val="004003B1"/>
    <w:rsid w:val="0040041B"/>
    <w:rsid w:val="0040051E"/>
    <w:rsid w:val="0040060F"/>
    <w:rsid w:val="004006C6"/>
    <w:rsid w:val="00400703"/>
    <w:rsid w:val="00400709"/>
    <w:rsid w:val="004007A3"/>
    <w:rsid w:val="004009C0"/>
    <w:rsid w:val="004009D8"/>
    <w:rsid w:val="00400A40"/>
    <w:rsid w:val="00400A96"/>
    <w:rsid w:val="00400B03"/>
    <w:rsid w:val="00400C39"/>
    <w:rsid w:val="00400CBB"/>
    <w:rsid w:val="00400CC3"/>
    <w:rsid w:val="00400DE0"/>
    <w:rsid w:val="00400ECF"/>
    <w:rsid w:val="00401010"/>
    <w:rsid w:val="0040109B"/>
    <w:rsid w:val="004010D7"/>
    <w:rsid w:val="00401177"/>
    <w:rsid w:val="00401182"/>
    <w:rsid w:val="0040127D"/>
    <w:rsid w:val="004012F0"/>
    <w:rsid w:val="00401393"/>
    <w:rsid w:val="00401452"/>
    <w:rsid w:val="004014E5"/>
    <w:rsid w:val="004014F1"/>
    <w:rsid w:val="00401500"/>
    <w:rsid w:val="004015D9"/>
    <w:rsid w:val="00401604"/>
    <w:rsid w:val="0040161B"/>
    <w:rsid w:val="00401635"/>
    <w:rsid w:val="0040163B"/>
    <w:rsid w:val="0040164A"/>
    <w:rsid w:val="004016F3"/>
    <w:rsid w:val="00401706"/>
    <w:rsid w:val="0040177E"/>
    <w:rsid w:val="0040178A"/>
    <w:rsid w:val="0040179B"/>
    <w:rsid w:val="004017F7"/>
    <w:rsid w:val="00401893"/>
    <w:rsid w:val="0040191A"/>
    <w:rsid w:val="0040192B"/>
    <w:rsid w:val="004019B0"/>
    <w:rsid w:val="00401A5F"/>
    <w:rsid w:val="00401CAA"/>
    <w:rsid w:val="00401DB3"/>
    <w:rsid w:val="00401E29"/>
    <w:rsid w:val="00401EC5"/>
    <w:rsid w:val="00401F70"/>
    <w:rsid w:val="00401FD2"/>
    <w:rsid w:val="00401FDE"/>
    <w:rsid w:val="00401FF6"/>
    <w:rsid w:val="0040207C"/>
    <w:rsid w:val="004020E3"/>
    <w:rsid w:val="00402100"/>
    <w:rsid w:val="00402158"/>
    <w:rsid w:val="0040216E"/>
    <w:rsid w:val="00402171"/>
    <w:rsid w:val="004021D6"/>
    <w:rsid w:val="004021FD"/>
    <w:rsid w:val="00402222"/>
    <w:rsid w:val="004022C2"/>
    <w:rsid w:val="0040238C"/>
    <w:rsid w:val="004023F3"/>
    <w:rsid w:val="004023F9"/>
    <w:rsid w:val="00402461"/>
    <w:rsid w:val="004024F4"/>
    <w:rsid w:val="0040263B"/>
    <w:rsid w:val="004026EB"/>
    <w:rsid w:val="0040274F"/>
    <w:rsid w:val="00402791"/>
    <w:rsid w:val="00402793"/>
    <w:rsid w:val="004027C0"/>
    <w:rsid w:val="00402857"/>
    <w:rsid w:val="0040287D"/>
    <w:rsid w:val="004029C4"/>
    <w:rsid w:val="00402A6F"/>
    <w:rsid w:val="00402B04"/>
    <w:rsid w:val="00402B2F"/>
    <w:rsid w:val="00402B52"/>
    <w:rsid w:val="00402BEB"/>
    <w:rsid w:val="00402CA7"/>
    <w:rsid w:val="00402CD7"/>
    <w:rsid w:val="00402D32"/>
    <w:rsid w:val="00402D46"/>
    <w:rsid w:val="00402DB2"/>
    <w:rsid w:val="00402E9E"/>
    <w:rsid w:val="00402EDF"/>
    <w:rsid w:val="00402EEC"/>
    <w:rsid w:val="00402F1B"/>
    <w:rsid w:val="0040303D"/>
    <w:rsid w:val="004030A1"/>
    <w:rsid w:val="0040314B"/>
    <w:rsid w:val="004031E8"/>
    <w:rsid w:val="004032D1"/>
    <w:rsid w:val="00403313"/>
    <w:rsid w:val="0040332C"/>
    <w:rsid w:val="004033A4"/>
    <w:rsid w:val="00403468"/>
    <w:rsid w:val="00403537"/>
    <w:rsid w:val="0040354C"/>
    <w:rsid w:val="00403586"/>
    <w:rsid w:val="0040370F"/>
    <w:rsid w:val="00403725"/>
    <w:rsid w:val="00403793"/>
    <w:rsid w:val="00403817"/>
    <w:rsid w:val="004038AA"/>
    <w:rsid w:val="00403933"/>
    <w:rsid w:val="00403990"/>
    <w:rsid w:val="004039CB"/>
    <w:rsid w:val="00403A55"/>
    <w:rsid w:val="00403AA4"/>
    <w:rsid w:val="00403BD2"/>
    <w:rsid w:val="00403BFC"/>
    <w:rsid w:val="00403C29"/>
    <w:rsid w:val="00403D30"/>
    <w:rsid w:val="00403DB2"/>
    <w:rsid w:val="00403E07"/>
    <w:rsid w:val="00403E26"/>
    <w:rsid w:val="00403F49"/>
    <w:rsid w:val="00403FEC"/>
    <w:rsid w:val="00403FF7"/>
    <w:rsid w:val="0040409D"/>
    <w:rsid w:val="00404101"/>
    <w:rsid w:val="0040416E"/>
    <w:rsid w:val="004041F5"/>
    <w:rsid w:val="004041FA"/>
    <w:rsid w:val="0040421C"/>
    <w:rsid w:val="00404224"/>
    <w:rsid w:val="00404293"/>
    <w:rsid w:val="0040439D"/>
    <w:rsid w:val="00404439"/>
    <w:rsid w:val="00404495"/>
    <w:rsid w:val="0040450E"/>
    <w:rsid w:val="004045D3"/>
    <w:rsid w:val="00404614"/>
    <w:rsid w:val="00404773"/>
    <w:rsid w:val="00404793"/>
    <w:rsid w:val="00404886"/>
    <w:rsid w:val="00404990"/>
    <w:rsid w:val="00404A11"/>
    <w:rsid w:val="00404A3D"/>
    <w:rsid w:val="00404AE0"/>
    <w:rsid w:val="00404B78"/>
    <w:rsid w:val="00404BFC"/>
    <w:rsid w:val="00404C32"/>
    <w:rsid w:val="00404C7E"/>
    <w:rsid w:val="00404CB3"/>
    <w:rsid w:val="00404D09"/>
    <w:rsid w:val="00404D0C"/>
    <w:rsid w:val="00404E4F"/>
    <w:rsid w:val="00404EC8"/>
    <w:rsid w:val="00404F26"/>
    <w:rsid w:val="00404F47"/>
    <w:rsid w:val="00405054"/>
    <w:rsid w:val="0040506D"/>
    <w:rsid w:val="0040508D"/>
    <w:rsid w:val="004050D2"/>
    <w:rsid w:val="004051B7"/>
    <w:rsid w:val="004051C3"/>
    <w:rsid w:val="00405250"/>
    <w:rsid w:val="0040528E"/>
    <w:rsid w:val="004052DF"/>
    <w:rsid w:val="004053C5"/>
    <w:rsid w:val="0040541E"/>
    <w:rsid w:val="004054B4"/>
    <w:rsid w:val="0040552A"/>
    <w:rsid w:val="00405711"/>
    <w:rsid w:val="004057BC"/>
    <w:rsid w:val="004057D7"/>
    <w:rsid w:val="00405812"/>
    <w:rsid w:val="00405844"/>
    <w:rsid w:val="00405887"/>
    <w:rsid w:val="00405931"/>
    <w:rsid w:val="004059D5"/>
    <w:rsid w:val="00405AFB"/>
    <w:rsid w:val="00405B64"/>
    <w:rsid w:val="00405BC1"/>
    <w:rsid w:val="00405BD4"/>
    <w:rsid w:val="00405CBE"/>
    <w:rsid w:val="00405D5B"/>
    <w:rsid w:val="00405D63"/>
    <w:rsid w:val="00405D97"/>
    <w:rsid w:val="00405DD0"/>
    <w:rsid w:val="00405EB4"/>
    <w:rsid w:val="00405F33"/>
    <w:rsid w:val="00405F3E"/>
    <w:rsid w:val="00405FA0"/>
    <w:rsid w:val="00405FF7"/>
    <w:rsid w:val="0040605A"/>
    <w:rsid w:val="0040631B"/>
    <w:rsid w:val="00406327"/>
    <w:rsid w:val="0040633D"/>
    <w:rsid w:val="00406346"/>
    <w:rsid w:val="00406360"/>
    <w:rsid w:val="00406367"/>
    <w:rsid w:val="00406434"/>
    <w:rsid w:val="004064F7"/>
    <w:rsid w:val="0040657D"/>
    <w:rsid w:val="0040657F"/>
    <w:rsid w:val="004065B2"/>
    <w:rsid w:val="004065EB"/>
    <w:rsid w:val="00406658"/>
    <w:rsid w:val="00406673"/>
    <w:rsid w:val="004067BA"/>
    <w:rsid w:val="004069BA"/>
    <w:rsid w:val="004069BC"/>
    <w:rsid w:val="00406A16"/>
    <w:rsid w:val="00406A3A"/>
    <w:rsid w:val="00406B4A"/>
    <w:rsid w:val="00406B6F"/>
    <w:rsid w:val="00406D31"/>
    <w:rsid w:val="00406D7B"/>
    <w:rsid w:val="00406E95"/>
    <w:rsid w:val="00406EB5"/>
    <w:rsid w:val="00406EE2"/>
    <w:rsid w:val="00406F73"/>
    <w:rsid w:val="0040707D"/>
    <w:rsid w:val="004070F1"/>
    <w:rsid w:val="00407107"/>
    <w:rsid w:val="0040714D"/>
    <w:rsid w:val="0040716C"/>
    <w:rsid w:val="004072AA"/>
    <w:rsid w:val="004072CA"/>
    <w:rsid w:val="00407314"/>
    <w:rsid w:val="00407320"/>
    <w:rsid w:val="004074B4"/>
    <w:rsid w:val="004074DD"/>
    <w:rsid w:val="004074F9"/>
    <w:rsid w:val="00407611"/>
    <w:rsid w:val="0040762B"/>
    <w:rsid w:val="0040770C"/>
    <w:rsid w:val="00407710"/>
    <w:rsid w:val="00407718"/>
    <w:rsid w:val="00407762"/>
    <w:rsid w:val="00407789"/>
    <w:rsid w:val="00407810"/>
    <w:rsid w:val="0040783D"/>
    <w:rsid w:val="00407861"/>
    <w:rsid w:val="004078E7"/>
    <w:rsid w:val="0040799F"/>
    <w:rsid w:val="00407A20"/>
    <w:rsid w:val="00407A28"/>
    <w:rsid w:val="00407AD8"/>
    <w:rsid w:val="00407B36"/>
    <w:rsid w:val="00407B85"/>
    <w:rsid w:val="00407BCF"/>
    <w:rsid w:val="00407C09"/>
    <w:rsid w:val="00407C51"/>
    <w:rsid w:val="00407CFB"/>
    <w:rsid w:val="00407D07"/>
    <w:rsid w:val="00407D81"/>
    <w:rsid w:val="00407F0F"/>
    <w:rsid w:val="00407F2F"/>
    <w:rsid w:val="00407F8A"/>
    <w:rsid w:val="00410093"/>
    <w:rsid w:val="004100ED"/>
    <w:rsid w:val="00410162"/>
    <w:rsid w:val="00410174"/>
    <w:rsid w:val="0041021F"/>
    <w:rsid w:val="004102B0"/>
    <w:rsid w:val="00410331"/>
    <w:rsid w:val="00410343"/>
    <w:rsid w:val="004104A3"/>
    <w:rsid w:val="004104E8"/>
    <w:rsid w:val="004105CD"/>
    <w:rsid w:val="0041068B"/>
    <w:rsid w:val="00410778"/>
    <w:rsid w:val="0041081C"/>
    <w:rsid w:val="0041088F"/>
    <w:rsid w:val="00410A2D"/>
    <w:rsid w:val="00410AA8"/>
    <w:rsid w:val="00410AB1"/>
    <w:rsid w:val="00410B8F"/>
    <w:rsid w:val="00410BCE"/>
    <w:rsid w:val="00410C2E"/>
    <w:rsid w:val="00410D2E"/>
    <w:rsid w:val="00410DC4"/>
    <w:rsid w:val="00410E30"/>
    <w:rsid w:val="00410F3A"/>
    <w:rsid w:val="00410F72"/>
    <w:rsid w:val="00411061"/>
    <w:rsid w:val="0041125D"/>
    <w:rsid w:val="0041127E"/>
    <w:rsid w:val="00411337"/>
    <w:rsid w:val="00411346"/>
    <w:rsid w:val="00411466"/>
    <w:rsid w:val="004114BC"/>
    <w:rsid w:val="004114CD"/>
    <w:rsid w:val="004114E0"/>
    <w:rsid w:val="00411522"/>
    <w:rsid w:val="0041157A"/>
    <w:rsid w:val="004115F1"/>
    <w:rsid w:val="00411642"/>
    <w:rsid w:val="00411741"/>
    <w:rsid w:val="00411760"/>
    <w:rsid w:val="00411938"/>
    <w:rsid w:val="004119A8"/>
    <w:rsid w:val="004119FB"/>
    <w:rsid w:val="00411AF5"/>
    <w:rsid w:val="00411B68"/>
    <w:rsid w:val="00411B98"/>
    <w:rsid w:val="00411B9F"/>
    <w:rsid w:val="00411C00"/>
    <w:rsid w:val="00411C45"/>
    <w:rsid w:val="00411CBD"/>
    <w:rsid w:val="00411D29"/>
    <w:rsid w:val="00411D83"/>
    <w:rsid w:val="00411ECB"/>
    <w:rsid w:val="00411F24"/>
    <w:rsid w:val="00411FC0"/>
    <w:rsid w:val="00411FC8"/>
    <w:rsid w:val="00411FFE"/>
    <w:rsid w:val="0041201D"/>
    <w:rsid w:val="00412063"/>
    <w:rsid w:val="00412085"/>
    <w:rsid w:val="0041210F"/>
    <w:rsid w:val="00412116"/>
    <w:rsid w:val="00412168"/>
    <w:rsid w:val="00412169"/>
    <w:rsid w:val="00412172"/>
    <w:rsid w:val="00412176"/>
    <w:rsid w:val="004121E5"/>
    <w:rsid w:val="00412204"/>
    <w:rsid w:val="00412269"/>
    <w:rsid w:val="004122BB"/>
    <w:rsid w:val="00412308"/>
    <w:rsid w:val="00412327"/>
    <w:rsid w:val="00412347"/>
    <w:rsid w:val="0041238A"/>
    <w:rsid w:val="00412402"/>
    <w:rsid w:val="00412448"/>
    <w:rsid w:val="0041249A"/>
    <w:rsid w:val="004124FA"/>
    <w:rsid w:val="0041250B"/>
    <w:rsid w:val="00412640"/>
    <w:rsid w:val="004126B5"/>
    <w:rsid w:val="004126F2"/>
    <w:rsid w:val="00412744"/>
    <w:rsid w:val="004127B1"/>
    <w:rsid w:val="00412846"/>
    <w:rsid w:val="004128AD"/>
    <w:rsid w:val="00412966"/>
    <w:rsid w:val="0041298F"/>
    <w:rsid w:val="00412A7E"/>
    <w:rsid w:val="00412ACA"/>
    <w:rsid w:val="00412AEF"/>
    <w:rsid w:val="00412B0F"/>
    <w:rsid w:val="00412B1A"/>
    <w:rsid w:val="00412B60"/>
    <w:rsid w:val="00412B77"/>
    <w:rsid w:val="00412BCF"/>
    <w:rsid w:val="00412BDC"/>
    <w:rsid w:val="00412C83"/>
    <w:rsid w:val="00412D65"/>
    <w:rsid w:val="00412DB0"/>
    <w:rsid w:val="00412E57"/>
    <w:rsid w:val="00412F3C"/>
    <w:rsid w:val="00412F8A"/>
    <w:rsid w:val="00412FA6"/>
    <w:rsid w:val="00413064"/>
    <w:rsid w:val="004130AE"/>
    <w:rsid w:val="0041319A"/>
    <w:rsid w:val="004131C4"/>
    <w:rsid w:val="00413223"/>
    <w:rsid w:val="0041329A"/>
    <w:rsid w:val="004133C5"/>
    <w:rsid w:val="004133D9"/>
    <w:rsid w:val="00413405"/>
    <w:rsid w:val="0041340E"/>
    <w:rsid w:val="004136A3"/>
    <w:rsid w:val="00413762"/>
    <w:rsid w:val="004137C0"/>
    <w:rsid w:val="004138AD"/>
    <w:rsid w:val="00413A3E"/>
    <w:rsid w:val="00413A8F"/>
    <w:rsid w:val="00413BAD"/>
    <w:rsid w:val="00413C04"/>
    <w:rsid w:val="00413C32"/>
    <w:rsid w:val="00413C52"/>
    <w:rsid w:val="00413D00"/>
    <w:rsid w:val="00413D1E"/>
    <w:rsid w:val="00413D62"/>
    <w:rsid w:val="00413D74"/>
    <w:rsid w:val="00413DE1"/>
    <w:rsid w:val="00413DF6"/>
    <w:rsid w:val="00413EE4"/>
    <w:rsid w:val="004140AB"/>
    <w:rsid w:val="004140B1"/>
    <w:rsid w:val="0041410C"/>
    <w:rsid w:val="00414183"/>
    <w:rsid w:val="00414247"/>
    <w:rsid w:val="00414250"/>
    <w:rsid w:val="0041430B"/>
    <w:rsid w:val="0041437D"/>
    <w:rsid w:val="00414435"/>
    <w:rsid w:val="00414454"/>
    <w:rsid w:val="00414532"/>
    <w:rsid w:val="00414593"/>
    <w:rsid w:val="00414608"/>
    <w:rsid w:val="0041460A"/>
    <w:rsid w:val="0041466A"/>
    <w:rsid w:val="004146AE"/>
    <w:rsid w:val="004146C5"/>
    <w:rsid w:val="004146DE"/>
    <w:rsid w:val="00414793"/>
    <w:rsid w:val="004147C0"/>
    <w:rsid w:val="004148E7"/>
    <w:rsid w:val="00414924"/>
    <w:rsid w:val="00414935"/>
    <w:rsid w:val="00414997"/>
    <w:rsid w:val="00414A0E"/>
    <w:rsid w:val="00414BA1"/>
    <w:rsid w:val="00414BFB"/>
    <w:rsid w:val="00414CEF"/>
    <w:rsid w:val="00414D00"/>
    <w:rsid w:val="00414D0D"/>
    <w:rsid w:val="00414D2F"/>
    <w:rsid w:val="00414D8D"/>
    <w:rsid w:val="00414DB8"/>
    <w:rsid w:val="00414E33"/>
    <w:rsid w:val="00414E91"/>
    <w:rsid w:val="00414EAE"/>
    <w:rsid w:val="00414F51"/>
    <w:rsid w:val="00415041"/>
    <w:rsid w:val="00415106"/>
    <w:rsid w:val="00415126"/>
    <w:rsid w:val="004152A4"/>
    <w:rsid w:val="00415334"/>
    <w:rsid w:val="00415351"/>
    <w:rsid w:val="004153EA"/>
    <w:rsid w:val="004153F9"/>
    <w:rsid w:val="0041548D"/>
    <w:rsid w:val="0041552D"/>
    <w:rsid w:val="00415558"/>
    <w:rsid w:val="00415579"/>
    <w:rsid w:val="0041558C"/>
    <w:rsid w:val="00415677"/>
    <w:rsid w:val="0041568F"/>
    <w:rsid w:val="004157D3"/>
    <w:rsid w:val="00415835"/>
    <w:rsid w:val="0041585F"/>
    <w:rsid w:val="004158DB"/>
    <w:rsid w:val="0041590D"/>
    <w:rsid w:val="0041594D"/>
    <w:rsid w:val="0041599D"/>
    <w:rsid w:val="004159E1"/>
    <w:rsid w:val="00415AB9"/>
    <w:rsid w:val="00415AD5"/>
    <w:rsid w:val="00415C93"/>
    <w:rsid w:val="00415D41"/>
    <w:rsid w:val="00415DC9"/>
    <w:rsid w:val="00415DCF"/>
    <w:rsid w:val="00415DFE"/>
    <w:rsid w:val="00415F65"/>
    <w:rsid w:val="00416009"/>
    <w:rsid w:val="00416016"/>
    <w:rsid w:val="00416066"/>
    <w:rsid w:val="0041610B"/>
    <w:rsid w:val="0041614D"/>
    <w:rsid w:val="00416223"/>
    <w:rsid w:val="00416302"/>
    <w:rsid w:val="00416334"/>
    <w:rsid w:val="004163A5"/>
    <w:rsid w:val="00416406"/>
    <w:rsid w:val="004164DE"/>
    <w:rsid w:val="00416533"/>
    <w:rsid w:val="00416574"/>
    <w:rsid w:val="0041658E"/>
    <w:rsid w:val="00416627"/>
    <w:rsid w:val="00416688"/>
    <w:rsid w:val="004166B6"/>
    <w:rsid w:val="00416863"/>
    <w:rsid w:val="00416914"/>
    <w:rsid w:val="00416ACA"/>
    <w:rsid w:val="00416BC9"/>
    <w:rsid w:val="00416BF3"/>
    <w:rsid w:val="00416CA7"/>
    <w:rsid w:val="00416CC9"/>
    <w:rsid w:val="00416DBB"/>
    <w:rsid w:val="00416E55"/>
    <w:rsid w:val="00416F0C"/>
    <w:rsid w:val="00416F71"/>
    <w:rsid w:val="00416FC3"/>
    <w:rsid w:val="00416FD1"/>
    <w:rsid w:val="0041707D"/>
    <w:rsid w:val="004171E4"/>
    <w:rsid w:val="004171ED"/>
    <w:rsid w:val="00417201"/>
    <w:rsid w:val="00417228"/>
    <w:rsid w:val="004172C8"/>
    <w:rsid w:val="00417378"/>
    <w:rsid w:val="0041739D"/>
    <w:rsid w:val="004173EF"/>
    <w:rsid w:val="004174F2"/>
    <w:rsid w:val="00417543"/>
    <w:rsid w:val="004175D2"/>
    <w:rsid w:val="004176F1"/>
    <w:rsid w:val="00417818"/>
    <w:rsid w:val="0041784C"/>
    <w:rsid w:val="0041788F"/>
    <w:rsid w:val="00417A26"/>
    <w:rsid w:val="00417A34"/>
    <w:rsid w:val="00417AC7"/>
    <w:rsid w:val="00417B44"/>
    <w:rsid w:val="00417B66"/>
    <w:rsid w:val="00417B76"/>
    <w:rsid w:val="00417C6E"/>
    <w:rsid w:val="00417C72"/>
    <w:rsid w:val="00417C95"/>
    <w:rsid w:val="00417CF3"/>
    <w:rsid w:val="00417D08"/>
    <w:rsid w:val="00417D59"/>
    <w:rsid w:val="00417D8D"/>
    <w:rsid w:val="00417DC2"/>
    <w:rsid w:val="00417E13"/>
    <w:rsid w:val="00417EFE"/>
    <w:rsid w:val="00417F3F"/>
    <w:rsid w:val="00417F73"/>
    <w:rsid w:val="00417FA6"/>
    <w:rsid w:val="00420052"/>
    <w:rsid w:val="00420054"/>
    <w:rsid w:val="0042008D"/>
    <w:rsid w:val="004200A1"/>
    <w:rsid w:val="004201BA"/>
    <w:rsid w:val="004202CF"/>
    <w:rsid w:val="004202E3"/>
    <w:rsid w:val="00420360"/>
    <w:rsid w:val="00420400"/>
    <w:rsid w:val="00420441"/>
    <w:rsid w:val="004205A9"/>
    <w:rsid w:val="004205AC"/>
    <w:rsid w:val="00420833"/>
    <w:rsid w:val="0042086E"/>
    <w:rsid w:val="0042087E"/>
    <w:rsid w:val="00420926"/>
    <w:rsid w:val="004209A9"/>
    <w:rsid w:val="004209AC"/>
    <w:rsid w:val="004209C7"/>
    <w:rsid w:val="004209D6"/>
    <w:rsid w:val="00420A10"/>
    <w:rsid w:val="00420A7E"/>
    <w:rsid w:val="00420A81"/>
    <w:rsid w:val="00420B82"/>
    <w:rsid w:val="00420B8E"/>
    <w:rsid w:val="00420BDF"/>
    <w:rsid w:val="00420C25"/>
    <w:rsid w:val="00420C29"/>
    <w:rsid w:val="00420CBD"/>
    <w:rsid w:val="00420E9E"/>
    <w:rsid w:val="00420ED1"/>
    <w:rsid w:val="00420F0E"/>
    <w:rsid w:val="00420FB8"/>
    <w:rsid w:val="00420FF6"/>
    <w:rsid w:val="00421062"/>
    <w:rsid w:val="00421199"/>
    <w:rsid w:val="004211E7"/>
    <w:rsid w:val="004211F7"/>
    <w:rsid w:val="0042125D"/>
    <w:rsid w:val="00421277"/>
    <w:rsid w:val="004212BF"/>
    <w:rsid w:val="00421364"/>
    <w:rsid w:val="0042141A"/>
    <w:rsid w:val="0042147B"/>
    <w:rsid w:val="004215F5"/>
    <w:rsid w:val="0042161E"/>
    <w:rsid w:val="00421636"/>
    <w:rsid w:val="00421648"/>
    <w:rsid w:val="00421704"/>
    <w:rsid w:val="004217E4"/>
    <w:rsid w:val="00421887"/>
    <w:rsid w:val="004218B3"/>
    <w:rsid w:val="00421900"/>
    <w:rsid w:val="00421912"/>
    <w:rsid w:val="0042193C"/>
    <w:rsid w:val="00421A1B"/>
    <w:rsid w:val="00421A37"/>
    <w:rsid w:val="00421A4E"/>
    <w:rsid w:val="00421ACE"/>
    <w:rsid w:val="00421B2B"/>
    <w:rsid w:val="00421B60"/>
    <w:rsid w:val="00421C04"/>
    <w:rsid w:val="00421C10"/>
    <w:rsid w:val="00421C14"/>
    <w:rsid w:val="00421C84"/>
    <w:rsid w:val="00421CA9"/>
    <w:rsid w:val="00421CFB"/>
    <w:rsid w:val="00421D0B"/>
    <w:rsid w:val="00421D2A"/>
    <w:rsid w:val="00421D3C"/>
    <w:rsid w:val="00421D6A"/>
    <w:rsid w:val="00421D7C"/>
    <w:rsid w:val="00421D80"/>
    <w:rsid w:val="00421DA6"/>
    <w:rsid w:val="00421F87"/>
    <w:rsid w:val="0042204C"/>
    <w:rsid w:val="004220D6"/>
    <w:rsid w:val="004220E7"/>
    <w:rsid w:val="00422155"/>
    <w:rsid w:val="0042221E"/>
    <w:rsid w:val="00422246"/>
    <w:rsid w:val="004222C3"/>
    <w:rsid w:val="0042239D"/>
    <w:rsid w:val="00422478"/>
    <w:rsid w:val="0042249F"/>
    <w:rsid w:val="004224F8"/>
    <w:rsid w:val="0042258C"/>
    <w:rsid w:val="0042269C"/>
    <w:rsid w:val="004226A6"/>
    <w:rsid w:val="0042274F"/>
    <w:rsid w:val="0042275B"/>
    <w:rsid w:val="00422777"/>
    <w:rsid w:val="00422852"/>
    <w:rsid w:val="00422857"/>
    <w:rsid w:val="004228EB"/>
    <w:rsid w:val="0042298A"/>
    <w:rsid w:val="00422A49"/>
    <w:rsid w:val="00422A71"/>
    <w:rsid w:val="00422AD4"/>
    <w:rsid w:val="00422B43"/>
    <w:rsid w:val="00422C46"/>
    <w:rsid w:val="00422DA3"/>
    <w:rsid w:val="00422DBC"/>
    <w:rsid w:val="00422EBD"/>
    <w:rsid w:val="00422F20"/>
    <w:rsid w:val="00422F35"/>
    <w:rsid w:val="00422F69"/>
    <w:rsid w:val="00422FB5"/>
    <w:rsid w:val="00422FED"/>
    <w:rsid w:val="004230E6"/>
    <w:rsid w:val="0042315F"/>
    <w:rsid w:val="0042316F"/>
    <w:rsid w:val="004231BE"/>
    <w:rsid w:val="004231C9"/>
    <w:rsid w:val="004231D1"/>
    <w:rsid w:val="00423201"/>
    <w:rsid w:val="00423208"/>
    <w:rsid w:val="00423220"/>
    <w:rsid w:val="00423293"/>
    <w:rsid w:val="00423356"/>
    <w:rsid w:val="0042339A"/>
    <w:rsid w:val="00423497"/>
    <w:rsid w:val="004234EB"/>
    <w:rsid w:val="004234F0"/>
    <w:rsid w:val="004234FF"/>
    <w:rsid w:val="00423511"/>
    <w:rsid w:val="00423571"/>
    <w:rsid w:val="004235A3"/>
    <w:rsid w:val="004235CA"/>
    <w:rsid w:val="0042370E"/>
    <w:rsid w:val="00423780"/>
    <w:rsid w:val="004237CC"/>
    <w:rsid w:val="004237E2"/>
    <w:rsid w:val="00423812"/>
    <w:rsid w:val="00423881"/>
    <w:rsid w:val="004238D0"/>
    <w:rsid w:val="004238DB"/>
    <w:rsid w:val="0042399A"/>
    <w:rsid w:val="00423A3D"/>
    <w:rsid w:val="00423B13"/>
    <w:rsid w:val="00423B15"/>
    <w:rsid w:val="00423BE1"/>
    <w:rsid w:val="00423BFB"/>
    <w:rsid w:val="00423C3A"/>
    <w:rsid w:val="00423D8F"/>
    <w:rsid w:val="00423DB1"/>
    <w:rsid w:val="00423E42"/>
    <w:rsid w:val="00423EA3"/>
    <w:rsid w:val="00423EDC"/>
    <w:rsid w:val="00423EF2"/>
    <w:rsid w:val="00423FFD"/>
    <w:rsid w:val="00424149"/>
    <w:rsid w:val="004241A1"/>
    <w:rsid w:val="00424220"/>
    <w:rsid w:val="00424278"/>
    <w:rsid w:val="0042429B"/>
    <w:rsid w:val="00424311"/>
    <w:rsid w:val="00424330"/>
    <w:rsid w:val="00424348"/>
    <w:rsid w:val="00424457"/>
    <w:rsid w:val="00424563"/>
    <w:rsid w:val="004245BC"/>
    <w:rsid w:val="004245E8"/>
    <w:rsid w:val="0042467A"/>
    <w:rsid w:val="004246C8"/>
    <w:rsid w:val="0042472B"/>
    <w:rsid w:val="0042481D"/>
    <w:rsid w:val="00424924"/>
    <w:rsid w:val="004249B5"/>
    <w:rsid w:val="00424A9A"/>
    <w:rsid w:val="00424ADA"/>
    <w:rsid w:val="00424B40"/>
    <w:rsid w:val="00424CB8"/>
    <w:rsid w:val="00424D14"/>
    <w:rsid w:val="00424EE6"/>
    <w:rsid w:val="00424F13"/>
    <w:rsid w:val="00424F43"/>
    <w:rsid w:val="00425039"/>
    <w:rsid w:val="0042508F"/>
    <w:rsid w:val="004250A5"/>
    <w:rsid w:val="004250BA"/>
    <w:rsid w:val="0042513C"/>
    <w:rsid w:val="00425211"/>
    <w:rsid w:val="004252A3"/>
    <w:rsid w:val="0042533D"/>
    <w:rsid w:val="00425365"/>
    <w:rsid w:val="0042545B"/>
    <w:rsid w:val="00425460"/>
    <w:rsid w:val="004254AB"/>
    <w:rsid w:val="0042551A"/>
    <w:rsid w:val="0042558E"/>
    <w:rsid w:val="00425793"/>
    <w:rsid w:val="004257E3"/>
    <w:rsid w:val="00425971"/>
    <w:rsid w:val="00425982"/>
    <w:rsid w:val="00425A45"/>
    <w:rsid w:val="00425A54"/>
    <w:rsid w:val="00425B63"/>
    <w:rsid w:val="00425B8B"/>
    <w:rsid w:val="00425BC4"/>
    <w:rsid w:val="00425BD4"/>
    <w:rsid w:val="00425D32"/>
    <w:rsid w:val="00425DB5"/>
    <w:rsid w:val="00425E66"/>
    <w:rsid w:val="00425F3D"/>
    <w:rsid w:val="00425F54"/>
    <w:rsid w:val="00425F97"/>
    <w:rsid w:val="00425FF4"/>
    <w:rsid w:val="004260EF"/>
    <w:rsid w:val="00426117"/>
    <w:rsid w:val="00426180"/>
    <w:rsid w:val="00426233"/>
    <w:rsid w:val="004262A7"/>
    <w:rsid w:val="004262C7"/>
    <w:rsid w:val="0042630D"/>
    <w:rsid w:val="00426458"/>
    <w:rsid w:val="0042645E"/>
    <w:rsid w:val="004264C8"/>
    <w:rsid w:val="004264D1"/>
    <w:rsid w:val="0042654F"/>
    <w:rsid w:val="00426565"/>
    <w:rsid w:val="004265B9"/>
    <w:rsid w:val="004266EE"/>
    <w:rsid w:val="0042675C"/>
    <w:rsid w:val="00426769"/>
    <w:rsid w:val="00426922"/>
    <w:rsid w:val="0042693A"/>
    <w:rsid w:val="00426AAD"/>
    <w:rsid w:val="00426AF1"/>
    <w:rsid w:val="00426BE6"/>
    <w:rsid w:val="00426C98"/>
    <w:rsid w:val="00426D44"/>
    <w:rsid w:val="00426DC9"/>
    <w:rsid w:val="00426E90"/>
    <w:rsid w:val="00426EAB"/>
    <w:rsid w:val="00426ED5"/>
    <w:rsid w:val="00426FFF"/>
    <w:rsid w:val="0042704B"/>
    <w:rsid w:val="00427092"/>
    <w:rsid w:val="004270BA"/>
    <w:rsid w:val="004270D0"/>
    <w:rsid w:val="004270DE"/>
    <w:rsid w:val="00427232"/>
    <w:rsid w:val="004272E2"/>
    <w:rsid w:val="00427317"/>
    <w:rsid w:val="0042736A"/>
    <w:rsid w:val="00427466"/>
    <w:rsid w:val="00427471"/>
    <w:rsid w:val="00427485"/>
    <w:rsid w:val="004274BA"/>
    <w:rsid w:val="004274CE"/>
    <w:rsid w:val="004275AD"/>
    <w:rsid w:val="004275BA"/>
    <w:rsid w:val="004276A8"/>
    <w:rsid w:val="00427721"/>
    <w:rsid w:val="004277ED"/>
    <w:rsid w:val="004278C4"/>
    <w:rsid w:val="00427A80"/>
    <w:rsid w:val="00427B81"/>
    <w:rsid w:val="00427BA6"/>
    <w:rsid w:val="00427C6D"/>
    <w:rsid w:val="00427CDC"/>
    <w:rsid w:val="00427CFF"/>
    <w:rsid w:val="00427D3D"/>
    <w:rsid w:val="00427DB0"/>
    <w:rsid w:val="00427E6B"/>
    <w:rsid w:val="00427EAA"/>
    <w:rsid w:val="00427F2B"/>
    <w:rsid w:val="00427F37"/>
    <w:rsid w:val="00427FBA"/>
    <w:rsid w:val="0043003D"/>
    <w:rsid w:val="004300AD"/>
    <w:rsid w:val="004300ED"/>
    <w:rsid w:val="0043012C"/>
    <w:rsid w:val="00430234"/>
    <w:rsid w:val="00430291"/>
    <w:rsid w:val="00430328"/>
    <w:rsid w:val="004303C7"/>
    <w:rsid w:val="00430411"/>
    <w:rsid w:val="0043052F"/>
    <w:rsid w:val="00430579"/>
    <w:rsid w:val="00430587"/>
    <w:rsid w:val="004305C4"/>
    <w:rsid w:val="004305CC"/>
    <w:rsid w:val="00430671"/>
    <w:rsid w:val="004306F7"/>
    <w:rsid w:val="0043071B"/>
    <w:rsid w:val="004307D5"/>
    <w:rsid w:val="00430811"/>
    <w:rsid w:val="00430899"/>
    <w:rsid w:val="004309B1"/>
    <w:rsid w:val="00430A3E"/>
    <w:rsid w:val="00430CD5"/>
    <w:rsid w:val="00430D70"/>
    <w:rsid w:val="00430E2E"/>
    <w:rsid w:val="00430E53"/>
    <w:rsid w:val="00430E7E"/>
    <w:rsid w:val="0043102E"/>
    <w:rsid w:val="004310ED"/>
    <w:rsid w:val="00431120"/>
    <w:rsid w:val="004311B6"/>
    <w:rsid w:val="004311F1"/>
    <w:rsid w:val="00431207"/>
    <w:rsid w:val="00431214"/>
    <w:rsid w:val="00431241"/>
    <w:rsid w:val="004312A9"/>
    <w:rsid w:val="0043138A"/>
    <w:rsid w:val="0043141D"/>
    <w:rsid w:val="0043145E"/>
    <w:rsid w:val="0043146A"/>
    <w:rsid w:val="0043162E"/>
    <w:rsid w:val="004316EE"/>
    <w:rsid w:val="00431705"/>
    <w:rsid w:val="004317F8"/>
    <w:rsid w:val="004318E8"/>
    <w:rsid w:val="004318F3"/>
    <w:rsid w:val="004319A5"/>
    <w:rsid w:val="004319DC"/>
    <w:rsid w:val="00431A4F"/>
    <w:rsid w:val="00431A6F"/>
    <w:rsid w:val="00431A74"/>
    <w:rsid w:val="00431ADA"/>
    <w:rsid w:val="00431D38"/>
    <w:rsid w:val="00431E7A"/>
    <w:rsid w:val="00431F33"/>
    <w:rsid w:val="00432009"/>
    <w:rsid w:val="00432192"/>
    <w:rsid w:val="004322B6"/>
    <w:rsid w:val="00432364"/>
    <w:rsid w:val="00432438"/>
    <w:rsid w:val="00432481"/>
    <w:rsid w:val="004325E1"/>
    <w:rsid w:val="004329AB"/>
    <w:rsid w:val="004329DB"/>
    <w:rsid w:val="00432AA8"/>
    <w:rsid w:val="00432AF0"/>
    <w:rsid w:val="00432B20"/>
    <w:rsid w:val="00432B66"/>
    <w:rsid w:val="00432C0B"/>
    <w:rsid w:val="00432C3D"/>
    <w:rsid w:val="00432C5B"/>
    <w:rsid w:val="00432D8D"/>
    <w:rsid w:val="00432E85"/>
    <w:rsid w:val="00432ECB"/>
    <w:rsid w:val="00432F48"/>
    <w:rsid w:val="00432FC7"/>
    <w:rsid w:val="00432FFD"/>
    <w:rsid w:val="00433011"/>
    <w:rsid w:val="00433042"/>
    <w:rsid w:val="00433077"/>
    <w:rsid w:val="00433161"/>
    <w:rsid w:val="00433225"/>
    <w:rsid w:val="0043326D"/>
    <w:rsid w:val="00433280"/>
    <w:rsid w:val="00433291"/>
    <w:rsid w:val="00433354"/>
    <w:rsid w:val="004333C6"/>
    <w:rsid w:val="004334F6"/>
    <w:rsid w:val="004335E5"/>
    <w:rsid w:val="004336D2"/>
    <w:rsid w:val="0043370B"/>
    <w:rsid w:val="00433792"/>
    <w:rsid w:val="00433840"/>
    <w:rsid w:val="004338D1"/>
    <w:rsid w:val="004338EA"/>
    <w:rsid w:val="00433BCF"/>
    <w:rsid w:val="00433C76"/>
    <w:rsid w:val="00433D8E"/>
    <w:rsid w:val="00433DE0"/>
    <w:rsid w:val="00433E65"/>
    <w:rsid w:val="00433EB2"/>
    <w:rsid w:val="00433FA8"/>
    <w:rsid w:val="00434016"/>
    <w:rsid w:val="0043417B"/>
    <w:rsid w:val="00434225"/>
    <w:rsid w:val="0043440F"/>
    <w:rsid w:val="00434446"/>
    <w:rsid w:val="0043446D"/>
    <w:rsid w:val="0043457E"/>
    <w:rsid w:val="00434583"/>
    <w:rsid w:val="00434633"/>
    <w:rsid w:val="004347D2"/>
    <w:rsid w:val="0043488F"/>
    <w:rsid w:val="00434941"/>
    <w:rsid w:val="00434975"/>
    <w:rsid w:val="00434976"/>
    <w:rsid w:val="00434A10"/>
    <w:rsid w:val="00434B3E"/>
    <w:rsid w:val="00434C43"/>
    <w:rsid w:val="00434CC7"/>
    <w:rsid w:val="00434D55"/>
    <w:rsid w:val="00434D69"/>
    <w:rsid w:val="00434DC5"/>
    <w:rsid w:val="00434EB1"/>
    <w:rsid w:val="00434FC2"/>
    <w:rsid w:val="00434FD4"/>
    <w:rsid w:val="00434FFB"/>
    <w:rsid w:val="00435110"/>
    <w:rsid w:val="00435159"/>
    <w:rsid w:val="004351DD"/>
    <w:rsid w:val="004351F7"/>
    <w:rsid w:val="00435296"/>
    <w:rsid w:val="004353ED"/>
    <w:rsid w:val="00435548"/>
    <w:rsid w:val="004355CF"/>
    <w:rsid w:val="0043566D"/>
    <w:rsid w:val="004356AB"/>
    <w:rsid w:val="004357B3"/>
    <w:rsid w:val="004357F0"/>
    <w:rsid w:val="0043592E"/>
    <w:rsid w:val="00435B32"/>
    <w:rsid w:val="00435B82"/>
    <w:rsid w:val="00435BE5"/>
    <w:rsid w:val="00435CDC"/>
    <w:rsid w:val="00435D73"/>
    <w:rsid w:val="00435E10"/>
    <w:rsid w:val="00436086"/>
    <w:rsid w:val="004360B6"/>
    <w:rsid w:val="004360F5"/>
    <w:rsid w:val="00436107"/>
    <w:rsid w:val="00436156"/>
    <w:rsid w:val="004361A6"/>
    <w:rsid w:val="004361BC"/>
    <w:rsid w:val="00436299"/>
    <w:rsid w:val="00436319"/>
    <w:rsid w:val="004363A1"/>
    <w:rsid w:val="004363D4"/>
    <w:rsid w:val="004363EF"/>
    <w:rsid w:val="00436405"/>
    <w:rsid w:val="004364A2"/>
    <w:rsid w:val="00436557"/>
    <w:rsid w:val="004366A5"/>
    <w:rsid w:val="004366E6"/>
    <w:rsid w:val="004366F8"/>
    <w:rsid w:val="004367E4"/>
    <w:rsid w:val="00436855"/>
    <w:rsid w:val="00436A58"/>
    <w:rsid w:val="00436A6E"/>
    <w:rsid w:val="00436A9E"/>
    <w:rsid w:val="00436BC1"/>
    <w:rsid w:val="00436BF1"/>
    <w:rsid w:val="00436C59"/>
    <w:rsid w:val="00436C75"/>
    <w:rsid w:val="00436CC0"/>
    <w:rsid w:val="00436E2C"/>
    <w:rsid w:val="00436E84"/>
    <w:rsid w:val="00436EB0"/>
    <w:rsid w:val="00436F9D"/>
    <w:rsid w:val="00437026"/>
    <w:rsid w:val="0043703E"/>
    <w:rsid w:val="00437043"/>
    <w:rsid w:val="004370E7"/>
    <w:rsid w:val="004370F4"/>
    <w:rsid w:val="00437135"/>
    <w:rsid w:val="0043713F"/>
    <w:rsid w:val="004371A7"/>
    <w:rsid w:val="004372F0"/>
    <w:rsid w:val="00437427"/>
    <w:rsid w:val="00437434"/>
    <w:rsid w:val="004375BF"/>
    <w:rsid w:val="004375C8"/>
    <w:rsid w:val="004375EE"/>
    <w:rsid w:val="004375F5"/>
    <w:rsid w:val="00437601"/>
    <w:rsid w:val="004376F1"/>
    <w:rsid w:val="004376F4"/>
    <w:rsid w:val="00437715"/>
    <w:rsid w:val="004377DF"/>
    <w:rsid w:val="004377FA"/>
    <w:rsid w:val="004379A0"/>
    <w:rsid w:val="004379C2"/>
    <w:rsid w:val="004379D2"/>
    <w:rsid w:val="00437A01"/>
    <w:rsid w:val="00437AE4"/>
    <w:rsid w:val="00437AEF"/>
    <w:rsid w:val="00437B39"/>
    <w:rsid w:val="00437BAF"/>
    <w:rsid w:val="00437BB3"/>
    <w:rsid w:val="00437CF0"/>
    <w:rsid w:val="00437D62"/>
    <w:rsid w:val="00437D74"/>
    <w:rsid w:val="00437D86"/>
    <w:rsid w:val="00437FBF"/>
    <w:rsid w:val="0044000D"/>
    <w:rsid w:val="00440090"/>
    <w:rsid w:val="004400E8"/>
    <w:rsid w:val="0044019D"/>
    <w:rsid w:val="004401F9"/>
    <w:rsid w:val="004402A0"/>
    <w:rsid w:val="0044030D"/>
    <w:rsid w:val="004403CC"/>
    <w:rsid w:val="004404FE"/>
    <w:rsid w:val="00440532"/>
    <w:rsid w:val="0044056C"/>
    <w:rsid w:val="00440594"/>
    <w:rsid w:val="004405A7"/>
    <w:rsid w:val="004406B0"/>
    <w:rsid w:val="0044074A"/>
    <w:rsid w:val="004407A0"/>
    <w:rsid w:val="004407AD"/>
    <w:rsid w:val="00440833"/>
    <w:rsid w:val="004409B1"/>
    <w:rsid w:val="00440A1D"/>
    <w:rsid w:val="00440DE8"/>
    <w:rsid w:val="00440EF9"/>
    <w:rsid w:val="00440F2C"/>
    <w:rsid w:val="00440FA8"/>
    <w:rsid w:val="00440FD4"/>
    <w:rsid w:val="00440FEF"/>
    <w:rsid w:val="00441198"/>
    <w:rsid w:val="0044119B"/>
    <w:rsid w:val="00441201"/>
    <w:rsid w:val="0044125C"/>
    <w:rsid w:val="004412D0"/>
    <w:rsid w:val="004412DF"/>
    <w:rsid w:val="0044131A"/>
    <w:rsid w:val="0044133C"/>
    <w:rsid w:val="00441380"/>
    <w:rsid w:val="004413A2"/>
    <w:rsid w:val="004413BB"/>
    <w:rsid w:val="00441461"/>
    <w:rsid w:val="0044155C"/>
    <w:rsid w:val="00441565"/>
    <w:rsid w:val="00441568"/>
    <w:rsid w:val="004415B4"/>
    <w:rsid w:val="00441608"/>
    <w:rsid w:val="004416DA"/>
    <w:rsid w:val="00441771"/>
    <w:rsid w:val="004417E5"/>
    <w:rsid w:val="0044180D"/>
    <w:rsid w:val="004418BD"/>
    <w:rsid w:val="00441915"/>
    <w:rsid w:val="00441A43"/>
    <w:rsid w:val="00441A63"/>
    <w:rsid w:val="00441DDD"/>
    <w:rsid w:val="00441F49"/>
    <w:rsid w:val="00441F5B"/>
    <w:rsid w:val="00441F9D"/>
    <w:rsid w:val="0044215C"/>
    <w:rsid w:val="0044217D"/>
    <w:rsid w:val="004421CE"/>
    <w:rsid w:val="004422E8"/>
    <w:rsid w:val="004422F6"/>
    <w:rsid w:val="0044236A"/>
    <w:rsid w:val="0044240F"/>
    <w:rsid w:val="004424B5"/>
    <w:rsid w:val="004425EF"/>
    <w:rsid w:val="004425FF"/>
    <w:rsid w:val="00442738"/>
    <w:rsid w:val="00442795"/>
    <w:rsid w:val="00442827"/>
    <w:rsid w:val="004428B2"/>
    <w:rsid w:val="004428FF"/>
    <w:rsid w:val="00442939"/>
    <w:rsid w:val="004429EA"/>
    <w:rsid w:val="00442A70"/>
    <w:rsid w:val="00442A8F"/>
    <w:rsid w:val="00442AA0"/>
    <w:rsid w:val="00442B0A"/>
    <w:rsid w:val="00442B3A"/>
    <w:rsid w:val="00442B63"/>
    <w:rsid w:val="00442BAF"/>
    <w:rsid w:val="00442BFD"/>
    <w:rsid w:val="00442C5E"/>
    <w:rsid w:val="00442C9C"/>
    <w:rsid w:val="00442CF4"/>
    <w:rsid w:val="00442D7F"/>
    <w:rsid w:val="00442E95"/>
    <w:rsid w:val="00442EA5"/>
    <w:rsid w:val="0044304B"/>
    <w:rsid w:val="004430EE"/>
    <w:rsid w:val="004431F7"/>
    <w:rsid w:val="00443210"/>
    <w:rsid w:val="004432C2"/>
    <w:rsid w:val="00443311"/>
    <w:rsid w:val="0044333C"/>
    <w:rsid w:val="0044338D"/>
    <w:rsid w:val="00443415"/>
    <w:rsid w:val="00443494"/>
    <w:rsid w:val="004434E3"/>
    <w:rsid w:val="00443632"/>
    <w:rsid w:val="0044369F"/>
    <w:rsid w:val="00443743"/>
    <w:rsid w:val="004437AC"/>
    <w:rsid w:val="004437D9"/>
    <w:rsid w:val="00443990"/>
    <w:rsid w:val="004439BB"/>
    <w:rsid w:val="00443A74"/>
    <w:rsid w:val="00443A7F"/>
    <w:rsid w:val="00443A96"/>
    <w:rsid w:val="00443B7B"/>
    <w:rsid w:val="00443CB9"/>
    <w:rsid w:val="00443DDA"/>
    <w:rsid w:val="00443DF4"/>
    <w:rsid w:val="00443EA9"/>
    <w:rsid w:val="00443F5B"/>
    <w:rsid w:val="00444030"/>
    <w:rsid w:val="00444116"/>
    <w:rsid w:val="0044412A"/>
    <w:rsid w:val="0044425A"/>
    <w:rsid w:val="0044444F"/>
    <w:rsid w:val="0044447B"/>
    <w:rsid w:val="00444528"/>
    <w:rsid w:val="004445B8"/>
    <w:rsid w:val="00444713"/>
    <w:rsid w:val="0044476C"/>
    <w:rsid w:val="004447A4"/>
    <w:rsid w:val="00444887"/>
    <w:rsid w:val="0044488F"/>
    <w:rsid w:val="004448D9"/>
    <w:rsid w:val="0044492B"/>
    <w:rsid w:val="0044496B"/>
    <w:rsid w:val="004449B2"/>
    <w:rsid w:val="00444B34"/>
    <w:rsid w:val="00444B41"/>
    <w:rsid w:val="00444BAA"/>
    <w:rsid w:val="00444BAD"/>
    <w:rsid w:val="00444BF6"/>
    <w:rsid w:val="00444CB1"/>
    <w:rsid w:val="00444D02"/>
    <w:rsid w:val="00444D22"/>
    <w:rsid w:val="00444D36"/>
    <w:rsid w:val="00444D97"/>
    <w:rsid w:val="00444DCA"/>
    <w:rsid w:val="00444E32"/>
    <w:rsid w:val="00444EA4"/>
    <w:rsid w:val="00444EEB"/>
    <w:rsid w:val="00444F54"/>
    <w:rsid w:val="00444F78"/>
    <w:rsid w:val="00444F95"/>
    <w:rsid w:val="00444FE2"/>
    <w:rsid w:val="00444FE3"/>
    <w:rsid w:val="00445044"/>
    <w:rsid w:val="004451BB"/>
    <w:rsid w:val="0044529C"/>
    <w:rsid w:val="004453B6"/>
    <w:rsid w:val="004453E6"/>
    <w:rsid w:val="004453F9"/>
    <w:rsid w:val="0044541B"/>
    <w:rsid w:val="00445738"/>
    <w:rsid w:val="00445799"/>
    <w:rsid w:val="004457D0"/>
    <w:rsid w:val="0044581E"/>
    <w:rsid w:val="00445933"/>
    <w:rsid w:val="00445966"/>
    <w:rsid w:val="00445B79"/>
    <w:rsid w:val="00445BA7"/>
    <w:rsid w:val="00445BCE"/>
    <w:rsid w:val="00445BF2"/>
    <w:rsid w:val="00445C1C"/>
    <w:rsid w:val="00445C2D"/>
    <w:rsid w:val="00445C77"/>
    <w:rsid w:val="00445CA3"/>
    <w:rsid w:val="00445CB8"/>
    <w:rsid w:val="00445CF2"/>
    <w:rsid w:val="00445CFD"/>
    <w:rsid w:val="00445D07"/>
    <w:rsid w:val="00445D45"/>
    <w:rsid w:val="00445D6D"/>
    <w:rsid w:val="00445DB2"/>
    <w:rsid w:val="00445DDB"/>
    <w:rsid w:val="00445E46"/>
    <w:rsid w:val="00445EF6"/>
    <w:rsid w:val="00445F3D"/>
    <w:rsid w:val="00445F8A"/>
    <w:rsid w:val="004460E4"/>
    <w:rsid w:val="00446183"/>
    <w:rsid w:val="00446196"/>
    <w:rsid w:val="004461FB"/>
    <w:rsid w:val="0044625D"/>
    <w:rsid w:val="0044628D"/>
    <w:rsid w:val="00446393"/>
    <w:rsid w:val="004463C6"/>
    <w:rsid w:val="004463F2"/>
    <w:rsid w:val="00446432"/>
    <w:rsid w:val="0044657C"/>
    <w:rsid w:val="00446679"/>
    <w:rsid w:val="004466A0"/>
    <w:rsid w:val="004466F3"/>
    <w:rsid w:val="0044671A"/>
    <w:rsid w:val="004467C1"/>
    <w:rsid w:val="004468A5"/>
    <w:rsid w:val="004468AA"/>
    <w:rsid w:val="0044693E"/>
    <w:rsid w:val="004469E8"/>
    <w:rsid w:val="00446A53"/>
    <w:rsid w:val="00446AA5"/>
    <w:rsid w:val="00446B42"/>
    <w:rsid w:val="00446D11"/>
    <w:rsid w:val="00446DC3"/>
    <w:rsid w:val="00446E6A"/>
    <w:rsid w:val="00446E86"/>
    <w:rsid w:val="00447047"/>
    <w:rsid w:val="00447069"/>
    <w:rsid w:val="004470B9"/>
    <w:rsid w:val="0044720D"/>
    <w:rsid w:val="00447374"/>
    <w:rsid w:val="00447378"/>
    <w:rsid w:val="004473C5"/>
    <w:rsid w:val="00447440"/>
    <w:rsid w:val="0044752D"/>
    <w:rsid w:val="0044761F"/>
    <w:rsid w:val="0044766E"/>
    <w:rsid w:val="004476A2"/>
    <w:rsid w:val="004477F9"/>
    <w:rsid w:val="00447855"/>
    <w:rsid w:val="004478D5"/>
    <w:rsid w:val="00447A63"/>
    <w:rsid w:val="00447A7D"/>
    <w:rsid w:val="00447B38"/>
    <w:rsid w:val="00447C28"/>
    <w:rsid w:val="00447C85"/>
    <w:rsid w:val="00447C9D"/>
    <w:rsid w:val="00447D16"/>
    <w:rsid w:val="00447DF8"/>
    <w:rsid w:val="00447DFF"/>
    <w:rsid w:val="00447E01"/>
    <w:rsid w:val="00447E36"/>
    <w:rsid w:val="00447E6C"/>
    <w:rsid w:val="00447EC4"/>
    <w:rsid w:val="0045015E"/>
    <w:rsid w:val="0045018F"/>
    <w:rsid w:val="004502A0"/>
    <w:rsid w:val="004502EB"/>
    <w:rsid w:val="004503B7"/>
    <w:rsid w:val="004503C1"/>
    <w:rsid w:val="00450407"/>
    <w:rsid w:val="004504BA"/>
    <w:rsid w:val="004504DA"/>
    <w:rsid w:val="00450513"/>
    <w:rsid w:val="00450541"/>
    <w:rsid w:val="00450625"/>
    <w:rsid w:val="00450638"/>
    <w:rsid w:val="0045063D"/>
    <w:rsid w:val="0045064F"/>
    <w:rsid w:val="004506B0"/>
    <w:rsid w:val="004507B3"/>
    <w:rsid w:val="004507B8"/>
    <w:rsid w:val="004507CC"/>
    <w:rsid w:val="0045083C"/>
    <w:rsid w:val="00450849"/>
    <w:rsid w:val="00450907"/>
    <w:rsid w:val="00450940"/>
    <w:rsid w:val="0045098A"/>
    <w:rsid w:val="004509B3"/>
    <w:rsid w:val="00450AE8"/>
    <w:rsid w:val="00450B06"/>
    <w:rsid w:val="00450BBE"/>
    <w:rsid w:val="00450C80"/>
    <w:rsid w:val="00450DD0"/>
    <w:rsid w:val="00450DEC"/>
    <w:rsid w:val="00450EB5"/>
    <w:rsid w:val="00450F1E"/>
    <w:rsid w:val="00450F4F"/>
    <w:rsid w:val="00450F52"/>
    <w:rsid w:val="004510D9"/>
    <w:rsid w:val="004511C8"/>
    <w:rsid w:val="004512AB"/>
    <w:rsid w:val="004512E6"/>
    <w:rsid w:val="004512F2"/>
    <w:rsid w:val="00451309"/>
    <w:rsid w:val="00451419"/>
    <w:rsid w:val="004514D1"/>
    <w:rsid w:val="004514DD"/>
    <w:rsid w:val="00451559"/>
    <w:rsid w:val="004515A9"/>
    <w:rsid w:val="004515C1"/>
    <w:rsid w:val="004515E7"/>
    <w:rsid w:val="0045162D"/>
    <w:rsid w:val="00451700"/>
    <w:rsid w:val="00451777"/>
    <w:rsid w:val="0045179A"/>
    <w:rsid w:val="004517DF"/>
    <w:rsid w:val="0045182C"/>
    <w:rsid w:val="004518F0"/>
    <w:rsid w:val="00451906"/>
    <w:rsid w:val="00451940"/>
    <w:rsid w:val="004519BB"/>
    <w:rsid w:val="004519EE"/>
    <w:rsid w:val="00451A13"/>
    <w:rsid w:val="00451A7E"/>
    <w:rsid w:val="00451B03"/>
    <w:rsid w:val="00451B7E"/>
    <w:rsid w:val="00451BCA"/>
    <w:rsid w:val="00451E39"/>
    <w:rsid w:val="00451F65"/>
    <w:rsid w:val="00451FD6"/>
    <w:rsid w:val="00451FE8"/>
    <w:rsid w:val="00452012"/>
    <w:rsid w:val="00452091"/>
    <w:rsid w:val="004520C5"/>
    <w:rsid w:val="00452194"/>
    <w:rsid w:val="004521B5"/>
    <w:rsid w:val="004521D4"/>
    <w:rsid w:val="004521FC"/>
    <w:rsid w:val="0045220A"/>
    <w:rsid w:val="0045223F"/>
    <w:rsid w:val="00452277"/>
    <w:rsid w:val="004522E9"/>
    <w:rsid w:val="004522FD"/>
    <w:rsid w:val="0045232B"/>
    <w:rsid w:val="0045236B"/>
    <w:rsid w:val="0045241E"/>
    <w:rsid w:val="00452447"/>
    <w:rsid w:val="004524E5"/>
    <w:rsid w:val="00452558"/>
    <w:rsid w:val="00452575"/>
    <w:rsid w:val="00452598"/>
    <w:rsid w:val="004525EC"/>
    <w:rsid w:val="004527CB"/>
    <w:rsid w:val="0045282B"/>
    <w:rsid w:val="00452A44"/>
    <w:rsid w:val="00452AEF"/>
    <w:rsid w:val="00452EBC"/>
    <w:rsid w:val="00452F57"/>
    <w:rsid w:val="00452FF0"/>
    <w:rsid w:val="00453047"/>
    <w:rsid w:val="0045309C"/>
    <w:rsid w:val="0045311F"/>
    <w:rsid w:val="00453141"/>
    <w:rsid w:val="00453150"/>
    <w:rsid w:val="0045317D"/>
    <w:rsid w:val="004532BA"/>
    <w:rsid w:val="004532DE"/>
    <w:rsid w:val="0045336D"/>
    <w:rsid w:val="004533D8"/>
    <w:rsid w:val="00453499"/>
    <w:rsid w:val="00453555"/>
    <w:rsid w:val="004536C5"/>
    <w:rsid w:val="004537C1"/>
    <w:rsid w:val="004538F7"/>
    <w:rsid w:val="0045395C"/>
    <w:rsid w:val="00453991"/>
    <w:rsid w:val="004539B4"/>
    <w:rsid w:val="004539E6"/>
    <w:rsid w:val="00453A12"/>
    <w:rsid w:val="00453A3E"/>
    <w:rsid w:val="00453A45"/>
    <w:rsid w:val="00453C30"/>
    <w:rsid w:val="00453D22"/>
    <w:rsid w:val="00453D80"/>
    <w:rsid w:val="00453DCC"/>
    <w:rsid w:val="00453EAB"/>
    <w:rsid w:val="00453F8C"/>
    <w:rsid w:val="004540CD"/>
    <w:rsid w:val="0045436D"/>
    <w:rsid w:val="004543B6"/>
    <w:rsid w:val="0045443F"/>
    <w:rsid w:val="004544D6"/>
    <w:rsid w:val="0045454D"/>
    <w:rsid w:val="004545FF"/>
    <w:rsid w:val="004546AB"/>
    <w:rsid w:val="00454876"/>
    <w:rsid w:val="00454895"/>
    <w:rsid w:val="004549CD"/>
    <w:rsid w:val="004549DC"/>
    <w:rsid w:val="00454A7F"/>
    <w:rsid w:val="00454B31"/>
    <w:rsid w:val="00454B75"/>
    <w:rsid w:val="00454B7C"/>
    <w:rsid w:val="00454BBE"/>
    <w:rsid w:val="00454BCB"/>
    <w:rsid w:val="00454C74"/>
    <w:rsid w:val="00454D6B"/>
    <w:rsid w:val="00454DCD"/>
    <w:rsid w:val="00454E7F"/>
    <w:rsid w:val="00454F83"/>
    <w:rsid w:val="00454FCA"/>
    <w:rsid w:val="00455021"/>
    <w:rsid w:val="00455026"/>
    <w:rsid w:val="0045505C"/>
    <w:rsid w:val="00455152"/>
    <w:rsid w:val="0045515B"/>
    <w:rsid w:val="0045526C"/>
    <w:rsid w:val="0045526E"/>
    <w:rsid w:val="004552BD"/>
    <w:rsid w:val="004553B2"/>
    <w:rsid w:val="00455482"/>
    <w:rsid w:val="0045548F"/>
    <w:rsid w:val="004555F3"/>
    <w:rsid w:val="0045563A"/>
    <w:rsid w:val="004557BB"/>
    <w:rsid w:val="004557FA"/>
    <w:rsid w:val="004558B6"/>
    <w:rsid w:val="00455947"/>
    <w:rsid w:val="0045596E"/>
    <w:rsid w:val="004559AF"/>
    <w:rsid w:val="004559FD"/>
    <w:rsid w:val="00455A5D"/>
    <w:rsid w:val="00455C6C"/>
    <w:rsid w:val="00455D9D"/>
    <w:rsid w:val="00455E37"/>
    <w:rsid w:val="00455EF0"/>
    <w:rsid w:val="00455F36"/>
    <w:rsid w:val="00455FFA"/>
    <w:rsid w:val="00456085"/>
    <w:rsid w:val="00456120"/>
    <w:rsid w:val="004561B9"/>
    <w:rsid w:val="00456239"/>
    <w:rsid w:val="00456266"/>
    <w:rsid w:val="0045627F"/>
    <w:rsid w:val="00456281"/>
    <w:rsid w:val="0045629B"/>
    <w:rsid w:val="00456316"/>
    <w:rsid w:val="004563A1"/>
    <w:rsid w:val="004563A2"/>
    <w:rsid w:val="004563B6"/>
    <w:rsid w:val="004563F0"/>
    <w:rsid w:val="00456433"/>
    <w:rsid w:val="0045644F"/>
    <w:rsid w:val="004564E7"/>
    <w:rsid w:val="004564F1"/>
    <w:rsid w:val="00456504"/>
    <w:rsid w:val="004565FE"/>
    <w:rsid w:val="00456618"/>
    <w:rsid w:val="00456712"/>
    <w:rsid w:val="00456734"/>
    <w:rsid w:val="004567C3"/>
    <w:rsid w:val="004567E4"/>
    <w:rsid w:val="004568F1"/>
    <w:rsid w:val="0045698D"/>
    <w:rsid w:val="00456A48"/>
    <w:rsid w:val="00456A4C"/>
    <w:rsid w:val="00456A84"/>
    <w:rsid w:val="00456BEF"/>
    <w:rsid w:val="00456C6C"/>
    <w:rsid w:val="00456CCF"/>
    <w:rsid w:val="00456CE8"/>
    <w:rsid w:val="00456D5D"/>
    <w:rsid w:val="00456DA7"/>
    <w:rsid w:val="00456ED7"/>
    <w:rsid w:val="00456F5E"/>
    <w:rsid w:val="00456FFB"/>
    <w:rsid w:val="00457009"/>
    <w:rsid w:val="0045722A"/>
    <w:rsid w:val="0045723E"/>
    <w:rsid w:val="0045724E"/>
    <w:rsid w:val="0045728C"/>
    <w:rsid w:val="004573C4"/>
    <w:rsid w:val="004573E2"/>
    <w:rsid w:val="00457411"/>
    <w:rsid w:val="0045741B"/>
    <w:rsid w:val="0045743E"/>
    <w:rsid w:val="00457491"/>
    <w:rsid w:val="00457567"/>
    <w:rsid w:val="0045759B"/>
    <w:rsid w:val="00457611"/>
    <w:rsid w:val="00457654"/>
    <w:rsid w:val="0045769D"/>
    <w:rsid w:val="004576FC"/>
    <w:rsid w:val="00457763"/>
    <w:rsid w:val="0045792F"/>
    <w:rsid w:val="00457AAC"/>
    <w:rsid w:val="00457B95"/>
    <w:rsid w:val="00457CC6"/>
    <w:rsid w:val="00457D77"/>
    <w:rsid w:val="00457DFE"/>
    <w:rsid w:val="00457E9E"/>
    <w:rsid w:val="00457F45"/>
    <w:rsid w:val="00460014"/>
    <w:rsid w:val="004600BA"/>
    <w:rsid w:val="0046018B"/>
    <w:rsid w:val="004601ED"/>
    <w:rsid w:val="004601FE"/>
    <w:rsid w:val="004602DE"/>
    <w:rsid w:val="004603CE"/>
    <w:rsid w:val="00460400"/>
    <w:rsid w:val="00460482"/>
    <w:rsid w:val="004604C4"/>
    <w:rsid w:val="0046069C"/>
    <w:rsid w:val="00460703"/>
    <w:rsid w:val="00460759"/>
    <w:rsid w:val="004607E5"/>
    <w:rsid w:val="00460857"/>
    <w:rsid w:val="00460A02"/>
    <w:rsid w:val="00460BD3"/>
    <w:rsid w:val="00460CC0"/>
    <w:rsid w:val="00460CF3"/>
    <w:rsid w:val="00460D7B"/>
    <w:rsid w:val="00460F04"/>
    <w:rsid w:val="00460F2B"/>
    <w:rsid w:val="0046108E"/>
    <w:rsid w:val="0046109F"/>
    <w:rsid w:val="004610BA"/>
    <w:rsid w:val="0046126D"/>
    <w:rsid w:val="0046138F"/>
    <w:rsid w:val="00461486"/>
    <w:rsid w:val="004614E6"/>
    <w:rsid w:val="004615E5"/>
    <w:rsid w:val="00461690"/>
    <w:rsid w:val="004616F2"/>
    <w:rsid w:val="00461776"/>
    <w:rsid w:val="004617D5"/>
    <w:rsid w:val="004617FC"/>
    <w:rsid w:val="0046180D"/>
    <w:rsid w:val="00461871"/>
    <w:rsid w:val="004619E2"/>
    <w:rsid w:val="00461B35"/>
    <w:rsid w:val="00461BED"/>
    <w:rsid w:val="00461CE9"/>
    <w:rsid w:val="00461D85"/>
    <w:rsid w:val="00461E58"/>
    <w:rsid w:val="00461E5F"/>
    <w:rsid w:val="00461E93"/>
    <w:rsid w:val="00461EB1"/>
    <w:rsid w:val="00461F43"/>
    <w:rsid w:val="00462062"/>
    <w:rsid w:val="0046207B"/>
    <w:rsid w:val="004620C6"/>
    <w:rsid w:val="0046211F"/>
    <w:rsid w:val="00462144"/>
    <w:rsid w:val="0046217F"/>
    <w:rsid w:val="00462227"/>
    <w:rsid w:val="00462314"/>
    <w:rsid w:val="00462407"/>
    <w:rsid w:val="004624F6"/>
    <w:rsid w:val="00462512"/>
    <w:rsid w:val="004625A7"/>
    <w:rsid w:val="0046260C"/>
    <w:rsid w:val="0046263F"/>
    <w:rsid w:val="00462645"/>
    <w:rsid w:val="004627D9"/>
    <w:rsid w:val="0046284C"/>
    <w:rsid w:val="00462919"/>
    <w:rsid w:val="00462990"/>
    <w:rsid w:val="004629CB"/>
    <w:rsid w:val="004629EC"/>
    <w:rsid w:val="004629EF"/>
    <w:rsid w:val="00462A2C"/>
    <w:rsid w:val="00462A3B"/>
    <w:rsid w:val="00462B6F"/>
    <w:rsid w:val="00462C27"/>
    <w:rsid w:val="00462C2A"/>
    <w:rsid w:val="00462D19"/>
    <w:rsid w:val="00462D45"/>
    <w:rsid w:val="00462DC1"/>
    <w:rsid w:val="00462E48"/>
    <w:rsid w:val="00462F9E"/>
    <w:rsid w:val="0046307B"/>
    <w:rsid w:val="004630EC"/>
    <w:rsid w:val="00463108"/>
    <w:rsid w:val="00463114"/>
    <w:rsid w:val="004631DD"/>
    <w:rsid w:val="00463204"/>
    <w:rsid w:val="0046324F"/>
    <w:rsid w:val="00463252"/>
    <w:rsid w:val="00463286"/>
    <w:rsid w:val="004632BD"/>
    <w:rsid w:val="00463356"/>
    <w:rsid w:val="00463372"/>
    <w:rsid w:val="004633DD"/>
    <w:rsid w:val="004633E8"/>
    <w:rsid w:val="004634DF"/>
    <w:rsid w:val="00463587"/>
    <w:rsid w:val="004635FD"/>
    <w:rsid w:val="00463608"/>
    <w:rsid w:val="00463635"/>
    <w:rsid w:val="004636D7"/>
    <w:rsid w:val="004636F8"/>
    <w:rsid w:val="0046370C"/>
    <w:rsid w:val="00463712"/>
    <w:rsid w:val="004637B7"/>
    <w:rsid w:val="0046391A"/>
    <w:rsid w:val="00463988"/>
    <w:rsid w:val="004639EC"/>
    <w:rsid w:val="00463A24"/>
    <w:rsid w:val="00463A88"/>
    <w:rsid w:val="00463BE9"/>
    <w:rsid w:val="00463C99"/>
    <w:rsid w:val="00463CC5"/>
    <w:rsid w:val="00463D09"/>
    <w:rsid w:val="00463D60"/>
    <w:rsid w:val="00463ECE"/>
    <w:rsid w:val="00463EE0"/>
    <w:rsid w:val="00463F3A"/>
    <w:rsid w:val="00463F64"/>
    <w:rsid w:val="00463F84"/>
    <w:rsid w:val="00463FE0"/>
    <w:rsid w:val="00464011"/>
    <w:rsid w:val="00464050"/>
    <w:rsid w:val="00464090"/>
    <w:rsid w:val="004640FB"/>
    <w:rsid w:val="00464161"/>
    <w:rsid w:val="0046417C"/>
    <w:rsid w:val="00464277"/>
    <w:rsid w:val="004642F9"/>
    <w:rsid w:val="0046431A"/>
    <w:rsid w:val="00464324"/>
    <w:rsid w:val="0046445C"/>
    <w:rsid w:val="0046447C"/>
    <w:rsid w:val="004644B4"/>
    <w:rsid w:val="00464534"/>
    <w:rsid w:val="00464542"/>
    <w:rsid w:val="004645B2"/>
    <w:rsid w:val="004645D8"/>
    <w:rsid w:val="00464661"/>
    <w:rsid w:val="00464713"/>
    <w:rsid w:val="00464715"/>
    <w:rsid w:val="00464716"/>
    <w:rsid w:val="0046472F"/>
    <w:rsid w:val="004647B7"/>
    <w:rsid w:val="00464857"/>
    <w:rsid w:val="004648B8"/>
    <w:rsid w:val="00464977"/>
    <w:rsid w:val="00464A05"/>
    <w:rsid w:val="00464BDA"/>
    <w:rsid w:val="00464C68"/>
    <w:rsid w:val="00464D16"/>
    <w:rsid w:val="00464D9D"/>
    <w:rsid w:val="00464E6B"/>
    <w:rsid w:val="00465211"/>
    <w:rsid w:val="004652D2"/>
    <w:rsid w:val="004654A6"/>
    <w:rsid w:val="00465508"/>
    <w:rsid w:val="00465513"/>
    <w:rsid w:val="0046553D"/>
    <w:rsid w:val="0046561E"/>
    <w:rsid w:val="00465663"/>
    <w:rsid w:val="00465695"/>
    <w:rsid w:val="00465765"/>
    <w:rsid w:val="004657BB"/>
    <w:rsid w:val="004657F1"/>
    <w:rsid w:val="004657F2"/>
    <w:rsid w:val="0046585C"/>
    <w:rsid w:val="0046585E"/>
    <w:rsid w:val="004658A1"/>
    <w:rsid w:val="00465982"/>
    <w:rsid w:val="004659A9"/>
    <w:rsid w:val="00465AA4"/>
    <w:rsid w:val="00465AFB"/>
    <w:rsid w:val="00465C06"/>
    <w:rsid w:val="00465D25"/>
    <w:rsid w:val="00465D8D"/>
    <w:rsid w:val="00465EBA"/>
    <w:rsid w:val="00465FE6"/>
    <w:rsid w:val="00466010"/>
    <w:rsid w:val="0046602C"/>
    <w:rsid w:val="004660CC"/>
    <w:rsid w:val="00466118"/>
    <w:rsid w:val="00466128"/>
    <w:rsid w:val="004661DE"/>
    <w:rsid w:val="004661DF"/>
    <w:rsid w:val="0046628D"/>
    <w:rsid w:val="004664A8"/>
    <w:rsid w:val="004664E9"/>
    <w:rsid w:val="00466516"/>
    <w:rsid w:val="0046654E"/>
    <w:rsid w:val="00466914"/>
    <w:rsid w:val="0046693D"/>
    <w:rsid w:val="00466974"/>
    <w:rsid w:val="00466A62"/>
    <w:rsid w:val="00466B27"/>
    <w:rsid w:val="00466B6B"/>
    <w:rsid w:val="00466B6F"/>
    <w:rsid w:val="00466B91"/>
    <w:rsid w:val="00466BA0"/>
    <w:rsid w:val="00466BB4"/>
    <w:rsid w:val="00466C62"/>
    <w:rsid w:val="00466C63"/>
    <w:rsid w:val="00466CFF"/>
    <w:rsid w:val="00466D1D"/>
    <w:rsid w:val="00466D46"/>
    <w:rsid w:val="00466D6E"/>
    <w:rsid w:val="00466D86"/>
    <w:rsid w:val="00466EEA"/>
    <w:rsid w:val="00466F1B"/>
    <w:rsid w:val="00466F81"/>
    <w:rsid w:val="00466F84"/>
    <w:rsid w:val="00467083"/>
    <w:rsid w:val="004670D3"/>
    <w:rsid w:val="0046712E"/>
    <w:rsid w:val="00467170"/>
    <w:rsid w:val="004671D5"/>
    <w:rsid w:val="0046720D"/>
    <w:rsid w:val="00467316"/>
    <w:rsid w:val="00467327"/>
    <w:rsid w:val="0046732F"/>
    <w:rsid w:val="0046735D"/>
    <w:rsid w:val="00467476"/>
    <w:rsid w:val="00467489"/>
    <w:rsid w:val="004674AD"/>
    <w:rsid w:val="004674BD"/>
    <w:rsid w:val="00467530"/>
    <w:rsid w:val="00467640"/>
    <w:rsid w:val="00467687"/>
    <w:rsid w:val="004676D2"/>
    <w:rsid w:val="00467745"/>
    <w:rsid w:val="00467859"/>
    <w:rsid w:val="004678C4"/>
    <w:rsid w:val="00467963"/>
    <w:rsid w:val="004679FE"/>
    <w:rsid w:val="00467A3A"/>
    <w:rsid w:val="00467A55"/>
    <w:rsid w:val="00467B3F"/>
    <w:rsid w:val="00467C3B"/>
    <w:rsid w:val="00467C53"/>
    <w:rsid w:val="00467C66"/>
    <w:rsid w:val="00467DCF"/>
    <w:rsid w:val="00467DE2"/>
    <w:rsid w:val="00467E13"/>
    <w:rsid w:val="00467E3F"/>
    <w:rsid w:val="00467EC5"/>
    <w:rsid w:val="00467EEE"/>
    <w:rsid w:val="00467F3D"/>
    <w:rsid w:val="00467FB9"/>
    <w:rsid w:val="004700B7"/>
    <w:rsid w:val="00470106"/>
    <w:rsid w:val="00470129"/>
    <w:rsid w:val="0047023A"/>
    <w:rsid w:val="004702F4"/>
    <w:rsid w:val="00470304"/>
    <w:rsid w:val="00470576"/>
    <w:rsid w:val="00470579"/>
    <w:rsid w:val="004705E4"/>
    <w:rsid w:val="004706DA"/>
    <w:rsid w:val="004708CA"/>
    <w:rsid w:val="004708D8"/>
    <w:rsid w:val="004708ED"/>
    <w:rsid w:val="0047093A"/>
    <w:rsid w:val="00470965"/>
    <w:rsid w:val="00470977"/>
    <w:rsid w:val="004709EF"/>
    <w:rsid w:val="00470A6B"/>
    <w:rsid w:val="00470AA9"/>
    <w:rsid w:val="00470B0F"/>
    <w:rsid w:val="00470BF8"/>
    <w:rsid w:val="00470C61"/>
    <w:rsid w:val="00470C87"/>
    <w:rsid w:val="00470D08"/>
    <w:rsid w:val="00470E3E"/>
    <w:rsid w:val="00470E59"/>
    <w:rsid w:val="00470F61"/>
    <w:rsid w:val="00471160"/>
    <w:rsid w:val="0047121A"/>
    <w:rsid w:val="004712B3"/>
    <w:rsid w:val="004712F6"/>
    <w:rsid w:val="00471304"/>
    <w:rsid w:val="00471312"/>
    <w:rsid w:val="00471348"/>
    <w:rsid w:val="00471382"/>
    <w:rsid w:val="004714B9"/>
    <w:rsid w:val="00471521"/>
    <w:rsid w:val="0047155C"/>
    <w:rsid w:val="00471616"/>
    <w:rsid w:val="00471622"/>
    <w:rsid w:val="004716E5"/>
    <w:rsid w:val="004717A4"/>
    <w:rsid w:val="004718AA"/>
    <w:rsid w:val="004718B3"/>
    <w:rsid w:val="00471929"/>
    <w:rsid w:val="0047192E"/>
    <w:rsid w:val="0047196F"/>
    <w:rsid w:val="00471974"/>
    <w:rsid w:val="00471CA6"/>
    <w:rsid w:val="00471CDD"/>
    <w:rsid w:val="00471E66"/>
    <w:rsid w:val="00471EF9"/>
    <w:rsid w:val="00471EFD"/>
    <w:rsid w:val="00471F76"/>
    <w:rsid w:val="00471F82"/>
    <w:rsid w:val="00471F8F"/>
    <w:rsid w:val="00472003"/>
    <w:rsid w:val="0047207B"/>
    <w:rsid w:val="004720D1"/>
    <w:rsid w:val="0047214C"/>
    <w:rsid w:val="0047230D"/>
    <w:rsid w:val="00472416"/>
    <w:rsid w:val="00472575"/>
    <w:rsid w:val="004725E2"/>
    <w:rsid w:val="00472709"/>
    <w:rsid w:val="00472712"/>
    <w:rsid w:val="00472800"/>
    <w:rsid w:val="00472802"/>
    <w:rsid w:val="00472856"/>
    <w:rsid w:val="004728A0"/>
    <w:rsid w:val="004729C8"/>
    <w:rsid w:val="004729F6"/>
    <w:rsid w:val="00472A08"/>
    <w:rsid w:val="00472A8A"/>
    <w:rsid w:val="00472B6D"/>
    <w:rsid w:val="00472C09"/>
    <w:rsid w:val="00472D0F"/>
    <w:rsid w:val="00472D6A"/>
    <w:rsid w:val="00472D8B"/>
    <w:rsid w:val="00472DE5"/>
    <w:rsid w:val="00472E6C"/>
    <w:rsid w:val="00472ED1"/>
    <w:rsid w:val="00473020"/>
    <w:rsid w:val="00473077"/>
    <w:rsid w:val="0047307B"/>
    <w:rsid w:val="004730E1"/>
    <w:rsid w:val="004730EF"/>
    <w:rsid w:val="00473164"/>
    <w:rsid w:val="0047332C"/>
    <w:rsid w:val="0047354D"/>
    <w:rsid w:val="004735B9"/>
    <w:rsid w:val="0047360A"/>
    <w:rsid w:val="0047365B"/>
    <w:rsid w:val="0047367A"/>
    <w:rsid w:val="004736F0"/>
    <w:rsid w:val="004736F5"/>
    <w:rsid w:val="00473798"/>
    <w:rsid w:val="00473832"/>
    <w:rsid w:val="00473971"/>
    <w:rsid w:val="00473A16"/>
    <w:rsid w:val="00473BCE"/>
    <w:rsid w:val="00473BF5"/>
    <w:rsid w:val="00473E9D"/>
    <w:rsid w:val="00473EC7"/>
    <w:rsid w:val="00473F0B"/>
    <w:rsid w:val="00473FB4"/>
    <w:rsid w:val="00473FC7"/>
    <w:rsid w:val="00473FD9"/>
    <w:rsid w:val="00474021"/>
    <w:rsid w:val="004740A2"/>
    <w:rsid w:val="004740A4"/>
    <w:rsid w:val="004740B1"/>
    <w:rsid w:val="00474102"/>
    <w:rsid w:val="0047414A"/>
    <w:rsid w:val="0047416F"/>
    <w:rsid w:val="00474183"/>
    <w:rsid w:val="00474196"/>
    <w:rsid w:val="004741FE"/>
    <w:rsid w:val="004742DD"/>
    <w:rsid w:val="0047444E"/>
    <w:rsid w:val="00474626"/>
    <w:rsid w:val="00474660"/>
    <w:rsid w:val="004746D6"/>
    <w:rsid w:val="0047471C"/>
    <w:rsid w:val="00474756"/>
    <w:rsid w:val="00474768"/>
    <w:rsid w:val="004747CD"/>
    <w:rsid w:val="004747FF"/>
    <w:rsid w:val="004748C5"/>
    <w:rsid w:val="0047496A"/>
    <w:rsid w:val="00474976"/>
    <w:rsid w:val="00474AA8"/>
    <w:rsid w:val="00474B25"/>
    <w:rsid w:val="00474B7E"/>
    <w:rsid w:val="00474C14"/>
    <w:rsid w:val="00474C28"/>
    <w:rsid w:val="00474D49"/>
    <w:rsid w:val="00474DBA"/>
    <w:rsid w:val="00474E24"/>
    <w:rsid w:val="00474E68"/>
    <w:rsid w:val="00474E80"/>
    <w:rsid w:val="00474ED6"/>
    <w:rsid w:val="0047502C"/>
    <w:rsid w:val="00475086"/>
    <w:rsid w:val="0047509B"/>
    <w:rsid w:val="0047510A"/>
    <w:rsid w:val="00475231"/>
    <w:rsid w:val="0047525E"/>
    <w:rsid w:val="0047526C"/>
    <w:rsid w:val="004752AC"/>
    <w:rsid w:val="0047531B"/>
    <w:rsid w:val="0047538A"/>
    <w:rsid w:val="004754C8"/>
    <w:rsid w:val="004754F3"/>
    <w:rsid w:val="00475547"/>
    <w:rsid w:val="0047560F"/>
    <w:rsid w:val="00475612"/>
    <w:rsid w:val="004756C6"/>
    <w:rsid w:val="0047570F"/>
    <w:rsid w:val="004757EE"/>
    <w:rsid w:val="00475809"/>
    <w:rsid w:val="0047584F"/>
    <w:rsid w:val="004758B6"/>
    <w:rsid w:val="004758D7"/>
    <w:rsid w:val="0047591D"/>
    <w:rsid w:val="0047592B"/>
    <w:rsid w:val="0047593C"/>
    <w:rsid w:val="004759A1"/>
    <w:rsid w:val="004759DD"/>
    <w:rsid w:val="00475A3C"/>
    <w:rsid w:val="00475A4C"/>
    <w:rsid w:val="00475AC7"/>
    <w:rsid w:val="00475D3E"/>
    <w:rsid w:val="00475D79"/>
    <w:rsid w:val="00475E52"/>
    <w:rsid w:val="00475F75"/>
    <w:rsid w:val="00475FF0"/>
    <w:rsid w:val="00476064"/>
    <w:rsid w:val="004760BD"/>
    <w:rsid w:val="004762EB"/>
    <w:rsid w:val="004762FC"/>
    <w:rsid w:val="0047636F"/>
    <w:rsid w:val="004763B4"/>
    <w:rsid w:val="00476408"/>
    <w:rsid w:val="00476471"/>
    <w:rsid w:val="004764E4"/>
    <w:rsid w:val="004764E5"/>
    <w:rsid w:val="0047653E"/>
    <w:rsid w:val="0047663E"/>
    <w:rsid w:val="00476687"/>
    <w:rsid w:val="004766EF"/>
    <w:rsid w:val="00476746"/>
    <w:rsid w:val="004767D6"/>
    <w:rsid w:val="004767EC"/>
    <w:rsid w:val="00476814"/>
    <w:rsid w:val="004769CF"/>
    <w:rsid w:val="00476A5F"/>
    <w:rsid w:val="00476AD7"/>
    <w:rsid w:val="00476BB6"/>
    <w:rsid w:val="00476BD9"/>
    <w:rsid w:val="00476BE4"/>
    <w:rsid w:val="00476C94"/>
    <w:rsid w:val="00476DE7"/>
    <w:rsid w:val="00476DF8"/>
    <w:rsid w:val="00476E72"/>
    <w:rsid w:val="00476EA2"/>
    <w:rsid w:val="00476FE6"/>
    <w:rsid w:val="004770A6"/>
    <w:rsid w:val="0047711F"/>
    <w:rsid w:val="00477180"/>
    <w:rsid w:val="0047718E"/>
    <w:rsid w:val="004771AB"/>
    <w:rsid w:val="004772E2"/>
    <w:rsid w:val="0047746B"/>
    <w:rsid w:val="004774A9"/>
    <w:rsid w:val="00477552"/>
    <w:rsid w:val="004775D9"/>
    <w:rsid w:val="00477618"/>
    <w:rsid w:val="0047763A"/>
    <w:rsid w:val="00477684"/>
    <w:rsid w:val="0047768E"/>
    <w:rsid w:val="004777D1"/>
    <w:rsid w:val="00477840"/>
    <w:rsid w:val="00477852"/>
    <w:rsid w:val="0047788C"/>
    <w:rsid w:val="0047793A"/>
    <w:rsid w:val="004779CD"/>
    <w:rsid w:val="00477A8D"/>
    <w:rsid w:val="00477A9C"/>
    <w:rsid w:val="00477BAE"/>
    <w:rsid w:val="00477BEE"/>
    <w:rsid w:val="00477C08"/>
    <w:rsid w:val="00477C12"/>
    <w:rsid w:val="00477C45"/>
    <w:rsid w:val="00477C61"/>
    <w:rsid w:val="00477C85"/>
    <w:rsid w:val="00477C9B"/>
    <w:rsid w:val="00477CBD"/>
    <w:rsid w:val="00477D03"/>
    <w:rsid w:val="00477D05"/>
    <w:rsid w:val="00477D0D"/>
    <w:rsid w:val="00477D48"/>
    <w:rsid w:val="00477D9D"/>
    <w:rsid w:val="00477E55"/>
    <w:rsid w:val="00477F85"/>
    <w:rsid w:val="00477F9E"/>
    <w:rsid w:val="0048012C"/>
    <w:rsid w:val="0048019A"/>
    <w:rsid w:val="004801AA"/>
    <w:rsid w:val="004801FE"/>
    <w:rsid w:val="0048027D"/>
    <w:rsid w:val="004802B8"/>
    <w:rsid w:val="0048042C"/>
    <w:rsid w:val="004804AF"/>
    <w:rsid w:val="0048054D"/>
    <w:rsid w:val="004805D2"/>
    <w:rsid w:val="00480675"/>
    <w:rsid w:val="00480715"/>
    <w:rsid w:val="00480745"/>
    <w:rsid w:val="0048086A"/>
    <w:rsid w:val="00480992"/>
    <w:rsid w:val="00480ACB"/>
    <w:rsid w:val="00480ADE"/>
    <w:rsid w:val="00480AEE"/>
    <w:rsid w:val="00480B22"/>
    <w:rsid w:val="00480B60"/>
    <w:rsid w:val="00480BB7"/>
    <w:rsid w:val="00480C20"/>
    <w:rsid w:val="00480CC2"/>
    <w:rsid w:val="00480D56"/>
    <w:rsid w:val="00480DEC"/>
    <w:rsid w:val="00480E58"/>
    <w:rsid w:val="00481007"/>
    <w:rsid w:val="0048100C"/>
    <w:rsid w:val="00481043"/>
    <w:rsid w:val="004810B6"/>
    <w:rsid w:val="00481132"/>
    <w:rsid w:val="00481194"/>
    <w:rsid w:val="00481208"/>
    <w:rsid w:val="00481248"/>
    <w:rsid w:val="004812A3"/>
    <w:rsid w:val="004812D6"/>
    <w:rsid w:val="0048137D"/>
    <w:rsid w:val="00481384"/>
    <w:rsid w:val="004813CB"/>
    <w:rsid w:val="00481412"/>
    <w:rsid w:val="00481483"/>
    <w:rsid w:val="00481524"/>
    <w:rsid w:val="0048157A"/>
    <w:rsid w:val="004815A4"/>
    <w:rsid w:val="00481600"/>
    <w:rsid w:val="004816AA"/>
    <w:rsid w:val="0048172D"/>
    <w:rsid w:val="00481815"/>
    <w:rsid w:val="00481842"/>
    <w:rsid w:val="00481905"/>
    <w:rsid w:val="004819E7"/>
    <w:rsid w:val="00481A28"/>
    <w:rsid w:val="00481AA3"/>
    <w:rsid w:val="00481AE7"/>
    <w:rsid w:val="00481B42"/>
    <w:rsid w:val="00481C99"/>
    <w:rsid w:val="00481C9B"/>
    <w:rsid w:val="00481CA7"/>
    <w:rsid w:val="00481CCB"/>
    <w:rsid w:val="00481D49"/>
    <w:rsid w:val="00481F3C"/>
    <w:rsid w:val="004820C5"/>
    <w:rsid w:val="004820D6"/>
    <w:rsid w:val="00482184"/>
    <w:rsid w:val="0048218B"/>
    <w:rsid w:val="004821C7"/>
    <w:rsid w:val="004821E2"/>
    <w:rsid w:val="004821ED"/>
    <w:rsid w:val="00482285"/>
    <w:rsid w:val="00482298"/>
    <w:rsid w:val="00482360"/>
    <w:rsid w:val="0048243E"/>
    <w:rsid w:val="004824E8"/>
    <w:rsid w:val="00482502"/>
    <w:rsid w:val="00482604"/>
    <w:rsid w:val="00482754"/>
    <w:rsid w:val="004829BC"/>
    <w:rsid w:val="00482A98"/>
    <w:rsid w:val="00482AB9"/>
    <w:rsid w:val="00482ACE"/>
    <w:rsid w:val="00482AFE"/>
    <w:rsid w:val="00482B47"/>
    <w:rsid w:val="00482C1F"/>
    <w:rsid w:val="00482C55"/>
    <w:rsid w:val="00482D97"/>
    <w:rsid w:val="00482E37"/>
    <w:rsid w:val="00482E77"/>
    <w:rsid w:val="00482F6D"/>
    <w:rsid w:val="00482FA7"/>
    <w:rsid w:val="0048305E"/>
    <w:rsid w:val="00483192"/>
    <w:rsid w:val="004831DD"/>
    <w:rsid w:val="00483220"/>
    <w:rsid w:val="004832D4"/>
    <w:rsid w:val="004832EE"/>
    <w:rsid w:val="0048330F"/>
    <w:rsid w:val="0048331A"/>
    <w:rsid w:val="00483389"/>
    <w:rsid w:val="00483416"/>
    <w:rsid w:val="00483464"/>
    <w:rsid w:val="00483496"/>
    <w:rsid w:val="00483647"/>
    <w:rsid w:val="004836D9"/>
    <w:rsid w:val="00483728"/>
    <w:rsid w:val="004837CD"/>
    <w:rsid w:val="0048393E"/>
    <w:rsid w:val="004839A0"/>
    <w:rsid w:val="004839E3"/>
    <w:rsid w:val="00483A01"/>
    <w:rsid w:val="00483A68"/>
    <w:rsid w:val="00483A7F"/>
    <w:rsid w:val="00483ABC"/>
    <w:rsid w:val="00483B07"/>
    <w:rsid w:val="00483B8C"/>
    <w:rsid w:val="00483C24"/>
    <w:rsid w:val="00483DDB"/>
    <w:rsid w:val="00483E49"/>
    <w:rsid w:val="00483E91"/>
    <w:rsid w:val="00483EB9"/>
    <w:rsid w:val="00483EE6"/>
    <w:rsid w:val="00483EF4"/>
    <w:rsid w:val="00483EFD"/>
    <w:rsid w:val="00483F08"/>
    <w:rsid w:val="00483F6A"/>
    <w:rsid w:val="00483F6E"/>
    <w:rsid w:val="00484027"/>
    <w:rsid w:val="00484082"/>
    <w:rsid w:val="00484116"/>
    <w:rsid w:val="004841D2"/>
    <w:rsid w:val="004842AA"/>
    <w:rsid w:val="00484381"/>
    <w:rsid w:val="00484383"/>
    <w:rsid w:val="004843BB"/>
    <w:rsid w:val="004843FA"/>
    <w:rsid w:val="00484418"/>
    <w:rsid w:val="0048453E"/>
    <w:rsid w:val="004845CB"/>
    <w:rsid w:val="00484606"/>
    <w:rsid w:val="00484755"/>
    <w:rsid w:val="0048475F"/>
    <w:rsid w:val="00484838"/>
    <w:rsid w:val="00484844"/>
    <w:rsid w:val="004849A4"/>
    <w:rsid w:val="00484A76"/>
    <w:rsid w:val="00484B7F"/>
    <w:rsid w:val="00484B94"/>
    <w:rsid w:val="00484C60"/>
    <w:rsid w:val="00484CD3"/>
    <w:rsid w:val="00484D2E"/>
    <w:rsid w:val="00484E96"/>
    <w:rsid w:val="00484ED9"/>
    <w:rsid w:val="00484EE5"/>
    <w:rsid w:val="00484F43"/>
    <w:rsid w:val="0048505D"/>
    <w:rsid w:val="004850AC"/>
    <w:rsid w:val="004850BA"/>
    <w:rsid w:val="004850DC"/>
    <w:rsid w:val="0048514B"/>
    <w:rsid w:val="004851AB"/>
    <w:rsid w:val="00485277"/>
    <w:rsid w:val="004852BC"/>
    <w:rsid w:val="004852D1"/>
    <w:rsid w:val="00485303"/>
    <w:rsid w:val="004853FA"/>
    <w:rsid w:val="0048548E"/>
    <w:rsid w:val="004854EE"/>
    <w:rsid w:val="00485753"/>
    <w:rsid w:val="00485761"/>
    <w:rsid w:val="00485814"/>
    <w:rsid w:val="0048596C"/>
    <w:rsid w:val="00485B63"/>
    <w:rsid w:val="00485B8B"/>
    <w:rsid w:val="00485BB4"/>
    <w:rsid w:val="00485BBB"/>
    <w:rsid w:val="00485BBC"/>
    <w:rsid w:val="00485C48"/>
    <w:rsid w:val="00485D5B"/>
    <w:rsid w:val="00485DD9"/>
    <w:rsid w:val="00485EA9"/>
    <w:rsid w:val="00485F8D"/>
    <w:rsid w:val="00486052"/>
    <w:rsid w:val="00486133"/>
    <w:rsid w:val="004861AC"/>
    <w:rsid w:val="004861FA"/>
    <w:rsid w:val="004862AD"/>
    <w:rsid w:val="004862C8"/>
    <w:rsid w:val="004863D8"/>
    <w:rsid w:val="004863F7"/>
    <w:rsid w:val="00486440"/>
    <w:rsid w:val="00486444"/>
    <w:rsid w:val="0048652B"/>
    <w:rsid w:val="0048670E"/>
    <w:rsid w:val="004868C5"/>
    <w:rsid w:val="00486901"/>
    <w:rsid w:val="00486951"/>
    <w:rsid w:val="00486A5B"/>
    <w:rsid w:val="00486BBC"/>
    <w:rsid w:val="00486BF7"/>
    <w:rsid w:val="00486C46"/>
    <w:rsid w:val="00486C8A"/>
    <w:rsid w:val="00486CC0"/>
    <w:rsid w:val="00486CE9"/>
    <w:rsid w:val="00486D30"/>
    <w:rsid w:val="00486DE0"/>
    <w:rsid w:val="00486E11"/>
    <w:rsid w:val="00486E2D"/>
    <w:rsid w:val="00486F00"/>
    <w:rsid w:val="00486F49"/>
    <w:rsid w:val="00486FED"/>
    <w:rsid w:val="004870A3"/>
    <w:rsid w:val="0048711A"/>
    <w:rsid w:val="00487126"/>
    <w:rsid w:val="0048726A"/>
    <w:rsid w:val="00487275"/>
    <w:rsid w:val="0048733B"/>
    <w:rsid w:val="0048737C"/>
    <w:rsid w:val="004874FB"/>
    <w:rsid w:val="00487526"/>
    <w:rsid w:val="0048759F"/>
    <w:rsid w:val="00487707"/>
    <w:rsid w:val="004877AA"/>
    <w:rsid w:val="004877F0"/>
    <w:rsid w:val="00487808"/>
    <w:rsid w:val="004878FA"/>
    <w:rsid w:val="00487A15"/>
    <w:rsid w:val="00487A54"/>
    <w:rsid w:val="00487BCD"/>
    <w:rsid w:val="00487C1D"/>
    <w:rsid w:val="00487C69"/>
    <w:rsid w:val="00487C93"/>
    <w:rsid w:val="00487CCD"/>
    <w:rsid w:val="00487CD4"/>
    <w:rsid w:val="00487CE6"/>
    <w:rsid w:val="00487D4B"/>
    <w:rsid w:val="00487D83"/>
    <w:rsid w:val="00487DA5"/>
    <w:rsid w:val="00487DE8"/>
    <w:rsid w:val="00487F3C"/>
    <w:rsid w:val="00487F4C"/>
    <w:rsid w:val="00487F8F"/>
    <w:rsid w:val="00487F98"/>
    <w:rsid w:val="00490050"/>
    <w:rsid w:val="0049008F"/>
    <w:rsid w:val="00490180"/>
    <w:rsid w:val="004902AF"/>
    <w:rsid w:val="004903B5"/>
    <w:rsid w:val="0049048A"/>
    <w:rsid w:val="004904C4"/>
    <w:rsid w:val="004904E7"/>
    <w:rsid w:val="00490522"/>
    <w:rsid w:val="00490628"/>
    <w:rsid w:val="00490651"/>
    <w:rsid w:val="00490657"/>
    <w:rsid w:val="0049065E"/>
    <w:rsid w:val="0049068D"/>
    <w:rsid w:val="004906E0"/>
    <w:rsid w:val="004907C5"/>
    <w:rsid w:val="004907D7"/>
    <w:rsid w:val="00490809"/>
    <w:rsid w:val="00490940"/>
    <w:rsid w:val="00490944"/>
    <w:rsid w:val="0049096D"/>
    <w:rsid w:val="00490979"/>
    <w:rsid w:val="0049099D"/>
    <w:rsid w:val="00490AAB"/>
    <w:rsid w:val="00490AED"/>
    <w:rsid w:val="00490B9C"/>
    <w:rsid w:val="00490C5D"/>
    <w:rsid w:val="00490C8B"/>
    <w:rsid w:val="00490D47"/>
    <w:rsid w:val="00490D76"/>
    <w:rsid w:val="00491029"/>
    <w:rsid w:val="0049109D"/>
    <w:rsid w:val="00491120"/>
    <w:rsid w:val="0049126C"/>
    <w:rsid w:val="004912A2"/>
    <w:rsid w:val="0049137F"/>
    <w:rsid w:val="004914D0"/>
    <w:rsid w:val="004914DF"/>
    <w:rsid w:val="004914E7"/>
    <w:rsid w:val="0049153A"/>
    <w:rsid w:val="0049155E"/>
    <w:rsid w:val="00491658"/>
    <w:rsid w:val="00491681"/>
    <w:rsid w:val="004916C5"/>
    <w:rsid w:val="00491717"/>
    <w:rsid w:val="00491799"/>
    <w:rsid w:val="004917C3"/>
    <w:rsid w:val="004918C8"/>
    <w:rsid w:val="004918F6"/>
    <w:rsid w:val="00491927"/>
    <w:rsid w:val="0049194E"/>
    <w:rsid w:val="00491AA9"/>
    <w:rsid w:val="00491AFA"/>
    <w:rsid w:val="00491B5C"/>
    <w:rsid w:val="00491C7C"/>
    <w:rsid w:val="00491C87"/>
    <w:rsid w:val="00491C8C"/>
    <w:rsid w:val="00491CAD"/>
    <w:rsid w:val="00491CDC"/>
    <w:rsid w:val="00491CF6"/>
    <w:rsid w:val="00491D2C"/>
    <w:rsid w:val="00491D84"/>
    <w:rsid w:val="00491EB4"/>
    <w:rsid w:val="00491F01"/>
    <w:rsid w:val="00491F20"/>
    <w:rsid w:val="00491FCE"/>
    <w:rsid w:val="004920BA"/>
    <w:rsid w:val="0049217F"/>
    <w:rsid w:val="00492180"/>
    <w:rsid w:val="004921CB"/>
    <w:rsid w:val="004921F2"/>
    <w:rsid w:val="004923D4"/>
    <w:rsid w:val="0049240F"/>
    <w:rsid w:val="00492461"/>
    <w:rsid w:val="00492595"/>
    <w:rsid w:val="00492596"/>
    <w:rsid w:val="004925F8"/>
    <w:rsid w:val="00492724"/>
    <w:rsid w:val="004928E6"/>
    <w:rsid w:val="004929A6"/>
    <w:rsid w:val="00492AE5"/>
    <w:rsid w:val="00492AE7"/>
    <w:rsid w:val="00492BA6"/>
    <w:rsid w:val="00492C58"/>
    <w:rsid w:val="00492C6D"/>
    <w:rsid w:val="00492CDF"/>
    <w:rsid w:val="00492D1C"/>
    <w:rsid w:val="00492D8E"/>
    <w:rsid w:val="00492DF1"/>
    <w:rsid w:val="00492EE2"/>
    <w:rsid w:val="00492F7D"/>
    <w:rsid w:val="0049309A"/>
    <w:rsid w:val="004930AD"/>
    <w:rsid w:val="004930B2"/>
    <w:rsid w:val="004930EE"/>
    <w:rsid w:val="00493233"/>
    <w:rsid w:val="0049325B"/>
    <w:rsid w:val="004932CD"/>
    <w:rsid w:val="00493317"/>
    <w:rsid w:val="004934A0"/>
    <w:rsid w:val="00493507"/>
    <w:rsid w:val="0049354A"/>
    <w:rsid w:val="004935C4"/>
    <w:rsid w:val="00493653"/>
    <w:rsid w:val="00493790"/>
    <w:rsid w:val="00493798"/>
    <w:rsid w:val="00493948"/>
    <w:rsid w:val="00493977"/>
    <w:rsid w:val="00493B26"/>
    <w:rsid w:val="00493B53"/>
    <w:rsid w:val="00493BCB"/>
    <w:rsid w:val="00493C14"/>
    <w:rsid w:val="00493CE3"/>
    <w:rsid w:val="00493DC5"/>
    <w:rsid w:val="00493EBB"/>
    <w:rsid w:val="00493F0C"/>
    <w:rsid w:val="00493FD7"/>
    <w:rsid w:val="00494035"/>
    <w:rsid w:val="0049405A"/>
    <w:rsid w:val="00494095"/>
    <w:rsid w:val="0049418C"/>
    <w:rsid w:val="0049428C"/>
    <w:rsid w:val="004943A0"/>
    <w:rsid w:val="004944D5"/>
    <w:rsid w:val="00494597"/>
    <w:rsid w:val="00494683"/>
    <w:rsid w:val="00494692"/>
    <w:rsid w:val="004947F2"/>
    <w:rsid w:val="00494865"/>
    <w:rsid w:val="00494894"/>
    <w:rsid w:val="00494A2D"/>
    <w:rsid w:val="00494A44"/>
    <w:rsid w:val="00494A5F"/>
    <w:rsid w:val="00494B60"/>
    <w:rsid w:val="00494CEB"/>
    <w:rsid w:val="00494D2F"/>
    <w:rsid w:val="00494DB3"/>
    <w:rsid w:val="00494E78"/>
    <w:rsid w:val="00494F94"/>
    <w:rsid w:val="004950EB"/>
    <w:rsid w:val="00495147"/>
    <w:rsid w:val="0049515B"/>
    <w:rsid w:val="00495181"/>
    <w:rsid w:val="004951A7"/>
    <w:rsid w:val="004951AC"/>
    <w:rsid w:val="00495257"/>
    <w:rsid w:val="00495268"/>
    <w:rsid w:val="0049527D"/>
    <w:rsid w:val="0049537E"/>
    <w:rsid w:val="004953AC"/>
    <w:rsid w:val="00495502"/>
    <w:rsid w:val="00495523"/>
    <w:rsid w:val="00495725"/>
    <w:rsid w:val="004957AF"/>
    <w:rsid w:val="004957EE"/>
    <w:rsid w:val="00495882"/>
    <w:rsid w:val="0049592F"/>
    <w:rsid w:val="00495AC4"/>
    <w:rsid w:val="00495B43"/>
    <w:rsid w:val="00495B68"/>
    <w:rsid w:val="00495BAD"/>
    <w:rsid w:val="00495BEC"/>
    <w:rsid w:val="00495C1A"/>
    <w:rsid w:val="00495D6D"/>
    <w:rsid w:val="00495D8B"/>
    <w:rsid w:val="00495EA2"/>
    <w:rsid w:val="0049608E"/>
    <w:rsid w:val="004960A3"/>
    <w:rsid w:val="004960E7"/>
    <w:rsid w:val="004960E9"/>
    <w:rsid w:val="00496102"/>
    <w:rsid w:val="00496187"/>
    <w:rsid w:val="004963DA"/>
    <w:rsid w:val="0049658F"/>
    <w:rsid w:val="00496590"/>
    <w:rsid w:val="00496700"/>
    <w:rsid w:val="00496779"/>
    <w:rsid w:val="0049678F"/>
    <w:rsid w:val="004968AD"/>
    <w:rsid w:val="00496989"/>
    <w:rsid w:val="004969AF"/>
    <w:rsid w:val="00496AA8"/>
    <w:rsid w:val="00496B89"/>
    <w:rsid w:val="00496C21"/>
    <w:rsid w:val="00496D33"/>
    <w:rsid w:val="00496DF6"/>
    <w:rsid w:val="00496E7B"/>
    <w:rsid w:val="00496F72"/>
    <w:rsid w:val="00496F74"/>
    <w:rsid w:val="00497062"/>
    <w:rsid w:val="004970EB"/>
    <w:rsid w:val="004971CD"/>
    <w:rsid w:val="00497383"/>
    <w:rsid w:val="004973ED"/>
    <w:rsid w:val="0049756D"/>
    <w:rsid w:val="0049758B"/>
    <w:rsid w:val="004975BC"/>
    <w:rsid w:val="004975D7"/>
    <w:rsid w:val="004975DB"/>
    <w:rsid w:val="0049768C"/>
    <w:rsid w:val="00497762"/>
    <w:rsid w:val="004977FA"/>
    <w:rsid w:val="00497802"/>
    <w:rsid w:val="0049783C"/>
    <w:rsid w:val="0049785D"/>
    <w:rsid w:val="0049787A"/>
    <w:rsid w:val="00497997"/>
    <w:rsid w:val="004979AB"/>
    <w:rsid w:val="004979E9"/>
    <w:rsid w:val="00497AE0"/>
    <w:rsid w:val="00497BA0"/>
    <w:rsid w:val="00497CF0"/>
    <w:rsid w:val="00497E7B"/>
    <w:rsid w:val="004A004E"/>
    <w:rsid w:val="004A01C2"/>
    <w:rsid w:val="004A0260"/>
    <w:rsid w:val="004A02B9"/>
    <w:rsid w:val="004A04DE"/>
    <w:rsid w:val="004A05A6"/>
    <w:rsid w:val="004A068B"/>
    <w:rsid w:val="004A0729"/>
    <w:rsid w:val="004A0754"/>
    <w:rsid w:val="004A07B6"/>
    <w:rsid w:val="004A07D2"/>
    <w:rsid w:val="004A08AA"/>
    <w:rsid w:val="004A0946"/>
    <w:rsid w:val="004A0A36"/>
    <w:rsid w:val="004A0AEF"/>
    <w:rsid w:val="004A0AFD"/>
    <w:rsid w:val="004A0B22"/>
    <w:rsid w:val="004A0B2A"/>
    <w:rsid w:val="004A0BBC"/>
    <w:rsid w:val="004A0BDB"/>
    <w:rsid w:val="004A0C3A"/>
    <w:rsid w:val="004A0DCF"/>
    <w:rsid w:val="004A0EA0"/>
    <w:rsid w:val="004A0F9F"/>
    <w:rsid w:val="004A0FB1"/>
    <w:rsid w:val="004A10CB"/>
    <w:rsid w:val="004A123E"/>
    <w:rsid w:val="004A1251"/>
    <w:rsid w:val="004A125B"/>
    <w:rsid w:val="004A12EE"/>
    <w:rsid w:val="004A1342"/>
    <w:rsid w:val="004A1382"/>
    <w:rsid w:val="004A1397"/>
    <w:rsid w:val="004A1432"/>
    <w:rsid w:val="004A143E"/>
    <w:rsid w:val="004A1474"/>
    <w:rsid w:val="004A1497"/>
    <w:rsid w:val="004A14D8"/>
    <w:rsid w:val="004A15C3"/>
    <w:rsid w:val="004A15E1"/>
    <w:rsid w:val="004A1686"/>
    <w:rsid w:val="004A16D3"/>
    <w:rsid w:val="004A1779"/>
    <w:rsid w:val="004A184C"/>
    <w:rsid w:val="004A19B0"/>
    <w:rsid w:val="004A19DD"/>
    <w:rsid w:val="004A19FE"/>
    <w:rsid w:val="004A1A07"/>
    <w:rsid w:val="004A1A38"/>
    <w:rsid w:val="004A1A76"/>
    <w:rsid w:val="004A1AF6"/>
    <w:rsid w:val="004A1B02"/>
    <w:rsid w:val="004A1B61"/>
    <w:rsid w:val="004A1C7C"/>
    <w:rsid w:val="004A1CB0"/>
    <w:rsid w:val="004A1CB8"/>
    <w:rsid w:val="004A1CD1"/>
    <w:rsid w:val="004A1D39"/>
    <w:rsid w:val="004A1D3F"/>
    <w:rsid w:val="004A1D6E"/>
    <w:rsid w:val="004A1DAC"/>
    <w:rsid w:val="004A1DB4"/>
    <w:rsid w:val="004A1DC6"/>
    <w:rsid w:val="004A1DCA"/>
    <w:rsid w:val="004A1F7B"/>
    <w:rsid w:val="004A1FDB"/>
    <w:rsid w:val="004A20CA"/>
    <w:rsid w:val="004A212E"/>
    <w:rsid w:val="004A22B0"/>
    <w:rsid w:val="004A22BA"/>
    <w:rsid w:val="004A22CC"/>
    <w:rsid w:val="004A22F8"/>
    <w:rsid w:val="004A2505"/>
    <w:rsid w:val="004A2557"/>
    <w:rsid w:val="004A25F2"/>
    <w:rsid w:val="004A266F"/>
    <w:rsid w:val="004A2779"/>
    <w:rsid w:val="004A2823"/>
    <w:rsid w:val="004A2824"/>
    <w:rsid w:val="004A2853"/>
    <w:rsid w:val="004A2861"/>
    <w:rsid w:val="004A286B"/>
    <w:rsid w:val="004A28A2"/>
    <w:rsid w:val="004A2BF3"/>
    <w:rsid w:val="004A2C63"/>
    <w:rsid w:val="004A2CCA"/>
    <w:rsid w:val="004A2CE0"/>
    <w:rsid w:val="004A2D7F"/>
    <w:rsid w:val="004A2E1B"/>
    <w:rsid w:val="004A2F26"/>
    <w:rsid w:val="004A2F54"/>
    <w:rsid w:val="004A2F79"/>
    <w:rsid w:val="004A2FB8"/>
    <w:rsid w:val="004A2FD6"/>
    <w:rsid w:val="004A3021"/>
    <w:rsid w:val="004A309C"/>
    <w:rsid w:val="004A31D9"/>
    <w:rsid w:val="004A31FD"/>
    <w:rsid w:val="004A3273"/>
    <w:rsid w:val="004A32C7"/>
    <w:rsid w:val="004A331B"/>
    <w:rsid w:val="004A341C"/>
    <w:rsid w:val="004A3456"/>
    <w:rsid w:val="004A3473"/>
    <w:rsid w:val="004A34DB"/>
    <w:rsid w:val="004A35C2"/>
    <w:rsid w:val="004A36CC"/>
    <w:rsid w:val="004A3788"/>
    <w:rsid w:val="004A387E"/>
    <w:rsid w:val="004A38C2"/>
    <w:rsid w:val="004A393C"/>
    <w:rsid w:val="004A39DE"/>
    <w:rsid w:val="004A3A43"/>
    <w:rsid w:val="004A3A48"/>
    <w:rsid w:val="004A3A50"/>
    <w:rsid w:val="004A3A61"/>
    <w:rsid w:val="004A3B0F"/>
    <w:rsid w:val="004A3E35"/>
    <w:rsid w:val="004A3E3E"/>
    <w:rsid w:val="004A3F4F"/>
    <w:rsid w:val="004A3F6D"/>
    <w:rsid w:val="004A3F8F"/>
    <w:rsid w:val="004A3FD6"/>
    <w:rsid w:val="004A40DC"/>
    <w:rsid w:val="004A4169"/>
    <w:rsid w:val="004A41AB"/>
    <w:rsid w:val="004A41F6"/>
    <w:rsid w:val="004A4259"/>
    <w:rsid w:val="004A42F6"/>
    <w:rsid w:val="004A42F7"/>
    <w:rsid w:val="004A4356"/>
    <w:rsid w:val="004A437D"/>
    <w:rsid w:val="004A43A8"/>
    <w:rsid w:val="004A440A"/>
    <w:rsid w:val="004A44ED"/>
    <w:rsid w:val="004A458F"/>
    <w:rsid w:val="004A460B"/>
    <w:rsid w:val="004A461A"/>
    <w:rsid w:val="004A462D"/>
    <w:rsid w:val="004A4900"/>
    <w:rsid w:val="004A499B"/>
    <w:rsid w:val="004A4AAF"/>
    <w:rsid w:val="004A4AD4"/>
    <w:rsid w:val="004A4B8E"/>
    <w:rsid w:val="004A4BB8"/>
    <w:rsid w:val="004A4C67"/>
    <w:rsid w:val="004A4CD0"/>
    <w:rsid w:val="004A4D2B"/>
    <w:rsid w:val="004A4DFB"/>
    <w:rsid w:val="004A4E3F"/>
    <w:rsid w:val="004A4E8D"/>
    <w:rsid w:val="004A4EB9"/>
    <w:rsid w:val="004A4EEB"/>
    <w:rsid w:val="004A4F88"/>
    <w:rsid w:val="004A508C"/>
    <w:rsid w:val="004A50D0"/>
    <w:rsid w:val="004A5246"/>
    <w:rsid w:val="004A537D"/>
    <w:rsid w:val="004A54AC"/>
    <w:rsid w:val="004A553E"/>
    <w:rsid w:val="004A5586"/>
    <w:rsid w:val="004A55BC"/>
    <w:rsid w:val="004A55CC"/>
    <w:rsid w:val="004A5675"/>
    <w:rsid w:val="004A568A"/>
    <w:rsid w:val="004A576B"/>
    <w:rsid w:val="004A5793"/>
    <w:rsid w:val="004A57A4"/>
    <w:rsid w:val="004A584B"/>
    <w:rsid w:val="004A590D"/>
    <w:rsid w:val="004A5954"/>
    <w:rsid w:val="004A5A31"/>
    <w:rsid w:val="004A5A98"/>
    <w:rsid w:val="004A5AE5"/>
    <w:rsid w:val="004A5B70"/>
    <w:rsid w:val="004A5B87"/>
    <w:rsid w:val="004A5D04"/>
    <w:rsid w:val="004A5DD4"/>
    <w:rsid w:val="004A5E34"/>
    <w:rsid w:val="004A60DB"/>
    <w:rsid w:val="004A6131"/>
    <w:rsid w:val="004A61C2"/>
    <w:rsid w:val="004A61C4"/>
    <w:rsid w:val="004A61F7"/>
    <w:rsid w:val="004A6240"/>
    <w:rsid w:val="004A624A"/>
    <w:rsid w:val="004A6319"/>
    <w:rsid w:val="004A6350"/>
    <w:rsid w:val="004A63A6"/>
    <w:rsid w:val="004A640D"/>
    <w:rsid w:val="004A645B"/>
    <w:rsid w:val="004A650B"/>
    <w:rsid w:val="004A652D"/>
    <w:rsid w:val="004A658A"/>
    <w:rsid w:val="004A658D"/>
    <w:rsid w:val="004A659C"/>
    <w:rsid w:val="004A66AC"/>
    <w:rsid w:val="004A6730"/>
    <w:rsid w:val="004A67C0"/>
    <w:rsid w:val="004A67E2"/>
    <w:rsid w:val="004A6853"/>
    <w:rsid w:val="004A6980"/>
    <w:rsid w:val="004A6995"/>
    <w:rsid w:val="004A6A0C"/>
    <w:rsid w:val="004A6ADE"/>
    <w:rsid w:val="004A6B1C"/>
    <w:rsid w:val="004A6D46"/>
    <w:rsid w:val="004A6DD5"/>
    <w:rsid w:val="004A6E5A"/>
    <w:rsid w:val="004A6F80"/>
    <w:rsid w:val="004A709D"/>
    <w:rsid w:val="004A7225"/>
    <w:rsid w:val="004A73BB"/>
    <w:rsid w:val="004A73FE"/>
    <w:rsid w:val="004A76C2"/>
    <w:rsid w:val="004A7731"/>
    <w:rsid w:val="004A7813"/>
    <w:rsid w:val="004A78C1"/>
    <w:rsid w:val="004A7B9A"/>
    <w:rsid w:val="004A7C88"/>
    <w:rsid w:val="004A7C98"/>
    <w:rsid w:val="004A7D28"/>
    <w:rsid w:val="004A7D87"/>
    <w:rsid w:val="004A7D8B"/>
    <w:rsid w:val="004A7DC4"/>
    <w:rsid w:val="004A7DDF"/>
    <w:rsid w:val="004A7E41"/>
    <w:rsid w:val="004A7E66"/>
    <w:rsid w:val="004A7EA9"/>
    <w:rsid w:val="004A7EAC"/>
    <w:rsid w:val="004A7F29"/>
    <w:rsid w:val="004A7F42"/>
    <w:rsid w:val="004A7F49"/>
    <w:rsid w:val="004A7F4B"/>
    <w:rsid w:val="004B00C1"/>
    <w:rsid w:val="004B0125"/>
    <w:rsid w:val="004B01B3"/>
    <w:rsid w:val="004B0296"/>
    <w:rsid w:val="004B02F0"/>
    <w:rsid w:val="004B030D"/>
    <w:rsid w:val="004B03D1"/>
    <w:rsid w:val="004B042B"/>
    <w:rsid w:val="004B0512"/>
    <w:rsid w:val="004B058A"/>
    <w:rsid w:val="004B0633"/>
    <w:rsid w:val="004B0689"/>
    <w:rsid w:val="004B06C2"/>
    <w:rsid w:val="004B06D6"/>
    <w:rsid w:val="004B070F"/>
    <w:rsid w:val="004B071B"/>
    <w:rsid w:val="004B07BA"/>
    <w:rsid w:val="004B07C4"/>
    <w:rsid w:val="004B082F"/>
    <w:rsid w:val="004B08D4"/>
    <w:rsid w:val="004B0944"/>
    <w:rsid w:val="004B095D"/>
    <w:rsid w:val="004B0A1F"/>
    <w:rsid w:val="004B0B4E"/>
    <w:rsid w:val="004B0C0E"/>
    <w:rsid w:val="004B0CB2"/>
    <w:rsid w:val="004B0CB8"/>
    <w:rsid w:val="004B0D12"/>
    <w:rsid w:val="004B0D5C"/>
    <w:rsid w:val="004B0D7A"/>
    <w:rsid w:val="004B0DAA"/>
    <w:rsid w:val="004B0E79"/>
    <w:rsid w:val="004B0F79"/>
    <w:rsid w:val="004B104A"/>
    <w:rsid w:val="004B1173"/>
    <w:rsid w:val="004B124A"/>
    <w:rsid w:val="004B12E2"/>
    <w:rsid w:val="004B133E"/>
    <w:rsid w:val="004B1455"/>
    <w:rsid w:val="004B1459"/>
    <w:rsid w:val="004B1488"/>
    <w:rsid w:val="004B151B"/>
    <w:rsid w:val="004B1531"/>
    <w:rsid w:val="004B1555"/>
    <w:rsid w:val="004B15D0"/>
    <w:rsid w:val="004B17A8"/>
    <w:rsid w:val="004B186B"/>
    <w:rsid w:val="004B18CF"/>
    <w:rsid w:val="004B1926"/>
    <w:rsid w:val="004B195C"/>
    <w:rsid w:val="004B199B"/>
    <w:rsid w:val="004B19F5"/>
    <w:rsid w:val="004B1AD4"/>
    <w:rsid w:val="004B1AFE"/>
    <w:rsid w:val="004B1B5D"/>
    <w:rsid w:val="004B1B8D"/>
    <w:rsid w:val="004B1BD7"/>
    <w:rsid w:val="004B1BFC"/>
    <w:rsid w:val="004B1C8C"/>
    <w:rsid w:val="004B1DA4"/>
    <w:rsid w:val="004B1E9B"/>
    <w:rsid w:val="004B1EDA"/>
    <w:rsid w:val="004B1F02"/>
    <w:rsid w:val="004B1FC1"/>
    <w:rsid w:val="004B20BA"/>
    <w:rsid w:val="004B20FB"/>
    <w:rsid w:val="004B223D"/>
    <w:rsid w:val="004B22FA"/>
    <w:rsid w:val="004B233A"/>
    <w:rsid w:val="004B23AE"/>
    <w:rsid w:val="004B248A"/>
    <w:rsid w:val="004B2541"/>
    <w:rsid w:val="004B27AA"/>
    <w:rsid w:val="004B27BD"/>
    <w:rsid w:val="004B2AAB"/>
    <w:rsid w:val="004B2B01"/>
    <w:rsid w:val="004B2B32"/>
    <w:rsid w:val="004B2BA1"/>
    <w:rsid w:val="004B2F08"/>
    <w:rsid w:val="004B2F5B"/>
    <w:rsid w:val="004B3038"/>
    <w:rsid w:val="004B3107"/>
    <w:rsid w:val="004B3133"/>
    <w:rsid w:val="004B3171"/>
    <w:rsid w:val="004B31A1"/>
    <w:rsid w:val="004B320F"/>
    <w:rsid w:val="004B3352"/>
    <w:rsid w:val="004B33CD"/>
    <w:rsid w:val="004B341E"/>
    <w:rsid w:val="004B355F"/>
    <w:rsid w:val="004B3601"/>
    <w:rsid w:val="004B3645"/>
    <w:rsid w:val="004B3713"/>
    <w:rsid w:val="004B381B"/>
    <w:rsid w:val="004B383F"/>
    <w:rsid w:val="004B385F"/>
    <w:rsid w:val="004B38B8"/>
    <w:rsid w:val="004B3965"/>
    <w:rsid w:val="004B396C"/>
    <w:rsid w:val="004B3A0E"/>
    <w:rsid w:val="004B3A32"/>
    <w:rsid w:val="004B3A62"/>
    <w:rsid w:val="004B3B67"/>
    <w:rsid w:val="004B3C1D"/>
    <w:rsid w:val="004B3C58"/>
    <w:rsid w:val="004B3E34"/>
    <w:rsid w:val="004B3F1B"/>
    <w:rsid w:val="004B3FBD"/>
    <w:rsid w:val="004B408B"/>
    <w:rsid w:val="004B415E"/>
    <w:rsid w:val="004B416B"/>
    <w:rsid w:val="004B4177"/>
    <w:rsid w:val="004B41A7"/>
    <w:rsid w:val="004B41EA"/>
    <w:rsid w:val="004B421C"/>
    <w:rsid w:val="004B42EA"/>
    <w:rsid w:val="004B43D4"/>
    <w:rsid w:val="004B43FB"/>
    <w:rsid w:val="004B4508"/>
    <w:rsid w:val="004B4606"/>
    <w:rsid w:val="004B4615"/>
    <w:rsid w:val="004B476E"/>
    <w:rsid w:val="004B47D6"/>
    <w:rsid w:val="004B486C"/>
    <w:rsid w:val="004B4885"/>
    <w:rsid w:val="004B48CB"/>
    <w:rsid w:val="004B48D7"/>
    <w:rsid w:val="004B48E0"/>
    <w:rsid w:val="004B4924"/>
    <w:rsid w:val="004B49FE"/>
    <w:rsid w:val="004B4B7D"/>
    <w:rsid w:val="004B4C51"/>
    <w:rsid w:val="004B4CCA"/>
    <w:rsid w:val="004B500E"/>
    <w:rsid w:val="004B5092"/>
    <w:rsid w:val="004B50C3"/>
    <w:rsid w:val="004B50E7"/>
    <w:rsid w:val="004B523E"/>
    <w:rsid w:val="004B5285"/>
    <w:rsid w:val="004B52BC"/>
    <w:rsid w:val="004B530E"/>
    <w:rsid w:val="004B5506"/>
    <w:rsid w:val="004B5567"/>
    <w:rsid w:val="004B5576"/>
    <w:rsid w:val="004B55EA"/>
    <w:rsid w:val="004B5690"/>
    <w:rsid w:val="004B56D6"/>
    <w:rsid w:val="004B56E2"/>
    <w:rsid w:val="004B56F5"/>
    <w:rsid w:val="004B5865"/>
    <w:rsid w:val="004B5868"/>
    <w:rsid w:val="004B5899"/>
    <w:rsid w:val="004B58A2"/>
    <w:rsid w:val="004B58BD"/>
    <w:rsid w:val="004B592C"/>
    <w:rsid w:val="004B5970"/>
    <w:rsid w:val="004B59D6"/>
    <w:rsid w:val="004B5A51"/>
    <w:rsid w:val="004B5B63"/>
    <w:rsid w:val="004B5BA2"/>
    <w:rsid w:val="004B5C13"/>
    <w:rsid w:val="004B5D1D"/>
    <w:rsid w:val="004B5E49"/>
    <w:rsid w:val="004B5EAB"/>
    <w:rsid w:val="004B5EE5"/>
    <w:rsid w:val="004B5FC6"/>
    <w:rsid w:val="004B5FEB"/>
    <w:rsid w:val="004B609E"/>
    <w:rsid w:val="004B60A5"/>
    <w:rsid w:val="004B60B5"/>
    <w:rsid w:val="004B6130"/>
    <w:rsid w:val="004B6151"/>
    <w:rsid w:val="004B61F3"/>
    <w:rsid w:val="004B6222"/>
    <w:rsid w:val="004B6268"/>
    <w:rsid w:val="004B627A"/>
    <w:rsid w:val="004B62E2"/>
    <w:rsid w:val="004B63D5"/>
    <w:rsid w:val="004B63EA"/>
    <w:rsid w:val="004B645A"/>
    <w:rsid w:val="004B64AD"/>
    <w:rsid w:val="004B6577"/>
    <w:rsid w:val="004B663A"/>
    <w:rsid w:val="004B6659"/>
    <w:rsid w:val="004B671C"/>
    <w:rsid w:val="004B67EF"/>
    <w:rsid w:val="004B6982"/>
    <w:rsid w:val="004B6A16"/>
    <w:rsid w:val="004B6B73"/>
    <w:rsid w:val="004B6BC5"/>
    <w:rsid w:val="004B6BC8"/>
    <w:rsid w:val="004B6D52"/>
    <w:rsid w:val="004B6DD7"/>
    <w:rsid w:val="004B6EB1"/>
    <w:rsid w:val="004B6EDA"/>
    <w:rsid w:val="004B6F04"/>
    <w:rsid w:val="004B7118"/>
    <w:rsid w:val="004B71F2"/>
    <w:rsid w:val="004B71F3"/>
    <w:rsid w:val="004B7275"/>
    <w:rsid w:val="004B731E"/>
    <w:rsid w:val="004B74E7"/>
    <w:rsid w:val="004B762B"/>
    <w:rsid w:val="004B7810"/>
    <w:rsid w:val="004B781F"/>
    <w:rsid w:val="004B787A"/>
    <w:rsid w:val="004B79AA"/>
    <w:rsid w:val="004B79B4"/>
    <w:rsid w:val="004B7A07"/>
    <w:rsid w:val="004B7A66"/>
    <w:rsid w:val="004B7B1C"/>
    <w:rsid w:val="004B7BE9"/>
    <w:rsid w:val="004B7CBA"/>
    <w:rsid w:val="004B7CC3"/>
    <w:rsid w:val="004B7DE6"/>
    <w:rsid w:val="004B7E33"/>
    <w:rsid w:val="004B7F02"/>
    <w:rsid w:val="004B7F41"/>
    <w:rsid w:val="004B7F44"/>
    <w:rsid w:val="004B7F4C"/>
    <w:rsid w:val="004B7FBC"/>
    <w:rsid w:val="004B7FE5"/>
    <w:rsid w:val="004C0028"/>
    <w:rsid w:val="004C00A0"/>
    <w:rsid w:val="004C00D6"/>
    <w:rsid w:val="004C0153"/>
    <w:rsid w:val="004C016C"/>
    <w:rsid w:val="004C01D9"/>
    <w:rsid w:val="004C02C1"/>
    <w:rsid w:val="004C0398"/>
    <w:rsid w:val="004C04B6"/>
    <w:rsid w:val="004C05B9"/>
    <w:rsid w:val="004C0703"/>
    <w:rsid w:val="004C07A6"/>
    <w:rsid w:val="004C081D"/>
    <w:rsid w:val="004C0970"/>
    <w:rsid w:val="004C0987"/>
    <w:rsid w:val="004C09A5"/>
    <w:rsid w:val="004C0AD9"/>
    <w:rsid w:val="004C0B5D"/>
    <w:rsid w:val="004C0C72"/>
    <w:rsid w:val="004C0CEE"/>
    <w:rsid w:val="004C0D92"/>
    <w:rsid w:val="004C0E51"/>
    <w:rsid w:val="004C0F01"/>
    <w:rsid w:val="004C1014"/>
    <w:rsid w:val="004C10C9"/>
    <w:rsid w:val="004C10D3"/>
    <w:rsid w:val="004C1131"/>
    <w:rsid w:val="004C1170"/>
    <w:rsid w:val="004C1198"/>
    <w:rsid w:val="004C12AE"/>
    <w:rsid w:val="004C1319"/>
    <w:rsid w:val="004C134C"/>
    <w:rsid w:val="004C1501"/>
    <w:rsid w:val="004C1503"/>
    <w:rsid w:val="004C15A6"/>
    <w:rsid w:val="004C1611"/>
    <w:rsid w:val="004C16FF"/>
    <w:rsid w:val="004C1753"/>
    <w:rsid w:val="004C187C"/>
    <w:rsid w:val="004C1991"/>
    <w:rsid w:val="004C19AB"/>
    <w:rsid w:val="004C1A31"/>
    <w:rsid w:val="004C1A42"/>
    <w:rsid w:val="004C1A94"/>
    <w:rsid w:val="004C1B05"/>
    <w:rsid w:val="004C1B19"/>
    <w:rsid w:val="004C1BAA"/>
    <w:rsid w:val="004C1C7A"/>
    <w:rsid w:val="004C1C9F"/>
    <w:rsid w:val="004C1CB5"/>
    <w:rsid w:val="004C1CD8"/>
    <w:rsid w:val="004C1CDA"/>
    <w:rsid w:val="004C1CEE"/>
    <w:rsid w:val="004C1D0A"/>
    <w:rsid w:val="004C1E6E"/>
    <w:rsid w:val="004C1E80"/>
    <w:rsid w:val="004C1F9C"/>
    <w:rsid w:val="004C1FC5"/>
    <w:rsid w:val="004C20A2"/>
    <w:rsid w:val="004C20B4"/>
    <w:rsid w:val="004C20C7"/>
    <w:rsid w:val="004C20EE"/>
    <w:rsid w:val="004C21E7"/>
    <w:rsid w:val="004C2218"/>
    <w:rsid w:val="004C229A"/>
    <w:rsid w:val="004C22B4"/>
    <w:rsid w:val="004C22D9"/>
    <w:rsid w:val="004C22F2"/>
    <w:rsid w:val="004C230D"/>
    <w:rsid w:val="004C237D"/>
    <w:rsid w:val="004C23A1"/>
    <w:rsid w:val="004C25F2"/>
    <w:rsid w:val="004C26F3"/>
    <w:rsid w:val="004C26FE"/>
    <w:rsid w:val="004C2736"/>
    <w:rsid w:val="004C274D"/>
    <w:rsid w:val="004C27A8"/>
    <w:rsid w:val="004C2918"/>
    <w:rsid w:val="004C2941"/>
    <w:rsid w:val="004C2967"/>
    <w:rsid w:val="004C29E9"/>
    <w:rsid w:val="004C2A60"/>
    <w:rsid w:val="004C2B05"/>
    <w:rsid w:val="004C2C2B"/>
    <w:rsid w:val="004C2C98"/>
    <w:rsid w:val="004C2CE2"/>
    <w:rsid w:val="004C2CF1"/>
    <w:rsid w:val="004C2D20"/>
    <w:rsid w:val="004C2D61"/>
    <w:rsid w:val="004C2D6C"/>
    <w:rsid w:val="004C2DED"/>
    <w:rsid w:val="004C2DF1"/>
    <w:rsid w:val="004C2E95"/>
    <w:rsid w:val="004C2E99"/>
    <w:rsid w:val="004C2EAE"/>
    <w:rsid w:val="004C2EB6"/>
    <w:rsid w:val="004C317B"/>
    <w:rsid w:val="004C3184"/>
    <w:rsid w:val="004C3198"/>
    <w:rsid w:val="004C31A3"/>
    <w:rsid w:val="004C31BA"/>
    <w:rsid w:val="004C31E3"/>
    <w:rsid w:val="004C31F1"/>
    <w:rsid w:val="004C3202"/>
    <w:rsid w:val="004C3214"/>
    <w:rsid w:val="004C326B"/>
    <w:rsid w:val="004C32FF"/>
    <w:rsid w:val="004C333C"/>
    <w:rsid w:val="004C3359"/>
    <w:rsid w:val="004C3419"/>
    <w:rsid w:val="004C34B3"/>
    <w:rsid w:val="004C34D2"/>
    <w:rsid w:val="004C3631"/>
    <w:rsid w:val="004C368B"/>
    <w:rsid w:val="004C3702"/>
    <w:rsid w:val="004C375D"/>
    <w:rsid w:val="004C37BC"/>
    <w:rsid w:val="004C387B"/>
    <w:rsid w:val="004C3892"/>
    <w:rsid w:val="004C38BC"/>
    <w:rsid w:val="004C3A49"/>
    <w:rsid w:val="004C3B18"/>
    <w:rsid w:val="004C3B37"/>
    <w:rsid w:val="004C3BF4"/>
    <w:rsid w:val="004C3C4E"/>
    <w:rsid w:val="004C3C8A"/>
    <w:rsid w:val="004C3DE9"/>
    <w:rsid w:val="004C3DF5"/>
    <w:rsid w:val="004C3DFA"/>
    <w:rsid w:val="004C3F82"/>
    <w:rsid w:val="004C4040"/>
    <w:rsid w:val="004C407C"/>
    <w:rsid w:val="004C422B"/>
    <w:rsid w:val="004C429E"/>
    <w:rsid w:val="004C4427"/>
    <w:rsid w:val="004C4455"/>
    <w:rsid w:val="004C44EA"/>
    <w:rsid w:val="004C4530"/>
    <w:rsid w:val="004C454B"/>
    <w:rsid w:val="004C4559"/>
    <w:rsid w:val="004C4565"/>
    <w:rsid w:val="004C46E0"/>
    <w:rsid w:val="004C4717"/>
    <w:rsid w:val="004C4823"/>
    <w:rsid w:val="004C48B7"/>
    <w:rsid w:val="004C48E0"/>
    <w:rsid w:val="004C4942"/>
    <w:rsid w:val="004C4A02"/>
    <w:rsid w:val="004C4A68"/>
    <w:rsid w:val="004C4AA4"/>
    <w:rsid w:val="004C4B67"/>
    <w:rsid w:val="004C4C5A"/>
    <w:rsid w:val="004C4E0C"/>
    <w:rsid w:val="004C4EAC"/>
    <w:rsid w:val="004C512C"/>
    <w:rsid w:val="004C526B"/>
    <w:rsid w:val="004C53CD"/>
    <w:rsid w:val="004C53F7"/>
    <w:rsid w:val="004C5558"/>
    <w:rsid w:val="004C5575"/>
    <w:rsid w:val="004C558C"/>
    <w:rsid w:val="004C5723"/>
    <w:rsid w:val="004C576B"/>
    <w:rsid w:val="004C57B5"/>
    <w:rsid w:val="004C57BF"/>
    <w:rsid w:val="004C584A"/>
    <w:rsid w:val="004C5918"/>
    <w:rsid w:val="004C5924"/>
    <w:rsid w:val="004C5A57"/>
    <w:rsid w:val="004C5A6A"/>
    <w:rsid w:val="004C5A76"/>
    <w:rsid w:val="004C5ACA"/>
    <w:rsid w:val="004C5B47"/>
    <w:rsid w:val="004C5B6A"/>
    <w:rsid w:val="004C5BB9"/>
    <w:rsid w:val="004C5C08"/>
    <w:rsid w:val="004C5C3E"/>
    <w:rsid w:val="004C5CC4"/>
    <w:rsid w:val="004C5CD2"/>
    <w:rsid w:val="004C5D0A"/>
    <w:rsid w:val="004C5D39"/>
    <w:rsid w:val="004C5E45"/>
    <w:rsid w:val="004C5F0E"/>
    <w:rsid w:val="004C5F47"/>
    <w:rsid w:val="004C5FF1"/>
    <w:rsid w:val="004C60B5"/>
    <w:rsid w:val="004C60E4"/>
    <w:rsid w:val="004C61FE"/>
    <w:rsid w:val="004C621C"/>
    <w:rsid w:val="004C6310"/>
    <w:rsid w:val="004C63A9"/>
    <w:rsid w:val="004C6433"/>
    <w:rsid w:val="004C645D"/>
    <w:rsid w:val="004C6462"/>
    <w:rsid w:val="004C646A"/>
    <w:rsid w:val="004C6484"/>
    <w:rsid w:val="004C64C0"/>
    <w:rsid w:val="004C64C6"/>
    <w:rsid w:val="004C65DE"/>
    <w:rsid w:val="004C6600"/>
    <w:rsid w:val="004C665E"/>
    <w:rsid w:val="004C6850"/>
    <w:rsid w:val="004C68EF"/>
    <w:rsid w:val="004C6993"/>
    <w:rsid w:val="004C69B2"/>
    <w:rsid w:val="004C69BF"/>
    <w:rsid w:val="004C6A43"/>
    <w:rsid w:val="004C6A4F"/>
    <w:rsid w:val="004C6A68"/>
    <w:rsid w:val="004C6B2F"/>
    <w:rsid w:val="004C6B8D"/>
    <w:rsid w:val="004C6BEC"/>
    <w:rsid w:val="004C6C81"/>
    <w:rsid w:val="004C6CB2"/>
    <w:rsid w:val="004C6D8E"/>
    <w:rsid w:val="004C6D9C"/>
    <w:rsid w:val="004C6DC6"/>
    <w:rsid w:val="004C6DEB"/>
    <w:rsid w:val="004C6EC4"/>
    <w:rsid w:val="004C6F18"/>
    <w:rsid w:val="004C6F70"/>
    <w:rsid w:val="004C6FA7"/>
    <w:rsid w:val="004C6FE2"/>
    <w:rsid w:val="004C6FF6"/>
    <w:rsid w:val="004C7003"/>
    <w:rsid w:val="004C7027"/>
    <w:rsid w:val="004C7062"/>
    <w:rsid w:val="004C711C"/>
    <w:rsid w:val="004C71A5"/>
    <w:rsid w:val="004C71F5"/>
    <w:rsid w:val="004C7205"/>
    <w:rsid w:val="004C7311"/>
    <w:rsid w:val="004C733B"/>
    <w:rsid w:val="004C73EF"/>
    <w:rsid w:val="004C743E"/>
    <w:rsid w:val="004C7475"/>
    <w:rsid w:val="004C74CB"/>
    <w:rsid w:val="004C7525"/>
    <w:rsid w:val="004C7653"/>
    <w:rsid w:val="004C76F2"/>
    <w:rsid w:val="004C781A"/>
    <w:rsid w:val="004C781B"/>
    <w:rsid w:val="004C78B5"/>
    <w:rsid w:val="004C79D6"/>
    <w:rsid w:val="004C7A2E"/>
    <w:rsid w:val="004C7C2A"/>
    <w:rsid w:val="004C7C38"/>
    <w:rsid w:val="004C7C43"/>
    <w:rsid w:val="004C7C62"/>
    <w:rsid w:val="004C7D24"/>
    <w:rsid w:val="004C7D39"/>
    <w:rsid w:val="004C7D53"/>
    <w:rsid w:val="004C7E0C"/>
    <w:rsid w:val="004C7ECD"/>
    <w:rsid w:val="004C7F0A"/>
    <w:rsid w:val="004C7F37"/>
    <w:rsid w:val="004C7F5D"/>
    <w:rsid w:val="004D002A"/>
    <w:rsid w:val="004D008E"/>
    <w:rsid w:val="004D010C"/>
    <w:rsid w:val="004D0137"/>
    <w:rsid w:val="004D056B"/>
    <w:rsid w:val="004D0630"/>
    <w:rsid w:val="004D066B"/>
    <w:rsid w:val="004D07B3"/>
    <w:rsid w:val="004D094E"/>
    <w:rsid w:val="004D0A96"/>
    <w:rsid w:val="004D0B76"/>
    <w:rsid w:val="004D0B97"/>
    <w:rsid w:val="004D0B9C"/>
    <w:rsid w:val="004D0CF5"/>
    <w:rsid w:val="004D0D47"/>
    <w:rsid w:val="004D0E7B"/>
    <w:rsid w:val="004D0EA7"/>
    <w:rsid w:val="004D0F5D"/>
    <w:rsid w:val="004D0F93"/>
    <w:rsid w:val="004D1027"/>
    <w:rsid w:val="004D106A"/>
    <w:rsid w:val="004D11FC"/>
    <w:rsid w:val="004D12FF"/>
    <w:rsid w:val="004D1301"/>
    <w:rsid w:val="004D1466"/>
    <w:rsid w:val="004D1546"/>
    <w:rsid w:val="004D154A"/>
    <w:rsid w:val="004D164F"/>
    <w:rsid w:val="004D16B6"/>
    <w:rsid w:val="004D16D1"/>
    <w:rsid w:val="004D1727"/>
    <w:rsid w:val="004D1749"/>
    <w:rsid w:val="004D178B"/>
    <w:rsid w:val="004D1802"/>
    <w:rsid w:val="004D1830"/>
    <w:rsid w:val="004D1884"/>
    <w:rsid w:val="004D1886"/>
    <w:rsid w:val="004D1917"/>
    <w:rsid w:val="004D19B8"/>
    <w:rsid w:val="004D1A0C"/>
    <w:rsid w:val="004D1A83"/>
    <w:rsid w:val="004D1B18"/>
    <w:rsid w:val="004D1D13"/>
    <w:rsid w:val="004D1D7F"/>
    <w:rsid w:val="004D1E94"/>
    <w:rsid w:val="004D1EFD"/>
    <w:rsid w:val="004D1F06"/>
    <w:rsid w:val="004D1F11"/>
    <w:rsid w:val="004D20D4"/>
    <w:rsid w:val="004D211B"/>
    <w:rsid w:val="004D214A"/>
    <w:rsid w:val="004D21A7"/>
    <w:rsid w:val="004D21C1"/>
    <w:rsid w:val="004D2211"/>
    <w:rsid w:val="004D237F"/>
    <w:rsid w:val="004D240D"/>
    <w:rsid w:val="004D24D6"/>
    <w:rsid w:val="004D2621"/>
    <w:rsid w:val="004D275E"/>
    <w:rsid w:val="004D2769"/>
    <w:rsid w:val="004D2838"/>
    <w:rsid w:val="004D283E"/>
    <w:rsid w:val="004D2877"/>
    <w:rsid w:val="004D2890"/>
    <w:rsid w:val="004D28F6"/>
    <w:rsid w:val="004D295B"/>
    <w:rsid w:val="004D2977"/>
    <w:rsid w:val="004D2A76"/>
    <w:rsid w:val="004D2B06"/>
    <w:rsid w:val="004D2D29"/>
    <w:rsid w:val="004D2D5E"/>
    <w:rsid w:val="004D2E29"/>
    <w:rsid w:val="004D2ECB"/>
    <w:rsid w:val="004D2ED1"/>
    <w:rsid w:val="004D2F08"/>
    <w:rsid w:val="004D2F5D"/>
    <w:rsid w:val="004D301B"/>
    <w:rsid w:val="004D30FA"/>
    <w:rsid w:val="004D3290"/>
    <w:rsid w:val="004D335B"/>
    <w:rsid w:val="004D351D"/>
    <w:rsid w:val="004D3598"/>
    <w:rsid w:val="004D3720"/>
    <w:rsid w:val="004D380A"/>
    <w:rsid w:val="004D3835"/>
    <w:rsid w:val="004D38B1"/>
    <w:rsid w:val="004D3962"/>
    <w:rsid w:val="004D3967"/>
    <w:rsid w:val="004D3997"/>
    <w:rsid w:val="004D39C4"/>
    <w:rsid w:val="004D39EB"/>
    <w:rsid w:val="004D3A35"/>
    <w:rsid w:val="004D3B46"/>
    <w:rsid w:val="004D3B72"/>
    <w:rsid w:val="004D3BE8"/>
    <w:rsid w:val="004D3C24"/>
    <w:rsid w:val="004D3C6F"/>
    <w:rsid w:val="004D3C85"/>
    <w:rsid w:val="004D3CC5"/>
    <w:rsid w:val="004D3D0A"/>
    <w:rsid w:val="004D3D0D"/>
    <w:rsid w:val="004D3D21"/>
    <w:rsid w:val="004D3F48"/>
    <w:rsid w:val="004D3F9D"/>
    <w:rsid w:val="004D4045"/>
    <w:rsid w:val="004D4136"/>
    <w:rsid w:val="004D4217"/>
    <w:rsid w:val="004D4218"/>
    <w:rsid w:val="004D4277"/>
    <w:rsid w:val="004D4348"/>
    <w:rsid w:val="004D4381"/>
    <w:rsid w:val="004D4395"/>
    <w:rsid w:val="004D4396"/>
    <w:rsid w:val="004D43C3"/>
    <w:rsid w:val="004D43E1"/>
    <w:rsid w:val="004D458A"/>
    <w:rsid w:val="004D45F0"/>
    <w:rsid w:val="004D47C7"/>
    <w:rsid w:val="004D4852"/>
    <w:rsid w:val="004D4975"/>
    <w:rsid w:val="004D4AB6"/>
    <w:rsid w:val="004D4B4B"/>
    <w:rsid w:val="004D4B66"/>
    <w:rsid w:val="004D4BA9"/>
    <w:rsid w:val="004D4CE2"/>
    <w:rsid w:val="004D4CEE"/>
    <w:rsid w:val="004D4D51"/>
    <w:rsid w:val="004D4D75"/>
    <w:rsid w:val="004D4DB3"/>
    <w:rsid w:val="004D4DCB"/>
    <w:rsid w:val="004D4F53"/>
    <w:rsid w:val="004D4F83"/>
    <w:rsid w:val="004D5061"/>
    <w:rsid w:val="004D5128"/>
    <w:rsid w:val="004D5147"/>
    <w:rsid w:val="004D5241"/>
    <w:rsid w:val="004D527A"/>
    <w:rsid w:val="004D53DE"/>
    <w:rsid w:val="004D53E2"/>
    <w:rsid w:val="004D5481"/>
    <w:rsid w:val="004D54B1"/>
    <w:rsid w:val="004D55E1"/>
    <w:rsid w:val="004D5632"/>
    <w:rsid w:val="004D56A9"/>
    <w:rsid w:val="004D56EC"/>
    <w:rsid w:val="004D577A"/>
    <w:rsid w:val="004D5819"/>
    <w:rsid w:val="004D58F3"/>
    <w:rsid w:val="004D5913"/>
    <w:rsid w:val="004D591C"/>
    <w:rsid w:val="004D596A"/>
    <w:rsid w:val="004D59A7"/>
    <w:rsid w:val="004D5A4B"/>
    <w:rsid w:val="004D5B54"/>
    <w:rsid w:val="004D5B67"/>
    <w:rsid w:val="004D5B79"/>
    <w:rsid w:val="004D5B80"/>
    <w:rsid w:val="004D5C69"/>
    <w:rsid w:val="004D5C6E"/>
    <w:rsid w:val="004D5C74"/>
    <w:rsid w:val="004D5D30"/>
    <w:rsid w:val="004D5E58"/>
    <w:rsid w:val="004D5E9A"/>
    <w:rsid w:val="004D5E9F"/>
    <w:rsid w:val="004D5EA6"/>
    <w:rsid w:val="004D5EB3"/>
    <w:rsid w:val="004D5EFB"/>
    <w:rsid w:val="004D5FE8"/>
    <w:rsid w:val="004D6048"/>
    <w:rsid w:val="004D61EB"/>
    <w:rsid w:val="004D6394"/>
    <w:rsid w:val="004D63A0"/>
    <w:rsid w:val="004D63D0"/>
    <w:rsid w:val="004D66BE"/>
    <w:rsid w:val="004D6703"/>
    <w:rsid w:val="004D6724"/>
    <w:rsid w:val="004D67CC"/>
    <w:rsid w:val="004D686D"/>
    <w:rsid w:val="004D6B2F"/>
    <w:rsid w:val="004D6BA0"/>
    <w:rsid w:val="004D6CBD"/>
    <w:rsid w:val="004D6D5C"/>
    <w:rsid w:val="004D6E2E"/>
    <w:rsid w:val="004D6E95"/>
    <w:rsid w:val="004D6F0F"/>
    <w:rsid w:val="004D6FBF"/>
    <w:rsid w:val="004D6FDC"/>
    <w:rsid w:val="004D7155"/>
    <w:rsid w:val="004D7198"/>
    <w:rsid w:val="004D721A"/>
    <w:rsid w:val="004D72C4"/>
    <w:rsid w:val="004D72C5"/>
    <w:rsid w:val="004D7388"/>
    <w:rsid w:val="004D738A"/>
    <w:rsid w:val="004D73DD"/>
    <w:rsid w:val="004D7445"/>
    <w:rsid w:val="004D7479"/>
    <w:rsid w:val="004D750B"/>
    <w:rsid w:val="004D771D"/>
    <w:rsid w:val="004D7740"/>
    <w:rsid w:val="004D7774"/>
    <w:rsid w:val="004D7797"/>
    <w:rsid w:val="004D77E4"/>
    <w:rsid w:val="004D77FB"/>
    <w:rsid w:val="004D78B5"/>
    <w:rsid w:val="004D7A37"/>
    <w:rsid w:val="004D7A9E"/>
    <w:rsid w:val="004D7B5B"/>
    <w:rsid w:val="004D7B78"/>
    <w:rsid w:val="004D7BD2"/>
    <w:rsid w:val="004D7D79"/>
    <w:rsid w:val="004D7E4F"/>
    <w:rsid w:val="004D7E80"/>
    <w:rsid w:val="004D7E98"/>
    <w:rsid w:val="004E0046"/>
    <w:rsid w:val="004E00A1"/>
    <w:rsid w:val="004E00D7"/>
    <w:rsid w:val="004E0175"/>
    <w:rsid w:val="004E029C"/>
    <w:rsid w:val="004E02A6"/>
    <w:rsid w:val="004E02B5"/>
    <w:rsid w:val="004E0300"/>
    <w:rsid w:val="004E03B1"/>
    <w:rsid w:val="004E043A"/>
    <w:rsid w:val="004E0669"/>
    <w:rsid w:val="004E0726"/>
    <w:rsid w:val="004E079E"/>
    <w:rsid w:val="004E081C"/>
    <w:rsid w:val="004E0888"/>
    <w:rsid w:val="004E0927"/>
    <w:rsid w:val="004E09CE"/>
    <w:rsid w:val="004E0A87"/>
    <w:rsid w:val="004E0B21"/>
    <w:rsid w:val="004E0BC3"/>
    <w:rsid w:val="004E0BD3"/>
    <w:rsid w:val="004E0C13"/>
    <w:rsid w:val="004E0C16"/>
    <w:rsid w:val="004E0D83"/>
    <w:rsid w:val="004E0E0D"/>
    <w:rsid w:val="004E1019"/>
    <w:rsid w:val="004E1023"/>
    <w:rsid w:val="004E10E5"/>
    <w:rsid w:val="004E11B1"/>
    <w:rsid w:val="004E120E"/>
    <w:rsid w:val="004E1218"/>
    <w:rsid w:val="004E1233"/>
    <w:rsid w:val="004E1276"/>
    <w:rsid w:val="004E12D6"/>
    <w:rsid w:val="004E12FB"/>
    <w:rsid w:val="004E130D"/>
    <w:rsid w:val="004E1431"/>
    <w:rsid w:val="004E1649"/>
    <w:rsid w:val="004E16E1"/>
    <w:rsid w:val="004E178F"/>
    <w:rsid w:val="004E194D"/>
    <w:rsid w:val="004E1987"/>
    <w:rsid w:val="004E19C8"/>
    <w:rsid w:val="004E1ACA"/>
    <w:rsid w:val="004E1B8B"/>
    <w:rsid w:val="004E1C03"/>
    <w:rsid w:val="004E1DA4"/>
    <w:rsid w:val="004E1E0A"/>
    <w:rsid w:val="004E1E10"/>
    <w:rsid w:val="004E1E11"/>
    <w:rsid w:val="004E1E67"/>
    <w:rsid w:val="004E1E81"/>
    <w:rsid w:val="004E1EC6"/>
    <w:rsid w:val="004E1EC9"/>
    <w:rsid w:val="004E1EF2"/>
    <w:rsid w:val="004E1F6F"/>
    <w:rsid w:val="004E208A"/>
    <w:rsid w:val="004E20F8"/>
    <w:rsid w:val="004E216E"/>
    <w:rsid w:val="004E2176"/>
    <w:rsid w:val="004E220B"/>
    <w:rsid w:val="004E222A"/>
    <w:rsid w:val="004E2243"/>
    <w:rsid w:val="004E2536"/>
    <w:rsid w:val="004E26C3"/>
    <w:rsid w:val="004E2767"/>
    <w:rsid w:val="004E27B9"/>
    <w:rsid w:val="004E2800"/>
    <w:rsid w:val="004E2815"/>
    <w:rsid w:val="004E2890"/>
    <w:rsid w:val="004E28C6"/>
    <w:rsid w:val="004E28C7"/>
    <w:rsid w:val="004E28F1"/>
    <w:rsid w:val="004E291E"/>
    <w:rsid w:val="004E2949"/>
    <w:rsid w:val="004E29FD"/>
    <w:rsid w:val="004E2A5D"/>
    <w:rsid w:val="004E2AF3"/>
    <w:rsid w:val="004E2B1D"/>
    <w:rsid w:val="004E2C79"/>
    <w:rsid w:val="004E2CDE"/>
    <w:rsid w:val="004E2D3B"/>
    <w:rsid w:val="004E2D69"/>
    <w:rsid w:val="004E2D7D"/>
    <w:rsid w:val="004E2DF9"/>
    <w:rsid w:val="004E2E9C"/>
    <w:rsid w:val="004E2EB2"/>
    <w:rsid w:val="004E2F0A"/>
    <w:rsid w:val="004E2F43"/>
    <w:rsid w:val="004E2F6D"/>
    <w:rsid w:val="004E3049"/>
    <w:rsid w:val="004E308C"/>
    <w:rsid w:val="004E30A2"/>
    <w:rsid w:val="004E30B0"/>
    <w:rsid w:val="004E30FA"/>
    <w:rsid w:val="004E31BB"/>
    <w:rsid w:val="004E31D2"/>
    <w:rsid w:val="004E3225"/>
    <w:rsid w:val="004E3296"/>
    <w:rsid w:val="004E334D"/>
    <w:rsid w:val="004E3414"/>
    <w:rsid w:val="004E3494"/>
    <w:rsid w:val="004E35A5"/>
    <w:rsid w:val="004E3604"/>
    <w:rsid w:val="004E363D"/>
    <w:rsid w:val="004E36E5"/>
    <w:rsid w:val="004E375D"/>
    <w:rsid w:val="004E37D5"/>
    <w:rsid w:val="004E384D"/>
    <w:rsid w:val="004E3990"/>
    <w:rsid w:val="004E39CA"/>
    <w:rsid w:val="004E3A89"/>
    <w:rsid w:val="004E3AB6"/>
    <w:rsid w:val="004E3B5D"/>
    <w:rsid w:val="004E3BA6"/>
    <w:rsid w:val="004E3BF4"/>
    <w:rsid w:val="004E3CA8"/>
    <w:rsid w:val="004E3D79"/>
    <w:rsid w:val="004E3E87"/>
    <w:rsid w:val="004E3ED8"/>
    <w:rsid w:val="004E3F13"/>
    <w:rsid w:val="004E3F49"/>
    <w:rsid w:val="004E40D5"/>
    <w:rsid w:val="004E416C"/>
    <w:rsid w:val="004E4255"/>
    <w:rsid w:val="004E43E2"/>
    <w:rsid w:val="004E45FF"/>
    <w:rsid w:val="004E4668"/>
    <w:rsid w:val="004E46A8"/>
    <w:rsid w:val="004E476C"/>
    <w:rsid w:val="004E47A3"/>
    <w:rsid w:val="004E48CD"/>
    <w:rsid w:val="004E4969"/>
    <w:rsid w:val="004E49DD"/>
    <w:rsid w:val="004E4A87"/>
    <w:rsid w:val="004E4AD3"/>
    <w:rsid w:val="004E4B70"/>
    <w:rsid w:val="004E4C48"/>
    <w:rsid w:val="004E4CFF"/>
    <w:rsid w:val="004E4D28"/>
    <w:rsid w:val="004E4D31"/>
    <w:rsid w:val="004E4DD4"/>
    <w:rsid w:val="004E4E20"/>
    <w:rsid w:val="004E4E7D"/>
    <w:rsid w:val="004E4F0C"/>
    <w:rsid w:val="004E4F1C"/>
    <w:rsid w:val="004E4F3F"/>
    <w:rsid w:val="004E4F7F"/>
    <w:rsid w:val="004E4F80"/>
    <w:rsid w:val="004E50D2"/>
    <w:rsid w:val="004E50FD"/>
    <w:rsid w:val="004E5101"/>
    <w:rsid w:val="004E51BA"/>
    <w:rsid w:val="004E51EB"/>
    <w:rsid w:val="004E5250"/>
    <w:rsid w:val="004E52CD"/>
    <w:rsid w:val="004E52F0"/>
    <w:rsid w:val="004E53B3"/>
    <w:rsid w:val="004E53B9"/>
    <w:rsid w:val="004E53FE"/>
    <w:rsid w:val="004E54B1"/>
    <w:rsid w:val="004E5529"/>
    <w:rsid w:val="004E572B"/>
    <w:rsid w:val="004E5751"/>
    <w:rsid w:val="004E57BF"/>
    <w:rsid w:val="004E57E1"/>
    <w:rsid w:val="004E57FE"/>
    <w:rsid w:val="004E593B"/>
    <w:rsid w:val="004E593F"/>
    <w:rsid w:val="004E599A"/>
    <w:rsid w:val="004E59B2"/>
    <w:rsid w:val="004E5A1F"/>
    <w:rsid w:val="004E5A59"/>
    <w:rsid w:val="004E5B4F"/>
    <w:rsid w:val="004E5BE2"/>
    <w:rsid w:val="004E5C1B"/>
    <w:rsid w:val="004E5C84"/>
    <w:rsid w:val="004E5C87"/>
    <w:rsid w:val="004E5D01"/>
    <w:rsid w:val="004E5D36"/>
    <w:rsid w:val="004E5D5F"/>
    <w:rsid w:val="004E60E1"/>
    <w:rsid w:val="004E6163"/>
    <w:rsid w:val="004E61C2"/>
    <w:rsid w:val="004E61FD"/>
    <w:rsid w:val="004E6268"/>
    <w:rsid w:val="004E6273"/>
    <w:rsid w:val="004E630F"/>
    <w:rsid w:val="004E633B"/>
    <w:rsid w:val="004E6399"/>
    <w:rsid w:val="004E641C"/>
    <w:rsid w:val="004E6426"/>
    <w:rsid w:val="004E6462"/>
    <w:rsid w:val="004E64A8"/>
    <w:rsid w:val="004E64DA"/>
    <w:rsid w:val="004E656B"/>
    <w:rsid w:val="004E6575"/>
    <w:rsid w:val="004E65BF"/>
    <w:rsid w:val="004E6651"/>
    <w:rsid w:val="004E66E0"/>
    <w:rsid w:val="004E6758"/>
    <w:rsid w:val="004E6859"/>
    <w:rsid w:val="004E688C"/>
    <w:rsid w:val="004E69B9"/>
    <w:rsid w:val="004E6A61"/>
    <w:rsid w:val="004E6B89"/>
    <w:rsid w:val="004E6BB9"/>
    <w:rsid w:val="004E6C44"/>
    <w:rsid w:val="004E6CE2"/>
    <w:rsid w:val="004E6DE1"/>
    <w:rsid w:val="004E6DFF"/>
    <w:rsid w:val="004E6E0E"/>
    <w:rsid w:val="004E6E20"/>
    <w:rsid w:val="004E6E73"/>
    <w:rsid w:val="004E6E9A"/>
    <w:rsid w:val="004E6EA3"/>
    <w:rsid w:val="004E6EF2"/>
    <w:rsid w:val="004E6FBE"/>
    <w:rsid w:val="004E708F"/>
    <w:rsid w:val="004E70AA"/>
    <w:rsid w:val="004E70D8"/>
    <w:rsid w:val="004E70EE"/>
    <w:rsid w:val="004E716E"/>
    <w:rsid w:val="004E729A"/>
    <w:rsid w:val="004E72CF"/>
    <w:rsid w:val="004E72FA"/>
    <w:rsid w:val="004E73E5"/>
    <w:rsid w:val="004E73FE"/>
    <w:rsid w:val="004E7421"/>
    <w:rsid w:val="004E74F6"/>
    <w:rsid w:val="004E7565"/>
    <w:rsid w:val="004E7601"/>
    <w:rsid w:val="004E76CA"/>
    <w:rsid w:val="004E76CB"/>
    <w:rsid w:val="004E7730"/>
    <w:rsid w:val="004E7754"/>
    <w:rsid w:val="004E7863"/>
    <w:rsid w:val="004E78CE"/>
    <w:rsid w:val="004E7970"/>
    <w:rsid w:val="004E79D8"/>
    <w:rsid w:val="004E7AA5"/>
    <w:rsid w:val="004E7AA6"/>
    <w:rsid w:val="004E7AC2"/>
    <w:rsid w:val="004E7C2A"/>
    <w:rsid w:val="004E7C45"/>
    <w:rsid w:val="004E7D5B"/>
    <w:rsid w:val="004E7EF8"/>
    <w:rsid w:val="004F0016"/>
    <w:rsid w:val="004F004B"/>
    <w:rsid w:val="004F00DF"/>
    <w:rsid w:val="004F01AF"/>
    <w:rsid w:val="004F023B"/>
    <w:rsid w:val="004F0251"/>
    <w:rsid w:val="004F025D"/>
    <w:rsid w:val="004F0275"/>
    <w:rsid w:val="004F02D9"/>
    <w:rsid w:val="004F02E1"/>
    <w:rsid w:val="004F0312"/>
    <w:rsid w:val="004F03CD"/>
    <w:rsid w:val="004F0571"/>
    <w:rsid w:val="004F05AA"/>
    <w:rsid w:val="004F05B4"/>
    <w:rsid w:val="004F05D1"/>
    <w:rsid w:val="004F0607"/>
    <w:rsid w:val="004F065C"/>
    <w:rsid w:val="004F06CC"/>
    <w:rsid w:val="004F07FF"/>
    <w:rsid w:val="004F08F6"/>
    <w:rsid w:val="004F0919"/>
    <w:rsid w:val="004F0933"/>
    <w:rsid w:val="004F093A"/>
    <w:rsid w:val="004F09BE"/>
    <w:rsid w:val="004F09ED"/>
    <w:rsid w:val="004F0A1D"/>
    <w:rsid w:val="004F0B87"/>
    <w:rsid w:val="004F0CFD"/>
    <w:rsid w:val="004F0D10"/>
    <w:rsid w:val="004F0D36"/>
    <w:rsid w:val="004F0D59"/>
    <w:rsid w:val="004F0D90"/>
    <w:rsid w:val="004F0DD6"/>
    <w:rsid w:val="004F0DEC"/>
    <w:rsid w:val="004F0E71"/>
    <w:rsid w:val="004F0EA4"/>
    <w:rsid w:val="004F0EF2"/>
    <w:rsid w:val="004F0EF7"/>
    <w:rsid w:val="004F0F5F"/>
    <w:rsid w:val="004F0F64"/>
    <w:rsid w:val="004F10D2"/>
    <w:rsid w:val="004F10E0"/>
    <w:rsid w:val="004F11D3"/>
    <w:rsid w:val="004F12F4"/>
    <w:rsid w:val="004F1318"/>
    <w:rsid w:val="004F138F"/>
    <w:rsid w:val="004F1390"/>
    <w:rsid w:val="004F13C2"/>
    <w:rsid w:val="004F13C4"/>
    <w:rsid w:val="004F1420"/>
    <w:rsid w:val="004F14BE"/>
    <w:rsid w:val="004F15AB"/>
    <w:rsid w:val="004F15B7"/>
    <w:rsid w:val="004F15B9"/>
    <w:rsid w:val="004F17C3"/>
    <w:rsid w:val="004F1894"/>
    <w:rsid w:val="004F18AD"/>
    <w:rsid w:val="004F18B0"/>
    <w:rsid w:val="004F19C7"/>
    <w:rsid w:val="004F19EE"/>
    <w:rsid w:val="004F1AA1"/>
    <w:rsid w:val="004F1BD0"/>
    <w:rsid w:val="004F1C32"/>
    <w:rsid w:val="004F1C46"/>
    <w:rsid w:val="004F1C6A"/>
    <w:rsid w:val="004F1D13"/>
    <w:rsid w:val="004F1D16"/>
    <w:rsid w:val="004F1D31"/>
    <w:rsid w:val="004F1DA3"/>
    <w:rsid w:val="004F1E55"/>
    <w:rsid w:val="004F1E9D"/>
    <w:rsid w:val="004F1F0E"/>
    <w:rsid w:val="004F1F21"/>
    <w:rsid w:val="004F1F6F"/>
    <w:rsid w:val="004F1F7E"/>
    <w:rsid w:val="004F2150"/>
    <w:rsid w:val="004F21EA"/>
    <w:rsid w:val="004F22B1"/>
    <w:rsid w:val="004F2341"/>
    <w:rsid w:val="004F2451"/>
    <w:rsid w:val="004F24B6"/>
    <w:rsid w:val="004F2543"/>
    <w:rsid w:val="004F2641"/>
    <w:rsid w:val="004F2649"/>
    <w:rsid w:val="004F2671"/>
    <w:rsid w:val="004F27C1"/>
    <w:rsid w:val="004F289F"/>
    <w:rsid w:val="004F28D2"/>
    <w:rsid w:val="004F296E"/>
    <w:rsid w:val="004F2977"/>
    <w:rsid w:val="004F2A6C"/>
    <w:rsid w:val="004F2ACE"/>
    <w:rsid w:val="004F2AF3"/>
    <w:rsid w:val="004F2B13"/>
    <w:rsid w:val="004F2B5D"/>
    <w:rsid w:val="004F2BCA"/>
    <w:rsid w:val="004F2C05"/>
    <w:rsid w:val="004F2D0A"/>
    <w:rsid w:val="004F2D30"/>
    <w:rsid w:val="004F2DAF"/>
    <w:rsid w:val="004F2E08"/>
    <w:rsid w:val="004F2EB3"/>
    <w:rsid w:val="004F2F2F"/>
    <w:rsid w:val="004F2F6E"/>
    <w:rsid w:val="004F2FF2"/>
    <w:rsid w:val="004F3025"/>
    <w:rsid w:val="004F3066"/>
    <w:rsid w:val="004F30B7"/>
    <w:rsid w:val="004F334D"/>
    <w:rsid w:val="004F3368"/>
    <w:rsid w:val="004F33F2"/>
    <w:rsid w:val="004F3402"/>
    <w:rsid w:val="004F346B"/>
    <w:rsid w:val="004F3664"/>
    <w:rsid w:val="004F36BA"/>
    <w:rsid w:val="004F36D6"/>
    <w:rsid w:val="004F377D"/>
    <w:rsid w:val="004F378E"/>
    <w:rsid w:val="004F383C"/>
    <w:rsid w:val="004F383E"/>
    <w:rsid w:val="004F3844"/>
    <w:rsid w:val="004F38F7"/>
    <w:rsid w:val="004F3985"/>
    <w:rsid w:val="004F39A1"/>
    <w:rsid w:val="004F3BC8"/>
    <w:rsid w:val="004F3BC9"/>
    <w:rsid w:val="004F3C18"/>
    <w:rsid w:val="004F3C66"/>
    <w:rsid w:val="004F3C8F"/>
    <w:rsid w:val="004F3CB0"/>
    <w:rsid w:val="004F3D2B"/>
    <w:rsid w:val="004F3D2C"/>
    <w:rsid w:val="004F3DA3"/>
    <w:rsid w:val="004F3DD8"/>
    <w:rsid w:val="004F3EC1"/>
    <w:rsid w:val="004F3F7F"/>
    <w:rsid w:val="004F3F9A"/>
    <w:rsid w:val="004F3FAB"/>
    <w:rsid w:val="004F40CC"/>
    <w:rsid w:val="004F41D9"/>
    <w:rsid w:val="004F41DF"/>
    <w:rsid w:val="004F420C"/>
    <w:rsid w:val="004F42C9"/>
    <w:rsid w:val="004F4358"/>
    <w:rsid w:val="004F43C4"/>
    <w:rsid w:val="004F4473"/>
    <w:rsid w:val="004F448C"/>
    <w:rsid w:val="004F4775"/>
    <w:rsid w:val="004F47BF"/>
    <w:rsid w:val="004F47E0"/>
    <w:rsid w:val="004F47FA"/>
    <w:rsid w:val="004F4849"/>
    <w:rsid w:val="004F4884"/>
    <w:rsid w:val="004F48EE"/>
    <w:rsid w:val="004F4963"/>
    <w:rsid w:val="004F4A45"/>
    <w:rsid w:val="004F4A98"/>
    <w:rsid w:val="004F4B08"/>
    <w:rsid w:val="004F4C0A"/>
    <w:rsid w:val="004F4CDE"/>
    <w:rsid w:val="004F4F43"/>
    <w:rsid w:val="004F4F9E"/>
    <w:rsid w:val="004F4FB8"/>
    <w:rsid w:val="004F4FDF"/>
    <w:rsid w:val="004F5091"/>
    <w:rsid w:val="004F5181"/>
    <w:rsid w:val="004F51CB"/>
    <w:rsid w:val="004F5224"/>
    <w:rsid w:val="004F523D"/>
    <w:rsid w:val="004F5515"/>
    <w:rsid w:val="004F5555"/>
    <w:rsid w:val="004F56D3"/>
    <w:rsid w:val="004F56D9"/>
    <w:rsid w:val="004F57F3"/>
    <w:rsid w:val="004F5958"/>
    <w:rsid w:val="004F5A33"/>
    <w:rsid w:val="004F5A9C"/>
    <w:rsid w:val="004F5ABA"/>
    <w:rsid w:val="004F5BB8"/>
    <w:rsid w:val="004F5C16"/>
    <w:rsid w:val="004F5C80"/>
    <w:rsid w:val="004F5DEB"/>
    <w:rsid w:val="004F5E04"/>
    <w:rsid w:val="004F5E32"/>
    <w:rsid w:val="004F5E99"/>
    <w:rsid w:val="004F5EC8"/>
    <w:rsid w:val="004F5F26"/>
    <w:rsid w:val="004F60CA"/>
    <w:rsid w:val="004F60EC"/>
    <w:rsid w:val="004F6103"/>
    <w:rsid w:val="004F6218"/>
    <w:rsid w:val="004F62F2"/>
    <w:rsid w:val="004F6339"/>
    <w:rsid w:val="004F63CB"/>
    <w:rsid w:val="004F6425"/>
    <w:rsid w:val="004F6434"/>
    <w:rsid w:val="004F64BC"/>
    <w:rsid w:val="004F65B0"/>
    <w:rsid w:val="004F65F1"/>
    <w:rsid w:val="004F667A"/>
    <w:rsid w:val="004F66B5"/>
    <w:rsid w:val="004F66EA"/>
    <w:rsid w:val="004F671A"/>
    <w:rsid w:val="004F6800"/>
    <w:rsid w:val="004F6881"/>
    <w:rsid w:val="004F694E"/>
    <w:rsid w:val="004F695E"/>
    <w:rsid w:val="004F698B"/>
    <w:rsid w:val="004F6C65"/>
    <w:rsid w:val="004F6C8E"/>
    <w:rsid w:val="004F6D92"/>
    <w:rsid w:val="004F6DB6"/>
    <w:rsid w:val="004F6DF6"/>
    <w:rsid w:val="004F6E34"/>
    <w:rsid w:val="004F6EF1"/>
    <w:rsid w:val="004F6F15"/>
    <w:rsid w:val="004F6F43"/>
    <w:rsid w:val="004F6FFC"/>
    <w:rsid w:val="004F702C"/>
    <w:rsid w:val="004F70BB"/>
    <w:rsid w:val="004F717F"/>
    <w:rsid w:val="004F719B"/>
    <w:rsid w:val="004F72BF"/>
    <w:rsid w:val="004F737D"/>
    <w:rsid w:val="004F73B6"/>
    <w:rsid w:val="004F73EF"/>
    <w:rsid w:val="004F7408"/>
    <w:rsid w:val="004F741A"/>
    <w:rsid w:val="004F7485"/>
    <w:rsid w:val="004F75E9"/>
    <w:rsid w:val="004F76B0"/>
    <w:rsid w:val="004F778D"/>
    <w:rsid w:val="004F77D1"/>
    <w:rsid w:val="004F77D9"/>
    <w:rsid w:val="004F781B"/>
    <w:rsid w:val="004F79E6"/>
    <w:rsid w:val="004F7A20"/>
    <w:rsid w:val="004F7AC7"/>
    <w:rsid w:val="004F7AE4"/>
    <w:rsid w:val="004F7B0A"/>
    <w:rsid w:val="004F7B41"/>
    <w:rsid w:val="004F7B54"/>
    <w:rsid w:val="004F7B59"/>
    <w:rsid w:val="004F7C11"/>
    <w:rsid w:val="004F7C3D"/>
    <w:rsid w:val="004F7C6E"/>
    <w:rsid w:val="004F7CDF"/>
    <w:rsid w:val="004F7E76"/>
    <w:rsid w:val="004F7ECA"/>
    <w:rsid w:val="00500025"/>
    <w:rsid w:val="0050005A"/>
    <w:rsid w:val="00500123"/>
    <w:rsid w:val="0050035A"/>
    <w:rsid w:val="005003A5"/>
    <w:rsid w:val="005004DB"/>
    <w:rsid w:val="00500515"/>
    <w:rsid w:val="005005A2"/>
    <w:rsid w:val="00500628"/>
    <w:rsid w:val="00500734"/>
    <w:rsid w:val="00500760"/>
    <w:rsid w:val="005007B1"/>
    <w:rsid w:val="0050081D"/>
    <w:rsid w:val="00500891"/>
    <w:rsid w:val="0050090E"/>
    <w:rsid w:val="0050099B"/>
    <w:rsid w:val="00500A6A"/>
    <w:rsid w:val="00500AAF"/>
    <w:rsid w:val="00500B23"/>
    <w:rsid w:val="00500B80"/>
    <w:rsid w:val="00500C2F"/>
    <w:rsid w:val="00500D96"/>
    <w:rsid w:val="00500E42"/>
    <w:rsid w:val="00500E79"/>
    <w:rsid w:val="00500F2B"/>
    <w:rsid w:val="0050105E"/>
    <w:rsid w:val="00501074"/>
    <w:rsid w:val="005010EF"/>
    <w:rsid w:val="0050115C"/>
    <w:rsid w:val="005011B6"/>
    <w:rsid w:val="0050120A"/>
    <w:rsid w:val="0050124E"/>
    <w:rsid w:val="00501363"/>
    <w:rsid w:val="00501442"/>
    <w:rsid w:val="0050158C"/>
    <w:rsid w:val="0050162E"/>
    <w:rsid w:val="005016DA"/>
    <w:rsid w:val="00501994"/>
    <w:rsid w:val="00501A44"/>
    <w:rsid w:val="00501A6B"/>
    <w:rsid w:val="00501CB0"/>
    <w:rsid w:val="00501D44"/>
    <w:rsid w:val="00501D6F"/>
    <w:rsid w:val="00501DC2"/>
    <w:rsid w:val="00501F03"/>
    <w:rsid w:val="00501F18"/>
    <w:rsid w:val="00501F35"/>
    <w:rsid w:val="00501F5B"/>
    <w:rsid w:val="00501FD4"/>
    <w:rsid w:val="005022F3"/>
    <w:rsid w:val="00502345"/>
    <w:rsid w:val="00502368"/>
    <w:rsid w:val="00502406"/>
    <w:rsid w:val="0050247D"/>
    <w:rsid w:val="005024BC"/>
    <w:rsid w:val="005024EB"/>
    <w:rsid w:val="00502614"/>
    <w:rsid w:val="005026A7"/>
    <w:rsid w:val="005027F5"/>
    <w:rsid w:val="0050283F"/>
    <w:rsid w:val="00502893"/>
    <w:rsid w:val="0050289D"/>
    <w:rsid w:val="005028CF"/>
    <w:rsid w:val="005028ED"/>
    <w:rsid w:val="005029D9"/>
    <w:rsid w:val="00502B0E"/>
    <w:rsid w:val="00502B67"/>
    <w:rsid w:val="00502BD6"/>
    <w:rsid w:val="00502BE7"/>
    <w:rsid w:val="00502C31"/>
    <w:rsid w:val="00502C59"/>
    <w:rsid w:val="00502C62"/>
    <w:rsid w:val="00502CB9"/>
    <w:rsid w:val="00502CBA"/>
    <w:rsid w:val="00502D2C"/>
    <w:rsid w:val="00502D57"/>
    <w:rsid w:val="00502DF2"/>
    <w:rsid w:val="00502E66"/>
    <w:rsid w:val="00502ED7"/>
    <w:rsid w:val="00502F4B"/>
    <w:rsid w:val="0050308C"/>
    <w:rsid w:val="005031EC"/>
    <w:rsid w:val="0050320E"/>
    <w:rsid w:val="00503231"/>
    <w:rsid w:val="00503232"/>
    <w:rsid w:val="0050330C"/>
    <w:rsid w:val="005033E7"/>
    <w:rsid w:val="00503475"/>
    <w:rsid w:val="005034F8"/>
    <w:rsid w:val="0050352A"/>
    <w:rsid w:val="00503692"/>
    <w:rsid w:val="005038AA"/>
    <w:rsid w:val="005038AD"/>
    <w:rsid w:val="00503930"/>
    <w:rsid w:val="005039DC"/>
    <w:rsid w:val="00503A17"/>
    <w:rsid w:val="00503A3A"/>
    <w:rsid w:val="00503B2E"/>
    <w:rsid w:val="00503B5E"/>
    <w:rsid w:val="00503B94"/>
    <w:rsid w:val="00503B95"/>
    <w:rsid w:val="00503BFF"/>
    <w:rsid w:val="00503CE2"/>
    <w:rsid w:val="00503D6E"/>
    <w:rsid w:val="00503DA0"/>
    <w:rsid w:val="00503DDD"/>
    <w:rsid w:val="00503E9C"/>
    <w:rsid w:val="00503F74"/>
    <w:rsid w:val="00503F9F"/>
    <w:rsid w:val="005040EA"/>
    <w:rsid w:val="00504101"/>
    <w:rsid w:val="00504180"/>
    <w:rsid w:val="0050421D"/>
    <w:rsid w:val="005042F2"/>
    <w:rsid w:val="005043AF"/>
    <w:rsid w:val="00504429"/>
    <w:rsid w:val="00504493"/>
    <w:rsid w:val="005044D6"/>
    <w:rsid w:val="005044DD"/>
    <w:rsid w:val="005045EC"/>
    <w:rsid w:val="005046C7"/>
    <w:rsid w:val="00504950"/>
    <w:rsid w:val="005049AB"/>
    <w:rsid w:val="005049C4"/>
    <w:rsid w:val="005049F7"/>
    <w:rsid w:val="00504A3A"/>
    <w:rsid w:val="00504AA6"/>
    <w:rsid w:val="00504B41"/>
    <w:rsid w:val="00504BA7"/>
    <w:rsid w:val="00504C5B"/>
    <w:rsid w:val="00504D0E"/>
    <w:rsid w:val="00504D13"/>
    <w:rsid w:val="00504DA8"/>
    <w:rsid w:val="00504DC5"/>
    <w:rsid w:val="00504DEE"/>
    <w:rsid w:val="00504E42"/>
    <w:rsid w:val="0050502B"/>
    <w:rsid w:val="0050502C"/>
    <w:rsid w:val="00505048"/>
    <w:rsid w:val="00505068"/>
    <w:rsid w:val="005050F1"/>
    <w:rsid w:val="005051A0"/>
    <w:rsid w:val="005052A7"/>
    <w:rsid w:val="005052EE"/>
    <w:rsid w:val="0050539F"/>
    <w:rsid w:val="005053AA"/>
    <w:rsid w:val="0050541F"/>
    <w:rsid w:val="005054C9"/>
    <w:rsid w:val="0050552F"/>
    <w:rsid w:val="005055ED"/>
    <w:rsid w:val="0050569A"/>
    <w:rsid w:val="005056B9"/>
    <w:rsid w:val="0050573D"/>
    <w:rsid w:val="005057BC"/>
    <w:rsid w:val="005057F1"/>
    <w:rsid w:val="00505824"/>
    <w:rsid w:val="00505998"/>
    <w:rsid w:val="005059CD"/>
    <w:rsid w:val="00505ADF"/>
    <w:rsid w:val="00505C36"/>
    <w:rsid w:val="00505CB6"/>
    <w:rsid w:val="00505D09"/>
    <w:rsid w:val="00505D55"/>
    <w:rsid w:val="00505D5A"/>
    <w:rsid w:val="00505E58"/>
    <w:rsid w:val="00505FD9"/>
    <w:rsid w:val="0050611F"/>
    <w:rsid w:val="00506148"/>
    <w:rsid w:val="00506163"/>
    <w:rsid w:val="005061D0"/>
    <w:rsid w:val="00506217"/>
    <w:rsid w:val="00506295"/>
    <w:rsid w:val="005062C3"/>
    <w:rsid w:val="00506339"/>
    <w:rsid w:val="005063ED"/>
    <w:rsid w:val="0050648D"/>
    <w:rsid w:val="0050654B"/>
    <w:rsid w:val="005065C4"/>
    <w:rsid w:val="0050665E"/>
    <w:rsid w:val="0050670B"/>
    <w:rsid w:val="00506718"/>
    <w:rsid w:val="0050675C"/>
    <w:rsid w:val="00506789"/>
    <w:rsid w:val="00506854"/>
    <w:rsid w:val="00506894"/>
    <w:rsid w:val="005068C0"/>
    <w:rsid w:val="005068D0"/>
    <w:rsid w:val="00506952"/>
    <w:rsid w:val="00506A86"/>
    <w:rsid w:val="00506AA8"/>
    <w:rsid w:val="00506AF6"/>
    <w:rsid w:val="00506B1F"/>
    <w:rsid w:val="00506B55"/>
    <w:rsid w:val="00506BE1"/>
    <w:rsid w:val="00506C09"/>
    <w:rsid w:val="00506C5F"/>
    <w:rsid w:val="00506C73"/>
    <w:rsid w:val="00506CD5"/>
    <w:rsid w:val="00506D07"/>
    <w:rsid w:val="00506DA2"/>
    <w:rsid w:val="00506DD2"/>
    <w:rsid w:val="00506E3C"/>
    <w:rsid w:val="00506E69"/>
    <w:rsid w:val="00506E7E"/>
    <w:rsid w:val="00506F14"/>
    <w:rsid w:val="00506F7C"/>
    <w:rsid w:val="00506FA6"/>
    <w:rsid w:val="00507027"/>
    <w:rsid w:val="00507060"/>
    <w:rsid w:val="00507076"/>
    <w:rsid w:val="0050707A"/>
    <w:rsid w:val="0050715B"/>
    <w:rsid w:val="00507205"/>
    <w:rsid w:val="0050723F"/>
    <w:rsid w:val="00507298"/>
    <w:rsid w:val="005073B7"/>
    <w:rsid w:val="005074B9"/>
    <w:rsid w:val="005074BF"/>
    <w:rsid w:val="005075B6"/>
    <w:rsid w:val="0050764B"/>
    <w:rsid w:val="0050764D"/>
    <w:rsid w:val="0050775A"/>
    <w:rsid w:val="005077E8"/>
    <w:rsid w:val="00507816"/>
    <w:rsid w:val="0050783C"/>
    <w:rsid w:val="00507861"/>
    <w:rsid w:val="00507982"/>
    <w:rsid w:val="005079AE"/>
    <w:rsid w:val="005079B7"/>
    <w:rsid w:val="00507A0A"/>
    <w:rsid w:val="00507AB5"/>
    <w:rsid w:val="00507B1C"/>
    <w:rsid w:val="00507BE0"/>
    <w:rsid w:val="00507BFD"/>
    <w:rsid w:val="00507CFA"/>
    <w:rsid w:val="00507D34"/>
    <w:rsid w:val="00507DA6"/>
    <w:rsid w:val="00507DB6"/>
    <w:rsid w:val="00507E0D"/>
    <w:rsid w:val="00507E5A"/>
    <w:rsid w:val="00507FA7"/>
    <w:rsid w:val="005100F9"/>
    <w:rsid w:val="0051012A"/>
    <w:rsid w:val="0051023F"/>
    <w:rsid w:val="0051031C"/>
    <w:rsid w:val="0051034E"/>
    <w:rsid w:val="00510370"/>
    <w:rsid w:val="005103A3"/>
    <w:rsid w:val="0051044B"/>
    <w:rsid w:val="00510478"/>
    <w:rsid w:val="00510584"/>
    <w:rsid w:val="005106B6"/>
    <w:rsid w:val="0051070C"/>
    <w:rsid w:val="00510740"/>
    <w:rsid w:val="00510823"/>
    <w:rsid w:val="005108C1"/>
    <w:rsid w:val="005108D1"/>
    <w:rsid w:val="00510A32"/>
    <w:rsid w:val="00510A41"/>
    <w:rsid w:val="00510BA8"/>
    <w:rsid w:val="00510C3B"/>
    <w:rsid w:val="00510C95"/>
    <w:rsid w:val="00510CEB"/>
    <w:rsid w:val="00510D71"/>
    <w:rsid w:val="00510DDE"/>
    <w:rsid w:val="00510E6F"/>
    <w:rsid w:val="00510F2B"/>
    <w:rsid w:val="00510FE8"/>
    <w:rsid w:val="0051103C"/>
    <w:rsid w:val="005110A4"/>
    <w:rsid w:val="005110F5"/>
    <w:rsid w:val="00511133"/>
    <w:rsid w:val="00511178"/>
    <w:rsid w:val="005111F4"/>
    <w:rsid w:val="0051132A"/>
    <w:rsid w:val="00511367"/>
    <w:rsid w:val="0051140B"/>
    <w:rsid w:val="005114D2"/>
    <w:rsid w:val="005115EA"/>
    <w:rsid w:val="00511740"/>
    <w:rsid w:val="0051176F"/>
    <w:rsid w:val="00511942"/>
    <w:rsid w:val="005119C1"/>
    <w:rsid w:val="005119E1"/>
    <w:rsid w:val="00511A08"/>
    <w:rsid w:val="00511B1E"/>
    <w:rsid w:val="00511B29"/>
    <w:rsid w:val="00511B6D"/>
    <w:rsid w:val="00511BA4"/>
    <w:rsid w:val="00511BC5"/>
    <w:rsid w:val="00511BD2"/>
    <w:rsid w:val="00511C34"/>
    <w:rsid w:val="00511D15"/>
    <w:rsid w:val="00511EB6"/>
    <w:rsid w:val="00511F1D"/>
    <w:rsid w:val="00511F9B"/>
    <w:rsid w:val="00511FAB"/>
    <w:rsid w:val="00512034"/>
    <w:rsid w:val="00512088"/>
    <w:rsid w:val="005120A0"/>
    <w:rsid w:val="005120D2"/>
    <w:rsid w:val="00512111"/>
    <w:rsid w:val="005121C3"/>
    <w:rsid w:val="00512259"/>
    <w:rsid w:val="00512428"/>
    <w:rsid w:val="0051242F"/>
    <w:rsid w:val="005124ED"/>
    <w:rsid w:val="00512628"/>
    <w:rsid w:val="005126B7"/>
    <w:rsid w:val="0051286B"/>
    <w:rsid w:val="00512941"/>
    <w:rsid w:val="00512A1B"/>
    <w:rsid w:val="00512A72"/>
    <w:rsid w:val="00512A9B"/>
    <w:rsid w:val="00512BD7"/>
    <w:rsid w:val="00512BEA"/>
    <w:rsid w:val="00512C2E"/>
    <w:rsid w:val="00512CF7"/>
    <w:rsid w:val="00512DB6"/>
    <w:rsid w:val="00512E32"/>
    <w:rsid w:val="00512E37"/>
    <w:rsid w:val="00512E84"/>
    <w:rsid w:val="00512FB1"/>
    <w:rsid w:val="0051319A"/>
    <w:rsid w:val="00513343"/>
    <w:rsid w:val="00513405"/>
    <w:rsid w:val="0051350A"/>
    <w:rsid w:val="0051359D"/>
    <w:rsid w:val="005135D2"/>
    <w:rsid w:val="00513652"/>
    <w:rsid w:val="005136C0"/>
    <w:rsid w:val="00513814"/>
    <w:rsid w:val="0051389E"/>
    <w:rsid w:val="005139C0"/>
    <w:rsid w:val="00513A04"/>
    <w:rsid w:val="00513A22"/>
    <w:rsid w:val="00513B54"/>
    <w:rsid w:val="00513B66"/>
    <w:rsid w:val="00513C52"/>
    <w:rsid w:val="00513CFB"/>
    <w:rsid w:val="00513DED"/>
    <w:rsid w:val="00513E2F"/>
    <w:rsid w:val="00513EF5"/>
    <w:rsid w:val="00513F1A"/>
    <w:rsid w:val="00513FA2"/>
    <w:rsid w:val="00513FD6"/>
    <w:rsid w:val="00514005"/>
    <w:rsid w:val="005140BC"/>
    <w:rsid w:val="005140DB"/>
    <w:rsid w:val="005140E1"/>
    <w:rsid w:val="0051411D"/>
    <w:rsid w:val="00514171"/>
    <w:rsid w:val="005141E8"/>
    <w:rsid w:val="00514200"/>
    <w:rsid w:val="0051447D"/>
    <w:rsid w:val="005144C8"/>
    <w:rsid w:val="0051454D"/>
    <w:rsid w:val="00514630"/>
    <w:rsid w:val="00514746"/>
    <w:rsid w:val="00514788"/>
    <w:rsid w:val="00514840"/>
    <w:rsid w:val="00514893"/>
    <w:rsid w:val="00514922"/>
    <w:rsid w:val="00514A43"/>
    <w:rsid w:val="00514B46"/>
    <w:rsid w:val="00514B87"/>
    <w:rsid w:val="00514BED"/>
    <w:rsid w:val="00514CB7"/>
    <w:rsid w:val="00514CFC"/>
    <w:rsid w:val="00514D86"/>
    <w:rsid w:val="00514DBB"/>
    <w:rsid w:val="00514EA2"/>
    <w:rsid w:val="00514F09"/>
    <w:rsid w:val="00514F9C"/>
    <w:rsid w:val="00514FA0"/>
    <w:rsid w:val="00515038"/>
    <w:rsid w:val="005152A3"/>
    <w:rsid w:val="005152FC"/>
    <w:rsid w:val="005152FD"/>
    <w:rsid w:val="005153A6"/>
    <w:rsid w:val="005153EF"/>
    <w:rsid w:val="005153FE"/>
    <w:rsid w:val="00515473"/>
    <w:rsid w:val="00515499"/>
    <w:rsid w:val="005154CF"/>
    <w:rsid w:val="0051558D"/>
    <w:rsid w:val="00515605"/>
    <w:rsid w:val="0051569E"/>
    <w:rsid w:val="00515796"/>
    <w:rsid w:val="005158B0"/>
    <w:rsid w:val="00515938"/>
    <w:rsid w:val="005159D1"/>
    <w:rsid w:val="00515A81"/>
    <w:rsid w:val="00515A94"/>
    <w:rsid w:val="00515BC8"/>
    <w:rsid w:val="00515C41"/>
    <w:rsid w:val="00515D40"/>
    <w:rsid w:val="00515DF3"/>
    <w:rsid w:val="00515E34"/>
    <w:rsid w:val="00515E62"/>
    <w:rsid w:val="00515F32"/>
    <w:rsid w:val="00515F9D"/>
    <w:rsid w:val="00515FF6"/>
    <w:rsid w:val="00516117"/>
    <w:rsid w:val="0051624D"/>
    <w:rsid w:val="0051655D"/>
    <w:rsid w:val="0051668D"/>
    <w:rsid w:val="00516691"/>
    <w:rsid w:val="005166A4"/>
    <w:rsid w:val="00516704"/>
    <w:rsid w:val="005167A6"/>
    <w:rsid w:val="005167BF"/>
    <w:rsid w:val="00516809"/>
    <w:rsid w:val="005168EF"/>
    <w:rsid w:val="005169E5"/>
    <w:rsid w:val="00516A82"/>
    <w:rsid w:val="00516A89"/>
    <w:rsid w:val="00516AB9"/>
    <w:rsid w:val="00516CD6"/>
    <w:rsid w:val="00516DAB"/>
    <w:rsid w:val="00516DF9"/>
    <w:rsid w:val="00516E8D"/>
    <w:rsid w:val="00516EEB"/>
    <w:rsid w:val="00516F23"/>
    <w:rsid w:val="00516FD8"/>
    <w:rsid w:val="00516FE9"/>
    <w:rsid w:val="00517257"/>
    <w:rsid w:val="00517332"/>
    <w:rsid w:val="0051742A"/>
    <w:rsid w:val="00517498"/>
    <w:rsid w:val="0051767D"/>
    <w:rsid w:val="00517749"/>
    <w:rsid w:val="00517782"/>
    <w:rsid w:val="0051787E"/>
    <w:rsid w:val="00517A12"/>
    <w:rsid w:val="00517A2A"/>
    <w:rsid w:val="00517A68"/>
    <w:rsid w:val="00517B5A"/>
    <w:rsid w:val="00517B62"/>
    <w:rsid w:val="00517BE1"/>
    <w:rsid w:val="00517D30"/>
    <w:rsid w:val="00517D40"/>
    <w:rsid w:val="00517EDD"/>
    <w:rsid w:val="00517EF6"/>
    <w:rsid w:val="00517F50"/>
    <w:rsid w:val="00517F97"/>
    <w:rsid w:val="00517FA8"/>
    <w:rsid w:val="00520010"/>
    <w:rsid w:val="00520025"/>
    <w:rsid w:val="00520067"/>
    <w:rsid w:val="00520099"/>
    <w:rsid w:val="005200D1"/>
    <w:rsid w:val="005200D6"/>
    <w:rsid w:val="0052013D"/>
    <w:rsid w:val="00520183"/>
    <w:rsid w:val="0052025D"/>
    <w:rsid w:val="00520358"/>
    <w:rsid w:val="00520365"/>
    <w:rsid w:val="005203EC"/>
    <w:rsid w:val="00520451"/>
    <w:rsid w:val="005204D1"/>
    <w:rsid w:val="00520610"/>
    <w:rsid w:val="00520645"/>
    <w:rsid w:val="00520790"/>
    <w:rsid w:val="005207A6"/>
    <w:rsid w:val="005207C5"/>
    <w:rsid w:val="0052082C"/>
    <w:rsid w:val="00520831"/>
    <w:rsid w:val="00520887"/>
    <w:rsid w:val="0052090B"/>
    <w:rsid w:val="005209BB"/>
    <w:rsid w:val="005209E6"/>
    <w:rsid w:val="005209F3"/>
    <w:rsid w:val="00520A12"/>
    <w:rsid w:val="00520ACC"/>
    <w:rsid w:val="00520B06"/>
    <w:rsid w:val="00520B08"/>
    <w:rsid w:val="00520B10"/>
    <w:rsid w:val="00520BF8"/>
    <w:rsid w:val="00520C10"/>
    <w:rsid w:val="00520C85"/>
    <w:rsid w:val="00520CBB"/>
    <w:rsid w:val="00520D22"/>
    <w:rsid w:val="00520DFF"/>
    <w:rsid w:val="00520FA0"/>
    <w:rsid w:val="00520FAA"/>
    <w:rsid w:val="00521020"/>
    <w:rsid w:val="00521153"/>
    <w:rsid w:val="0052125F"/>
    <w:rsid w:val="00521329"/>
    <w:rsid w:val="005215C2"/>
    <w:rsid w:val="005215FA"/>
    <w:rsid w:val="005216D4"/>
    <w:rsid w:val="005216F7"/>
    <w:rsid w:val="0052174E"/>
    <w:rsid w:val="005219F2"/>
    <w:rsid w:val="00521A4E"/>
    <w:rsid w:val="00521A78"/>
    <w:rsid w:val="00521AD4"/>
    <w:rsid w:val="00521B92"/>
    <w:rsid w:val="00521B9E"/>
    <w:rsid w:val="00521BCF"/>
    <w:rsid w:val="00521BE9"/>
    <w:rsid w:val="00521C3A"/>
    <w:rsid w:val="00521C75"/>
    <w:rsid w:val="00521CA9"/>
    <w:rsid w:val="00521D2F"/>
    <w:rsid w:val="00521E5E"/>
    <w:rsid w:val="00521E72"/>
    <w:rsid w:val="00521EAD"/>
    <w:rsid w:val="00521F49"/>
    <w:rsid w:val="00521F62"/>
    <w:rsid w:val="00521FA9"/>
    <w:rsid w:val="00521FBB"/>
    <w:rsid w:val="0052207F"/>
    <w:rsid w:val="005220F5"/>
    <w:rsid w:val="00522132"/>
    <w:rsid w:val="00522167"/>
    <w:rsid w:val="005221D5"/>
    <w:rsid w:val="005222EC"/>
    <w:rsid w:val="00522307"/>
    <w:rsid w:val="0052230C"/>
    <w:rsid w:val="00522399"/>
    <w:rsid w:val="00522500"/>
    <w:rsid w:val="00522565"/>
    <w:rsid w:val="005225B6"/>
    <w:rsid w:val="0052260E"/>
    <w:rsid w:val="00522667"/>
    <w:rsid w:val="00522670"/>
    <w:rsid w:val="00522763"/>
    <w:rsid w:val="00522791"/>
    <w:rsid w:val="0052281C"/>
    <w:rsid w:val="0052283B"/>
    <w:rsid w:val="00522872"/>
    <w:rsid w:val="005228C8"/>
    <w:rsid w:val="005228D1"/>
    <w:rsid w:val="005228E5"/>
    <w:rsid w:val="00522917"/>
    <w:rsid w:val="00522920"/>
    <w:rsid w:val="00522951"/>
    <w:rsid w:val="005229DE"/>
    <w:rsid w:val="005229FD"/>
    <w:rsid w:val="00522A1E"/>
    <w:rsid w:val="00522A2A"/>
    <w:rsid w:val="00522A3C"/>
    <w:rsid w:val="00522AF9"/>
    <w:rsid w:val="00522BCF"/>
    <w:rsid w:val="00522D96"/>
    <w:rsid w:val="00522E31"/>
    <w:rsid w:val="00522E4B"/>
    <w:rsid w:val="00522F0F"/>
    <w:rsid w:val="00522F97"/>
    <w:rsid w:val="00522FC2"/>
    <w:rsid w:val="00522FF8"/>
    <w:rsid w:val="00522FFE"/>
    <w:rsid w:val="00523035"/>
    <w:rsid w:val="0052307C"/>
    <w:rsid w:val="0052329E"/>
    <w:rsid w:val="0052335B"/>
    <w:rsid w:val="00523379"/>
    <w:rsid w:val="005233F1"/>
    <w:rsid w:val="00523423"/>
    <w:rsid w:val="00523544"/>
    <w:rsid w:val="00523713"/>
    <w:rsid w:val="0052376E"/>
    <w:rsid w:val="005237C2"/>
    <w:rsid w:val="00523883"/>
    <w:rsid w:val="0052394C"/>
    <w:rsid w:val="00523A48"/>
    <w:rsid w:val="00523A90"/>
    <w:rsid w:val="00523AFA"/>
    <w:rsid w:val="00523BFF"/>
    <w:rsid w:val="00523C5F"/>
    <w:rsid w:val="00523EAA"/>
    <w:rsid w:val="00523F3B"/>
    <w:rsid w:val="00523F53"/>
    <w:rsid w:val="0052403B"/>
    <w:rsid w:val="005240BF"/>
    <w:rsid w:val="005240CA"/>
    <w:rsid w:val="005241E9"/>
    <w:rsid w:val="0052420D"/>
    <w:rsid w:val="00524223"/>
    <w:rsid w:val="00524265"/>
    <w:rsid w:val="00524336"/>
    <w:rsid w:val="00524347"/>
    <w:rsid w:val="005244E7"/>
    <w:rsid w:val="00524568"/>
    <w:rsid w:val="005245EE"/>
    <w:rsid w:val="00524701"/>
    <w:rsid w:val="00524892"/>
    <w:rsid w:val="0052492C"/>
    <w:rsid w:val="00524949"/>
    <w:rsid w:val="005249DE"/>
    <w:rsid w:val="00524A08"/>
    <w:rsid w:val="00524A13"/>
    <w:rsid w:val="00524B32"/>
    <w:rsid w:val="00524B40"/>
    <w:rsid w:val="00524BBB"/>
    <w:rsid w:val="00524BC3"/>
    <w:rsid w:val="00524D77"/>
    <w:rsid w:val="00524DE8"/>
    <w:rsid w:val="00524EAA"/>
    <w:rsid w:val="00524EBC"/>
    <w:rsid w:val="00524ECD"/>
    <w:rsid w:val="00524FC5"/>
    <w:rsid w:val="00524FCF"/>
    <w:rsid w:val="00525082"/>
    <w:rsid w:val="005250E4"/>
    <w:rsid w:val="0052524C"/>
    <w:rsid w:val="005252D3"/>
    <w:rsid w:val="00525397"/>
    <w:rsid w:val="005253A5"/>
    <w:rsid w:val="005253EC"/>
    <w:rsid w:val="00525459"/>
    <w:rsid w:val="0052551C"/>
    <w:rsid w:val="005255B2"/>
    <w:rsid w:val="005256E9"/>
    <w:rsid w:val="00525821"/>
    <w:rsid w:val="005258C4"/>
    <w:rsid w:val="00525923"/>
    <w:rsid w:val="00525939"/>
    <w:rsid w:val="005259B4"/>
    <w:rsid w:val="00525A1A"/>
    <w:rsid w:val="00525BB7"/>
    <w:rsid w:val="00525C26"/>
    <w:rsid w:val="00525D0F"/>
    <w:rsid w:val="00525D74"/>
    <w:rsid w:val="00525DC3"/>
    <w:rsid w:val="00525DEA"/>
    <w:rsid w:val="00525FE2"/>
    <w:rsid w:val="005260EA"/>
    <w:rsid w:val="005261B1"/>
    <w:rsid w:val="0052624B"/>
    <w:rsid w:val="00526278"/>
    <w:rsid w:val="0052627F"/>
    <w:rsid w:val="00526349"/>
    <w:rsid w:val="005263DE"/>
    <w:rsid w:val="005264A3"/>
    <w:rsid w:val="005264F7"/>
    <w:rsid w:val="0052650C"/>
    <w:rsid w:val="00526535"/>
    <w:rsid w:val="00526670"/>
    <w:rsid w:val="005266D7"/>
    <w:rsid w:val="00526704"/>
    <w:rsid w:val="005268C7"/>
    <w:rsid w:val="00526903"/>
    <w:rsid w:val="00526915"/>
    <w:rsid w:val="00526972"/>
    <w:rsid w:val="005269CE"/>
    <w:rsid w:val="00526A10"/>
    <w:rsid w:val="00526A90"/>
    <w:rsid w:val="00526AC5"/>
    <w:rsid w:val="00526BEC"/>
    <w:rsid w:val="00526CCF"/>
    <w:rsid w:val="00526D00"/>
    <w:rsid w:val="00526D06"/>
    <w:rsid w:val="00526E0F"/>
    <w:rsid w:val="00526F52"/>
    <w:rsid w:val="00527042"/>
    <w:rsid w:val="005270E0"/>
    <w:rsid w:val="00527111"/>
    <w:rsid w:val="005271AF"/>
    <w:rsid w:val="00527215"/>
    <w:rsid w:val="00527217"/>
    <w:rsid w:val="0052726A"/>
    <w:rsid w:val="005272E0"/>
    <w:rsid w:val="0052732E"/>
    <w:rsid w:val="0052734B"/>
    <w:rsid w:val="0052751E"/>
    <w:rsid w:val="00527528"/>
    <w:rsid w:val="0052758C"/>
    <w:rsid w:val="005275C0"/>
    <w:rsid w:val="005275F8"/>
    <w:rsid w:val="00527632"/>
    <w:rsid w:val="00527635"/>
    <w:rsid w:val="00527A18"/>
    <w:rsid w:val="00527A51"/>
    <w:rsid w:val="00527AC3"/>
    <w:rsid w:val="00527C93"/>
    <w:rsid w:val="00527DB6"/>
    <w:rsid w:val="00527DF6"/>
    <w:rsid w:val="00527E2F"/>
    <w:rsid w:val="00527E98"/>
    <w:rsid w:val="00530086"/>
    <w:rsid w:val="0053010D"/>
    <w:rsid w:val="00530169"/>
    <w:rsid w:val="00530282"/>
    <w:rsid w:val="00530397"/>
    <w:rsid w:val="005303E0"/>
    <w:rsid w:val="0053042C"/>
    <w:rsid w:val="00530497"/>
    <w:rsid w:val="00530529"/>
    <w:rsid w:val="00530578"/>
    <w:rsid w:val="005305ED"/>
    <w:rsid w:val="005306A0"/>
    <w:rsid w:val="005306DD"/>
    <w:rsid w:val="0053073D"/>
    <w:rsid w:val="005307B7"/>
    <w:rsid w:val="005307DF"/>
    <w:rsid w:val="0053080E"/>
    <w:rsid w:val="00530865"/>
    <w:rsid w:val="0053086C"/>
    <w:rsid w:val="0053093F"/>
    <w:rsid w:val="00530980"/>
    <w:rsid w:val="0053098E"/>
    <w:rsid w:val="00530AC3"/>
    <w:rsid w:val="00530B22"/>
    <w:rsid w:val="00530BA6"/>
    <w:rsid w:val="00530BB4"/>
    <w:rsid w:val="00530DF8"/>
    <w:rsid w:val="00530E3E"/>
    <w:rsid w:val="00530F2F"/>
    <w:rsid w:val="00531015"/>
    <w:rsid w:val="00531038"/>
    <w:rsid w:val="00531083"/>
    <w:rsid w:val="005310E9"/>
    <w:rsid w:val="0053117A"/>
    <w:rsid w:val="0053122D"/>
    <w:rsid w:val="005312D9"/>
    <w:rsid w:val="0053136A"/>
    <w:rsid w:val="005314CA"/>
    <w:rsid w:val="00531529"/>
    <w:rsid w:val="00531585"/>
    <w:rsid w:val="005315B9"/>
    <w:rsid w:val="00531688"/>
    <w:rsid w:val="005316DA"/>
    <w:rsid w:val="0053170E"/>
    <w:rsid w:val="005318F3"/>
    <w:rsid w:val="00531933"/>
    <w:rsid w:val="00531B73"/>
    <w:rsid w:val="00531E78"/>
    <w:rsid w:val="00532073"/>
    <w:rsid w:val="005320E1"/>
    <w:rsid w:val="0053226F"/>
    <w:rsid w:val="00532315"/>
    <w:rsid w:val="00532360"/>
    <w:rsid w:val="0053239E"/>
    <w:rsid w:val="005323A2"/>
    <w:rsid w:val="005323A4"/>
    <w:rsid w:val="00532551"/>
    <w:rsid w:val="005325A7"/>
    <w:rsid w:val="00532682"/>
    <w:rsid w:val="005326BB"/>
    <w:rsid w:val="005327F0"/>
    <w:rsid w:val="005328CC"/>
    <w:rsid w:val="005328DF"/>
    <w:rsid w:val="005328FE"/>
    <w:rsid w:val="0053292E"/>
    <w:rsid w:val="0053298E"/>
    <w:rsid w:val="00532A4E"/>
    <w:rsid w:val="00532A9B"/>
    <w:rsid w:val="00532AC2"/>
    <w:rsid w:val="00532C19"/>
    <w:rsid w:val="00532C3A"/>
    <w:rsid w:val="00532CCE"/>
    <w:rsid w:val="00532D9B"/>
    <w:rsid w:val="00532DB7"/>
    <w:rsid w:val="00532E54"/>
    <w:rsid w:val="00532F66"/>
    <w:rsid w:val="00532F97"/>
    <w:rsid w:val="00533003"/>
    <w:rsid w:val="0053315B"/>
    <w:rsid w:val="0053336C"/>
    <w:rsid w:val="00533382"/>
    <w:rsid w:val="005333F3"/>
    <w:rsid w:val="0053344E"/>
    <w:rsid w:val="00533462"/>
    <w:rsid w:val="0053349E"/>
    <w:rsid w:val="005334B6"/>
    <w:rsid w:val="00533533"/>
    <w:rsid w:val="00533637"/>
    <w:rsid w:val="00533719"/>
    <w:rsid w:val="005337EE"/>
    <w:rsid w:val="005339CE"/>
    <w:rsid w:val="005339DE"/>
    <w:rsid w:val="00533A6A"/>
    <w:rsid w:val="00533AB3"/>
    <w:rsid w:val="00533AC7"/>
    <w:rsid w:val="00533BF5"/>
    <w:rsid w:val="00533BFB"/>
    <w:rsid w:val="00533C71"/>
    <w:rsid w:val="00533C8F"/>
    <w:rsid w:val="00533D15"/>
    <w:rsid w:val="00533D5E"/>
    <w:rsid w:val="00533D68"/>
    <w:rsid w:val="00533D8D"/>
    <w:rsid w:val="00533E30"/>
    <w:rsid w:val="00533F34"/>
    <w:rsid w:val="00534029"/>
    <w:rsid w:val="00534179"/>
    <w:rsid w:val="005341E0"/>
    <w:rsid w:val="0053424A"/>
    <w:rsid w:val="00534285"/>
    <w:rsid w:val="00534335"/>
    <w:rsid w:val="00534344"/>
    <w:rsid w:val="00534605"/>
    <w:rsid w:val="00534622"/>
    <w:rsid w:val="0053468D"/>
    <w:rsid w:val="005346D0"/>
    <w:rsid w:val="00534768"/>
    <w:rsid w:val="005347D3"/>
    <w:rsid w:val="005348FD"/>
    <w:rsid w:val="0053498B"/>
    <w:rsid w:val="00534A02"/>
    <w:rsid w:val="00534A24"/>
    <w:rsid w:val="00534A2E"/>
    <w:rsid w:val="00534A56"/>
    <w:rsid w:val="00534ABD"/>
    <w:rsid w:val="00534B6B"/>
    <w:rsid w:val="00534CD9"/>
    <w:rsid w:val="00534DA0"/>
    <w:rsid w:val="00534E57"/>
    <w:rsid w:val="0053505B"/>
    <w:rsid w:val="00535090"/>
    <w:rsid w:val="005350E9"/>
    <w:rsid w:val="00535148"/>
    <w:rsid w:val="0053519E"/>
    <w:rsid w:val="00535233"/>
    <w:rsid w:val="00535293"/>
    <w:rsid w:val="00535344"/>
    <w:rsid w:val="0053534C"/>
    <w:rsid w:val="00535366"/>
    <w:rsid w:val="00535468"/>
    <w:rsid w:val="0053550B"/>
    <w:rsid w:val="0053555F"/>
    <w:rsid w:val="00535591"/>
    <w:rsid w:val="005356CA"/>
    <w:rsid w:val="005357E0"/>
    <w:rsid w:val="0053581C"/>
    <w:rsid w:val="005358AA"/>
    <w:rsid w:val="00535912"/>
    <w:rsid w:val="00535955"/>
    <w:rsid w:val="0053598D"/>
    <w:rsid w:val="00535AC6"/>
    <w:rsid w:val="00535C68"/>
    <w:rsid w:val="00535CC6"/>
    <w:rsid w:val="00535D4E"/>
    <w:rsid w:val="00535DEA"/>
    <w:rsid w:val="00535E9B"/>
    <w:rsid w:val="00535EC2"/>
    <w:rsid w:val="00535ECD"/>
    <w:rsid w:val="00535EF8"/>
    <w:rsid w:val="00535FAC"/>
    <w:rsid w:val="00535FB2"/>
    <w:rsid w:val="00536113"/>
    <w:rsid w:val="00536115"/>
    <w:rsid w:val="00536121"/>
    <w:rsid w:val="005361D9"/>
    <w:rsid w:val="005362DE"/>
    <w:rsid w:val="00536391"/>
    <w:rsid w:val="00536401"/>
    <w:rsid w:val="0053643C"/>
    <w:rsid w:val="00536568"/>
    <w:rsid w:val="00536669"/>
    <w:rsid w:val="0053674B"/>
    <w:rsid w:val="00536791"/>
    <w:rsid w:val="005367BC"/>
    <w:rsid w:val="0053685F"/>
    <w:rsid w:val="00536BB9"/>
    <w:rsid w:val="00536E0E"/>
    <w:rsid w:val="00536E37"/>
    <w:rsid w:val="00536E39"/>
    <w:rsid w:val="00536EA8"/>
    <w:rsid w:val="00536EF6"/>
    <w:rsid w:val="00536F9B"/>
    <w:rsid w:val="00536FE1"/>
    <w:rsid w:val="0053700F"/>
    <w:rsid w:val="0053707D"/>
    <w:rsid w:val="00537323"/>
    <w:rsid w:val="00537329"/>
    <w:rsid w:val="00537349"/>
    <w:rsid w:val="00537372"/>
    <w:rsid w:val="00537379"/>
    <w:rsid w:val="005373AE"/>
    <w:rsid w:val="005373F4"/>
    <w:rsid w:val="005374B2"/>
    <w:rsid w:val="00537511"/>
    <w:rsid w:val="00537540"/>
    <w:rsid w:val="00537633"/>
    <w:rsid w:val="00537650"/>
    <w:rsid w:val="005376FF"/>
    <w:rsid w:val="0053776E"/>
    <w:rsid w:val="005377DE"/>
    <w:rsid w:val="005377F3"/>
    <w:rsid w:val="005378D7"/>
    <w:rsid w:val="00537956"/>
    <w:rsid w:val="00537A16"/>
    <w:rsid w:val="00537AE9"/>
    <w:rsid w:val="00537C5E"/>
    <w:rsid w:val="00537CCD"/>
    <w:rsid w:val="00537DAD"/>
    <w:rsid w:val="00537EEA"/>
    <w:rsid w:val="00537EED"/>
    <w:rsid w:val="00537FAA"/>
    <w:rsid w:val="0054001D"/>
    <w:rsid w:val="005400B3"/>
    <w:rsid w:val="005400D0"/>
    <w:rsid w:val="00540115"/>
    <w:rsid w:val="00540283"/>
    <w:rsid w:val="005402D7"/>
    <w:rsid w:val="00540324"/>
    <w:rsid w:val="0054035C"/>
    <w:rsid w:val="0054042D"/>
    <w:rsid w:val="0054044B"/>
    <w:rsid w:val="0054045F"/>
    <w:rsid w:val="00540556"/>
    <w:rsid w:val="0054057B"/>
    <w:rsid w:val="005405A2"/>
    <w:rsid w:val="00540677"/>
    <w:rsid w:val="005406C7"/>
    <w:rsid w:val="00540795"/>
    <w:rsid w:val="005407D5"/>
    <w:rsid w:val="00540854"/>
    <w:rsid w:val="005408A9"/>
    <w:rsid w:val="0054096A"/>
    <w:rsid w:val="0054098D"/>
    <w:rsid w:val="0054099D"/>
    <w:rsid w:val="005409B9"/>
    <w:rsid w:val="00540A0F"/>
    <w:rsid w:val="00540A22"/>
    <w:rsid w:val="00540A36"/>
    <w:rsid w:val="00540AAC"/>
    <w:rsid w:val="00540AD8"/>
    <w:rsid w:val="00540B02"/>
    <w:rsid w:val="00540B0D"/>
    <w:rsid w:val="00540B70"/>
    <w:rsid w:val="00540BC8"/>
    <w:rsid w:val="00540C92"/>
    <w:rsid w:val="00540CC5"/>
    <w:rsid w:val="00540E70"/>
    <w:rsid w:val="00540E9C"/>
    <w:rsid w:val="00540EAB"/>
    <w:rsid w:val="00540EE8"/>
    <w:rsid w:val="00540F49"/>
    <w:rsid w:val="00540FE9"/>
    <w:rsid w:val="005410AF"/>
    <w:rsid w:val="005410C7"/>
    <w:rsid w:val="00541139"/>
    <w:rsid w:val="00541160"/>
    <w:rsid w:val="00541202"/>
    <w:rsid w:val="00541268"/>
    <w:rsid w:val="0054130B"/>
    <w:rsid w:val="00541321"/>
    <w:rsid w:val="0054137F"/>
    <w:rsid w:val="00541458"/>
    <w:rsid w:val="00541459"/>
    <w:rsid w:val="00541461"/>
    <w:rsid w:val="00541488"/>
    <w:rsid w:val="00541501"/>
    <w:rsid w:val="00541565"/>
    <w:rsid w:val="005415A6"/>
    <w:rsid w:val="005415AD"/>
    <w:rsid w:val="005415C3"/>
    <w:rsid w:val="00541603"/>
    <w:rsid w:val="005417AD"/>
    <w:rsid w:val="005419C4"/>
    <w:rsid w:val="00541A8E"/>
    <w:rsid w:val="00541B0E"/>
    <w:rsid w:val="00541C26"/>
    <w:rsid w:val="00541C75"/>
    <w:rsid w:val="00541D47"/>
    <w:rsid w:val="00541D7C"/>
    <w:rsid w:val="00541E2E"/>
    <w:rsid w:val="00541E89"/>
    <w:rsid w:val="00541F35"/>
    <w:rsid w:val="00542016"/>
    <w:rsid w:val="0054201E"/>
    <w:rsid w:val="00542075"/>
    <w:rsid w:val="00542136"/>
    <w:rsid w:val="005421CD"/>
    <w:rsid w:val="005421E0"/>
    <w:rsid w:val="005423D2"/>
    <w:rsid w:val="005425CF"/>
    <w:rsid w:val="00542600"/>
    <w:rsid w:val="005426A2"/>
    <w:rsid w:val="00542701"/>
    <w:rsid w:val="00542A7B"/>
    <w:rsid w:val="00542BB5"/>
    <w:rsid w:val="00542BF3"/>
    <w:rsid w:val="00542C0A"/>
    <w:rsid w:val="00542C2E"/>
    <w:rsid w:val="00542C52"/>
    <w:rsid w:val="00542C57"/>
    <w:rsid w:val="00542CF2"/>
    <w:rsid w:val="00542CF9"/>
    <w:rsid w:val="00542D24"/>
    <w:rsid w:val="00542D89"/>
    <w:rsid w:val="00542DA8"/>
    <w:rsid w:val="00542DE1"/>
    <w:rsid w:val="00542E1A"/>
    <w:rsid w:val="00542E3F"/>
    <w:rsid w:val="00542EC9"/>
    <w:rsid w:val="00542F24"/>
    <w:rsid w:val="00542FEA"/>
    <w:rsid w:val="0054302D"/>
    <w:rsid w:val="00543042"/>
    <w:rsid w:val="005430C9"/>
    <w:rsid w:val="005430E8"/>
    <w:rsid w:val="005431B2"/>
    <w:rsid w:val="00543230"/>
    <w:rsid w:val="0054325F"/>
    <w:rsid w:val="005432CA"/>
    <w:rsid w:val="005434D8"/>
    <w:rsid w:val="00543A3F"/>
    <w:rsid w:val="00543B28"/>
    <w:rsid w:val="00543B29"/>
    <w:rsid w:val="00543B52"/>
    <w:rsid w:val="00543BCD"/>
    <w:rsid w:val="00543E39"/>
    <w:rsid w:val="0054409F"/>
    <w:rsid w:val="00544103"/>
    <w:rsid w:val="0054411C"/>
    <w:rsid w:val="0054413E"/>
    <w:rsid w:val="0054415A"/>
    <w:rsid w:val="005441BE"/>
    <w:rsid w:val="00544309"/>
    <w:rsid w:val="005443EB"/>
    <w:rsid w:val="005444D5"/>
    <w:rsid w:val="0054453D"/>
    <w:rsid w:val="005445A8"/>
    <w:rsid w:val="00544622"/>
    <w:rsid w:val="005447A8"/>
    <w:rsid w:val="0054485F"/>
    <w:rsid w:val="00544900"/>
    <w:rsid w:val="0054491B"/>
    <w:rsid w:val="00544995"/>
    <w:rsid w:val="005449A1"/>
    <w:rsid w:val="00544A05"/>
    <w:rsid w:val="00544AD6"/>
    <w:rsid w:val="00544B1D"/>
    <w:rsid w:val="00544BD2"/>
    <w:rsid w:val="00544BEE"/>
    <w:rsid w:val="00544C4D"/>
    <w:rsid w:val="00544C58"/>
    <w:rsid w:val="00544CCA"/>
    <w:rsid w:val="00544DB5"/>
    <w:rsid w:val="00544EAE"/>
    <w:rsid w:val="00544ECD"/>
    <w:rsid w:val="00544F6B"/>
    <w:rsid w:val="00544FFE"/>
    <w:rsid w:val="00545126"/>
    <w:rsid w:val="00545137"/>
    <w:rsid w:val="005451A0"/>
    <w:rsid w:val="005451BC"/>
    <w:rsid w:val="005451E7"/>
    <w:rsid w:val="00545308"/>
    <w:rsid w:val="00545331"/>
    <w:rsid w:val="0054538A"/>
    <w:rsid w:val="0054539B"/>
    <w:rsid w:val="005453BE"/>
    <w:rsid w:val="0054544D"/>
    <w:rsid w:val="005454AC"/>
    <w:rsid w:val="005457C5"/>
    <w:rsid w:val="0054582B"/>
    <w:rsid w:val="00545902"/>
    <w:rsid w:val="0054597A"/>
    <w:rsid w:val="005459DE"/>
    <w:rsid w:val="00545A98"/>
    <w:rsid w:val="00545AA8"/>
    <w:rsid w:val="00545AC4"/>
    <w:rsid w:val="00545C3B"/>
    <w:rsid w:val="00545CE0"/>
    <w:rsid w:val="00545CEA"/>
    <w:rsid w:val="00545D6C"/>
    <w:rsid w:val="00545DA6"/>
    <w:rsid w:val="00545DC9"/>
    <w:rsid w:val="00545E97"/>
    <w:rsid w:val="00545EA9"/>
    <w:rsid w:val="00545EB7"/>
    <w:rsid w:val="00545F91"/>
    <w:rsid w:val="00545FE9"/>
    <w:rsid w:val="00546138"/>
    <w:rsid w:val="0054616B"/>
    <w:rsid w:val="005461AE"/>
    <w:rsid w:val="005461B7"/>
    <w:rsid w:val="0054625A"/>
    <w:rsid w:val="005462A5"/>
    <w:rsid w:val="005462B9"/>
    <w:rsid w:val="005462D9"/>
    <w:rsid w:val="00546374"/>
    <w:rsid w:val="0054639F"/>
    <w:rsid w:val="005463B5"/>
    <w:rsid w:val="0054646B"/>
    <w:rsid w:val="00546492"/>
    <w:rsid w:val="005464E0"/>
    <w:rsid w:val="0054650D"/>
    <w:rsid w:val="0054655E"/>
    <w:rsid w:val="00546729"/>
    <w:rsid w:val="00546785"/>
    <w:rsid w:val="005467C1"/>
    <w:rsid w:val="00546834"/>
    <w:rsid w:val="00546877"/>
    <w:rsid w:val="005468BB"/>
    <w:rsid w:val="005468DB"/>
    <w:rsid w:val="00546915"/>
    <w:rsid w:val="0054694F"/>
    <w:rsid w:val="00546972"/>
    <w:rsid w:val="00546A91"/>
    <w:rsid w:val="00546AB7"/>
    <w:rsid w:val="00546B95"/>
    <w:rsid w:val="00546BA3"/>
    <w:rsid w:val="00546C3A"/>
    <w:rsid w:val="00546C43"/>
    <w:rsid w:val="00546C54"/>
    <w:rsid w:val="00546C9C"/>
    <w:rsid w:val="00546DBF"/>
    <w:rsid w:val="00546E9A"/>
    <w:rsid w:val="00546EDB"/>
    <w:rsid w:val="00546F6C"/>
    <w:rsid w:val="00546FAD"/>
    <w:rsid w:val="0054704E"/>
    <w:rsid w:val="00547165"/>
    <w:rsid w:val="00547407"/>
    <w:rsid w:val="00547415"/>
    <w:rsid w:val="00547506"/>
    <w:rsid w:val="0054759F"/>
    <w:rsid w:val="00547607"/>
    <w:rsid w:val="00547632"/>
    <w:rsid w:val="00547669"/>
    <w:rsid w:val="0054771B"/>
    <w:rsid w:val="00547724"/>
    <w:rsid w:val="00547806"/>
    <w:rsid w:val="0054784D"/>
    <w:rsid w:val="005478B8"/>
    <w:rsid w:val="005478F3"/>
    <w:rsid w:val="0054790A"/>
    <w:rsid w:val="00547B5B"/>
    <w:rsid w:val="00547BBC"/>
    <w:rsid w:val="00547BBD"/>
    <w:rsid w:val="00547BDB"/>
    <w:rsid w:val="00547C6C"/>
    <w:rsid w:val="00547C96"/>
    <w:rsid w:val="00547CD4"/>
    <w:rsid w:val="00547CDB"/>
    <w:rsid w:val="00547D38"/>
    <w:rsid w:val="00547DEB"/>
    <w:rsid w:val="00547DFD"/>
    <w:rsid w:val="00547ECD"/>
    <w:rsid w:val="00547FB8"/>
    <w:rsid w:val="00550069"/>
    <w:rsid w:val="0055006F"/>
    <w:rsid w:val="005501C1"/>
    <w:rsid w:val="00550474"/>
    <w:rsid w:val="00550562"/>
    <w:rsid w:val="0055057E"/>
    <w:rsid w:val="00550581"/>
    <w:rsid w:val="005505AF"/>
    <w:rsid w:val="005505B7"/>
    <w:rsid w:val="005508C7"/>
    <w:rsid w:val="005509D0"/>
    <w:rsid w:val="00550A36"/>
    <w:rsid w:val="00550A5E"/>
    <w:rsid w:val="00550A69"/>
    <w:rsid w:val="00550A8A"/>
    <w:rsid w:val="00550B46"/>
    <w:rsid w:val="00550B89"/>
    <w:rsid w:val="00550B9C"/>
    <w:rsid w:val="00550C45"/>
    <w:rsid w:val="00550C99"/>
    <w:rsid w:val="00550D1E"/>
    <w:rsid w:val="00550DAC"/>
    <w:rsid w:val="00550DFF"/>
    <w:rsid w:val="00550EE8"/>
    <w:rsid w:val="00550FCC"/>
    <w:rsid w:val="00550FFF"/>
    <w:rsid w:val="00551003"/>
    <w:rsid w:val="00551052"/>
    <w:rsid w:val="005511A3"/>
    <w:rsid w:val="005511ED"/>
    <w:rsid w:val="005511F3"/>
    <w:rsid w:val="005512AC"/>
    <w:rsid w:val="0055139E"/>
    <w:rsid w:val="0055143F"/>
    <w:rsid w:val="0055153A"/>
    <w:rsid w:val="0055155D"/>
    <w:rsid w:val="00551563"/>
    <w:rsid w:val="0055160B"/>
    <w:rsid w:val="00551631"/>
    <w:rsid w:val="005516B1"/>
    <w:rsid w:val="005516F3"/>
    <w:rsid w:val="00551754"/>
    <w:rsid w:val="00551A4F"/>
    <w:rsid w:val="00551B75"/>
    <w:rsid w:val="00551BC2"/>
    <w:rsid w:val="00551C2B"/>
    <w:rsid w:val="00551CC7"/>
    <w:rsid w:val="00551E30"/>
    <w:rsid w:val="00551EC8"/>
    <w:rsid w:val="00551ECA"/>
    <w:rsid w:val="00551ECC"/>
    <w:rsid w:val="00551F3C"/>
    <w:rsid w:val="00551F83"/>
    <w:rsid w:val="00551FBB"/>
    <w:rsid w:val="0055207A"/>
    <w:rsid w:val="00552080"/>
    <w:rsid w:val="0055208F"/>
    <w:rsid w:val="005520CD"/>
    <w:rsid w:val="0055218A"/>
    <w:rsid w:val="005521A3"/>
    <w:rsid w:val="005521B3"/>
    <w:rsid w:val="005521C0"/>
    <w:rsid w:val="00552251"/>
    <w:rsid w:val="0055230F"/>
    <w:rsid w:val="0055237A"/>
    <w:rsid w:val="0055244B"/>
    <w:rsid w:val="0055246B"/>
    <w:rsid w:val="00552472"/>
    <w:rsid w:val="005524C2"/>
    <w:rsid w:val="005524E7"/>
    <w:rsid w:val="005525AF"/>
    <w:rsid w:val="005525E9"/>
    <w:rsid w:val="00552631"/>
    <w:rsid w:val="0055274E"/>
    <w:rsid w:val="00552756"/>
    <w:rsid w:val="00552857"/>
    <w:rsid w:val="00552865"/>
    <w:rsid w:val="00552878"/>
    <w:rsid w:val="0055289C"/>
    <w:rsid w:val="005528EF"/>
    <w:rsid w:val="0055291A"/>
    <w:rsid w:val="00552983"/>
    <w:rsid w:val="00552A4A"/>
    <w:rsid w:val="00552BD1"/>
    <w:rsid w:val="00552C98"/>
    <w:rsid w:val="00552D28"/>
    <w:rsid w:val="00552D82"/>
    <w:rsid w:val="00552DCE"/>
    <w:rsid w:val="00552E2F"/>
    <w:rsid w:val="00552EF0"/>
    <w:rsid w:val="00552EFA"/>
    <w:rsid w:val="00552F06"/>
    <w:rsid w:val="0055303F"/>
    <w:rsid w:val="0055308B"/>
    <w:rsid w:val="005531BF"/>
    <w:rsid w:val="00553241"/>
    <w:rsid w:val="00553413"/>
    <w:rsid w:val="0055351D"/>
    <w:rsid w:val="00553533"/>
    <w:rsid w:val="00553585"/>
    <w:rsid w:val="0055360E"/>
    <w:rsid w:val="00553627"/>
    <w:rsid w:val="00553681"/>
    <w:rsid w:val="00553697"/>
    <w:rsid w:val="0055369C"/>
    <w:rsid w:val="00553744"/>
    <w:rsid w:val="0055374B"/>
    <w:rsid w:val="00553784"/>
    <w:rsid w:val="00553787"/>
    <w:rsid w:val="005538C3"/>
    <w:rsid w:val="00553934"/>
    <w:rsid w:val="005539D4"/>
    <w:rsid w:val="005539E9"/>
    <w:rsid w:val="00553B83"/>
    <w:rsid w:val="00553BCC"/>
    <w:rsid w:val="00553BD5"/>
    <w:rsid w:val="00553BE8"/>
    <w:rsid w:val="00553C65"/>
    <w:rsid w:val="00553CE6"/>
    <w:rsid w:val="00553E50"/>
    <w:rsid w:val="00553E99"/>
    <w:rsid w:val="00553EA0"/>
    <w:rsid w:val="00553F48"/>
    <w:rsid w:val="00553FD0"/>
    <w:rsid w:val="00553FFC"/>
    <w:rsid w:val="00554007"/>
    <w:rsid w:val="005540DA"/>
    <w:rsid w:val="0055422A"/>
    <w:rsid w:val="005542C0"/>
    <w:rsid w:val="005542F3"/>
    <w:rsid w:val="00554312"/>
    <w:rsid w:val="00554332"/>
    <w:rsid w:val="00554392"/>
    <w:rsid w:val="005543EC"/>
    <w:rsid w:val="0055442F"/>
    <w:rsid w:val="00554573"/>
    <w:rsid w:val="00554582"/>
    <w:rsid w:val="0055466E"/>
    <w:rsid w:val="0055469D"/>
    <w:rsid w:val="005547B2"/>
    <w:rsid w:val="005547B5"/>
    <w:rsid w:val="0055482A"/>
    <w:rsid w:val="005549E9"/>
    <w:rsid w:val="00554A4F"/>
    <w:rsid w:val="00554B0A"/>
    <w:rsid w:val="00554B55"/>
    <w:rsid w:val="00554B5E"/>
    <w:rsid w:val="00554BB8"/>
    <w:rsid w:val="00554BD5"/>
    <w:rsid w:val="00554C45"/>
    <w:rsid w:val="00554E43"/>
    <w:rsid w:val="00554E5A"/>
    <w:rsid w:val="00554E95"/>
    <w:rsid w:val="00554EFD"/>
    <w:rsid w:val="00555015"/>
    <w:rsid w:val="00555069"/>
    <w:rsid w:val="005551D5"/>
    <w:rsid w:val="00555267"/>
    <w:rsid w:val="005552A0"/>
    <w:rsid w:val="005552BC"/>
    <w:rsid w:val="00555310"/>
    <w:rsid w:val="00555336"/>
    <w:rsid w:val="00555373"/>
    <w:rsid w:val="00555397"/>
    <w:rsid w:val="0055539C"/>
    <w:rsid w:val="005554C6"/>
    <w:rsid w:val="005555DC"/>
    <w:rsid w:val="005555E8"/>
    <w:rsid w:val="00555660"/>
    <w:rsid w:val="005556C6"/>
    <w:rsid w:val="00555700"/>
    <w:rsid w:val="00555719"/>
    <w:rsid w:val="0055571A"/>
    <w:rsid w:val="0055589D"/>
    <w:rsid w:val="00555913"/>
    <w:rsid w:val="00555957"/>
    <w:rsid w:val="00555A55"/>
    <w:rsid w:val="00555AB2"/>
    <w:rsid w:val="00555ABF"/>
    <w:rsid w:val="00555B1E"/>
    <w:rsid w:val="00555B8D"/>
    <w:rsid w:val="00555BEB"/>
    <w:rsid w:val="00555C24"/>
    <w:rsid w:val="00555C55"/>
    <w:rsid w:val="00555C8E"/>
    <w:rsid w:val="00555CAB"/>
    <w:rsid w:val="00555CB0"/>
    <w:rsid w:val="00555D90"/>
    <w:rsid w:val="00555DB4"/>
    <w:rsid w:val="00555E00"/>
    <w:rsid w:val="00555EEE"/>
    <w:rsid w:val="00555F2E"/>
    <w:rsid w:val="00555FB6"/>
    <w:rsid w:val="00555FDE"/>
    <w:rsid w:val="00556091"/>
    <w:rsid w:val="0055610F"/>
    <w:rsid w:val="005561B7"/>
    <w:rsid w:val="00556281"/>
    <w:rsid w:val="00556291"/>
    <w:rsid w:val="005562BE"/>
    <w:rsid w:val="005562DA"/>
    <w:rsid w:val="005562F9"/>
    <w:rsid w:val="005562FD"/>
    <w:rsid w:val="00556305"/>
    <w:rsid w:val="00556396"/>
    <w:rsid w:val="005563D5"/>
    <w:rsid w:val="00556610"/>
    <w:rsid w:val="005566CE"/>
    <w:rsid w:val="00556791"/>
    <w:rsid w:val="005567EE"/>
    <w:rsid w:val="005567FE"/>
    <w:rsid w:val="00556872"/>
    <w:rsid w:val="0055690F"/>
    <w:rsid w:val="0055691A"/>
    <w:rsid w:val="0055693F"/>
    <w:rsid w:val="00556951"/>
    <w:rsid w:val="005569C7"/>
    <w:rsid w:val="00556BD5"/>
    <w:rsid w:val="00556C64"/>
    <w:rsid w:val="00556C86"/>
    <w:rsid w:val="00556CF3"/>
    <w:rsid w:val="00556D68"/>
    <w:rsid w:val="00556FD9"/>
    <w:rsid w:val="00557022"/>
    <w:rsid w:val="00557057"/>
    <w:rsid w:val="005570DC"/>
    <w:rsid w:val="005570E5"/>
    <w:rsid w:val="0055711A"/>
    <w:rsid w:val="00557213"/>
    <w:rsid w:val="0055723C"/>
    <w:rsid w:val="00557268"/>
    <w:rsid w:val="00557278"/>
    <w:rsid w:val="005572A2"/>
    <w:rsid w:val="005572E0"/>
    <w:rsid w:val="00557333"/>
    <w:rsid w:val="00557393"/>
    <w:rsid w:val="005573A3"/>
    <w:rsid w:val="005573D4"/>
    <w:rsid w:val="00557415"/>
    <w:rsid w:val="005574A8"/>
    <w:rsid w:val="005574B6"/>
    <w:rsid w:val="00557500"/>
    <w:rsid w:val="005575BF"/>
    <w:rsid w:val="005576E3"/>
    <w:rsid w:val="005577EC"/>
    <w:rsid w:val="005578BB"/>
    <w:rsid w:val="0055798A"/>
    <w:rsid w:val="005579FC"/>
    <w:rsid w:val="00557AA1"/>
    <w:rsid w:val="00557B73"/>
    <w:rsid w:val="00557B97"/>
    <w:rsid w:val="00557C3B"/>
    <w:rsid w:val="00557CA8"/>
    <w:rsid w:val="00557D1F"/>
    <w:rsid w:val="00557D98"/>
    <w:rsid w:val="00557DD1"/>
    <w:rsid w:val="00557DF8"/>
    <w:rsid w:val="00557E51"/>
    <w:rsid w:val="00557EB9"/>
    <w:rsid w:val="00557EFC"/>
    <w:rsid w:val="00557F1D"/>
    <w:rsid w:val="00560009"/>
    <w:rsid w:val="0056005B"/>
    <w:rsid w:val="005600B0"/>
    <w:rsid w:val="005600C4"/>
    <w:rsid w:val="005601BD"/>
    <w:rsid w:val="005602D1"/>
    <w:rsid w:val="005602E0"/>
    <w:rsid w:val="005603F7"/>
    <w:rsid w:val="005604BA"/>
    <w:rsid w:val="0056052F"/>
    <w:rsid w:val="00560540"/>
    <w:rsid w:val="005605A3"/>
    <w:rsid w:val="005605F4"/>
    <w:rsid w:val="00560670"/>
    <w:rsid w:val="005606E4"/>
    <w:rsid w:val="00560711"/>
    <w:rsid w:val="0056075E"/>
    <w:rsid w:val="00560792"/>
    <w:rsid w:val="00560841"/>
    <w:rsid w:val="00560844"/>
    <w:rsid w:val="0056097C"/>
    <w:rsid w:val="005609E0"/>
    <w:rsid w:val="005609EC"/>
    <w:rsid w:val="00560AA4"/>
    <w:rsid w:val="00560ACD"/>
    <w:rsid w:val="00560AD7"/>
    <w:rsid w:val="00560B20"/>
    <w:rsid w:val="00560CF4"/>
    <w:rsid w:val="00560CF7"/>
    <w:rsid w:val="00560E2D"/>
    <w:rsid w:val="00560EC9"/>
    <w:rsid w:val="00560F85"/>
    <w:rsid w:val="00561043"/>
    <w:rsid w:val="005610E7"/>
    <w:rsid w:val="00561129"/>
    <w:rsid w:val="005611C5"/>
    <w:rsid w:val="005611FB"/>
    <w:rsid w:val="00561277"/>
    <w:rsid w:val="005612FB"/>
    <w:rsid w:val="005613CC"/>
    <w:rsid w:val="00561407"/>
    <w:rsid w:val="0056150E"/>
    <w:rsid w:val="0056155B"/>
    <w:rsid w:val="0056156A"/>
    <w:rsid w:val="0056158D"/>
    <w:rsid w:val="00561598"/>
    <w:rsid w:val="0056159B"/>
    <w:rsid w:val="0056159D"/>
    <w:rsid w:val="005615CB"/>
    <w:rsid w:val="0056181F"/>
    <w:rsid w:val="005618A5"/>
    <w:rsid w:val="005619D5"/>
    <w:rsid w:val="00561A29"/>
    <w:rsid w:val="00561A6A"/>
    <w:rsid w:val="00561BB4"/>
    <w:rsid w:val="00561C5B"/>
    <w:rsid w:val="00561C5E"/>
    <w:rsid w:val="00561C8B"/>
    <w:rsid w:val="00561D43"/>
    <w:rsid w:val="00561D57"/>
    <w:rsid w:val="00561DA5"/>
    <w:rsid w:val="00561E60"/>
    <w:rsid w:val="00561FCF"/>
    <w:rsid w:val="00562027"/>
    <w:rsid w:val="0056206E"/>
    <w:rsid w:val="005621BD"/>
    <w:rsid w:val="0056221B"/>
    <w:rsid w:val="0056223F"/>
    <w:rsid w:val="0056227A"/>
    <w:rsid w:val="0056228F"/>
    <w:rsid w:val="00562410"/>
    <w:rsid w:val="0056251B"/>
    <w:rsid w:val="00562539"/>
    <w:rsid w:val="00562555"/>
    <w:rsid w:val="00562656"/>
    <w:rsid w:val="005626C2"/>
    <w:rsid w:val="00562701"/>
    <w:rsid w:val="00562787"/>
    <w:rsid w:val="0056287A"/>
    <w:rsid w:val="00562972"/>
    <w:rsid w:val="005629BB"/>
    <w:rsid w:val="00562A29"/>
    <w:rsid w:val="00562A70"/>
    <w:rsid w:val="00562B02"/>
    <w:rsid w:val="00562B49"/>
    <w:rsid w:val="00562CC3"/>
    <w:rsid w:val="00562DCA"/>
    <w:rsid w:val="00562DEF"/>
    <w:rsid w:val="00562E3D"/>
    <w:rsid w:val="00562EE7"/>
    <w:rsid w:val="00562F1D"/>
    <w:rsid w:val="00562F45"/>
    <w:rsid w:val="00562F90"/>
    <w:rsid w:val="005630D3"/>
    <w:rsid w:val="00563109"/>
    <w:rsid w:val="005631E2"/>
    <w:rsid w:val="00563208"/>
    <w:rsid w:val="0056325A"/>
    <w:rsid w:val="005632DE"/>
    <w:rsid w:val="005632E2"/>
    <w:rsid w:val="00563351"/>
    <w:rsid w:val="0056349B"/>
    <w:rsid w:val="005634B6"/>
    <w:rsid w:val="005635D3"/>
    <w:rsid w:val="00563695"/>
    <w:rsid w:val="005638B7"/>
    <w:rsid w:val="005639CB"/>
    <w:rsid w:val="005639D7"/>
    <w:rsid w:val="005639DF"/>
    <w:rsid w:val="00563A12"/>
    <w:rsid w:val="00563B54"/>
    <w:rsid w:val="00563CE9"/>
    <w:rsid w:val="00563D18"/>
    <w:rsid w:val="00563D38"/>
    <w:rsid w:val="00563D50"/>
    <w:rsid w:val="00563E8A"/>
    <w:rsid w:val="00563EC3"/>
    <w:rsid w:val="00564128"/>
    <w:rsid w:val="005642F1"/>
    <w:rsid w:val="0056432F"/>
    <w:rsid w:val="005643BB"/>
    <w:rsid w:val="0056442D"/>
    <w:rsid w:val="005645A0"/>
    <w:rsid w:val="00564626"/>
    <w:rsid w:val="00564627"/>
    <w:rsid w:val="0056464E"/>
    <w:rsid w:val="00564691"/>
    <w:rsid w:val="005648DE"/>
    <w:rsid w:val="00564991"/>
    <w:rsid w:val="00564A2A"/>
    <w:rsid w:val="00564A67"/>
    <w:rsid w:val="00564BD5"/>
    <w:rsid w:val="00564CE1"/>
    <w:rsid w:val="00564D2B"/>
    <w:rsid w:val="00564FF0"/>
    <w:rsid w:val="00565047"/>
    <w:rsid w:val="005650EA"/>
    <w:rsid w:val="00565161"/>
    <w:rsid w:val="00565208"/>
    <w:rsid w:val="005652F6"/>
    <w:rsid w:val="005653F2"/>
    <w:rsid w:val="005655EE"/>
    <w:rsid w:val="00565615"/>
    <w:rsid w:val="00565635"/>
    <w:rsid w:val="00565651"/>
    <w:rsid w:val="0056565C"/>
    <w:rsid w:val="00565677"/>
    <w:rsid w:val="0056567E"/>
    <w:rsid w:val="00565821"/>
    <w:rsid w:val="005658A5"/>
    <w:rsid w:val="005658B4"/>
    <w:rsid w:val="00565A17"/>
    <w:rsid w:val="00565AC5"/>
    <w:rsid w:val="00565C08"/>
    <w:rsid w:val="00565C2D"/>
    <w:rsid w:val="00565C3F"/>
    <w:rsid w:val="00565CF5"/>
    <w:rsid w:val="00565DAE"/>
    <w:rsid w:val="00565DBE"/>
    <w:rsid w:val="00565DC9"/>
    <w:rsid w:val="00565EEC"/>
    <w:rsid w:val="00565F18"/>
    <w:rsid w:val="00566090"/>
    <w:rsid w:val="005660E1"/>
    <w:rsid w:val="00566105"/>
    <w:rsid w:val="0056611A"/>
    <w:rsid w:val="00566133"/>
    <w:rsid w:val="005661B6"/>
    <w:rsid w:val="00566205"/>
    <w:rsid w:val="00566256"/>
    <w:rsid w:val="00566294"/>
    <w:rsid w:val="005662EE"/>
    <w:rsid w:val="00566366"/>
    <w:rsid w:val="0056641F"/>
    <w:rsid w:val="005664F1"/>
    <w:rsid w:val="00566505"/>
    <w:rsid w:val="0056657C"/>
    <w:rsid w:val="00566694"/>
    <w:rsid w:val="00566700"/>
    <w:rsid w:val="00566770"/>
    <w:rsid w:val="0056678E"/>
    <w:rsid w:val="005667CC"/>
    <w:rsid w:val="005669F9"/>
    <w:rsid w:val="00566A40"/>
    <w:rsid w:val="00566AB9"/>
    <w:rsid w:val="00566AC0"/>
    <w:rsid w:val="00566B6B"/>
    <w:rsid w:val="00566B7D"/>
    <w:rsid w:val="00566BAD"/>
    <w:rsid w:val="00566BDB"/>
    <w:rsid w:val="00566BE7"/>
    <w:rsid w:val="00566C57"/>
    <w:rsid w:val="00566D77"/>
    <w:rsid w:val="00566D89"/>
    <w:rsid w:val="00566DFF"/>
    <w:rsid w:val="00566E22"/>
    <w:rsid w:val="00566EB8"/>
    <w:rsid w:val="00566EFE"/>
    <w:rsid w:val="00566FEE"/>
    <w:rsid w:val="00567086"/>
    <w:rsid w:val="00567134"/>
    <w:rsid w:val="0056715E"/>
    <w:rsid w:val="005671FA"/>
    <w:rsid w:val="00567222"/>
    <w:rsid w:val="0056734E"/>
    <w:rsid w:val="00567458"/>
    <w:rsid w:val="005674BF"/>
    <w:rsid w:val="005674E9"/>
    <w:rsid w:val="0056750C"/>
    <w:rsid w:val="00567542"/>
    <w:rsid w:val="005676C6"/>
    <w:rsid w:val="005676F3"/>
    <w:rsid w:val="00567778"/>
    <w:rsid w:val="00567811"/>
    <w:rsid w:val="00567844"/>
    <w:rsid w:val="005678F4"/>
    <w:rsid w:val="00567923"/>
    <w:rsid w:val="00567932"/>
    <w:rsid w:val="00567942"/>
    <w:rsid w:val="0056794A"/>
    <w:rsid w:val="00567A75"/>
    <w:rsid w:val="00567B01"/>
    <w:rsid w:val="00567B07"/>
    <w:rsid w:val="00567B16"/>
    <w:rsid w:val="00567B5F"/>
    <w:rsid w:val="00567B73"/>
    <w:rsid w:val="00567BFC"/>
    <w:rsid w:val="00567C34"/>
    <w:rsid w:val="00567C7E"/>
    <w:rsid w:val="00567CA4"/>
    <w:rsid w:val="00567D10"/>
    <w:rsid w:val="00567E32"/>
    <w:rsid w:val="00567E5A"/>
    <w:rsid w:val="00567EFE"/>
    <w:rsid w:val="00567F2B"/>
    <w:rsid w:val="0057011D"/>
    <w:rsid w:val="0057013F"/>
    <w:rsid w:val="005701FD"/>
    <w:rsid w:val="0057028E"/>
    <w:rsid w:val="005702D1"/>
    <w:rsid w:val="0057030E"/>
    <w:rsid w:val="005703B7"/>
    <w:rsid w:val="005704F7"/>
    <w:rsid w:val="00570579"/>
    <w:rsid w:val="005705C2"/>
    <w:rsid w:val="00570743"/>
    <w:rsid w:val="005707C0"/>
    <w:rsid w:val="00570897"/>
    <w:rsid w:val="005708BA"/>
    <w:rsid w:val="005709CD"/>
    <w:rsid w:val="00570A1C"/>
    <w:rsid w:val="00570AEB"/>
    <w:rsid w:val="00570B98"/>
    <w:rsid w:val="00570BFF"/>
    <w:rsid w:val="00570C2A"/>
    <w:rsid w:val="00570C45"/>
    <w:rsid w:val="00570C71"/>
    <w:rsid w:val="00570CDD"/>
    <w:rsid w:val="00570DA0"/>
    <w:rsid w:val="00570E7F"/>
    <w:rsid w:val="00570EFD"/>
    <w:rsid w:val="00570F5F"/>
    <w:rsid w:val="00570FB9"/>
    <w:rsid w:val="00571002"/>
    <w:rsid w:val="00571010"/>
    <w:rsid w:val="00571016"/>
    <w:rsid w:val="00571061"/>
    <w:rsid w:val="0057106F"/>
    <w:rsid w:val="00571166"/>
    <w:rsid w:val="005711D6"/>
    <w:rsid w:val="0057133F"/>
    <w:rsid w:val="00571351"/>
    <w:rsid w:val="00571371"/>
    <w:rsid w:val="0057150D"/>
    <w:rsid w:val="0057151F"/>
    <w:rsid w:val="00571534"/>
    <w:rsid w:val="005715B4"/>
    <w:rsid w:val="00571629"/>
    <w:rsid w:val="0057163E"/>
    <w:rsid w:val="00571653"/>
    <w:rsid w:val="005716A9"/>
    <w:rsid w:val="005716F1"/>
    <w:rsid w:val="0057173C"/>
    <w:rsid w:val="00571791"/>
    <w:rsid w:val="0057189B"/>
    <w:rsid w:val="005718E2"/>
    <w:rsid w:val="005718F0"/>
    <w:rsid w:val="005719CA"/>
    <w:rsid w:val="00571AAD"/>
    <w:rsid w:val="00571B3D"/>
    <w:rsid w:val="00571B92"/>
    <w:rsid w:val="00571BC3"/>
    <w:rsid w:val="00571BE6"/>
    <w:rsid w:val="00571C0B"/>
    <w:rsid w:val="00571C1E"/>
    <w:rsid w:val="00571C41"/>
    <w:rsid w:val="00571C54"/>
    <w:rsid w:val="00571CE9"/>
    <w:rsid w:val="00571D3C"/>
    <w:rsid w:val="00571D93"/>
    <w:rsid w:val="00571D9C"/>
    <w:rsid w:val="00571DC9"/>
    <w:rsid w:val="00571EA1"/>
    <w:rsid w:val="00571F25"/>
    <w:rsid w:val="00571F3C"/>
    <w:rsid w:val="00571F65"/>
    <w:rsid w:val="00571F7D"/>
    <w:rsid w:val="0057204F"/>
    <w:rsid w:val="0057210C"/>
    <w:rsid w:val="00572176"/>
    <w:rsid w:val="00572186"/>
    <w:rsid w:val="005721B6"/>
    <w:rsid w:val="005722B6"/>
    <w:rsid w:val="005722D1"/>
    <w:rsid w:val="00572352"/>
    <w:rsid w:val="0057242C"/>
    <w:rsid w:val="00572483"/>
    <w:rsid w:val="00572510"/>
    <w:rsid w:val="00572569"/>
    <w:rsid w:val="005725B1"/>
    <w:rsid w:val="005725D0"/>
    <w:rsid w:val="0057263C"/>
    <w:rsid w:val="00572709"/>
    <w:rsid w:val="00572791"/>
    <w:rsid w:val="005727C4"/>
    <w:rsid w:val="005727EF"/>
    <w:rsid w:val="00572869"/>
    <w:rsid w:val="005728B7"/>
    <w:rsid w:val="00572956"/>
    <w:rsid w:val="00572A34"/>
    <w:rsid w:val="00572BD3"/>
    <w:rsid w:val="00572C32"/>
    <w:rsid w:val="00572C9D"/>
    <w:rsid w:val="00572CA0"/>
    <w:rsid w:val="00572CBA"/>
    <w:rsid w:val="00572D70"/>
    <w:rsid w:val="00572DCF"/>
    <w:rsid w:val="00572DD3"/>
    <w:rsid w:val="00572E0D"/>
    <w:rsid w:val="00572F93"/>
    <w:rsid w:val="00573045"/>
    <w:rsid w:val="00573174"/>
    <w:rsid w:val="0057317D"/>
    <w:rsid w:val="005731D9"/>
    <w:rsid w:val="00573308"/>
    <w:rsid w:val="005733E8"/>
    <w:rsid w:val="005733FD"/>
    <w:rsid w:val="0057341E"/>
    <w:rsid w:val="00573589"/>
    <w:rsid w:val="0057358D"/>
    <w:rsid w:val="00573612"/>
    <w:rsid w:val="00573671"/>
    <w:rsid w:val="005736CD"/>
    <w:rsid w:val="005736EB"/>
    <w:rsid w:val="005737AC"/>
    <w:rsid w:val="0057382D"/>
    <w:rsid w:val="00573907"/>
    <w:rsid w:val="005739AE"/>
    <w:rsid w:val="00573A37"/>
    <w:rsid w:val="00573CD3"/>
    <w:rsid w:val="00573CE1"/>
    <w:rsid w:val="00573D03"/>
    <w:rsid w:val="00573D0A"/>
    <w:rsid w:val="00573D6D"/>
    <w:rsid w:val="00573E1E"/>
    <w:rsid w:val="00573EB6"/>
    <w:rsid w:val="00573F03"/>
    <w:rsid w:val="00573F4F"/>
    <w:rsid w:val="0057402C"/>
    <w:rsid w:val="005740D3"/>
    <w:rsid w:val="00574102"/>
    <w:rsid w:val="00574124"/>
    <w:rsid w:val="0057412F"/>
    <w:rsid w:val="00574156"/>
    <w:rsid w:val="005741D2"/>
    <w:rsid w:val="00574230"/>
    <w:rsid w:val="00574253"/>
    <w:rsid w:val="005742AE"/>
    <w:rsid w:val="005743A5"/>
    <w:rsid w:val="00574408"/>
    <w:rsid w:val="005744BD"/>
    <w:rsid w:val="005744C0"/>
    <w:rsid w:val="00574512"/>
    <w:rsid w:val="0057454B"/>
    <w:rsid w:val="0057457D"/>
    <w:rsid w:val="00574635"/>
    <w:rsid w:val="0057477B"/>
    <w:rsid w:val="005747C3"/>
    <w:rsid w:val="00574889"/>
    <w:rsid w:val="005749A1"/>
    <w:rsid w:val="005749EC"/>
    <w:rsid w:val="00574AAC"/>
    <w:rsid w:val="00574B11"/>
    <w:rsid w:val="00574B37"/>
    <w:rsid w:val="00574B38"/>
    <w:rsid w:val="00574B78"/>
    <w:rsid w:val="00574BD5"/>
    <w:rsid w:val="00574C14"/>
    <w:rsid w:val="00574C30"/>
    <w:rsid w:val="00574CB2"/>
    <w:rsid w:val="00574D13"/>
    <w:rsid w:val="00574D4B"/>
    <w:rsid w:val="00574DD6"/>
    <w:rsid w:val="00574E2E"/>
    <w:rsid w:val="00574E38"/>
    <w:rsid w:val="00574EF1"/>
    <w:rsid w:val="0057501A"/>
    <w:rsid w:val="00575033"/>
    <w:rsid w:val="00575050"/>
    <w:rsid w:val="00575147"/>
    <w:rsid w:val="00575292"/>
    <w:rsid w:val="0057529E"/>
    <w:rsid w:val="0057529F"/>
    <w:rsid w:val="005752AB"/>
    <w:rsid w:val="00575340"/>
    <w:rsid w:val="00575342"/>
    <w:rsid w:val="005753C2"/>
    <w:rsid w:val="005753FD"/>
    <w:rsid w:val="00575464"/>
    <w:rsid w:val="00575492"/>
    <w:rsid w:val="005754AB"/>
    <w:rsid w:val="005754D8"/>
    <w:rsid w:val="00575568"/>
    <w:rsid w:val="005755B1"/>
    <w:rsid w:val="005755BD"/>
    <w:rsid w:val="005755E0"/>
    <w:rsid w:val="0057563F"/>
    <w:rsid w:val="005756AF"/>
    <w:rsid w:val="005756B8"/>
    <w:rsid w:val="005757B6"/>
    <w:rsid w:val="00575895"/>
    <w:rsid w:val="0057597D"/>
    <w:rsid w:val="00575A06"/>
    <w:rsid w:val="00575A1A"/>
    <w:rsid w:val="00575A48"/>
    <w:rsid w:val="00575A6E"/>
    <w:rsid w:val="00575A8B"/>
    <w:rsid w:val="00575AF7"/>
    <w:rsid w:val="00575B88"/>
    <w:rsid w:val="00575BB8"/>
    <w:rsid w:val="00575C11"/>
    <w:rsid w:val="00575CB0"/>
    <w:rsid w:val="00575D45"/>
    <w:rsid w:val="00575E30"/>
    <w:rsid w:val="00575E36"/>
    <w:rsid w:val="00575E50"/>
    <w:rsid w:val="00575E79"/>
    <w:rsid w:val="00575F83"/>
    <w:rsid w:val="00576029"/>
    <w:rsid w:val="005760A1"/>
    <w:rsid w:val="0057611E"/>
    <w:rsid w:val="00576175"/>
    <w:rsid w:val="005762B9"/>
    <w:rsid w:val="00576305"/>
    <w:rsid w:val="00576307"/>
    <w:rsid w:val="0057633A"/>
    <w:rsid w:val="0057650D"/>
    <w:rsid w:val="0057660F"/>
    <w:rsid w:val="00576620"/>
    <w:rsid w:val="00576630"/>
    <w:rsid w:val="005766B5"/>
    <w:rsid w:val="00576832"/>
    <w:rsid w:val="00576893"/>
    <w:rsid w:val="0057689F"/>
    <w:rsid w:val="005768C4"/>
    <w:rsid w:val="005768D7"/>
    <w:rsid w:val="005768DC"/>
    <w:rsid w:val="005769CC"/>
    <w:rsid w:val="005769D4"/>
    <w:rsid w:val="00576A35"/>
    <w:rsid w:val="00576A67"/>
    <w:rsid w:val="00576C2E"/>
    <w:rsid w:val="00576D1D"/>
    <w:rsid w:val="00576D76"/>
    <w:rsid w:val="00576EE5"/>
    <w:rsid w:val="00576F43"/>
    <w:rsid w:val="00576F4E"/>
    <w:rsid w:val="00576F75"/>
    <w:rsid w:val="00576F9E"/>
    <w:rsid w:val="00576FA5"/>
    <w:rsid w:val="005770F3"/>
    <w:rsid w:val="005771A8"/>
    <w:rsid w:val="005771AD"/>
    <w:rsid w:val="00577284"/>
    <w:rsid w:val="00577312"/>
    <w:rsid w:val="0057740B"/>
    <w:rsid w:val="00577520"/>
    <w:rsid w:val="00577580"/>
    <w:rsid w:val="005776BE"/>
    <w:rsid w:val="0057788B"/>
    <w:rsid w:val="00577912"/>
    <w:rsid w:val="00577A68"/>
    <w:rsid w:val="00577A6D"/>
    <w:rsid w:val="00577A7F"/>
    <w:rsid w:val="00577AF0"/>
    <w:rsid w:val="00577D42"/>
    <w:rsid w:val="00577E40"/>
    <w:rsid w:val="00577EC9"/>
    <w:rsid w:val="00577F49"/>
    <w:rsid w:val="00577F5C"/>
    <w:rsid w:val="00577FFE"/>
    <w:rsid w:val="00580040"/>
    <w:rsid w:val="00580125"/>
    <w:rsid w:val="00580130"/>
    <w:rsid w:val="00580145"/>
    <w:rsid w:val="005801A6"/>
    <w:rsid w:val="0058037D"/>
    <w:rsid w:val="005803D8"/>
    <w:rsid w:val="005804AD"/>
    <w:rsid w:val="0058052E"/>
    <w:rsid w:val="005805C5"/>
    <w:rsid w:val="0058070A"/>
    <w:rsid w:val="005808A2"/>
    <w:rsid w:val="005808B9"/>
    <w:rsid w:val="005808E1"/>
    <w:rsid w:val="0058096A"/>
    <w:rsid w:val="00580A8D"/>
    <w:rsid w:val="00580AB3"/>
    <w:rsid w:val="00580B05"/>
    <w:rsid w:val="00580C62"/>
    <w:rsid w:val="00580CE8"/>
    <w:rsid w:val="00580D43"/>
    <w:rsid w:val="00580F10"/>
    <w:rsid w:val="00580F5A"/>
    <w:rsid w:val="00580FCD"/>
    <w:rsid w:val="00580FE5"/>
    <w:rsid w:val="00581037"/>
    <w:rsid w:val="005810B0"/>
    <w:rsid w:val="005810C0"/>
    <w:rsid w:val="005810DD"/>
    <w:rsid w:val="005811CA"/>
    <w:rsid w:val="0058133C"/>
    <w:rsid w:val="005815C0"/>
    <w:rsid w:val="0058167D"/>
    <w:rsid w:val="0058183E"/>
    <w:rsid w:val="00581848"/>
    <w:rsid w:val="005819D5"/>
    <w:rsid w:val="005819FA"/>
    <w:rsid w:val="00581A03"/>
    <w:rsid w:val="00581A5F"/>
    <w:rsid w:val="00581AEA"/>
    <w:rsid w:val="00581BA8"/>
    <w:rsid w:val="00581BE8"/>
    <w:rsid w:val="00581E23"/>
    <w:rsid w:val="00581E98"/>
    <w:rsid w:val="00581F34"/>
    <w:rsid w:val="00582050"/>
    <w:rsid w:val="00582075"/>
    <w:rsid w:val="00582162"/>
    <w:rsid w:val="0058223E"/>
    <w:rsid w:val="005822D3"/>
    <w:rsid w:val="0058230E"/>
    <w:rsid w:val="00582384"/>
    <w:rsid w:val="005823A4"/>
    <w:rsid w:val="005823AD"/>
    <w:rsid w:val="005823CD"/>
    <w:rsid w:val="005823F9"/>
    <w:rsid w:val="00582428"/>
    <w:rsid w:val="00582483"/>
    <w:rsid w:val="0058254C"/>
    <w:rsid w:val="00582557"/>
    <w:rsid w:val="005826F4"/>
    <w:rsid w:val="00582801"/>
    <w:rsid w:val="00582802"/>
    <w:rsid w:val="00582974"/>
    <w:rsid w:val="00582993"/>
    <w:rsid w:val="005829B8"/>
    <w:rsid w:val="005829C0"/>
    <w:rsid w:val="005829D2"/>
    <w:rsid w:val="00582B9D"/>
    <w:rsid w:val="00582BB6"/>
    <w:rsid w:val="00582BEA"/>
    <w:rsid w:val="00582C87"/>
    <w:rsid w:val="00582D83"/>
    <w:rsid w:val="00582DC4"/>
    <w:rsid w:val="00582DCA"/>
    <w:rsid w:val="00582DF3"/>
    <w:rsid w:val="00582ED4"/>
    <w:rsid w:val="00582F12"/>
    <w:rsid w:val="00582F1C"/>
    <w:rsid w:val="00582F91"/>
    <w:rsid w:val="00582FC5"/>
    <w:rsid w:val="00583044"/>
    <w:rsid w:val="0058306E"/>
    <w:rsid w:val="00583120"/>
    <w:rsid w:val="0058312D"/>
    <w:rsid w:val="0058315A"/>
    <w:rsid w:val="0058319E"/>
    <w:rsid w:val="00583208"/>
    <w:rsid w:val="0058323A"/>
    <w:rsid w:val="0058326E"/>
    <w:rsid w:val="005832E5"/>
    <w:rsid w:val="005833A9"/>
    <w:rsid w:val="005833B5"/>
    <w:rsid w:val="005833E2"/>
    <w:rsid w:val="0058347B"/>
    <w:rsid w:val="005835CB"/>
    <w:rsid w:val="00583679"/>
    <w:rsid w:val="0058369E"/>
    <w:rsid w:val="005836CC"/>
    <w:rsid w:val="005836F2"/>
    <w:rsid w:val="00583724"/>
    <w:rsid w:val="0058375D"/>
    <w:rsid w:val="00583904"/>
    <w:rsid w:val="00583991"/>
    <w:rsid w:val="00583A1E"/>
    <w:rsid w:val="00583A2E"/>
    <w:rsid w:val="00583A9A"/>
    <w:rsid w:val="00583B7C"/>
    <w:rsid w:val="00583B87"/>
    <w:rsid w:val="00583C04"/>
    <w:rsid w:val="00583C40"/>
    <w:rsid w:val="00583C52"/>
    <w:rsid w:val="00583C78"/>
    <w:rsid w:val="00583D38"/>
    <w:rsid w:val="00583D5A"/>
    <w:rsid w:val="00583DAA"/>
    <w:rsid w:val="00583ED6"/>
    <w:rsid w:val="00583EF4"/>
    <w:rsid w:val="00583F6A"/>
    <w:rsid w:val="00583FEE"/>
    <w:rsid w:val="00584020"/>
    <w:rsid w:val="00584029"/>
    <w:rsid w:val="00584038"/>
    <w:rsid w:val="00584078"/>
    <w:rsid w:val="00584104"/>
    <w:rsid w:val="00584179"/>
    <w:rsid w:val="0058417F"/>
    <w:rsid w:val="0058446E"/>
    <w:rsid w:val="0058448F"/>
    <w:rsid w:val="00584553"/>
    <w:rsid w:val="00584581"/>
    <w:rsid w:val="0058458F"/>
    <w:rsid w:val="005845CA"/>
    <w:rsid w:val="005845DB"/>
    <w:rsid w:val="0058478F"/>
    <w:rsid w:val="005847BE"/>
    <w:rsid w:val="00584810"/>
    <w:rsid w:val="00584822"/>
    <w:rsid w:val="005848AF"/>
    <w:rsid w:val="005848BE"/>
    <w:rsid w:val="00584919"/>
    <w:rsid w:val="0058496A"/>
    <w:rsid w:val="00584A61"/>
    <w:rsid w:val="00584A62"/>
    <w:rsid w:val="00584B2A"/>
    <w:rsid w:val="00584B71"/>
    <w:rsid w:val="00584BA8"/>
    <w:rsid w:val="00584CEC"/>
    <w:rsid w:val="00584D65"/>
    <w:rsid w:val="00584D9A"/>
    <w:rsid w:val="00584DA8"/>
    <w:rsid w:val="00584DDB"/>
    <w:rsid w:val="00584DE4"/>
    <w:rsid w:val="00584E9E"/>
    <w:rsid w:val="00584EBB"/>
    <w:rsid w:val="00585079"/>
    <w:rsid w:val="005850A0"/>
    <w:rsid w:val="005850A5"/>
    <w:rsid w:val="005851C2"/>
    <w:rsid w:val="005851DD"/>
    <w:rsid w:val="00585283"/>
    <w:rsid w:val="00585332"/>
    <w:rsid w:val="00585334"/>
    <w:rsid w:val="0058535C"/>
    <w:rsid w:val="0058538C"/>
    <w:rsid w:val="00585395"/>
    <w:rsid w:val="0058545B"/>
    <w:rsid w:val="00585470"/>
    <w:rsid w:val="005854C0"/>
    <w:rsid w:val="005854D3"/>
    <w:rsid w:val="005854F2"/>
    <w:rsid w:val="0058550E"/>
    <w:rsid w:val="00585640"/>
    <w:rsid w:val="005856A0"/>
    <w:rsid w:val="005856C5"/>
    <w:rsid w:val="005856F8"/>
    <w:rsid w:val="00585794"/>
    <w:rsid w:val="00585807"/>
    <w:rsid w:val="0058581E"/>
    <w:rsid w:val="00585826"/>
    <w:rsid w:val="005858CB"/>
    <w:rsid w:val="005859F8"/>
    <w:rsid w:val="00585A59"/>
    <w:rsid w:val="00585A99"/>
    <w:rsid w:val="00585A9A"/>
    <w:rsid w:val="00585AC0"/>
    <w:rsid w:val="00585CEE"/>
    <w:rsid w:val="00585D36"/>
    <w:rsid w:val="00585D79"/>
    <w:rsid w:val="00585DC7"/>
    <w:rsid w:val="00585FC4"/>
    <w:rsid w:val="00585FFD"/>
    <w:rsid w:val="0058601F"/>
    <w:rsid w:val="005860D3"/>
    <w:rsid w:val="00586146"/>
    <w:rsid w:val="005862EA"/>
    <w:rsid w:val="00586391"/>
    <w:rsid w:val="0058640B"/>
    <w:rsid w:val="00586525"/>
    <w:rsid w:val="00586553"/>
    <w:rsid w:val="00586637"/>
    <w:rsid w:val="00586754"/>
    <w:rsid w:val="00586981"/>
    <w:rsid w:val="005869CA"/>
    <w:rsid w:val="00586A94"/>
    <w:rsid w:val="00586AC4"/>
    <w:rsid w:val="00586BD1"/>
    <w:rsid w:val="00586BE2"/>
    <w:rsid w:val="00586C2F"/>
    <w:rsid w:val="00586D86"/>
    <w:rsid w:val="00586EE9"/>
    <w:rsid w:val="00586F28"/>
    <w:rsid w:val="00586F35"/>
    <w:rsid w:val="00586FD3"/>
    <w:rsid w:val="00587062"/>
    <w:rsid w:val="00587105"/>
    <w:rsid w:val="00587136"/>
    <w:rsid w:val="00587169"/>
    <w:rsid w:val="00587201"/>
    <w:rsid w:val="00587218"/>
    <w:rsid w:val="00587237"/>
    <w:rsid w:val="00587311"/>
    <w:rsid w:val="005873E0"/>
    <w:rsid w:val="00587423"/>
    <w:rsid w:val="00587513"/>
    <w:rsid w:val="00587515"/>
    <w:rsid w:val="00587694"/>
    <w:rsid w:val="00587703"/>
    <w:rsid w:val="00587759"/>
    <w:rsid w:val="0058783B"/>
    <w:rsid w:val="00587844"/>
    <w:rsid w:val="00587891"/>
    <w:rsid w:val="005878F6"/>
    <w:rsid w:val="00587A78"/>
    <w:rsid w:val="00587AA4"/>
    <w:rsid w:val="00587B64"/>
    <w:rsid w:val="00587C56"/>
    <w:rsid w:val="00587C83"/>
    <w:rsid w:val="00587CB4"/>
    <w:rsid w:val="00587D1C"/>
    <w:rsid w:val="00587DD9"/>
    <w:rsid w:val="00587E9C"/>
    <w:rsid w:val="00587F93"/>
    <w:rsid w:val="00587F94"/>
    <w:rsid w:val="0059005F"/>
    <w:rsid w:val="00590149"/>
    <w:rsid w:val="0059016D"/>
    <w:rsid w:val="005901DB"/>
    <w:rsid w:val="0059021C"/>
    <w:rsid w:val="005902B3"/>
    <w:rsid w:val="005902D1"/>
    <w:rsid w:val="0059034F"/>
    <w:rsid w:val="005903B1"/>
    <w:rsid w:val="0059041C"/>
    <w:rsid w:val="00590499"/>
    <w:rsid w:val="005904EF"/>
    <w:rsid w:val="00590574"/>
    <w:rsid w:val="00590576"/>
    <w:rsid w:val="005906C5"/>
    <w:rsid w:val="0059071B"/>
    <w:rsid w:val="0059073F"/>
    <w:rsid w:val="005907BE"/>
    <w:rsid w:val="005907D9"/>
    <w:rsid w:val="00590826"/>
    <w:rsid w:val="0059086E"/>
    <w:rsid w:val="00590912"/>
    <w:rsid w:val="005909C8"/>
    <w:rsid w:val="00590A55"/>
    <w:rsid w:val="00590ADC"/>
    <w:rsid w:val="00590D09"/>
    <w:rsid w:val="00590D2C"/>
    <w:rsid w:val="00590D54"/>
    <w:rsid w:val="00590D57"/>
    <w:rsid w:val="00590DAB"/>
    <w:rsid w:val="00590E32"/>
    <w:rsid w:val="00590E55"/>
    <w:rsid w:val="00590F22"/>
    <w:rsid w:val="00590FE3"/>
    <w:rsid w:val="00591020"/>
    <w:rsid w:val="00591033"/>
    <w:rsid w:val="005910F0"/>
    <w:rsid w:val="0059120B"/>
    <w:rsid w:val="00591306"/>
    <w:rsid w:val="00591383"/>
    <w:rsid w:val="00591393"/>
    <w:rsid w:val="005913DC"/>
    <w:rsid w:val="005913F7"/>
    <w:rsid w:val="005914DC"/>
    <w:rsid w:val="0059156A"/>
    <w:rsid w:val="0059160B"/>
    <w:rsid w:val="00591611"/>
    <w:rsid w:val="00591630"/>
    <w:rsid w:val="00591734"/>
    <w:rsid w:val="0059177B"/>
    <w:rsid w:val="005918AA"/>
    <w:rsid w:val="00591919"/>
    <w:rsid w:val="00591994"/>
    <w:rsid w:val="00591999"/>
    <w:rsid w:val="00591A44"/>
    <w:rsid w:val="00591B47"/>
    <w:rsid w:val="00591B8F"/>
    <w:rsid w:val="00591BB4"/>
    <w:rsid w:val="00591C67"/>
    <w:rsid w:val="00591C95"/>
    <w:rsid w:val="00591D70"/>
    <w:rsid w:val="00591DEC"/>
    <w:rsid w:val="00591E4E"/>
    <w:rsid w:val="00591E4F"/>
    <w:rsid w:val="00591F04"/>
    <w:rsid w:val="00592048"/>
    <w:rsid w:val="005920BE"/>
    <w:rsid w:val="00592162"/>
    <w:rsid w:val="00592175"/>
    <w:rsid w:val="00592176"/>
    <w:rsid w:val="005921F3"/>
    <w:rsid w:val="0059224A"/>
    <w:rsid w:val="00592521"/>
    <w:rsid w:val="005925AA"/>
    <w:rsid w:val="00592728"/>
    <w:rsid w:val="00592771"/>
    <w:rsid w:val="00592822"/>
    <w:rsid w:val="005928D3"/>
    <w:rsid w:val="00592900"/>
    <w:rsid w:val="005929F2"/>
    <w:rsid w:val="00592A52"/>
    <w:rsid w:val="00592BE1"/>
    <w:rsid w:val="00592CF3"/>
    <w:rsid w:val="00592D5D"/>
    <w:rsid w:val="00592D90"/>
    <w:rsid w:val="00592DF5"/>
    <w:rsid w:val="00592EC2"/>
    <w:rsid w:val="00592F07"/>
    <w:rsid w:val="00592F64"/>
    <w:rsid w:val="00592FAB"/>
    <w:rsid w:val="0059302E"/>
    <w:rsid w:val="005930E4"/>
    <w:rsid w:val="0059312D"/>
    <w:rsid w:val="0059320F"/>
    <w:rsid w:val="00593290"/>
    <w:rsid w:val="00593314"/>
    <w:rsid w:val="00593377"/>
    <w:rsid w:val="0059340D"/>
    <w:rsid w:val="00593481"/>
    <w:rsid w:val="00593534"/>
    <w:rsid w:val="0059368E"/>
    <w:rsid w:val="005936FF"/>
    <w:rsid w:val="00593758"/>
    <w:rsid w:val="0059376C"/>
    <w:rsid w:val="00593817"/>
    <w:rsid w:val="0059396F"/>
    <w:rsid w:val="0059399D"/>
    <w:rsid w:val="005939CC"/>
    <w:rsid w:val="005939FE"/>
    <w:rsid w:val="00593B53"/>
    <w:rsid w:val="00593BF5"/>
    <w:rsid w:val="00593C25"/>
    <w:rsid w:val="00593D58"/>
    <w:rsid w:val="00593DB7"/>
    <w:rsid w:val="00593DEA"/>
    <w:rsid w:val="00593FA8"/>
    <w:rsid w:val="0059402F"/>
    <w:rsid w:val="005941D8"/>
    <w:rsid w:val="00594209"/>
    <w:rsid w:val="005942CD"/>
    <w:rsid w:val="005942F1"/>
    <w:rsid w:val="00594332"/>
    <w:rsid w:val="00594336"/>
    <w:rsid w:val="00594358"/>
    <w:rsid w:val="005943EC"/>
    <w:rsid w:val="00594496"/>
    <w:rsid w:val="00594515"/>
    <w:rsid w:val="00594535"/>
    <w:rsid w:val="005945C8"/>
    <w:rsid w:val="005945E2"/>
    <w:rsid w:val="00594610"/>
    <w:rsid w:val="00594779"/>
    <w:rsid w:val="0059490A"/>
    <w:rsid w:val="00594AF3"/>
    <w:rsid w:val="00594B38"/>
    <w:rsid w:val="00594B60"/>
    <w:rsid w:val="00594C25"/>
    <w:rsid w:val="00594D49"/>
    <w:rsid w:val="00594D63"/>
    <w:rsid w:val="00594DF3"/>
    <w:rsid w:val="00594EDB"/>
    <w:rsid w:val="00595101"/>
    <w:rsid w:val="00595139"/>
    <w:rsid w:val="0059514F"/>
    <w:rsid w:val="005951C2"/>
    <w:rsid w:val="005951D1"/>
    <w:rsid w:val="00595254"/>
    <w:rsid w:val="005952CD"/>
    <w:rsid w:val="005952DD"/>
    <w:rsid w:val="0059541F"/>
    <w:rsid w:val="00595455"/>
    <w:rsid w:val="00595465"/>
    <w:rsid w:val="00595489"/>
    <w:rsid w:val="00595495"/>
    <w:rsid w:val="005954F0"/>
    <w:rsid w:val="00595532"/>
    <w:rsid w:val="00595543"/>
    <w:rsid w:val="005956D3"/>
    <w:rsid w:val="005956D8"/>
    <w:rsid w:val="005957FB"/>
    <w:rsid w:val="00595824"/>
    <w:rsid w:val="0059584B"/>
    <w:rsid w:val="005958A8"/>
    <w:rsid w:val="005958AC"/>
    <w:rsid w:val="005958D5"/>
    <w:rsid w:val="0059594B"/>
    <w:rsid w:val="005959D9"/>
    <w:rsid w:val="00595A27"/>
    <w:rsid w:val="00595A69"/>
    <w:rsid w:val="00595AA7"/>
    <w:rsid w:val="00595B6A"/>
    <w:rsid w:val="00595C9D"/>
    <w:rsid w:val="00595D04"/>
    <w:rsid w:val="00595D34"/>
    <w:rsid w:val="00595D80"/>
    <w:rsid w:val="00595E50"/>
    <w:rsid w:val="00595EEA"/>
    <w:rsid w:val="00595FC7"/>
    <w:rsid w:val="00596094"/>
    <w:rsid w:val="005960FD"/>
    <w:rsid w:val="00596122"/>
    <w:rsid w:val="0059612B"/>
    <w:rsid w:val="0059622B"/>
    <w:rsid w:val="00596244"/>
    <w:rsid w:val="0059632F"/>
    <w:rsid w:val="00596365"/>
    <w:rsid w:val="005963C4"/>
    <w:rsid w:val="00596482"/>
    <w:rsid w:val="005964D0"/>
    <w:rsid w:val="00596553"/>
    <w:rsid w:val="005965BC"/>
    <w:rsid w:val="00596734"/>
    <w:rsid w:val="00596778"/>
    <w:rsid w:val="005967AD"/>
    <w:rsid w:val="005967F0"/>
    <w:rsid w:val="005969E9"/>
    <w:rsid w:val="00596A7B"/>
    <w:rsid w:val="00596B0B"/>
    <w:rsid w:val="00596BF3"/>
    <w:rsid w:val="00596C39"/>
    <w:rsid w:val="00596C3D"/>
    <w:rsid w:val="00596C9D"/>
    <w:rsid w:val="00596CEB"/>
    <w:rsid w:val="00596D24"/>
    <w:rsid w:val="00596D2C"/>
    <w:rsid w:val="00596E08"/>
    <w:rsid w:val="00596E6C"/>
    <w:rsid w:val="00596F14"/>
    <w:rsid w:val="00596FCF"/>
    <w:rsid w:val="0059703B"/>
    <w:rsid w:val="00597057"/>
    <w:rsid w:val="0059707F"/>
    <w:rsid w:val="005970CE"/>
    <w:rsid w:val="00597102"/>
    <w:rsid w:val="00597164"/>
    <w:rsid w:val="005972B2"/>
    <w:rsid w:val="005973FE"/>
    <w:rsid w:val="00597463"/>
    <w:rsid w:val="0059747A"/>
    <w:rsid w:val="00597526"/>
    <w:rsid w:val="00597529"/>
    <w:rsid w:val="005975E9"/>
    <w:rsid w:val="005976D6"/>
    <w:rsid w:val="0059770F"/>
    <w:rsid w:val="00597826"/>
    <w:rsid w:val="00597BFF"/>
    <w:rsid w:val="00597CC9"/>
    <w:rsid w:val="00597D0C"/>
    <w:rsid w:val="00597E73"/>
    <w:rsid w:val="00597F7E"/>
    <w:rsid w:val="005A0001"/>
    <w:rsid w:val="005A0185"/>
    <w:rsid w:val="005A01BF"/>
    <w:rsid w:val="005A01EC"/>
    <w:rsid w:val="005A0305"/>
    <w:rsid w:val="005A031B"/>
    <w:rsid w:val="005A04EA"/>
    <w:rsid w:val="005A0588"/>
    <w:rsid w:val="005A061C"/>
    <w:rsid w:val="005A071F"/>
    <w:rsid w:val="005A0745"/>
    <w:rsid w:val="005A077E"/>
    <w:rsid w:val="005A079C"/>
    <w:rsid w:val="005A07B7"/>
    <w:rsid w:val="005A07C5"/>
    <w:rsid w:val="005A0898"/>
    <w:rsid w:val="005A099C"/>
    <w:rsid w:val="005A0A04"/>
    <w:rsid w:val="005A0B2C"/>
    <w:rsid w:val="005A0B97"/>
    <w:rsid w:val="005A0C9F"/>
    <w:rsid w:val="005A0DB7"/>
    <w:rsid w:val="005A0E07"/>
    <w:rsid w:val="005A0E92"/>
    <w:rsid w:val="005A0EA6"/>
    <w:rsid w:val="005A0F0D"/>
    <w:rsid w:val="005A0FA5"/>
    <w:rsid w:val="005A0FC5"/>
    <w:rsid w:val="005A109B"/>
    <w:rsid w:val="005A110F"/>
    <w:rsid w:val="005A11FC"/>
    <w:rsid w:val="005A1229"/>
    <w:rsid w:val="005A137E"/>
    <w:rsid w:val="005A144A"/>
    <w:rsid w:val="005A147B"/>
    <w:rsid w:val="005A1487"/>
    <w:rsid w:val="005A1496"/>
    <w:rsid w:val="005A14A3"/>
    <w:rsid w:val="005A1554"/>
    <w:rsid w:val="005A1617"/>
    <w:rsid w:val="005A1653"/>
    <w:rsid w:val="005A16BA"/>
    <w:rsid w:val="005A16C1"/>
    <w:rsid w:val="005A178B"/>
    <w:rsid w:val="005A17AB"/>
    <w:rsid w:val="005A1854"/>
    <w:rsid w:val="005A186A"/>
    <w:rsid w:val="005A1928"/>
    <w:rsid w:val="005A19ED"/>
    <w:rsid w:val="005A1A3F"/>
    <w:rsid w:val="005A1A4F"/>
    <w:rsid w:val="005A1A74"/>
    <w:rsid w:val="005A1B76"/>
    <w:rsid w:val="005A1C96"/>
    <w:rsid w:val="005A1E3A"/>
    <w:rsid w:val="005A1E66"/>
    <w:rsid w:val="005A1EFB"/>
    <w:rsid w:val="005A1F41"/>
    <w:rsid w:val="005A1F6D"/>
    <w:rsid w:val="005A217C"/>
    <w:rsid w:val="005A21AD"/>
    <w:rsid w:val="005A2252"/>
    <w:rsid w:val="005A231F"/>
    <w:rsid w:val="005A2321"/>
    <w:rsid w:val="005A2334"/>
    <w:rsid w:val="005A235F"/>
    <w:rsid w:val="005A23BE"/>
    <w:rsid w:val="005A252A"/>
    <w:rsid w:val="005A25CA"/>
    <w:rsid w:val="005A2603"/>
    <w:rsid w:val="005A260E"/>
    <w:rsid w:val="005A2616"/>
    <w:rsid w:val="005A268F"/>
    <w:rsid w:val="005A270F"/>
    <w:rsid w:val="005A273B"/>
    <w:rsid w:val="005A297B"/>
    <w:rsid w:val="005A29AE"/>
    <w:rsid w:val="005A29C4"/>
    <w:rsid w:val="005A2B0B"/>
    <w:rsid w:val="005A2D03"/>
    <w:rsid w:val="005A2E3D"/>
    <w:rsid w:val="005A2E6B"/>
    <w:rsid w:val="005A2F8E"/>
    <w:rsid w:val="005A3049"/>
    <w:rsid w:val="005A304B"/>
    <w:rsid w:val="005A308E"/>
    <w:rsid w:val="005A3129"/>
    <w:rsid w:val="005A312D"/>
    <w:rsid w:val="005A31D7"/>
    <w:rsid w:val="005A3250"/>
    <w:rsid w:val="005A3251"/>
    <w:rsid w:val="005A3388"/>
    <w:rsid w:val="005A34C4"/>
    <w:rsid w:val="005A34EA"/>
    <w:rsid w:val="005A350D"/>
    <w:rsid w:val="005A35BC"/>
    <w:rsid w:val="005A35F6"/>
    <w:rsid w:val="005A36AD"/>
    <w:rsid w:val="005A375F"/>
    <w:rsid w:val="005A37F4"/>
    <w:rsid w:val="005A3954"/>
    <w:rsid w:val="005A3ABB"/>
    <w:rsid w:val="005A3ACD"/>
    <w:rsid w:val="005A3B14"/>
    <w:rsid w:val="005A3B24"/>
    <w:rsid w:val="005A3C01"/>
    <w:rsid w:val="005A3CEC"/>
    <w:rsid w:val="005A3CEF"/>
    <w:rsid w:val="005A3D28"/>
    <w:rsid w:val="005A3D4B"/>
    <w:rsid w:val="005A3D79"/>
    <w:rsid w:val="005A3DA4"/>
    <w:rsid w:val="005A3E39"/>
    <w:rsid w:val="005A3EEF"/>
    <w:rsid w:val="005A3FBB"/>
    <w:rsid w:val="005A4051"/>
    <w:rsid w:val="005A40E5"/>
    <w:rsid w:val="005A427C"/>
    <w:rsid w:val="005A428B"/>
    <w:rsid w:val="005A42BD"/>
    <w:rsid w:val="005A4302"/>
    <w:rsid w:val="005A431D"/>
    <w:rsid w:val="005A4370"/>
    <w:rsid w:val="005A446E"/>
    <w:rsid w:val="005A44CE"/>
    <w:rsid w:val="005A44D4"/>
    <w:rsid w:val="005A4548"/>
    <w:rsid w:val="005A456B"/>
    <w:rsid w:val="005A45BB"/>
    <w:rsid w:val="005A460C"/>
    <w:rsid w:val="005A4727"/>
    <w:rsid w:val="005A4785"/>
    <w:rsid w:val="005A47CE"/>
    <w:rsid w:val="005A47D8"/>
    <w:rsid w:val="005A4868"/>
    <w:rsid w:val="005A487D"/>
    <w:rsid w:val="005A4911"/>
    <w:rsid w:val="005A4933"/>
    <w:rsid w:val="005A494E"/>
    <w:rsid w:val="005A49CA"/>
    <w:rsid w:val="005A49CB"/>
    <w:rsid w:val="005A49FC"/>
    <w:rsid w:val="005A4B97"/>
    <w:rsid w:val="005A4D7F"/>
    <w:rsid w:val="005A4EBB"/>
    <w:rsid w:val="005A4EF0"/>
    <w:rsid w:val="005A501F"/>
    <w:rsid w:val="005A505F"/>
    <w:rsid w:val="005A5062"/>
    <w:rsid w:val="005A506F"/>
    <w:rsid w:val="005A50CD"/>
    <w:rsid w:val="005A51A9"/>
    <w:rsid w:val="005A525C"/>
    <w:rsid w:val="005A52BE"/>
    <w:rsid w:val="005A52EF"/>
    <w:rsid w:val="005A538C"/>
    <w:rsid w:val="005A54EF"/>
    <w:rsid w:val="005A5966"/>
    <w:rsid w:val="005A5A41"/>
    <w:rsid w:val="005A5A63"/>
    <w:rsid w:val="005A5AE2"/>
    <w:rsid w:val="005A5CCA"/>
    <w:rsid w:val="005A5D14"/>
    <w:rsid w:val="005A5DE2"/>
    <w:rsid w:val="005A5F44"/>
    <w:rsid w:val="005A5FD0"/>
    <w:rsid w:val="005A5FDA"/>
    <w:rsid w:val="005A600F"/>
    <w:rsid w:val="005A601B"/>
    <w:rsid w:val="005A6055"/>
    <w:rsid w:val="005A623D"/>
    <w:rsid w:val="005A6255"/>
    <w:rsid w:val="005A6360"/>
    <w:rsid w:val="005A6446"/>
    <w:rsid w:val="005A6722"/>
    <w:rsid w:val="005A6748"/>
    <w:rsid w:val="005A67C1"/>
    <w:rsid w:val="005A67ED"/>
    <w:rsid w:val="005A6820"/>
    <w:rsid w:val="005A6824"/>
    <w:rsid w:val="005A68C9"/>
    <w:rsid w:val="005A6940"/>
    <w:rsid w:val="005A696F"/>
    <w:rsid w:val="005A6971"/>
    <w:rsid w:val="005A69D1"/>
    <w:rsid w:val="005A6A09"/>
    <w:rsid w:val="005A6A0F"/>
    <w:rsid w:val="005A6A54"/>
    <w:rsid w:val="005A6A6A"/>
    <w:rsid w:val="005A6B0E"/>
    <w:rsid w:val="005A6B2C"/>
    <w:rsid w:val="005A6B51"/>
    <w:rsid w:val="005A6B5F"/>
    <w:rsid w:val="005A6B69"/>
    <w:rsid w:val="005A6D17"/>
    <w:rsid w:val="005A6DA8"/>
    <w:rsid w:val="005A6E70"/>
    <w:rsid w:val="005A6EC0"/>
    <w:rsid w:val="005A6F1E"/>
    <w:rsid w:val="005A6F51"/>
    <w:rsid w:val="005A6FAB"/>
    <w:rsid w:val="005A70F9"/>
    <w:rsid w:val="005A7100"/>
    <w:rsid w:val="005A71BE"/>
    <w:rsid w:val="005A71C0"/>
    <w:rsid w:val="005A7283"/>
    <w:rsid w:val="005A734D"/>
    <w:rsid w:val="005A740B"/>
    <w:rsid w:val="005A740E"/>
    <w:rsid w:val="005A74A0"/>
    <w:rsid w:val="005A74D7"/>
    <w:rsid w:val="005A74D9"/>
    <w:rsid w:val="005A750E"/>
    <w:rsid w:val="005A7534"/>
    <w:rsid w:val="005A75BD"/>
    <w:rsid w:val="005A75D7"/>
    <w:rsid w:val="005A76EF"/>
    <w:rsid w:val="005A771E"/>
    <w:rsid w:val="005A774B"/>
    <w:rsid w:val="005A77B5"/>
    <w:rsid w:val="005A7852"/>
    <w:rsid w:val="005A78F8"/>
    <w:rsid w:val="005A791E"/>
    <w:rsid w:val="005A7B75"/>
    <w:rsid w:val="005A7BD9"/>
    <w:rsid w:val="005A7BEA"/>
    <w:rsid w:val="005A7C4A"/>
    <w:rsid w:val="005A7C61"/>
    <w:rsid w:val="005A7D21"/>
    <w:rsid w:val="005A7E34"/>
    <w:rsid w:val="005A7E62"/>
    <w:rsid w:val="005A7E78"/>
    <w:rsid w:val="005A7EA0"/>
    <w:rsid w:val="005A7EE3"/>
    <w:rsid w:val="005A7F14"/>
    <w:rsid w:val="005A7F6E"/>
    <w:rsid w:val="005A7FB8"/>
    <w:rsid w:val="005B0038"/>
    <w:rsid w:val="005B0094"/>
    <w:rsid w:val="005B0110"/>
    <w:rsid w:val="005B011B"/>
    <w:rsid w:val="005B0192"/>
    <w:rsid w:val="005B0225"/>
    <w:rsid w:val="005B0261"/>
    <w:rsid w:val="005B028F"/>
    <w:rsid w:val="005B02B8"/>
    <w:rsid w:val="005B035C"/>
    <w:rsid w:val="005B037A"/>
    <w:rsid w:val="005B03ED"/>
    <w:rsid w:val="005B03F8"/>
    <w:rsid w:val="005B048C"/>
    <w:rsid w:val="005B053D"/>
    <w:rsid w:val="005B0605"/>
    <w:rsid w:val="005B0693"/>
    <w:rsid w:val="005B06B3"/>
    <w:rsid w:val="005B076E"/>
    <w:rsid w:val="005B07D1"/>
    <w:rsid w:val="005B07F7"/>
    <w:rsid w:val="005B089A"/>
    <w:rsid w:val="005B08AE"/>
    <w:rsid w:val="005B08AF"/>
    <w:rsid w:val="005B0913"/>
    <w:rsid w:val="005B09CA"/>
    <w:rsid w:val="005B09CE"/>
    <w:rsid w:val="005B0B46"/>
    <w:rsid w:val="005B0BA3"/>
    <w:rsid w:val="005B0EFC"/>
    <w:rsid w:val="005B0F33"/>
    <w:rsid w:val="005B1028"/>
    <w:rsid w:val="005B10F7"/>
    <w:rsid w:val="005B12E7"/>
    <w:rsid w:val="005B1303"/>
    <w:rsid w:val="005B131A"/>
    <w:rsid w:val="005B1414"/>
    <w:rsid w:val="005B1419"/>
    <w:rsid w:val="005B141E"/>
    <w:rsid w:val="005B146B"/>
    <w:rsid w:val="005B15D7"/>
    <w:rsid w:val="005B1662"/>
    <w:rsid w:val="005B166B"/>
    <w:rsid w:val="005B166D"/>
    <w:rsid w:val="005B16F1"/>
    <w:rsid w:val="005B1776"/>
    <w:rsid w:val="005B1812"/>
    <w:rsid w:val="005B196C"/>
    <w:rsid w:val="005B199A"/>
    <w:rsid w:val="005B19AA"/>
    <w:rsid w:val="005B19C1"/>
    <w:rsid w:val="005B1A08"/>
    <w:rsid w:val="005B1B01"/>
    <w:rsid w:val="005B1BA3"/>
    <w:rsid w:val="005B1CC0"/>
    <w:rsid w:val="005B1CD5"/>
    <w:rsid w:val="005B1D43"/>
    <w:rsid w:val="005B1DE1"/>
    <w:rsid w:val="005B1E37"/>
    <w:rsid w:val="005B1E70"/>
    <w:rsid w:val="005B1F52"/>
    <w:rsid w:val="005B205B"/>
    <w:rsid w:val="005B2110"/>
    <w:rsid w:val="005B234B"/>
    <w:rsid w:val="005B2389"/>
    <w:rsid w:val="005B23B1"/>
    <w:rsid w:val="005B23EC"/>
    <w:rsid w:val="005B240F"/>
    <w:rsid w:val="005B2423"/>
    <w:rsid w:val="005B24E6"/>
    <w:rsid w:val="005B2585"/>
    <w:rsid w:val="005B25A0"/>
    <w:rsid w:val="005B267A"/>
    <w:rsid w:val="005B26A0"/>
    <w:rsid w:val="005B26A5"/>
    <w:rsid w:val="005B271B"/>
    <w:rsid w:val="005B282E"/>
    <w:rsid w:val="005B28EA"/>
    <w:rsid w:val="005B2AE1"/>
    <w:rsid w:val="005B2D10"/>
    <w:rsid w:val="005B2D87"/>
    <w:rsid w:val="005B2E3F"/>
    <w:rsid w:val="005B2E5B"/>
    <w:rsid w:val="005B2F09"/>
    <w:rsid w:val="005B2F52"/>
    <w:rsid w:val="005B2F9C"/>
    <w:rsid w:val="005B31AD"/>
    <w:rsid w:val="005B31D1"/>
    <w:rsid w:val="005B3256"/>
    <w:rsid w:val="005B3293"/>
    <w:rsid w:val="005B32E0"/>
    <w:rsid w:val="005B32FB"/>
    <w:rsid w:val="005B332A"/>
    <w:rsid w:val="005B343A"/>
    <w:rsid w:val="005B3648"/>
    <w:rsid w:val="005B36BE"/>
    <w:rsid w:val="005B3773"/>
    <w:rsid w:val="005B37DC"/>
    <w:rsid w:val="005B383A"/>
    <w:rsid w:val="005B3882"/>
    <w:rsid w:val="005B3916"/>
    <w:rsid w:val="005B392F"/>
    <w:rsid w:val="005B393E"/>
    <w:rsid w:val="005B39B4"/>
    <w:rsid w:val="005B3A32"/>
    <w:rsid w:val="005B3A8C"/>
    <w:rsid w:val="005B3B05"/>
    <w:rsid w:val="005B3B1D"/>
    <w:rsid w:val="005B3B71"/>
    <w:rsid w:val="005B3C17"/>
    <w:rsid w:val="005B3CA4"/>
    <w:rsid w:val="005B402C"/>
    <w:rsid w:val="005B408B"/>
    <w:rsid w:val="005B409F"/>
    <w:rsid w:val="005B40F9"/>
    <w:rsid w:val="005B4141"/>
    <w:rsid w:val="005B417F"/>
    <w:rsid w:val="005B419E"/>
    <w:rsid w:val="005B4218"/>
    <w:rsid w:val="005B4500"/>
    <w:rsid w:val="005B4529"/>
    <w:rsid w:val="005B463D"/>
    <w:rsid w:val="005B4722"/>
    <w:rsid w:val="005B4808"/>
    <w:rsid w:val="005B48DA"/>
    <w:rsid w:val="005B49FF"/>
    <w:rsid w:val="005B4B08"/>
    <w:rsid w:val="005B4BA3"/>
    <w:rsid w:val="005B4BF4"/>
    <w:rsid w:val="005B4C1A"/>
    <w:rsid w:val="005B4CA9"/>
    <w:rsid w:val="005B4D3D"/>
    <w:rsid w:val="005B4E19"/>
    <w:rsid w:val="005B4E2C"/>
    <w:rsid w:val="005B4E5C"/>
    <w:rsid w:val="005B4E71"/>
    <w:rsid w:val="005B4F57"/>
    <w:rsid w:val="005B4FBD"/>
    <w:rsid w:val="005B5014"/>
    <w:rsid w:val="005B5085"/>
    <w:rsid w:val="005B5087"/>
    <w:rsid w:val="005B5094"/>
    <w:rsid w:val="005B50C7"/>
    <w:rsid w:val="005B50DF"/>
    <w:rsid w:val="005B5166"/>
    <w:rsid w:val="005B51AB"/>
    <w:rsid w:val="005B51DE"/>
    <w:rsid w:val="005B5239"/>
    <w:rsid w:val="005B52A8"/>
    <w:rsid w:val="005B52A9"/>
    <w:rsid w:val="005B52EF"/>
    <w:rsid w:val="005B536A"/>
    <w:rsid w:val="005B55AE"/>
    <w:rsid w:val="005B55E5"/>
    <w:rsid w:val="005B5651"/>
    <w:rsid w:val="005B5660"/>
    <w:rsid w:val="005B56F3"/>
    <w:rsid w:val="005B5759"/>
    <w:rsid w:val="005B583E"/>
    <w:rsid w:val="005B5991"/>
    <w:rsid w:val="005B5A59"/>
    <w:rsid w:val="005B5A94"/>
    <w:rsid w:val="005B5ACA"/>
    <w:rsid w:val="005B5BA0"/>
    <w:rsid w:val="005B5BE4"/>
    <w:rsid w:val="005B5BFC"/>
    <w:rsid w:val="005B5C00"/>
    <w:rsid w:val="005B5C47"/>
    <w:rsid w:val="005B5C62"/>
    <w:rsid w:val="005B5D9A"/>
    <w:rsid w:val="005B5DF1"/>
    <w:rsid w:val="005B5EA1"/>
    <w:rsid w:val="005B5F50"/>
    <w:rsid w:val="005B5FEE"/>
    <w:rsid w:val="005B6043"/>
    <w:rsid w:val="005B607D"/>
    <w:rsid w:val="005B614F"/>
    <w:rsid w:val="005B6185"/>
    <w:rsid w:val="005B61B1"/>
    <w:rsid w:val="005B61EE"/>
    <w:rsid w:val="005B6227"/>
    <w:rsid w:val="005B62E8"/>
    <w:rsid w:val="005B63B8"/>
    <w:rsid w:val="005B65DB"/>
    <w:rsid w:val="005B676B"/>
    <w:rsid w:val="005B676E"/>
    <w:rsid w:val="005B6797"/>
    <w:rsid w:val="005B67E6"/>
    <w:rsid w:val="005B689E"/>
    <w:rsid w:val="005B68E4"/>
    <w:rsid w:val="005B6904"/>
    <w:rsid w:val="005B6940"/>
    <w:rsid w:val="005B696F"/>
    <w:rsid w:val="005B69C7"/>
    <w:rsid w:val="005B6ACD"/>
    <w:rsid w:val="005B6B75"/>
    <w:rsid w:val="005B6C3C"/>
    <w:rsid w:val="005B6C7F"/>
    <w:rsid w:val="005B6D38"/>
    <w:rsid w:val="005B6DE4"/>
    <w:rsid w:val="005B6DEA"/>
    <w:rsid w:val="005B6E77"/>
    <w:rsid w:val="005B6EEC"/>
    <w:rsid w:val="005B6F50"/>
    <w:rsid w:val="005B6F5C"/>
    <w:rsid w:val="005B6FA6"/>
    <w:rsid w:val="005B6FBA"/>
    <w:rsid w:val="005B7048"/>
    <w:rsid w:val="005B7085"/>
    <w:rsid w:val="005B71AD"/>
    <w:rsid w:val="005B7215"/>
    <w:rsid w:val="005B731A"/>
    <w:rsid w:val="005B7382"/>
    <w:rsid w:val="005B73D7"/>
    <w:rsid w:val="005B74C2"/>
    <w:rsid w:val="005B757F"/>
    <w:rsid w:val="005B75E2"/>
    <w:rsid w:val="005B7615"/>
    <w:rsid w:val="005B766A"/>
    <w:rsid w:val="005B7704"/>
    <w:rsid w:val="005B775E"/>
    <w:rsid w:val="005B7772"/>
    <w:rsid w:val="005B779B"/>
    <w:rsid w:val="005B77D6"/>
    <w:rsid w:val="005B78FD"/>
    <w:rsid w:val="005B7A0C"/>
    <w:rsid w:val="005B7A0D"/>
    <w:rsid w:val="005B7A13"/>
    <w:rsid w:val="005B7AA5"/>
    <w:rsid w:val="005B7ABE"/>
    <w:rsid w:val="005B7AF3"/>
    <w:rsid w:val="005B7BA8"/>
    <w:rsid w:val="005B7BEC"/>
    <w:rsid w:val="005B7BFF"/>
    <w:rsid w:val="005B7C7A"/>
    <w:rsid w:val="005B7CC0"/>
    <w:rsid w:val="005B7CD8"/>
    <w:rsid w:val="005B7F63"/>
    <w:rsid w:val="005B7F73"/>
    <w:rsid w:val="005B7FE4"/>
    <w:rsid w:val="005C005D"/>
    <w:rsid w:val="005C0081"/>
    <w:rsid w:val="005C016B"/>
    <w:rsid w:val="005C016C"/>
    <w:rsid w:val="005C01BC"/>
    <w:rsid w:val="005C020F"/>
    <w:rsid w:val="005C0213"/>
    <w:rsid w:val="005C047B"/>
    <w:rsid w:val="005C0502"/>
    <w:rsid w:val="005C0554"/>
    <w:rsid w:val="005C05E0"/>
    <w:rsid w:val="005C06A7"/>
    <w:rsid w:val="005C06EA"/>
    <w:rsid w:val="005C070F"/>
    <w:rsid w:val="005C0783"/>
    <w:rsid w:val="005C07A1"/>
    <w:rsid w:val="005C0816"/>
    <w:rsid w:val="005C0824"/>
    <w:rsid w:val="005C0839"/>
    <w:rsid w:val="005C0924"/>
    <w:rsid w:val="005C096E"/>
    <w:rsid w:val="005C09B7"/>
    <w:rsid w:val="005C0A46"/>
    <w:rsid w:val="005C0A6D"/>
    <w:rsid w:val="005C0A92"/>
    <w:rsid w:val="005C0B6A"/>
    <w:rsid w:val="005C0B93"/>
    <w:rsid w:val="005C0CE0"/>
    <w:rsid w:val="005C0D28"/>
    <w:rsid w:val="005C0D7A"/>
    <w:rsid w:val="005C0DC6"/>
    <w:rsid w:val="005C0EE1"/>
    <w:rsid w:val="005C0F21"/>
    <w:rsid w:val="005C0F84"/>
    <w:rsid w:val="005C0F8A"/>
    <w:rsid w:val="005C10B0"/>
    <w:rsid w:val="005C113C"/>
    <w:rsid w:val="005C11E4"/>
    <w:rsid w:val="005C11EE"/>
    <w:rsid w:val="005C11FC"/>
    <w:rsid w:val="005C12C0"/>
    <w:rsid w:val="005C13C3"/>
    <w:rsid w:val="005C14B4"/>
    <w:rsid w:val="005C1576"/>
    <w:rsid w:val="005C1609"/>
    <w:rsid w:val="005C163B"/>
    <w:rsid w:val="005C1763"/>
    <w:rsid w:val="005C18D3"/>
    <w:rsid w:val="005C1AF6"/>
    <w:rsid w:val="005C1BA1"/>
    <w:rsid w:val="005C1C04"/>
    <w:rsid w:val="005C1D00"/>
    <w:rsid w:val="005C1D5F"/>
    <w:rsid w:val="005C1D95"/>
    <w:rsid w:val="005C1E1F"/>
    <w:rsid w:val="005C1E47"/>
    <w:rsid w:val="005C1E71"/>
    <w:rsid w:val="005C1F2D"/>
    <w:rsid w:val="005C1F85"/>
    <w:rsid w:val="005C2013"/>
    <w:rsid w:val="005C2268"/>
    <w:rsid w:val="005C2270"/>
    <w:rsid w:val="005C23A9"/>
    <w:rsid w:val="005C24A5"/>
    <w:rsid w:val="005C24E2"/>
    <w:rsid w:val="005C257E"/>
    <w:rsid w:val="005C2584"/>
    <w:rsid w:val="005C25E7"/>
    <w:rsid w:val="005C261A"/>
    <w:rsid w:val="005C26A9"/>
    <w:rsid w:val="005C26B7"/>
    <w:rsid w:val="005C271E"/>
    <w:rsid w:val="005C2817"/>
    <w:rsid w:val="005C287E"/>
    <w:rsid w:val="005C28BE"/>
    <w:rsid w:val="005C29CD"/>
    <w:rsid w:val="005C2BCE"/>
    <w:rsid w:val="005C2CAF"/>
    <w:rsid w:val="005C2E00"/>
    <w:rsid w:val="005C2E25"/>
    <w:rsid w:val="005C2E56"/>
    <w:rsid w:val="005C2EB2"/>
    <w:rsid w:val="005C2EE1"/>
    <w:rsid w:val="005C2F10"/>
    <w:rsid w:val="005C2F43"/>
    <w:rsid w:val="005C2F84"/>
    <w:rsid w:val="005C3005"/>
    <w:rsid w:val="005C30AE"/>
    <w:rsid w:val="005C3131"/>
    <w:rsid w:val="005C3142"/>
    <w:rsid w:val="005C3164"/>
    <w:rsid w:val="005C31E0"/>
    <w:rsid w:val="005C31E9"/>
    <w:rsid w:val="005C326E"/>
    <w:rsid w:val="005C3311"/>
    <w:rsid w:val="005C3347"/>
    <w:rsid w:val="005C336C"/>
    <w:rsid w:val="005C3374"/>
    <w:rsid w:val="005C33C0"/>
    <w:rsid w:val="005C3522"/>
    <w:rsid w:val="005C35A9"/>
    <w:rsid w:val="005C369B"/>
    <w:rsid w:val="005C377E"/>
    <w:rsid w:val="005C37E0"/>
    <w:rsid w:val="005C37F4"/>
    <w:rsid w:val="005C3842"/>
    <w:rsid w:val="005C3849"/>
    <w:rsid w:val="005C38E3"/>
    <w:rsid w:val="005C392B"/>
    <w:rsid w:val="005C3971"/>
    <w:rsid w:val="005C3991"/>
    <w:rsid w:val="005C3A9F"/>
    <w:rsid w:val="005C3B37"/>
    <w:rsid w:val="005C3BF7"/>
    <w:rsid w:val="005C3CB3"/>
    <w:rsid w:val="005C3E1D"/>
    <w:rsid w:val="005C3E31"/>
    <w:rsid w:val="005C3EA3"/>
    <w:rsid w:val="005C3EDF"/>
    <w:rsid w:val="005C3F09"/>
    <w:rsid w:val="005C40D7"/>
    <w:rsid w:val="005C40D8"/>
    <w:rsid w:val="005C4293"/>
    <w:rsid w:val="005C42FC"/>
    <w:rsid w:val="005C432F"/>
    <w:rsid w:val="005C43F0"/>
    <w:rsid w:val="005C443D"/>
    <w:rsid w:val="005C4460"/>
    <w:rsid w:val="005C4544"/>
    <w:rsid w:val="005C4574"/>
    <w:rsid w:val="005C45CE"/>
    <w:rsid w:val="005C4700"/>
    <w:rsid w:val="005C4758"/>
    <w:rsid w:val="005C49B7"/>
    <w:rsid w:val="005C4A33"/>
    <w:rsid w:val="005C4B1B"/>
    <w:rsid w:val="005C4B47"/>
    <w:rsid w:val="005C4EE0"/>
    <w:rsid w:val="005C4F09"/>
    <w:rsid w:val="005C4FA0"/>
    <w:rsid w:val="005C500B"/>
    <w:rsid w:val="005C5076"/>
    <w:rsid w:val="005C50AE"/>
    <w:rsid w:val="005C5128"/>
    <w:rsid w:val="005C512A"/>
    <w:rsid w:val="005C513E"/>
    <w:rsid w:val="005C5447"/>
    <w:rsid w:val="005C5455"/>
    <w:rsid w:val="005C54B9"/>
    <w:rsid w:val="005C551B"/>
    <w:rsid w:val="005C5522"/>
    <w:rsid w:val="005C554B"/>
    <w:rsid w:val="005C558C"/>
    <w:rsid w:val="005C55E4"/>
    <w:rsid w:val="005C5633"/>
    <w:rsid w:val="005C5777"/>
    <w:rsid w:val="005C5984"/>
    <w:rsid w:val="005C5A1C"/>
    <w:rsid w:val="005C5AAC"/>
    <w:rsid w:val="005C5AC7"/>
    <w:rsid w:val="005C5ADC"/>
    <w:rsid w:val="005C5AE1"/>
    <w:rsid w:val="005C5B94"/>
    <w:rsid w:val="005C5C15"/>
    <w:rsid w:val="005C5C18"/>
    <w:rsid w:val="005C5C3B"/>
    <w:rsid w:val="005C5C44"/>
    <w:rsid w:val="005C5CBD"/>
    <w:rsid w:val="005C5D33"/>
    <w:rsid w:val="005C5DC9"/>
    <w:rsid w:val="005C5EB6"/>
    <w:rsid w:val="005C5F36"/>
    <w:rsid w:val="005C5FA3"/>
    <w:rsid w:val="005C6105"/>
    <w:rsid w:val="005C614A"/>
    <w:rsid w:val="005C618E"/>
    <w:rsid w:val="005C62A4"/>
    <w:rsid w:val="005C6364"/>
    <w:rsid w:val="005C63EB"/>
    <w:rsid w:val="005C6431"/>
    <w:rsid w:val="005C6452"/>
    <w:rsid w:val="005C6488"/>
    <w:rsid w:val="005C6585"/>
    <w:rsid w:val="005C6618"/>
    <w:rsid w:val="005C6771"/>
    <w:rsid w:val="005C6813"/>
    <w:rsid w:val="005C68B5"/>
    <w:rsid w:val="005C692C"/>
    <w:rsid w:val="005C69AB"/>
    <w:rsid w:val="005C69CF"/>
    <w:rsid w:val="005C6A25"/>
    <w:rsid w:val="005C6A3B"/>
    <w:rsid w:val="005C6AE6"/>
    <w:rsid w:val="005C6BFA"/>
    <w:rsid w:val="005C6C2C"/>
    <w:rsid w:val="005C6C85"/>
    <w:rsid w:val="005C6CE8"/>
    <w:rsid w:val="005C6DB6"/>
    <w:rsid w:val="005C6E97"/>
    <w:rsid w:val="005C6EF3"/>
    <w:rsid w:val="005C7049"/>
    <w:rsid w:val="005C7095"/>
    <w:rsid w:val="005C70ED"/>
    <w:rsid w:val="005C7210"/>
    <w:rsid w:val="005C7362"/>
    <w:rsid w:val="005C743B"/>
    <w:rsid w:val="005C7455"/>
    <w:rsid w:val="005C747F"/>
    <w:rsid w:val="005C75FF"/>
    <w:rsid w:val="005C766C"/>
    <w:rsid w:val="005C76E6"/>
    <w:rsid w:val="005C77CB"/>
    <w:rsid w:val="005C782C"/>
    <w:rsid w:val="005C7897"/>
    <w:rsid w:val="005C7919"/>
    <w:rsid w:val="005C79A7"/>
    <w:rsid w:val="005C7A05"/>
    <w:rsid w:val="005C7A2F"/>
    <w:rsid w:val="005C7A3A"/>
    <w:rsid w:val="005C7ADD"/>
    <w:rsid w:val="005C7B69"/>
    <w:rsid w:val="005C7BD0"/>
    <w:rsid w:val="005C7CCC"/>
    <w:rsid w:val="005C7E0E"/>
    <w:rsid w:val="005C7ED1"/>
    <w:rsid w:val="005C7FEF"/>
    <w:rsid w:val="005D00E5"/>
    <w:rsid w:val="005D00E8"/>
    <w:rsid w:val="005D012B"/>
    <w:rsid w:val="005D016F"/>
    <w:rsid w:val="005D0189"/>
    <w:rsid w:val="005D030B"/>
    <w:rsid w:val="005D0347"/>
    <w:rsid w:val="005D039D"/>
    <w:rsid w:val="005D041D"/>
    <w:rsid w:val="005D042C"/>
    <w:rsid w:val="005D04A3"/>
    <w:rsid w:val="005D04AA"/>
    <w:rsid w:val="005D04AF"/>
    <w:rsid w:val="005D04DE"/>
    <w:rsid w:val="005D04E1"/>
    <w:rsid w:val="005D0505"/>
    <w:rsid w:val="005D061D"/>
    <w:rsid w:val="005D067E"/>
    <w:rsid w:val="005D06E9"/>
    <w:rsid w:val="005D07A8"/>
    <w:rsid w:val="005D07B3"/>
    <w:rsid w:val="005D07B4"/>
    <w:rsid w:val="005D0992"/>
    <w:rsid w:val="005D0AA9"/>
    <w:rsid w:val="005D0B50"/>
    <w:rsid w:val="005D0B77"/>
    <w:rsid w:val="005D0BA3"/>
    <w:rsid w:val="005D0DEA"/>
    <w:rsid w:val="005D0EED"/>
    <w:rsid w:val="005D0F1C"/>
    <w:rsid w:val="005D101B"/>
    <w:rsid w:val="005D1138"/>
    <w:rsid w:val="005D123C"/>
    <w:rsid w:val="005D129C"/>
    <w:rsid w:val="005D130E"/>
    <w:rsid w:val="005D1330"/>
    <w:rsid w:val="005D1341"/>
    <w:rsid w:val="005D13D5"/>
    <w:rsid w:val="005D13F6"/>
    <w:rsid w:val="005D146D"/>
    <w:rsid w:val="005D15A6"/>
    <w:rsid w:val="005D15DF"/>
    <w:rsid w:val="005D19B1"/>
    <w:rsid w:val="005D19FD"/>
    <w:rsid w:val="005D1AA7"/>
    <w:rsid w:val="005D1AE2"/>
    <w:rsid w:val="005D1BA1"/>
    <w:rsid w:val="005D1CC4"/>
    <w:rsid w:val="005D1CE4"/>
    <w:rsid w:val="005D1CE9"/>
    <w:rsid w:val="005D1D7E"/>
    <w:rsid w:val="005D1D8F"/>
    <w:rsid w:val="005D1EE0"/>
    <w:rsid w:val="005D1EEA"/>
    <w:rsid w:val="005D1F74"/>
    <w:rsid w:val="005D20A2"/>
    <w:rsid w:val="005D20AF"/>
    <w:rsid w:val="005D20C1"/>
    <w:rsid w:val="005D20FF"/>
    <w:rsid w:val="005D221C"/>
    <w:rsid w:val="005D226A"/>
    <w:rsid w:val="005D2316"/>
    <w:rsid w:val="005D2323"/>
    <w:rsid w:val="005D2330"/>
    <w:rsid w:val="005D2403"/>
    <w:rsid w:val="005D240F"/>
    <w:rsid w:val="005D2412"/>
    <w:rsid w:val="005D2445"/>
    <w:rsid w:val="005D245C"/>
    <w:rsid w:val="005D24CF"/>
    <w:rsid w:val="005D2553"/>
    <w:rsid w:val="005D2589"/>
    <w:rsid w:val="005D25B4"/>
    <w:rsid w:val="005D25BF"/>
    <w:rsid w:val="005D25C4"/>
    <w:rsid w:val="005D268E"/>
    <w:rsid w:val="005D26E0"/>
    <w:rsid w:val="005D27D9"/>
    <w:rsid w:val="005D2937"/>
    <w:rsid w:val="005D2967"/>
    <w:rsid w:val="005D2A1E"/>
    <w:rsid w:val="005D2AAD"/>
    <w:rsid w:val="005D2B07"/>
    <w:rsid w:val="005D2BB2"/>
    <w:rsid w:val="005D2C68"/>
    <w:rsid w:val="005D2C79"/>
    <w:rsid w:val="005D2DC4"/>
    <w:rsid w:val="005D2DF6"/>
    <w:rsid w:val="005D2E4B"/>
    <w:rsid w:val="005D2EE2"/>
    <w:rsid w:val="005D2EE6"/>
    <w:rsid w:val="005D2EFA"/>
    <w:rsid w:val="005D3007"/>
    <w:rsid w:val="005D304A"/>
    <w:rsid w:val="005D30CB"/>
    <w:rsid w:val="005D30CC"/>
    <w:rsid w:val="005D318A"/>
    <w:rsid w:val="005D319F"/>
    <w:rsid w:val="005D323D"/>
    <w:rsid w:val="005D3274"/>
    <w:rsid w:val="005D3398"/>
    <w:rsid w:val="005D33F3"/>
    <w:rsid w:val="005D36E0"/>
    <w:rsid w:val="005D375C"/>
    <w:rsid w:val="005D381D"/>
    <w:rsid w:val="005D3835"/>
    <w:rsid w:val="005D3853"/>
    <w:rsid w:val="005D3A08"/>
    <w:rsid w:val="005D3AC6"/>
    <w:rsid w:val="005D3C58"/>
    <w:rsid w:val="005D3CA7"/>
    <w:rsid w:val="005D3CCE"/>
    <w:rsid w:val="005D3D65"/>
    <w:rsid w:val="005D3E3B"/>
    <w:rsid w:val="005D3F0D"/>
    <w:rsid w:val="005D3F6C"/>
    <w:rsid w:val="005D40DE"/>
    <w:rsid w:val="005D4101"/>
    <w:rsid w:val="005D413A"/>
    <w:rsid w:val="005D417F"/>
    <w:rsid w:val="005D4372"/>
    <w:rsid w:val="005D455B"/>
    <w:rsid w:val="005D459E"/>
    <w:rsid w:val="005D45F9"/>
    <w:rsid w:val="005D460D"/>
    <w:rsid w:val="005D4611"/>
    <w:rsid w:val="005D46C4"/>
    <w:rsid w:val="005D472C"/>
    <w:rsid w:val="005D473D"/>
    <w:rsid w:val="005D478D"/>
    <w:rsid w:val="005D47D9"/>
    <w:rsid w:val="005D485C"/>
    <w:rsid w:val="005D490D"/>
    <w:rsid w:val="005D4935"/>
    <w:rsid w:val="005D494B"/>
    <w:rsid w:val="005D49C8"/>
    <w:rsid w:val="005D4AA1"/>
    <w:rsid w:val="005D4AA7"/>
    <w:rsid w:val="005D4AA8"/>
    <w:rsid w:val="005D4AE4"/>
    <w:rsid w:val="005D4B94"/>
    <w:rsid w:val="005D4BCD"/>
    <w:rsid w:val="005D4D65"/>
    <w:rsid w:val="005D4E17"/>
    <w:rsid w:val="005D4E4A"/>
    <w:rsid w:val="005D4EC2"/>
    <w:rsid w:val="005D4EF4"/>
    <w:rsid w:val="005D4FAC"/>
    <w:rsid w:val="005D511B"/>
    <w:rsid w:val="005D51F5"/>
    <w:rsid w:val="005D5229"/>
    <w:rsid w:val="005D52DD"/>
    <w:rsid w:val="005D5374"/>
    <w:rsid w:val="005D53BF"/>
    <w:rsid w:val="005D5487"/>
    <w:rsid w:val="005D555C"/>
    <w:rsid w:val="005D55C6"/>
    <w:rsid w:val="005D563A"/>
    <w:rsid w:val="005D56CA"/>
    <w:rsid w:val="005D5759"/>
    <w:rsid w:val="005D5769"/>
    <w:rsid w:val="005D57BA"/>
    <w:rsid w:val="005D581E"/>
    <w:rsid w:val="005D5836"/>
    <w:rsid w:val="005D584C"/>
    <w:rsid w:val="005D58A2"/>
    <w:rsid w:val="005D58DD"/>
    <w:rsid w:val="005D5924"/>
    <w:rsid w:val="005D5933"/>
    <w:rsid w:val="005D59EA"/>
    <w:rsid w:val="005D59FC"/>
    <w:rsid w:val="005D5A35"/>
    <w:rsid w:val="005D5ACF"/>
    <w:rsid w:val="005D5B66"/>
    <w:rsid w:val="005D5BA6"/>
    <w:rsid w:val="005D5C8D"/>
    <w:rsid w:val="005D5CC9"/>
    <w:rsid w:val="005D5CFB"/>
    <w:rsid w:val="005D5D31"/>
    <w:rsid w:val="005D5D80"/>
    <w:rsid w:val="005D5DD1"/>
    <w:rsid w:val="005D5E20"/>
    <w:rsid w:val="005D5E54"/>
    <w:rsid w:val="005D5E6B"/>
    <w:rsid w:val="005D5E9E"/>
    <w:rsid w:val="005D5EB8"/>
    <w:rsid w:val="005D5FC1"/>
    <w:rsid w:val="005D6145"/>
    <w:rsid w:val="005D61BC"/>
    <w:rsid w:val="005D6226"/>
    <w:rsid w:val="005D629C"/>
    <w:rsid w:val="005D6317"/>
    <w:rsid w:val="005D63A3"/>
    <w:rsid w:val="005D63BC"/>
    <w:rsid w:val="005D649D"/>
    <w:rsid w:val="005D64B2"/>
    <w:rsid w:val="005D64D2"/>
    <w:rsid w:val="005D64D4"/>
    <w:rsid w:val="005D655A"/>
    <w:rsid w:val="005D6610"/>
    <w:rsid w:val="005D6624"/>
    <w:rsid w:val="005D6628"/>
    <w:rsid w:val="005D6638"/>
    <w:rsid w:val="005D66A3"/>
    <w:rsid w:val="005D66C7"/>
    <w:rsid w:val="005D674E"/>
    <w:rsid w:val="005D6786"/>
    <w:rsid w:val="005D681C"/>
    <w:rsid w:val="005D69EB"/>
    <w:rsid w:val="005D6A73"/>
    <w:rsid w:val="005D6B50"/>
    <w:rsid w:val="005D6C30"/>
    <w:rsid w:val="005D6DC1"/>
    <w:rsid w:val="005D6DE9"/>
    <w:rsid w:val="005D6E0C"/>
    <w:rsid w:val="005D6E1C"/>
    <w:rsid w:val="005D7003"/>
    <w:rsid w:val="005D71ED"/>
    <w:rsid w:val="005D7207"/>
    <w:rsid w:val="005D72FF"/>
    <w:rsid w:val="005D7356"/>
    <w:rsid w:val="005D7453"/>
    <w:rsid w:val="005D7475"/>
    <w:rsid w:val="005D7497"/>
    <w:rsid w:val="005D75FF"/>
    <w:rsid w:val="005D7609"/>
    <w:rsid w:val="005D77D4"/>
    <w:rsid w:val="005D78DF"/>
    <w:rsid w:val="005D78EB"/>
    <w:rsid w:val="005D7957"/>
    <w:rsid w:val="005D7A61"/>
    <w:rsid w:val="005D7ABD"/>
    <w:rsid w:val="005D7BF0"/>
    <w:rsid w:val="005D7BF1"/>
    <w:rsid w:val="005D7CD4"/>
    <w:rsid w:val="005D7D1A"/>
    <w:rsid w:val="005D7D9E"/>
    <w:rsid w:val="005D7DEE"/>
    <w:rsid w:val="005D7EA7"/>
    <w:rsid w:val="005D7EB0"/>
    <w:rsid w:val="005D7EF2"/>
    <w:rsid w:val="005D7F1E"/>
    <w:rsid w:val="005D7F27"/>
    <w:rsid w:val="005D7FB5"/>
    <w:rsid w:val="005D7FB7"/>
    <w:rsid w:val="005E000E"/>
    <w:rsid w:val="005E000F"/>
    <w:rsid w:val="005E0060"/>
    <w:rsid w:val="005E006A"/>
    <w:rsid w:val="005E0094"/>
    <w:rsid w:val="005E012E"/>
    <w:rsid w:val="005E0175"/>
    <w:rsid w:val="005E01CE"/>
    <w:rsid w:val="005E0226"/>
    <w:rsid w:val="005E026B"/>
    <w:rsid w:val="005E0270"/>
    <w:rsid w:val="005E02AA"/>
    <w:rsid w:val="005E02C1"/>
    <w:rsid w:val="005E0493"/>
    <w:rsid w:val="005E058A"/>
    <w:rsid w:val="005E0603"/>
    <w:rsid w:val="005E066B"/>
    <w:rsid w:val="005E084B"/>
    <w:rsid w:val="005E085E"/>
    <w:rsid w:val="005E0974"/>
    <w:rsid w:val="005E09A2"/>
    <w:rsid w:val="005E09BF"/>
    <w:rsid w:val="005E0A55"/>
    <w:rsid w:val="005E0AE8"/>
    <w:rsid w:val="005E0B6A"/>
    <w:rsid w:val="005E0B8C"/>
    <w:rsid w:val="005E0D08"/>
    <w:rsid w:val="005E0E00"/>
    <w:rsid w:val="005E0F22"/>
    <w:rsid w:val="005E0F4F"/>
    <w:rsid w:val="005E0F6D"/>
    <w:rsid w:val="005E100E"/>
    <w:rsid w:val="005E1027"/>
    <w:rsid w:val="005E113F"/>
    <w:rsid w:val="005E1169"/>
    <w:rsid w:val="005E1199"/>
    <w:rsid w:val="005E11A1"/>
    <w:rsid w:val="005E11F2"/>
    <w:rsid w:val="005E12A1"/>
    <w:rsid w:val="005E1337"/>
    <w:rsid w:val="005E13C5"/>
    <w:rsid w:val="005E14D1"/>
    <w:rsid w:val="005E1672"/>
    <w:rsid w:val="005E1694"/>
    <w:rsid w:val="005E16A6"/>
    <w:rsid w:val="005E180C"/>
    <w:rsid w:val="005E1834"/>
    <w:rsid w:val="005E1841"/>
    <w:rsid w:val="005E1896"/>
    <w:rsid w:val="005E189B"/>
    <w:rsid w:val="005E18A8"/>
    <w:rsid w:val="005E18E4"/>
    <w:rsid w:val="005E192D"/>
    <w:rsid w:val="005E1B3D"/>
    <w:rsid w:val="005E1B82"/>
    <w:rsid w:val="005E1C57"/>
    <w:rsid w:val="005E1CAE"/>
    <w:rsid w:val="005E1CEF"/>
    <w:rsid w:val="005E1D62"/>
    <w:rsid w:val="005E1EB5"/>
    <w:rsid w:val="005E1EEB"/>
    <w:rsid w:val="005E1EF1"/>
    <w:rsid w:val="005E1F08"/>
    <w:rsid w:val="005E1FA1"/>
    <w:rsid w:val="005E1FD5"/>
    <w:rsid w:val="005E2066"/>
    <w:rsid w:val="005E20E0"/>
    <w:rsid w:val="005E21E7"/>
    <w:rsid w:val="005E2209"/>
    <w:rsid w:val="005E22EA"/>
    <w:rsid w:val="005E2394"/>
    <w:rsid w:val="005E2421"/>
    <w:rsid w:val="005E2440"/>
    <w:rsid w:val="005E249C"/>
    <w:rsid w:val="005E251C"/>
    <w:rsid w:val="005E2557"/>
    <w:rsid w:val="005E2572"/>
    <w:rsid w:val="005E2591"/>
    <w:rsid w:val="005E25A3"/>
    <w:rsid w:val="005E25D2"/>
    <w:rsid w:val="005E25F3"/>
    <w:rsid w:val="005E284A"/>
    <w:rsid w:val="005E28D1"/>
    <w:rsid w:val="005E28D9"/>
    <w:rsid w:val="005E28E1"/>
    <w:rsid w:val="005E29B6"/>
    <w:rsid w:val="005E2A16"/>
    <w:rsid w:val="005E2A20"/>
    <w:rsid w:val="005E2AD0"/>
    <w:rsid w:val="005E2B25"/>
    <w:rsid w:val="005E2B89"/>
    <w:rsid w:val="005E2CE9"/>
    <w:rsid w:val="005E2D1B"/>
    <w:rsid w:val="005E2D1E"/>
    <w:rsid w:val="005E2DC3"/>
    <w:rsid w:val="005E2DDB"/>
    <w:rsid w:val="005E2DE5"/>
    <w:rsid w:val="005E2E30"/>
    <w:rsid w:val="005E2E7B"/>
    <w:rsid w:val="005E2F30"/>
    <w:rsid w:val="005E2FB3"/>
    <w:rsid w:val="005E2FC7"/>
    <w:rsid w:val="005E3141"/>
    <w:rsid w:val="005E320B"/>
    <w:rsid w:val="005E3286"/>
    <w:rsid w:val="005E32AE"/>
    <w:rsid w:val="005E32D0"/>
    <w:rsid w:val="005E3344"/>
    <w:rsid w:val="005E339A"/>
    <w:rsid w:val="005E33E6"/>
    <w:rsid w:val="005E340E"/>
    <w:rsid w:val="005E35AF"/>
    <w:rsid w:val="005E35DE"/>
    <w:rsid w:val="005E36D9"/>
    <w:rsid w:val="005E36FB"/>
    <w:rsid w:val="005E379D"/>
    <w:rsid w:val="005E37D4"/>
    <w:rsid w:val="005E37D9"/>
    <w:rsid w:val="005E39E2"/>
    <w:rsid w:val="005E39F8"/>
    <w:rsid w:val="005E3AB5"/>
    <w:rsid w:val="005E3CD5"/>
    <w:rsid w:val="005E3E38"/>
    <w:rsid w:val="005E3EE9"/>
    <w:rsid w:val="005E4049"/>
    <w:rsid w:val="005E405E"/>
    <w:rsid w:val="005E4125"/>
    <w:rsid w:val="005E413D"/>
    <w:rsid w:val="005E4172"/>
    <w:rsid w:val="005E4189"/>
    <w:rsid w:val="005E41AF"/>
    <w:rsid w:val="005E42D4"/>
    <w:rsid w:val="005E4470"/>
    <w:rsid w:val="005E4541"/>
    <w:rsid w:val="005E45F4"/>
    <w:rsid w:val="005E4701"/>
    <w:rsid w:val="005E470B"/>
    <w:rsid w:val="005E4721"/>
    <w:rsid w:val="005E48F6"/>
    <w:rsid w:val="005E49D9"/>
    <w:rsid w:val="005E4A26"/>
    <w:rsid w:val="005E4A7E"/>
    <w:rsid w:val="005E4B14"/>
    <w:rsid w:val="005E4BAD"/>
    <w:rsid w:val="005E4BF1"/>
    <w:rsid w:val="005E4CCC"/>
    <w:rsid w:val="005E4DB4"/>
    <w:rsid w:val="005E4DC2"/>
    <w:rsid w:val="005E4E4A"/>
    <w:rsid w:val="005E4EED"/>
    <w:rsid w:val="005E4FF4"/>
    <w:rsid w:val="005E5133"/>
    <w:rsid w:val="005E5152"/>
    <w:rsid w:val="005E5159"/>
    <w:rsid w:val="005E516F"/>
    <w:rsid w:val="005E5205"/>
    <w:rsid w:val="005E5302"/>
    <w:rsid w:val="005E538F"/>
    <w:rsid w:val="005E53A4"/>
    <w:rsid w:val="005E5488"/>
    <w:rsid w:val="005E5537"/>
    <w:rsid w:val="005E55C8"/>
    <w:rsid w:val="005E55DB"/>
    <w:rsid w:val="005E55DE"/>
    <w:rsid w:val="005E56E2"/>
    <w:rsid w:val="005E56F4"/>
    <w:rsid w:val="005E5794"/>
    <w:rsid w:val="005E5810"/>
    <w:rsid w:val="005E5851"/>
    <w:rsid w:val="005E586C"/>
    <w:rsid w:val="005E58A5"/>
    <w:rsid w:val="005E58FD"/>
    <w:rsid w:val="005E5931"/>
    <w:rsid w:val="005E59CF"/>
    <w:rsid w:val="005E5A38"/>
    <w:rsid w:val="005E5A5A"/>
    <w:rsid w:val="005E5B8A"/>
    <w:rsid w:val="005E5BA1"/>
    <w:rsid w:val="005E5CB3"/>
    <w:rsid w:val="005E5CED"/>
    <w:rsid w:val="005E5E2C"/>
    <w:rsid w:val="005E5FB4"/>
    <w:rsid w:val="005E6026"/>
    <w:rsid w:val="005E6033"/>
    <w:rsid w:val="005E6092"/>
    <w:rsid w:val="005E613A"/>
    <w:rsid w:val="005E6176"/>
    <w:rsid w:val="005E63E4"/>
    <w:rsid w:val="005E64FF"/>
    <w:rsid w:val="005E653B"/>
    <w:rsid w:val="005E65CA"/>
    <w:rsid w:val="005E662A"/>
    <w:rsid w:val="005E6685"/>
    <w:rsid w:val="005E66FC"/>
    <w:rsid w:val="005E688A"/>
    <w:rsid w:val="005E688E"/>
    <w:rsid w:val="005E692A"/>
    <w:rsid w:val="005E6A1B"/>
    <w:rsid w:val="005E6B4E"/>
    <w:rsid w:val="005E6B6F"/>
    <w:rsid w:val="005E6BC0"/>
    <w:rsid w:val="005E6C53"/>
    <w:rsid w:val="005E6CF6"/>
    <w:rsid w:val="005E6D43"/>
    <w:rsid w:val="005E6DDA"/>
    <w:rsid w:val="005E6E43"/>
    <w:rsid w:val="005E6E46"/>
    <w:rsid w:val="005E6EAC"/>
    <w:rsid w:val="005E6F70"/>
    <w:rsid w:val="005E7003"/>
    <w:rsid w:val="005E7041"/>
    <w:rsid w:val="005E712F"/>
    <w:rsid w:val="005E71BB"/>
    <w:rsid w:val="005E7273"/>
    <w:rsid w:val="005E727A"/>
    <w:rsid w:val="005E72EB"/>
    <w:rsid w:val="005E73E6"/>
    <w:rsid w:val="005E7465"/>
    <w:rsid w:val="005E746B"/>
    <w:rsid w:val="005E74C2"/>
    <w:rsid w:val="005E754D"/>
    <w:rsid w:val="005E7631"/>
    <w:rsid w:val="005E76B5"/>
    <w:rsid w:val="005E7737"/>
    <w:rsid w:val="005E7798"/>
    <w:rsid w:val="005E79A6"/>
    <w:rsid w:val="005E7A19"/>
    <w:rsid w:val="005E7A68"/>
    <w:rsid w:val="005E7A89"/>
    <w:rsid w:val="005E7B8B"/>
    <w:rsid w:val="005E7C38"/>
    <w:rsid w:val="005E7CFE"/>
    <w:rsid w:val="005E7ED7"/>
    <w:rsid w:val="005E7F12"/>
    <w:rsid w:val="005E7F4F"/>
    <w:rsid w:val="005E7F96"/>
    <w:rsid w:val="005F00C7"/>
    <w:rsid w:val="005F016C"/>
    <w:rsid w:val="005F01B7"/>
    <w:rsid w:val="005F01D3"/>
    <w:rsid w:val="005F01DE"/>
    <w:rsid w:val="005F01E0"/>
    <w:rsid w:val="005F0258"/>
    <w:rsid w:val="005F0305"/>
    <w:rsid w:val="005F037B"/>
    <w:rsid w:val="005F03CD"/>
    <w:rsid w:val="005F0491"/>
    <w:rsid w:val="005F0741"/>
    <w:rsid w:val="005F07ED"/>
    <w:rsid w:val="005F07F2"/>
    <w:rsid w:val="005F08B0"/>
    <w:rsid w:val="005F0985"/>
    <w:rsid w:val="005F09A4"/>
    <w:rsid w:val="005F09EA"/>
    <w:rsid w:val="005F09FC"/>
    <w:rsid w:val="005F0B22"/>
    <w:rsid w:val="005F0BC6"/>
    <w:rsid w:val="005F0C21"/>
    <w:rsid w:val="005F0C51"/>
    <w:rsid w:val="005F0C60"/>
    <w:rsid w:val="005F0DF8"/>
    <w:rsid w:val="005F0E32"/>
    <w:rsid w:val="005F10A6"/>
    <w:rsid w:val="005F1190"/>
    <w:rsid w:val="005F12B9"/>
    <w:rsid w:val="005F1392"/>
    <w:rsid w:val="005F143D"/>
    <w:rsid w:val="005F1482"/>
    <w:rsid w:val="005F155A"/>
    <w:rsid w:val="005F157A"/>
    <w:rsid w:val="005F158D"/>
    <w:rsid w:val="005F1848"/>
    <w:rsid w:val="005F1887"/>
    <w:rsid w:val="005F1A6C"/>
    <w:rsid w:val="005F1BC5"/>
    <w:rsid w:val="005F1CBA"/>
    <w:rsid w:val="005F1CE1"/>
    <w:rsid w:val="005F1DB8"/>
    <w:rsid w:val="005F1DE5"/>
    <w:rsid w:val="005F1E9C"/>
    <w:rsid w:val="005F1EE0"/>
    <w:rsid w:val="005F1F76"/>
    <w:rsid w:val="005F1FA3"/>
    <w:rsid w:val="005F2012"/>
    <w:rsid w:val="005F20AC"/>
    <w:rsid w:val="005F216E"/>
    <w:rsid w:val="005F21AE"/>
    <w:rsid w:val="005F224B"/>
    <w:rsid w:val="005F228B"/>
    <w:rsid w:val="005F23ED"/>
    <w:rsid w:val="005F240F"/>
    <w:rsid w:val="005F2455"/>
    <w:rsid w:val="005F2476"/>
    <w:rsid w:val="005F2491"/>
    <w:rsid w:val="005F25E3"/>
    <w:rsid w:val="005F262B"/>
    <w:rsid w:val="005F2649"/>
    <w:rsid w:val="005F268A"/>
    <w:rsid w:val="005F26CA"/>
    <w:rsid w:val="005F278C"/>
    <w:rsid w:val="005F279B"/>
    <w:rsid w:val="005F27CA"/>
    <w:rsid w:val="005F2831"/>
    <w:rsid w:val="005F285C"/>
    <w:rsid w:val="005F2862"/>
    <w:rsid w:val="005F2882"/>
    <w:rsid w:val="005F28CD"/>
    <w:rsid w:val="005F2A87"/>
    <w:rsid w:val="005F2AFC"/>
    <w:rsid w:val="005F2B51"/>
    <w:rsid w:val="005F2D13"/>
    <w:rsid w:val="005F2DB9"/>
    <w:rsid w:val="005F2E39"/>
    <w:rsid w:val="005F2E96"/>
    <w:rsid w:val="005F2F6F"/>
    <w:rsid w:val="005F2F96"/>
    <w:rsid w:val="005F2FF9"/>
    <w:rsid w:val="005F3012"/>
    <w:rsid w:val="005F30D0"/>
    <w:rsid w:val="005F31DF"/>
    <w:rsid w:val="005F320C"/>
    <w:rsid w:val="005F3262"/>
    <w:rsid w:val="005F32B6"/>
    <w:rsid w:val="005F32DB"/>
    <w:rsid w:val="005F3339"/>
    <w:rsid w:val="005F3385"/>
    <w:rsid w:val="005F338C"/>
    <w:rsid w:val="005F33CB"/>
    <w:rsid w:val="005F33E9"/>
    <w:rsid w:val="005F3443"/>
    <w:rsid w:val="005F3510"/>
    <w:rsid w:val="005F36A2"/>
    <w:rsid w:val="005F374A"/>
    <w:rsid w:val="005F374D"/>
    <w:rsid w:val="005F37DF"/>
    <w:rsid w:val="005F38C7"/>
    <w:rsid w:val="005F38C8"/>
    <w:rsid w:val="005F39A1"/>
    <w:rsid w:val="005F3A5A"/>
    <w:rsid w:val="005F3AA4"/>
    <w:rsid w:val="005F3B56"/>
    <w:rsid w:val="005F3BCD"/>
    <w:rsid w:val="005F3C62"/>
    <w:rsid w:val="005F3CA6"/>
    <w:rsid w:val="005F3D1F"/>
    <w:rsid w:val="005F3D34"/>
    <w:rsid w:val="005F3DE7"/>
    <w:rsid w:val="005F3DEC"/>
    <w:rsid w:val="005F3E31"/>
    <w:rsid w:val="005F3E75"/>
    <w:rsid w:val="005F3E97"/>
    <w:rsid w:val="005F3ED7"/>
    <w:rsid w:val="005F3F56"/>
    <w:rsid w:val="005F3F64"/>
    <w:rsid w:val="005F407D"/>
    <w:rsid w:val="005F40FF"/>
    <w:rsid w:val="005F412A"/>
    <w:rsid w:val="005F433F"/>
    <w:rsid w:val="005F43C3"/>
    <w:rsid w:val="005F4407"/>
    <w:rsid w:val="005F44A2"/>
    <w:rsid w:val="005F44A5"/>
    <w:rsid w:val="005F44CE"/>
    <w:rsid w:val="005F4502"/>
    <w:rsid w:val="005F45C8"/>
    <w:rsid w:val="005F4653"/>
    <w:rsid w:val="005F4674"/>
    <w:rsid w:val="005F4716"/>
    <w:rsid w:val="005F4720"/>
    <w:rsid w:val="005F47AC"/>
    <w:rsid w:val="005F47D4"/>
    <w:rsid w:val="005F4839"/>
    <w:rsid w:val="005F48BC"/>
    <w:rsid w:val="005F48E4"/>
    <w:rsid w:val="005F49E4"/>
    <w:rsid w:val="005F4AA9"/>
    <w:rsid w:val="005F4ABF"/>
    <w:rsid w:val="005F4BDE"/>
    <w:rsid w:val="005F4CBF"/>
    <w:rsid w:val="005F4D1F"/>
    <w:rsid w:val="005F4D98"/>
    <w:rsid w:val="005F4DBB"/>
    <w:rsid w:val="005F4EE4"/>
    <w:rsid w:val="005F4F3C"/>
    <w:rsid w:val="005F4F56"/>
    <w:rsid w:val="005F4F72"/>
    <w:rsid w:val="005F4FD0"/>
    <w:rsid w:val="005F5132"/>
    <w:rsid w:val="005F524B"/>
    <w:rsid w:val="005F53F8"/>
    <w:rsid w:val="005F5418"/>
    <w:rsid w:val="005F543D"/>
    <w:rsid w:val="005F54D9"/>
    <w:rsid w:val="005F554C"/>
    <w:rsid w:val="005F5C27"/>
    <w:rsid w:val="005F5C2C"/>
    <w:rsid w:val="005F5C7E"/>
    <w:rsid w:val="005F5D5F"/>
    <w:rsid w:val="005F5D71"/>
    <w:rsid w:val="005F5E20"/>
    <w:rsid w:val="005F5E8B"/>
    <w:rsid w:val="005F5EAB"/>
    <w:rsid w:val="005F5F64"/>
    <w:rsid w:val="005F60B3"/>
    <w:rsid w:val="005F60FB"/>
    <w:rsid w:val="005F613C"/>
    <w:rsid w:val="005F6140"/>
    <w:rsid w:val="005F61A9"/>
    <w:rsid w:val="005F627F"/>
    <w:rsid w:val="005F6387"/>
    <w:rsid w:val="005F647F"/>
    <w:rsid w:val="005F6514"/>
    <w:rsid w:val="005F6592"/>
    <w:rsid w:val="005F65D6"/>
    <w:rsid w:val="005F6640"/>
    <w:rsid w:val="005F669C"/>
    <w:rsid w:val="005F66C2"/>
    <w:rsid w:val="005F66C7"/>
    <w:rsid w:val="005F677B"/>
    <w:rsid w:val="005F67B0"/>
    <w:rsid w:val="005F67C8"/>
    <w:rsid w:val="005F6809"/>
    <w:rsid w:val="005F6C97"/>
    <w:rsid w:val="005F6CBA"/>
    <w:rsid w:val="005F6D29"/>
    <w:rsid w:val="005F6DF6"/>
    <w:rsid w:val="005F6EBB"/>
    <w:rsid w:val="005F6F3E"/>
    <w:rsid w:val="005F70D8"/>
    <w:rsid w:val="005F71CC"/>
    <w:rsid w:val="005F72B7"/>
    <w:rsid w:val="005F72E5"/>
    <w:rsid w:val="005F7399"/>
    <w:rsid w:val="005F73E7"/>
    <w:rsid w:val="005F7446"/>
    <w:rsid w:val="005F7449"/>
    <w:rsid w:val="005F7466"/>
    <w:rsid w:val="005F7638"/>
    <w:rsid w:val="005F76AB"/>
    <w:rsid w:val="005F78B5"/>
    <w:rsid w:val="005F78E4"/>
    <w:rsid w:val="005F793A"/>
    <w:rsid w:val="005F7A8A"/>
    <w:rsid w:val="005F7B35"/>
    <w:rsid w:val="005F7BA9"/>
    <w:rsid w:val="005F7BEB"/>
    <w:rsid w:val="005F7C27"/>
    <w:rsid w:val="005F7D3B"/>
    <w:rsid w:val="005F7D69"/>
    <w:rsid w:val="005F7D93"/>
    <w:rsid w:val="005F7E84"/>
    <w:rsid w:val="005F7F3C"/>
    <w:rsid w:val="006000CB"/>
    <w:rsid w:val="0060011C"/>
    <w:rsid w:val="00600170"/>
    <w:rsid w:val="006001F7"/>
    <w:rsid w:val="00600407"/>
    <w:rsid w:val="00600526"/>
    <w:rsid w:val="00600560"/>
    <w:rsid w:val="00600607"/>
    <w:rsid w:val="00600688"/>
    <w:rsid w:val="00600694"/>
    <w:rsid w:val="00600986"/>
    <w:rsid w:val="006009FB"/>
    <w:rsid w:val="00600B15"/>
    <w:rsid w:val="00600BF2"/>
    <w:rsid w:val="00600CD7"/>
    <w:rsid w:val="00600D08"/>
    <w:rsid w:val="00600D22"/>
    <w:rsid w:val="00600DCC"/>
    <w:rsid w:val="00601040"/>
    <w:rsid w:val="0060105F"/>
    <w:rsid w:val="00601110"/>
    <w:rsid w:val="006012FA"/>
    <w:rsid w:val="006014BA"/>
    <w:rsid w:val="006014EA"/>
    <w:rsid w:val="0060151D"/>
    <w:rsid w:val="00601553"/>
    <w:rsid w:val="00601576"/>
    <w:rsid w:val="00601579"/>
    <w:rsid w:val="006016B5"/>
    <w:rsid w:val="006016D6"/>
    <w:rsid w:val="006017F4"/>
    <w:rsid w:val="00601821"/>
    <w:rsid w:val="00601830"/>
    <w:rsid w:val="006018FB"/>
    <w:rsid w:val="00601921"/>
    <w:rsid w:val="006019FC"/>
    <w:rsid w:val="00601AB2"/>
    <w:rsid w:val="00601B8A"/>
    <w:rsid w:val="00601CAF"/>
    <w:rsid w:val="00601D03"/>
    <w:rsid w:val="00601D60"/>
    <w:rsid w:val="00601E2E"/>
    <w:rsid w:val="00601E51"/>
    <w:rsid w:val="00601E82"/>
    <w:rsid w:val="00601EB6"/>
    <w:rsid w:val="00601ECD"/>
    <w:rsid w:val="00601F5F"/>
    <w:rsid w:val="00601F8F"/>
    <w:rsid w:val="00601FEC"/>
    <w:rsid w:val="006020D2"/>
    <w:rsid w:val="00602113"/>
    <w:rsid w:val="006021BA"/>
    <w:rsid w:val="0060220C"/>
    <w:rsid w:val="0060224D"/>
    <w:rsid w:val="00602335"/>
    <w:rsid w:val="006023FA"/>
    <w:rsid w:val="00602585"/>
    <w:rsid w:val="006025E5"/>
    <w:rsid w:val="0060260E"/>
    <w:rsid w:val="0060278F"/>
    <w:rsid w:val="006028E6"/>
    <w:rsid w:val="00602942"/>
    <w:rsid w:val="00602967"/>
    <w:rsid w:val="006029D1"/>
    <w:rsid w:val="00602BA6"/>
    <w:rsid w:val="00602BB5"/>
    <w:rsid w:val="00602C32"/>
    <w:rsid w:val="00602C3C"/>
    <w:rsid w:val="00602C3D"/>
    <w:rsid w:val="00602CDB"/>
    <w:rsid w:val="00602DB0"/>
    <w:rsid w:val="00602E03"/>
    <w:rsid w:val="00602EB2"/>
    <w:rsid w:val="00602F3C"/>
    <w:rsid w:val="00602F8E"/>
    <w:rsid w:val="0060318D"/>
    <w:rsid w:val="006031ED"/>
    <w:rsid w:val="006032EB"/>
    <w:rsid w:val="00603563"/>
    <w:rsid w:val="006035B0"/>
    <w:rsid w:val="00603611"/>
    <w:rsid w:val="00603646"/>
    <w:rsid w:val="00603690"/>
    <w:rsid w:val="006036DF"/>
    <w:rsid w:val="00603846"/>
    <w:rsid w:val="0060388A"/>
    <w:rsid w:val="006038BF"/>
    <w:rsid w:val="006039C7"/>
    <w:rsid w:val="00603B7B"/>
    <w:rsid w:val="00603C86"/>
    <w:rsid w:val="00603C95"/>
    <w:rsid w:val="00603D30"/>
    <w:rsid w:val="00603DA4"/>
    <w:rsid w:val="00603EA8"/>
    <w:rsid w:val="00603F0C"/>
    <w:rsid w:val="00603F49"/>
    <w:rsid w:val="00603F9B"/>
    <w:rsid w:val="00603FB1"/>
    <w:rsid w:val="00603FD5"/>
    <w:rsid w:val="00604022"/>
    <w:rsid w:val="006040AE"/>
    <w:rsid w:val="006040DF"/>
    <w:rsid w:val="006041A9"/>
    <w:rsid w:val="006041CA"/>
    <w:rsid w:val="006041E2"/>
    <w:rsid w:val="006041FC"/>
    <w:rsid w:val="006042B0"/>
    <w:rsid w:val="00604344"/>
    <w:rsid w:val="00604408"/>
    <w:rsid w:val="0060445E"/>
    <w:rsid w:val="006044E9"/>
    <w:rsid w:val="00604508"/>
    <w:rsid w:val="0060461C"/>
    <w:rsid w:val="0060462E"/>
    <w:rsid w:val="006047BD"/>
    <w:rsid w:val="006048C7"/>
    <w:rsid w:val="0060495B"/>
    <w:rsid w:val="006049A8"/>
    <w:rsid w:val="006049CB"/>
    <w:rsid w:val="006049D6"/>
    <w:rsid w:val="00604A0B"/>
    <w:rsid w:val="00604A18"/>
    <w:rsid w:val="00604A20"/>
    <w:rsid w:val="00604AFE"/>
    <w:rsid w:val="00604B66"/>
    <w:rsid w:val="00604BB3"/>
    <w:rsid w:val="00604CA6"/>
    <w:rsid w:val="00604CD1"/>
    <w:rsid w:val="00604D09"/>
    <w:rsid w:val="00604DFA"/>
    <w:rsid w:val="00604E00"/>
    <w:rsid w:val="00604E7F"/>
    <w:rsid w:val="00604EDD"/>
    <w:rsid w:val="00604F1A"/>
    <w:rsid w:val="00604F9B"/>
    <w:rsid w:val="00604FDC"/>
    <w:rsid w:val="0060513B"/>
    <w:rsid w:val="0060515A"/>
    <w:rsid w:val="00605191"/>
    <w:rsid w:val="00605248"/>
    <w:rsid w:val="00605283"/>
    <w:rsid w:val="006053F8"/>
    <w:rsid w:val="00605481"/>
    <w:rsid w:val="006054C1"/>
    <w:rsid w:val="006054E9"/>
    <w:rsid w:val="006055C6"/>
    <w:rsid w:val="006056E3"/>
    <w:rsid w:val="0060573A"/>
    <w:rsid w:val="0060576E"/>
    <w:rsid w:val="00605828"/>
    <w:rsid w:val="00605952"/>
    <w:rsid w:val="00605958"/>
    <w:rsid w:val="006059B2"/>
    <w:rsid w:val="00605A25"/>
    <w:rsid w:val="00605B15"/>
    <w:rsid w:val="00605B2A"/>
    <w:rsid w:val="00605B35"/>
    <w:rsid w:val="00605C99"/>
    <w:rsid w:val="00605D8B"/>
    <w:rsid w:val="00605E56"/>
    <w:rsid w:val="00605F3F"/>
    <w:rsid w:val="00605F6C"/>
    <w:rsid w:val="00605FA8"/>
    <w:rsid w:val="00605FC9"/>
    <w:rsid w:val="006060C1"/>
    <w:rsid w:val="006060E8"/>
    <w:rsid w:val="006060FC"/>
    <w:rsid w:val="0060626F"/>
    <w:rsid w:val="00606292"/>
    <w:rsid w:val="006062B4"/>
    <w:rsid w:val="006062B5"/>
    <w:rsid w:val="006062BD"/>
    <w:rsid w:val="00606345"/>
    <w:rsid w:val="0060638E"/>
    <w:rsid w:val="006063F4"/>
    <w:rsid w:val="00606529"/>
    <w:rsid w:val="00606558"/>
    <w:rsid w:val="00606640"/>
    <w:rsid w:val="00606687"/>
    <w:rsid w:val="00606737"/>
    <w:rsid w:val="006067F2"/>
    <w:rsid w:val="00606908"/>
    <w:rsid w:val="00606917"/>
    <w:rsid w:val="00606970"/>
    <w:rsid w:val="00606B10"/>
    <w:rsid w:val="00606B5A"/>
    <w:rsid w:val="00606C6B"/>
    <w:rsid w:val="00606E12"/>
    <w:rsid w:val="00606E2E"/>
    <w:rsid w:val="00606E6D"/>
    <w:rsid w:val="00606EE5"/>
    <w:rsid w:val="00606F0F"/>
    <w:rsid w:val="00606F64"/>
    <w:rsid w:val="00607024"/>
    <w:rsid w:val="006070F7"/>
    <w:rsid w:val="0060717B"/>
    <w:rsid w:val="00607198"/>
    <w:rsid w:val="006071C0"/>
    <w:rsid w:val="006071FA"/>
    <w:rsid w:val="0060720F"/>
    <w:rsid w:val="0060725A"/>
    <w:rsid w:val="00607453"/>
    <w:rsid w:val="00607519"/>
    <w:rsid w:val="0060759D"/>
    <w:rsid w:val="006076CF"/>
    <w:rsid w:val="00607731"/>
    <w:rsid w:val="006077C4"/>
    <w:rsid w:val="00607835"/>
    <w:rsid w:val="0060794E"/>
    <w:rsid w:val="00607961"/>
    <w:rsid w:val="00607998"/>
    <w:rsid w:val="00607AC6"/>
    <w:rsid w:val="00607AE1"/>
    <w:rsid w:val="00607C38"/>
    <w:rsid w:val="00607C62"/>
    <w:rsid w:val="00607C83"/>
    <w:rsid w:val="00607D92"/>
    <w:rsid w:val="00607DD0"/>
    <w:rsid w:val="00607E49"/>
    <w:rsid w:val="00607E95"/>
    <w:rsid w:val="00607F03"/>
    <w:rsid w:val="00607F0B"/>
    <w:rsid w:val="00607F1D"/>
    <w:rsid w:val="00610113"/>
    <w:rsid w:val="00610273"/>
    <w:rsid w:val="0061027D"/>
    <w:rsid w:val="006102DA"/>
    <w:rsid w:val="00610310"/>
    <w:rsid w:val="0061033A"/>
    <w:rsid w:val="0061033B"/>
    <w:rsid w:val="00610366"/>
    <w:rsid w:val="00610380"/>
    <w:rsid w:val="006104B9"/>
    <w:rsid w:val="006104EB"/>
    <w:rsid w:val="00610627"/>
    <w:rsid w:val="0061062A"/>
    <w:rsid w:val="006106D7"/>
    <w:rsid w:val="0061079E"/>
    <w:rsid w:val="0061080E"/>
    <w:rsid w:val="00610940"/>
    <w:rsid w:val="00610963"/>
    <w:rsid w:val="006109F9"/>
    <w:rsid w:val="00610AFF"/>
    <w:rsid w:val="00610B02"/>
    <w:rsid w:val="00610BF8"/>
    <w:rsid w:val="00610C00"/>
    <w:rsid w:val="00610CF3"/>
    <w:rsid w:val="00610E27"/>
    <w:rsid w:val="00610E5A"/>
    <w:rsid w:val="00610F50"/>
    <w:rsid w:val="00610F6C"/>
    <w:rsid w:val="00610FDF"/>
    <w:rsid w:val="00611016"/>
    <w:rsid w:val="0061104A"/>
    <w:rsid w:val="006110C5"/>
    <w:rsid w:val="006110C6"/>
    <w:rsid w:val="0061133B"/>
    <w:rsid w:val="00611444"/>
    <w:rsid w:val="0061147B"/>
    <w:rsid w:val="006114BF"/>
    <w:rsid w:val="00611582"/>
    <w:rsid w:val="00611675"/>
    <w:rsid w:val="006116ED"/>
    <w:rsid w:val="006117B6"/>
    <w:rsid w:val="006118A1"/>
    <w:rsid w:val="006118A2"/>
    <w:rsid w:val="006118FD"/>
    <w:rsid w:val="006118FF"/>
    <w:rsid w:val="00611937"/>
    <w:rsid w:val="00611947"/>
    <w:rsid w:val="0061195D"/>
    <w:rsid w:val="00611A67"/>
    <w:rsid w:val="00611B90"/>
    <w:rsid w:val="00611D99"/>
    <w:rsid w:val="00611DD1"/>
    <w:rsid w:val="00611E99"/>
    <w:rsid w:val="00611EA2"/>
    <w:rsid w:val="00611EC3"/>
    <w:rsid w:val="00611FA4"/>
    <w:rsid w:val="00611FCA"/>
    <w:rsid w:val="006121E3"/>
    <w:rsid w:val="00612235"/>
    <w:rsid w:val="006122C5"/>
    <w:rsid w:val="00612377"/>
    <w:rsid w:val="0061238A"/>
    <w:rsid w:val="006123AE"/>
    <w:rsid w:val="006123E9"/>
    <w:rsid w:val="00612560"/>
    <w:rsid w:val="006125B4"/>
    <w:rsid w:val="00612619"/>
    <w:rsid w:val="00612629"/>
    <w:rsid w:val="00612644"/>
    <w:rsid w:val="0061276B"/>
    <w:rsid w:val="0061283B"/>
    <w:rsid w:val="00612856"/>
    <w:rsid w:val="00612867"/>
    <w:rsid w:val="006128D0"/>
    <w:rsid w:val="0061292D"/>
    <w:rsid w:val="0061294B"/>
    <w:rsid w:val="00612A1E"/>
    <w:rsid w:val="00612A4F"/>
    <w:rsid w:val="00612AEC"/>
    <w:rsid w:val="00612B14"/>
    <w:rsid w:val="00612B2C"/>
    <w:rsid w:val="00612E8B"/>
    <w:rsid w:val="00612EA1"/>
    <w:rsid w:val="00612FA4"/>
    <w:rsid w:val="00612FAD"/>
    <w:rsid w:val="0061316E"/>
    <w:rsid w:val="00613231"/>
    <w:rsid w:val="0061324B"/>
    <w:rsid w:val="00613288"/>
    <w:rsid w:val="00613396"/>
    <w:rsid w:val="00613471"/>
    <w:rsid w:val="0061365B"/>
    <w:rsid w:val="00613674"/>
    <w:rsid w:val="00613698"/>
    <w:rsid w:val="006136B1"/>
    <w:rsid w:val="006136EA"/>
    <w:rsid w:val="00613732"/>
    <w:rsid w:val="006137A8"/>
    <w:rsid w:val="00613824"/>
    <w:rsid w:val="006139A0"/>
    <w:rsid w:val="00613A3F"/>
    <w:rsid w:val="00613A94"/>
    <w:rsid w:val="00613C30"/>
    <w:rsid w:val="00613C85"/>
    <w:rsid w:val="00613CFB"/>
    <w:rsid w:val="00613D1F"/>
    <w:rsid w:val="00613D34"/>
    <w:rsid w:val="00613ECE"/>
    <w:rsid w:val="00613F13"/>
    <w:rsid w:val="00613F85"/>
    <w:rsid w:val="00613FA3"/>
    <w:rsid w:val="00613FC4"/>
    <w:rsid w:val="006140E4"/>
    <w:rsid w:val="0061413A"/>
    <w:rsid w:val="00614164"/>
    <w:rsid w:val="006141B9"/>
    <w:rsid w:val="00614231"/>
    <w:rsid w:val="00614247"/>
    <w:rsid w:val="00614372"/>
    <w:rsid w:val="00614394"/>
    <w:rsid w:val="006143A5"/>
    <w:rsid w:val="006143C8"/>
    <w:rsid w:val="006143E3"/>
    <w:rsid w:val="00614406"/>
    <w:rsid w:val="006144C4"/>
    <w:rsid w:val="006144EF"/>
    <w:rsid w:val="00614515"/>
    <w:rsid w:val="00614592"/>
    <w:rsid w:val="00614665"/>
    <w:rsid w:val="00614738"/>
    <w:rsid w:val="006147D8"/>
    <w:rsid w:val="006147DC"/>
    <w:rsid w:val="00614858"/>
    <w:rsid w:val="006148A2"/>
    <w:rsid w:val="00614955"/>
    <w:rsid w:val="006149E3"/>
    <w:rsid w:val="00614A2C"/>
    <w:rsid w:val="00614AFC"/>
    <w:rsid w:val="00614B06"/>
    <w:rsid w:val="00614B33"/>
    <w:rsid w:val="00614BCA"/>
    <w:rsid w:val="00614C0C"/>
    <w:rsid w:val="00614C22"/>
    <w:rsid w:val="00614C45"/>
    <w:rsid w:val="00614C58"/>
    <w:rsid w:val="00614C5D"/>
    <w:rsid w:val="00614C6B"/>
    <w:rsid w:val="00614C87"/>
    <w:rsid w:val="00614D04"/>
    <w:rsid w:val="00614D1E"/>
    <w:rsid w:val="00614D7D"/>
    <w:rsid w:val="00614DB9"/>
    <w:rsid w:val="00614EF8"/>
    <w:rsid w:val="00614EFE"/>
    <w:rsid w:val="00614F04"/>
    <w:rsid w:val="0061500C"/>
    <w:rsid w:val="006150C9"/>
    <w:rsid w:val="006153BB"/>
    <w:rsid w:val="0061545A"/>
    <w:rsid w:val="00615505"/>
    <w:rsid w:val="006156DF"/>
    <w:rsid w:val="006156FF"/>
    <w:rsid w:val="0061570F"/>
    <w:rsid w:val="006157FF"/>
    <w:rsid w:val="00615871"/>
    <w:rsid w:val="00615898"/>
    <w:rsid w:val="00615917"/>
    <w:rsid w:val="006159DC"/>
    <w:rsid w:val="00615A67"/>
    <w:rsid w:val="00615C75"/>
    <w:rsid w:val="00615DB3"/>
    <w:rsid w:val="00615E8B"/>
    <w:rsid w:val="00615EB5"/>
    <w:rsid w:val="00615F2B"/>
    <w:rsid w:val="00615F2D"/>
    <w:rsid w:val="0061605E"/>
    <w:rsid w:val="00616074"/>
    <w:rsid w:val="00616082"/>
    <w:rsid w:val="006160F4"/>
    <w:rsid w:val="00616106"/>
    <w:rsid w:val="006161F7"/>
    <w:rsid w:val="00616228"/>
    <w:rsid w:val="00616262"/>
    <w:rsid w:val="0061628B"/>
    <w:rsid w:val="006162D1"/>
    <w:rsid w:val="006162D6"/>
    <w:rsid w:val="00616383"/>
    <w:rsid w:val="006163B2"/>
    <w:rsid w:val="006163EF"/>
    <w:rsid w:val="006163F5"/>
    <w:rsid w:val="0061646A"/>
    <w:rsid w:val="0061647E"/>
    <w:rsid w:val="006165AA"/>
    <w:rsid w:val="006166BB"/>
    <w:rsid w:val="006166F8"/>
    <w:rsid w:val="00616710"/>
    <w:rsid w:val="00616751"/>
    <w:rsid w:val="0061675E"/>
    <w:rsid w:val="00616764"/>
    <w:rsid w:val="00616780"/>
    <w:rsid w:val="006167BF"/>
    <w:rsid w:val="00616801"/>
    <w:rsid w:val="006168C5"/>
    <w:rsid w:val="00616A18"/>
    <w:rsid w:val="00616A4D"/>
    <w:rsid w:val="00616A66"/>
    <w:rsid w:val="00616B73"/>
    <w:rsid w:val="00616C02"/>
    <w:rsid w:val="00616C76"/>
    <w:rsid w:val="00616D64"/>
    <w:rsid w:val="00616D9B"/>
    <w:rsid w:val="00616DC8"/>
    <w:rsid w:val="00616DCB"/>
    <w:rsid w:val="00616E60"/>
    <w:rsid w:val="00616E76"/>
    <w:rsid w:val="00616ED2"/>
    <w:rsid w:val="00616F0C"/>
    <w:rsid w:val="00616F70"/>
    <w:rsid w:val="00616FE6"/>
    <w:rsid w:val="00616FEB"/>
    <w:rsid w:val="00617087"/>
    <w:rsid w:val="006170AA"/>
    <w:rsid w:val="00617171"/>
    <w:rsid w:val="006171F7"/>
    <w:rsid w:val="0061740F"/>
    <w:rsid w:val="006174D7"/>
    <w:rsid w:val="006174E4"/>
    <w:rsid w:val="0061751B"/>
    <w:rsid w:val="006175A5"/>
    <w:rsid w:val="006176CD"/>
    <w:rsid w:val="006176CE"/>
    <w:rsid w:val="0061770B"/>
    <w:rsid w:val="0061771D"/>
    <w:rsid w:val="0061775A"/>
    <w:rsid w:val="0061779B"/>
    <w:rsid w:val="0061779D"/>
    <w:rsid w:val="006177A1"/>
    <w:rsid w:val="006177B9"/>
    <w:rsid w:val="0061781B"/>
    <w:rsid w:val="00617937"/>
    <w:rsid w:val="00617948"/>
    <w:rsid w:val="006179DE"/>
    <w:rsid w:val="00617A58"/>
    <w:rsid w:val="00617C10"/>
    <w:rsid w:val="00617C4A"/>
    <w:rsid w:val="00617C7E"/>
    <w:rsid w:val="00617CBC"/>
    <w:rsid w:val="00617D24"/>
    <w:rsid w:val="00617D4D"/>
    <w:rsid w:val="00617D8C"/>
    <w:rsid w:val="00617DA2"/>
    <w:rsid w:val="00617DED"/>
    <w:rsid w:val="00617E66"/>
    <w:rsid w:val="00617EB0"/>
    <w:rsid w:val="00617F47"/>
    <w:rsid w:val="00617F5C"/>
    <w:rsid w:val="00617FAA"/>
    <w:rsid w:val="00620030"/>
    <w:rsid w:val="006200E3"/>
    <w:rsid w:val="006201EB"/>
    <w:rsid w:val="006202B3"/>
    <w:rsid w:val="006202FB"/>
    <w:rsid w:val="006203AD"/>
    <w:rsid w:val="006203B5"/>
    <w:rsid w:val="006203F8"/>
    <w:rsid w:val="0062042B"/>
    <w:rsid w:val="00620471"/>
    <w:rsid w:val="00620478"/>
    <w:rsid w:val="006204D0"/>
    <w:rsid w:val="006204E2"/>
    <w:rsid w:val="00620548"/>
    <w:rsid w:val="00620596"/>
    <w:rsid w:val="006205D6"/>
    <w:rsid w:val="006206BE"/>
    <w:rsid w:val="0062075E"/>
    <w:rsid w:val="00620772"/>
    <w:rsid w:val="00620873"/>
    <w:rsid w:val="0062089A"/>
    <w:rsid w:val="006208D0"/>
    <w:rsid w:val="00620975"/>
    <w:rsid w:val="0062098B"/>
    <w:rsid w:val="006209C6"/>
    <w:rsid w:val="00620B40"/>
    <w:rsid w:val="00620B60"/>
    <w:rsid w:val="00620C9B"/>
    <w:rsid w:val="00620E05"/>
    <w:rsid w:val="00620EA9"/>
    <w:rsid w:val="00620EFB"/>
    <w:rsid w:val="00620F50"/>
    <w:rsid w:val="0062101F"/>
    <w:rsid w:val="00621103"/>
    <w:rsid w:val="0062111A"/>
    <w:rsid w:val="006212AA"/>
    <w:rsid w:val="006213F9"/>
    <w:rsid w:val="00621473"/>
    <w:rsid w:val="0062147B"/>
    <w:rsid w:val="0062156B"/>
    <w:rsid w:val="00621584"/>
    <w:rsid w:val="00621690"/>
    <w:rsid w:val="0062188F"/>
    <w:rsid w:val="006218C9"/>
    <w:rsid w:val="006218D3"/>
    <w:rsid w:val="0062196D"/>
    <w:rsid w:val="006219B0"/>
    <w:rsid w:val="00621A32"/>
    <w:rsid w:val="00621A5C"/>
    <w:rsid w:val="00621AA5"/>
    <w:rsid w:val="00621B30"/>
    <w:rsid w:val="00621BF9"/>
    <w:rsid w:val="00621CB8"/>
    <w:rsid w:val="00621CD0"/>
    <w:rsid w:val="00621CF0"/>
    <w:rsid w:val="00621DE1"/>
    <w:rsid w:val="00621DE7"/>
    <w:rsid w:val="00621E66"/>
    <w:rsid w:val="00621E76"/>
    <w:rsid w:val="00621E8D"/>
    <w:rsid w:val="00621FD1"/>
    <w:rsid w:val="00622038"/>
    <w:rsid w:val="0062207C"/>
    <w:rsid w:val="006220E6"/>
    <w:rsid w:val="0062223D"/>
    <w:rsid w:val="0062228C"/>
    <w:rsid w:val="006223AF"/>
    <w:rsid w:val="006223B8"/>
    <w:rsid w:val="006223BA"/>
    <w:rsid w:val="006225B9"/>
    <w:rsid w:val="00622608"/>
    <w:rsid w:val="006226AC"/>
    <w:rsid w:val="006226D1"/>
    <w:rsid w:val="006226FA"/>
    <w:rsid w:val="006227D3"/>
    <w:rsid w:val="006227F2"/>
    <w:rsid w:val="00622834"/>
    <w:rsid w:val="0062287A"/>
    <w:rsid w:val="00622979"/>
    <w:rsid w:val="00622A4D"/>
    <w:rsid w:val="00622B50"/>
    <w:rsid w:val="00622B81"/>
    <w:rsid w:val="00622C04"/>
    <w:rsid w:val="00622CBD"/>
    <w:rsid w:val="00622D63"/>
    <w:rsid w:val="00622D6D"/>
    <w:rsid w:val="00622EA9"/>
    <w:rsid w:val="00622EF0"/>
    <w:rsid w:val="00622F10"/>
    <w:rsid w:val="00622F74"/>
    <w:rsid w:val="00622FD8"/>
    <w:rsid w:val="0062307A"/>
    <w:rsid w:val="006230A0"/>
    <w:rsid w:val="00623112"/>
    <w:rsid w:val="006231EA"/>
    <w:rsid w:val="00623263"/>
    <w:rsid w:val="00623280"/>
    <w:rsid w:val="006232A7"/>
    <w:rsid w:val="00623314"/>
    <w:rsid w:val="006233C4"/>
    <w:rsid w:val="00623412"/>
    <w:rsid w:val="00623435"/>
    <w:rsid w:val="006234AC"/>
    <w:rsid w:val="0062363E"/>
    <w:rsid w:val="00623655"/>
    <w:rsid w:val="0062365C"/>
    <w:rsid w:val="00623810"/>
    <w:rsid w:val="0062384D"/>
    <w:rsid w:val="006238CD"/>
    <w:rsid w:val="0062397E"/>
    <w:rsid w:val="006239B2"/>
    <w:rsid w:val="006239B7"/>
    <w:rsid w:val="00623B10"/>
    <w:rsid w:val="00623B1E"/>
    <w:rsid w:val="00623B81"/>
    <w:rsid w:val="00623C0C"/>
    <w:rsid w:val="00623C9C"/>
    <w:rsid w:val="00623E59"/>
    <w:rsid w:val="00623EC8"/>
    <w:rsid w:val="00623F1D"/>
    <w:rsid w:val="00623F25"/>
    <w:rsid w:val="00624068"/>
    <w:rsid w:val="00624090"/>
    <w:rsid w:val="006240FE"/>
    <w:rsid w:val="00624104"/>
    <w:rsid w:val="0062427E"/>
    <w:rsid w:val="00624358"/>
    <w:rsid w:val="00624636"/>
    <w:rsid w:val="00624653"/>
    <w:rsid w:val="006247B6"/>
    <w:rsid w:val="006247EF"/>
    <w:rsid w:val="00624882"/>
    <w:rsid w:val="00624920"/>
    <w:rsid w:val="006249A1"/>
    <w:rsid w:val="00624B40"/>
    <w:rsid w:val="00624B90"/>
    <w:rsid w:val="00624BD1"/>
    <w:rsid w:val="00624C36"/>
    <w:rsid w:val="00624C40"/>
    <w:rsid w:val="00624C73"/>
    <w:rsid w:val="00624D08"/>
    <w:rsid w:val="00624DA7"/>
    <w:rsid w:val="00624DC8"/>
    <w:rsid w:val="00624DF0"/>
    <w:rsid w:val="00624E23"/>
    <w:rsid w:val="00624EA1"/>
    <w:rsid w:val="00624EF6"/>
    <w:rsid w:val="00624F6D"/>
    <w:rsid w:val="0062501E"/>
    <w:rsid w:val="00625034"/>
    <w:rsid w:val="00625040"/>
    <w:rsid w:val="0062507F"/>
    <w:rsid w:val="00625145"/>
    <w:rsid w:val="0062515F"/>
    <w:rsid w:val="00625198"/>
    <w:rsid w:val="0062522F"/>
    <w:rsid w:val="0062526D"/>
    <w:rsid w:val="006252F3"/>
    <w:rsid w:val="00625361"/>
    <w:rsid w:val="00625385"/>
    <w:rsid w:val="0062541B"/>
    <w:rsid w:val="00625478"/>
    <w:rsid w:val="0062548F"/>
    <w:rsid w:val="00625517"/>
    <w:rsid w:val="006255EB"/>
    <w:rsid w:val="00625828"/>
    <w:rsid w:val="006259CC"/>
    <w:rsid w:val="00625A3F"/>
    <w:rsid w:val="00625BAB"/>
    <w:rsid w:val="00625BFD"/>
    <w:rsid w:val="00625C57"/>
    <w:rsid w:val="00625CA2"/>
    <w:rsid w:val="00625CC7"/>
    <w:rsid w:val="00625CD3"/>
    <w:rsid w:val="00625E3C"/>
    <w:rsid w:val="00625E6C"/>
    <w:rsid w:val="00625EB3"/>
    <w:rsid w:val="00625FBC"/>
    <w:rsid w:val="00626071"/>
    <w:rsid w:val="006260C8"/>
    <w:rsid w:val="00626160"/>
    <w:rsid w:val="00626172"/>
    <w:rsid w:val="006261E9"/>
    <w:rsid w:val="00626226"/>
    <w:rsid w:val="0062624D"/>
    <w:rsid w:val="0062629B"/>
    <w:rsid w:val="006262EC"/>
    <w:rsid w:val="0062644D"/>
    <w:rsid w:val="0062645F"/>
    <w:rsid w:val="006264B2"/>
    <w:rsid w:val="006264DA"/>
    <w:rsid w:val="0062652E"/>
    <w:rsid w:val="00626606"/>
    <w:rsid w:val="00626664"/>
    <w:rsid w:val="006266A1"/>
    <w:rsid w:val="006266B5"/>
    <w:rsid w:val="00626783"/>
    <w:rsid w:val="00626797"/>
    <w:rsid w:val="006267AD"/>
    <w:rsid w:val="00626878"/>
    <w:rsid w:val="006269D2"/>
    <w:rsid w:val="00626AF5"/>
    <w:rsid w:val="00626B55"/>
    <w:rsid w:val="00626C16"/>
    <w:rsid w:val="00626CB2"/>
    <w:rsid w:val="00626CE3"/>
    <w:rsid w:val="00626D1F"/>
    <w:rsid w:val="00626D6F"/>
    <w:rsid w:val="00626E9A"/>
    <w:rsid w:val="00626FB7"/>
    <w:rsid w:val="00626FCE"/>
    <w:rsid w:val="00627097"/>
    <w:rsid w:val="0062711E"/>
    <w:rsid w:val="00627183"/>
    <w:rsid w:val="0062728B"/>
    <w:rsid w:val="006272DE"/>
    <w:rsid w:val="006273A2"/>
    <w:rsid w:val="006273EE"/>
    <w:rsid w:val="00627417"/>
    <w:rsid w:val="006274E0"/>
    <w:rsid w:val="006275F3"/>
    <w:rsid w:val="00627614"/>
    <w:rsid w:val="006276AB"/>
    <w:rsid w:val="006276BA"/>
    <w:rsid w:val="006276D2"/>
    <w:rsid w:val="0062770F"/>
    <w:rsid w:val="006277A3"/>
    <w:rsid w:val="00627815"/>
    <w:rsid w:val="00627856"/>
    <w:rsid w:val="006278B8"/>
    <w:rsid w:val="006279F4"/>
    <w:rsid w:val="006279F9"/>
    <w:rsid w:val="00627A66"/>
    <w:rsid w:val="00627B3F"/>
    <w:rsid w:val="00627D26"/>
    <w:rsid w:val="00627D7F"/>
    <w:rsid w:val="00627D81"/>
    <w:rsid w:val="00627E57"/>
    <w:rsid w:val="00627E76"/>
    <w:rsid w:val="00627EAF"/>
    <w:rsid w:val="00627ED1"/>
    <w:rsid w:val="00627ED4"/>
    <w:rsid w:val="00627ED7"/>
    <w:rsid w:val="00627F0F"/>
    <w:rsid w:val="00627FEB"/>
    <w:rsid w:val="0063005A"/>
    <w:rsid w:val="00630333"/>
    <w:rsid w:val="0063051F"/>
    <w:rsid w:val="006305E8"/>
    <w:rsid w:val="006306EF"/>
    <w:rsid w:val="00630756"/>
    <w:rsid w:val="00630758"/>
    <w:rsid w:val="0063075A"/>
    <w:rsid w:val="0063081D"/>
    <w:rsid w:val="00630849"/>
    <w:rsid w:val="00630888"/>
    <w:rsid w:val="006309DC"/>
    <w:rsid w:val="00630A5B"/>
    <w:rsid w:val="00630B02"/>
    <w:rsid w:val="00630B0E"/>
    <w:rsid w:val="00630B2A"/>
    <w:rsid w:val="00630BB8"/>
    <w:rsid w:val="00630C09"/>
    <w:rsid w:val="00630C45"/>
    <w:rsid w:val="00630D16"/>
    <w:rsid w:val="00630D8C"/>
    <w:rsid w:val="00630DC0"/>
    <w:rsid w:val="00630E43"/>
    <w:rsid w:val="00630E80"/>
    <w:rsid w:val="00630ECA"/>
    <w:rsid w:val="00630F02"/>
    <w:rsid w:val="00630F1B"/>
    <w:rsid w:val="00630F23"/>
    <w:rsid w:val="00630FD2"/>
    <w:rsid w:val="00630FE8"/>
    <w:rsid w:val="0063103D"/>
    <w:rsid w:val="0063104E"/>
    <w:rsid w:val="006310AF"/>
    <w:rsid w:val="00631169"/>
    <w:rsid w:val="006311F8"/>
    <w:rsid w:val="006312D3"/>
    <w:rsid w:val="00631313"/>
    <w:rsid w:val="0063132C"/>
    <w:rsid w:val="00631337"/>
    <w:rsid w:val="006313B1"/>
    <w:rsid w:val="006313E1"/>
    <w:rsid w:val="0063149F"/>
    <w:rsid w:val="006315AB"/>
    <w:rsid w:val="0063169A"/>
    <w:rsid w:val="006316F4"/>
    <w:rsid w:val="00631733"/>
    <w:rsid w:val="0063177A"/>
    <w:rsid w:val="006317BC"/>
    <w:rsid w:val="006318B7"/>
    <w:rsid w:val="006319CA"/>
    <w:rsid w:val="006319FF"/>
    <w:rsid w:val="00631A75"/>
    <w:rsid w:val="00631B37"/>
    <w:rsid w:val="00631B4B"/>
    <w:rsid w:val="00631C0E"/>
    <w:rsid w:val="00631C43"/>
    <w:rsid w:val="00631C77"/>
    <w:rsid w:val="00631CAA"/>
    <w:rsid w:val="00631CB7"/>
    <w:rsid w:val="00631D11"/>
    <w:rsid w:val="00631E78"/>
    <w:rsid w:val="00631E83"/>
    <w:rsid w:val="00631F09"/>
    <w:rsid w:val="00631F81"/>
    <w:rsid w:val="00631FAE"/>
    <w:rsid w:val="00631FF2"/>
    <w:rsid w:val="00632046"/>
    <w:rsid w:val="00632069"/>
    <w:rsid w:val="0063206E"/>
    <w:rsid w:val="006320CA"/>
    <w:rsid w:val="0063229A"/>
    <w:rsid w:val="00632441"/>
    <w:rsid w:val="006324AF"/>
    <w:rsid w:val="006324BC"/>
    <w:rsid w:val="0063255E"/>
    <w:rsid w:val="006325D1"/>
    <w:rsid w:val="00632861"/>
    <w:rsid w:val="0063286C"/>
    <w:rsid w:val="006328F0"/>
    <w:rsid w:val="006328FB"/>
    <w:rsid w:val="00632969"/>
    <w:rsid w:val="006329A7"/>
    <w:rsid w:val="00632A32"/>
    <w:rsid w:val="00632AEB"/>
    <w:rsid w:val="00632BA0"/>
    <w:rsid w:val="00632BA4"/>
    <w:rsid w:val="00632CFB"/>
    <w:rsid w:val="00632D19"/>
    <w:rsid w:val="00632DC4"/>
    <w:rsid w:val="00632DCE"/>
    <w:rsid w:val="00632E26"/>
    <w:rsid w:val="00632E41"/>
    <w:rsid w:val="00632EC3"/>
    <w:rsid w:val="00632FE3"/>
    <w:rsid w:val="00633043"/>
    <w:rsid w:val="00633045"/>
    <w:rsid w:val="0063321D"/>
    <w:rsid w:val="0063335E"/>
    <w:rsid w:val="006334A0"/>
    <w:rsid w:val="00633699"/>
    <w:rsid w:val="006337D4"/>
    <w:rsid w:val="00633817"/>
    <w:rsid w:val="00633910"/>
    <w:rsid w:val="00633955"/>
    <w:rsid w:val="0063396B"/>
    <w:rsid w:val="006339AC"/>
    <w:rsid w:val="006339B3"/>
    <w:rsid w:val="00633A3B"/>
    <w:rsid w:val="00633A72"/>
    <w:rsid w:val="00633BC8"/>
    <w:rsid w:val="00633CBE"/>
    <w:rsid w:val="00633D6E"/>
    <w:rsid w:val="00633D81"/>
    <w:rsid w:val="00633DFC"/>
    <w:rsid w:val="00633EBB"/>
    <w:rsid w:val="00633F3B"/>
    <w:rsid w:val="00634029"/>
    <w:rsid w:val="00634057"/>
    <w:rsid w:val="00634081"/>
    <w:rsid w:val="0063408D"/>
    <w:rsid w:val="006340CF"/>
    <w:rsid w:val="006340F2"/>
    <w:rsid w:val="006341D2"/>
    <w:rsid w:val="00634215"/>
    <w:rsid w:val="0063422A"/>
    <w:rsid w:val="00634270"/>
    <w:rsid w:val="0063437C"/>
    <w:rsid w:val="006343B8"/>
    <w:rsid w:val="006344DF"/>
    <w:rsid w:val="0063458C"/>
    <w:rsid w:val="006345A6"/>
    <w:rsid w:val="006345AE"/>
    <w:rsid w:val="0063464C"/>
    <w:rsid w:val="0063470A"/>
    <w:rsid w:val="00634779"/>
    <w:rsid w:val="00634842"/>
    <w:rsid w:val="00634870"/>
    <w:rsid w:val="006349CC"/>
    <w:rsid w:val="00634A61"/>
    <w:rsid w:val="00634BED"/>
    <w:rsid w:val="00634D94"/>
    <w:rsid w:val="00634DFC"/>
    <w:rsid w:val="00634F9B"/>
    <w:rsid w:val="00635021"/>
    <w:rsid w:val="00635095"/>
    <w:rsid w:val="0063509F"/>
    <w:rsid w:val="006350E1"/>
    <w:rsid w:val="0063513B"/>
    <w:rsid w:val="0063514B"/>
    <w:rsid w:val="00635191"/>
    <w:rsid w:val="006351E7"/>
    <w:rsid w:val="00635218"/>
    <w:rsid w:val="00635252"/>
    <w:rsid w:val="00635294"/>
    <w:rsid w:val="00635310"/>
    <w:rsid w:val="006353CD"/>
    <w:rsid w:val="006353D8"/>
    <w:rsid w:val="0063543C"/>
    <w:rsid w:val="0063544A"/>
    <w:rsid w:val="00635496"/>
    <w:rsid w:val="00635561"/>
    <w:rsid w:val="006355F7"/>
    <w:rsid w:val="0063570F"/>
    <w:rsid w:val="006357BD"/>
    <w:rsid w:val="006357DC"/>
    <w:rsid w:val="0063582A"/>
    <w:rsid w:val="0063590D"/>
    <w:rsid w:val="0063598B"/>
    <w:rsid w:val="00635A63"/>
    <w:rsid w:val="00635AB0"/>
    <w:rsid w:val="00635B58"/>
    <w:rsid w:val="00635B5B"/>
    <w:rsid w:val="00635C68"/>
    <w:rsid w:val="00635CF1"/>
    <w:rsid w:val="00635D2A"/>
    <w:rsid w:val="00635D36"/>
    <w:rsid w:val="00635D97"/>
    <w:rsid w:val="00635E3B"/>
    <w:rsid w:val="00635E4E"/>
    <w:rsid w:val="00635F72"/>
    <w:rsid w:val="00635F93"/>
    <w:rsid w:val="00636012"/>
    <w:rsid w:val="00636236"/>
    <w:rsid w:val="00636273"/>
    <w:rsid w:val="006362C6"/>
    <w:rsid w:val="0063633D"/>
    <w:rsid w:val="00636363"/>
    <w:rsid w:val="006363EF"/>
    <w:rsid w:val="006364A5"/>
    <w:rsid w:val="006364BE"/>
    <w:rsid w:val="006364DD"/>
    <w:rsid w:val="006364DF"/>
    <w:rsid w:val="0063651F"/>
    <w:rsid w:val="0063658E"/>
    <w:rsid w:val="00636720"/>
    <w:rsid w:val="006367C9"/>
    <w:rsid w:val="0063680A"/>
    <w:rsid w:val="00636862"/>
    <w:rsid w:val="0063690A"/>
    <w:rsid w:val="0063694F"/>
    <w:rsid w:val="006369DE"/>
    <w:rsid w:val="006369E3"/>
    <w:rsid w:val="00636A12"/>
    <w:rsid w:val="00636B56"/>
    <w:rsid w:val="00636C42"/>
    <w:rsid w:val="00636D2F"/>
    <w:rsid w:val="00636D3F"/>
    <w:rsid w:val="00636D79"/>
    <w:rsid w:val="00636EB0"/>
    <w:rsid w:val="00636F0D"/>
    <w:rsid w:val="00636FB5"/>
    <w:rsid w:val="00637022"/>
    <w:rsid w:val="0063708D"/>
    <w:rsid w:val="006370D7"/>
    <w:rsid w:val="006370EB"/>
    <w:rsid w:val="00637141"/>
    <w:rsid w:val="00637168"/>
    <w:rsid w:val="006371CF"/>
    <w:rsid w:val="006371E6"/>
    <w:rsid w:val="00637240"/>
    <w:rsid w:val="006372D0"/>
    <w:rsid w:val="006373FD"/>
    <w:rsid w:val="006374C4"/>
    <w:rsid w:val="0063753F"/>
    <w:rsid w:val="006377BC"/>
    <w:rsid w:val="006377F9"/>
    <w:rsid w:val="0063781F"/>
    <w:rsid w:val="00637866"/>
    <w:rsid w:val="00637945"/>
    <w:rsid w:val="0063797F"/>
    <w:rsid w:val="00637986"/>
    <w:rsid w:val="006379A4"/>
    <w:rsid w:val="00637A49"/>
    <w:rsid w:val="00637A8D"/>
    <w:rsid w:val="00637A95"/>
    <w:rsid w:val="00637AA3"/>
    <w:rsid w:val="00637B32"/>
    <w:rsid w:val="00637C36"/>
    <w:rsid w:val="00637D84"/>
    <w:rsid w:val="00637EF3"/>
    <w:rsid w:val="00637F8B"/>
    <w:rsid w:val="00640045"/>
    <w:rsid w:val="0064015D"/>
    <w:rsid w:val="0064015E"/>
    <w:rsid w:val="006401D7"/>
    <w:rsid w:val="006402F6"/>
    <w:rsid w:val="00640339"/>
    <w:rsid w:val="00640512"/>
    <w:rsid w:val="00640617"/>
    <w:rsid w:val="00640630"/>
    <w:rsid w:val="00640750"/>
    <w:rsid w:val="0064084F"/>
    <w:rsid w:val="00640865"/>
    <w:rsid w:val="006408A4"/>
    <w:rsid w:val="006408DD"/>
    <w:rsid w:val="006408E0"/>
    <w:rsid w:val="0064092A"/>
    <w:rsid w:val="0064092B"/>
    <w:rsid w:val="0064099A"/>
    <w:rsid w:val="00640A01"/>
    <w:rsid w:val="00640AC6"/>
    <w:rsid w:val="00640B7E"/>
    <w:rsid w:val="00640D75"/>
    <w:rsid w:val="00640DA3"/>
    <w:rsid w:val="00640F87"/>
    <w:rsid w:val="00640FD7"/>
    <w:rsid w:val="00640FF7"/>
    <w:rsid w:val="0064102B"/>
    <w:rsid w:val="00641172"/>
    <w:rsid w:val="0064117C"/>
    <w:rsid w:val="00641211"/>
    <w:rsid w:val="006412C1"/>
    <w:rsid w:val="00641300"/>
    <w:rsid w:val="00641337"/>
    <w:rsid w:val="00641339"/>
    <w:rsid w:val="0064154B"/>
    <w:rsid w:val="006415FF"/>
    <w:rsid w:val="00641634"/>
    <w:rsid w:val="0064164F"/>
    <w:rsid w:val="00641667"/>
    <w:rsid w:val="0064177A"/>
    <w:rsid w:val="00641789"/>
    <w:rsid w:val="006418C5"/>
    <w:rsid w:val="00641B09"/>
    <w:rsid w:val="00641B11"/>
    <w:rsid w:val="00641BAE"/>
    <w:rsid w:val="00641BCB"/>
    <w:rsid w:val="00641C6E"/>
    <w:rsid w:val="00641CD0"/>
    <w:rsid w:val="00641D3A"/>
    <w:rsid w:val="00641D70"/>
    <w:rsid w:val="00641DA6"/>
    <w:rsid w:val="00641DD8"/>
    <w:rsid w:val="00641DDA"/>
    <w:rsid w:val="00641E7C"/>
    <w:rsid w:val="00641F60"/>
    <w:rsid w:val="0064200C"/>
    <w:rsid w:val="006420FC"/>
    <w:rsid w:val="00642192"/>
    <w:rsid w:val="006421CB"/>
    <w:rsid w:val="006421E5"/>
    <w:rsid w:val="006421E7"/>
    <w:rsid w:val="006421FF"/>
    <w:rsid w:val="00642226"/>
    <w:rsid w:val="0064233B"/>
    <w:rsid w:val="00642595"/>
    <w:rsid w:val="00642611"/>
    <w:rsid w:val="0064268C"/>
    <w:rsid w:val="006427C8"/>
    <w:rsid w:val="0064283C"/>
    <w:rsid w:val="006428BE"/>
    <w:rsid w:val="006428E0"/>
    <w:rsid w:val="0064292F"/>
    <w:rsid w:val="0064293E"/>
    <w:rsid w:val="00642957"/>
    <w:rsid w:val="00642A27"/>
    <w:rsid w:val="00642A73"/>
    <w:rsid w:val="00642AED"/>
    <w:rsid w:val="00642CB2"/>
    <w:rsid w:val="00642CE5"/>
    <w:rsid w:val="00642D0E"/>
    <w:rsid w:val="00642D79"/>
    <w:rsid w:val="00642D8B"/>
    <w:rsid w:val="00642EA2"/>
    <w:rsid w:val="006430DD"/>
    <w:rsid w:val="006430F3"/>
    <w:rsid w:val="006431D2"/>
    <w:rsid w:val="00643288"/>
    <w:rsid w:val="006432F0"/>
    <w:rsid w:val="00643359"/>
    <w:rsid w:val="00643374"/>
    <w:rsid w:val="006433A9"/>
    <w:rsid w:val="006433D3"/>
    <w:rsid w:val="006433D8"/>
    <w:rsid w:val="00643455"/>
    <w:rsid w:val="0064350C"/>
    <w:rsid w:val="00643540"/>
    <w:rsid w:val="00643635"/>
    <w:rsid w:val="00643653"/>
    <w:rsid w:val="006438BF"/>
    <w:rsid w:val="006438C6"/>
    <w:rsid w:val="006438D5"/>
    <w:rsid w:val="00643917"/>
    <w:rsid w:val="00643922"/>
    <w:rsid w:val="00643A88"/>
    <w:rsid w:val="00643AC8"/>
    <w:rsid w:val="00643AF6"/>
    <w:rsid w:val="00643BDA"/>
    <w:rsid w:val="00643C65"/>
    <w:rsid w:val="00643CD5"/>
    <w:rsid w:val="00643E5A"/>
    <w:rsid w:val="00643E7A"/>
    <w:rsid w:val="00643ED1"/>
    <w:rsid w:val="00643F10"/>
    <w:rsid w:val="00643F98"/>
    <w:rsid w:val="00643FE8"/>
    <w:rsid w:val="006442F2"/>
    <w:rsid w:val="00644376"/>
    <w:rsid w:val="00644387"/>
    <w:rsid w:val="00644448"/>
    <w:rsid w:val="0064452D"/>
    <w:rsid w:val="006446C5"/>
    <w:rsid w:val="006446E1"/>
    <w:rsid w:val="00644813"/>
    <w:rsid w:val="00644889"/>
    <w:rsid w:val="0064489A"/>
    <w:rsid w:val="00644928"/>
    <w:rsid w:val="006449DB"/>
    <w:rsid w:val="00644A6B"/>
    <w:rsid w:val="00644A80"/>
    <w:rsid w:val="00644AA2"/>
    <w:rsid w:val="00644AE6"/>
    <w:rsid w:val="00644B1D"/>
    <w:rsid w:val="00644B68"/>
    <w:rsid w:val="00644CF5"/>
    <w:rsid w:val="00644D4D"/>
    <w:rsid w:val="00644D97"/>
    <w:rsid w:val="00644E74"/>
    <w:rsid w:val="0064500E"/>
    <w:rsid w:val="006450A0"/>
    <w:rsid w:val="00645140"/>
    <w:rsid w:val="00645172"/>
    <w:rsid w:val="00645184"/>
    <w:rsid w:val="006451B8"/>
    <w:rsid w:val="00645234"/>
    <w:rsid w:val="00645240"/>
    <w:rsid w:val="006452CA"/>
    <w:rsid w:val="006452CB"/>
    <w:rsid w:val="006452E2"/>
    <w:rsid w:val="006453C3"/>
    <w:rsid w:val="00645406"/>
    <w:rsid w:val="006454A8"/>
    <w:rsid w:val="0064553C"/>
    <w:rsid w:val="0064555D"/>
    <w:rsid w:val="006455F9"/>
    <w:rsid w:val="00645844"/>
    <w:rsid w:val="0064591D"/>
    <w:rsid w:val="006459DE"/>
    <w:rsid w:val="00645A82"/>
    <w:rsid w:val="00645A84"/>
    <w:rsid w:val="00645B80"/>
    <w:rsid w:val="00645C64"/>
    <w:rsid w:val="00645CF0"/>
    <w:rsid w:val="00645D09"/>
    <w:rsid w:val="00645D2A"/>
    <w:rsid w:val="00645D94"/>
    <w:rsid w:val="00645DB8"/>
    <w:rsid w:val="00645DD1"/>
    <w:rsid w:val="00645DD3"/>
    <w:rsid w:val="00645E86"/>
    <w:rsid w:val="00645EBF"/>
    <w:rsid w:val="00645F26"/>
    <w:rsid w:val="00645F6B"/>
    <w:rsid w:val="00645F9A"/>
    <w:rsid w:val="00645FDF"/>
    <w:rsid w:val="0064601B"/>
    <w:rsid w:val="00646055"/>
    <w:rsid w:val="00646062"/>
    <w:rsid w:val="00646094"/>
    <w:rsid w:val="006460EB"/>
    <w:rsid w:val="0064619C"/>
    <w:rsid w:val="006461A7"/>
    <w:rsid w:val="006461DB"/>
    <w:rsid w:val="00646273"/>
    <w:rsid w:val="006464C6"/>
    <w:rsid w:val="00646560"/>
    <w:rsid w:val="00646567"/>
    <w:rsid w:val="0064659E"/>
    <w:rsid w:val="00646623"/>
    <w:rsid w:val="006466FC"/>
    <w:rsid w:val="006467D4"/>
    <w:rsid w:val="0064689C"/>
    <w:rsid w:val="006468D1"/>
    <w:rsid w:val="006468F1"/>
    <w:rsid w:val="00646936"/>
    <w:rsid w:val="00646A6D"/>
    <w:rsid w:val="00646B4F"/>
    <w:rsid w:val="00646B81"/>
    <w:rsid w:val="00646C64"/>
    <w:rsid w:val="00646DA6"/>
    <w:rsid w:val="00646EBB"/>
    <w:rsid w:val="00646F4D"/>
    <w:rsid w:val="00646F4F"/>
    <w:rsid w:val="00646F62"/>
    <w:rsid w:val="00646F67"/>
    <w:rsid w:val="00646F9A"/>
    <w:rsid w:val="006470A5"/>
    <w:rsid w:val="0064713B"/>
    <w:rsid w:val="00647165"/>
    <w:rsid w:val="006471A5"/>
    <w:rsid w:val="00647254"/>
    <w:rsid w:val="00647266"/>
    <w:rsid w:val="0064736F"/>
    <w:rsid w:val="006473A1"/>
    <w:rsid w:val="00647437"/>
    <w:rsid w:val="006474BA"/>
    <w:rsid w:val="0064751C"/>
    <w:rsid w:val="006475BD"/>
    <w:rsid w:val="006476A2"/>
    <w:rsid w:val="006477F1"/>
    <w:rsid w:val="0064781F"/>
    <w:rsid w:val="0064782B"/>
    <w:rsid w:val="00647854"/>
    <w:rsid w:val="006479B2"/>
    <w:rsid w:val="006479FC"/>
    <w:rsid w:val="00647AA8"/>
    <w:rsid w:val="00647AD6"/>
    <w:rsid w:val="00647D97"/>
    <w:rsid w:val="00647EDC"/>
    <w:rsid w:val="00647EF2"/>
    <w:rsid w:val="00647F8A"/>
    <w:rsid w:val="00647FBA"/>
    <w:rsid w:val="00650032"/>
    <w:rsid w:val="0065003B"/>
    <w:rsid w:val="0065009B"/>
    <w:rsid w:val="006500AD"/>
    <w:rsid w:val="006500F4"/>
    <w:rsid w:val="006501FE"/>
    <w:rsid w:val="00650274"/>
    <w:rsid w:val="006502C9"/>
    <w:rsid w:val="0065030B"/>
    <w:rsid w:val="00650546"/>
    <w:rsid w:val="0065054C"/>
    <w:rsid w:val="006505CC"/>
    <w:rsid w:val="0065060C"/>
    <w:rsid w:val="0065062A"/>
    <w:rsid w:val="00650644"/>
    <w:rsid w:val="006506B6"/>
    <w:rsid w:val="00650775"/>
    <w:rsid w:val="0065084D"/>
    <w:rsid w:val="00650868"/>
    <w:rsid w:val="00650AE7"/>
    <w:rsid w:val="00650B78"/>
    <w:rsid w:val="00650D16"/>
    <w:rsid w:val="00650E7F"/>
    <w:rsid w:val="00650EB5"/>
    <w:rsid w:val="00650F7C"/>
    <w:rsid w:val="00651094"/>
    <w:rsid w:val="006511B5"/>
    <w:rsid w:val="006511DB"/>
    <w:rsid w:val="0065121A"/>
    <w:rsid w:val="0065122B"/>
    <w:rsid w:val="0065132C"/>
    <w:rsid w:val="006513AA"/>
    <w:rsid w:val="00651403"/>
    <w:rsid w:val="0065146E"/>
    <w:rsid w:val="00651475"/>
    <w:rsid w:val="006514D5"/>
    <w:rsid w:val="006514FE"/>
    <w:rsid w:val="0065151D"/>
    <w:rsid w:val="00651530"/>
    <w:rsid w:val="0065159D"/>
    <w:rsid w:val="006515B3"/>
    <w:rsid w:val="0065160B"/>
    <w:rsid w:val="0065171A"/>
    <w:rsid w:val="006518EE"/>
    <w:rsid w:val="006518FC"/>
    <w:rsid w:val="00651909"/>
    <w:rsid w:val="0065199E"/>
    <w:rsid w:val="006519F0"/>
    <w:rsid w:val="006519F4"/>
    <w:rsid w:val="00651A2B"/>
    <w:rsid w:val="00651AEF"/>
    <w:rsid w:val="00651B9B"/>
    <w:rsid w:val="00651BC3"/>
    <w:rsid w:val="00651C7C"/>
    <w:rsid w:val="00651CE8"/>
    <w:rsid w:val="00651D18"/>
    <w:rsid w:val="00651D3B"/>
    <w:rsid w:val="00651DFC"/>
    <w:rsid w:val="00651ED3"/>
    <w:rsid w:val="00651F04"/>
    <w:rsid w:val="00651F21"/>
    <w:rsid w:val="00651F49"/>
    <w:rsid w:val="00652018"/>
    <w:rsid w:val="0065217F"/>
    <w:rsid w:val="006521B4"/>
    <w:rsid w:val="006521EF"/>
    <w:rsid w:val="00652232"/>
    <w:rsid w:val="0065225C"/>
    <w:rsid w:val="006522A9"/>
    <w:rsid w:val="0065234D"/>
    <w:rsid w:val="006524D7"/>
    <w:rsid w:val="006525B4"/>
    <w:rsid w:val="006525C1"/>
    <w:rsid w:val="006525C8"/>
    <w:rsid w:val="006525DE"/>
    <w:rsid w:val="0065270F"/>
    <w:rsid w:val="006527FF"/>
    <w:rsid w:val="006528DA"/>
    <w:rsid w:val="006528EA"/>
    <w:rsid w:val="0065290C"/>
    <w:rsid w:val="00652968"/>
    <w:rsid w:val="006529E7"/>
    <w:rsid w:val="00652A00"/>
    <w:rsid w:val="00652A79"/>
    <w:rsid w:val="00652AE6"/>
    <w:rsid w:val="00652B53"/>
    <w:rsid w:val="00652BBE"/>
    <w:rsid w:val="00652BFF"/>
    <w:rsid w:val="00652CC7"/>
    <w:rsid w:val="00652D0D"/>
    <w:rsid w:val="00652D48"/>
    <w:rsid w:val="00652DCC"/>
    <w:rsid w:val="00652E25"/>
    <w:rsid w:val="00652EAC"/>
    <w:rsid w:val="00652EC7"/>
    <w:rsid w:val="00652F02"/>
    <w:rsid w:val="00652F6D"/>
    <w:rsid w:val="00652F94"/>
    <w:rsid w:val="006530A1"/>
    <w:rsid w:val="006530D9"/>
    <w:rsid w:val="00653148"/>
    <w:rsid w:val="0065319B"/>
    <w:rsid w:val="006531CF"/>
    <w:rsid w:val="00653230"/>
    <w:rsid w:val="00653351"/>
    <w:rsid w:val="006534A6"/>
    <w:rsid w:val="006534D8"/>
    <w:rsid w:val="0065357E"/>
    <w:rsid w:val="006535FF"/>
    <w:rsid w:val="0065375F"/>
    <w:rsid w:val="006537A6"/>
    <w:rsid w:val="00653874"/>
    <w:rsid w:val="00653A66"/>
    <w:rsid w:val="00653B88"/>
    <w:rsid w:val="00653C44"/>
    <w:rsid w:val="00653C54"/>
    <w:rsid w:val="00653C8A"/>
    <w:rsid w:val="00653DA5"/>
    <w:rsid w:val="00653DE9"/>
    <w:rsid w:val="00653E19"/>
    <w:rsid w:val="00653EB1"/>
    <w:rsid w:val="00653F5F"/>
    <w:rsid w:val="00653FED"/>
    <w:rsid w:val="0065403C"/>
    <w:rsid w:val="00654092"/>
    <w:rsid w:val="006540AF"/>
    <w:rsid w:val="006543B5"/>
    <w:rsid w:val="006543E5"/>
    <w:rsid w:val="006544A7"/>
    <w:rsid w:val="006544C2"/>
    <w:rsid w:val="0065464F"/>
    <w:rsid w:val="0065476D"/>
    <w:rsid w:val="006547D4"/>
    <w:rsid w:val="006549AD"/>
    <w:rsid w:val="00654A41"/>
    <w:rsid w:val="00654B2C"/>
    <w:rsid w:val="00654B2F"/>
    <w:rsid w:val="00654CBC"/>
    <w:rsid w:val="00654D61"/>
    <w:rsid w:val="00654D69"/>
    <w:rsid w:val="00654D90"/>
    <w:rsid w:val="00654E0D"/>
    <w:rsid w:val="00654F92"/>
    <w:rsid w:val="00654F9B"/>
    <w:rsid w:val="00655084"/>
    <w:rsid w:val="006550C0"/>
    <w:rsid w:val="006550DD"/>
    <w:rsid w:val="006550E5"/>
    <w:rsid w:val="00655154"/>
    <w:rsid w:val="00655176"/>
    <w:rsid w:val="006552CA"/>
    <w:rsid w:val="00655388"/>
    <w:rsid w:val="006553D5"/>
    <w:rsid w:val="006554A2"/>
    <w:rsid w:val="006554BF"/>
    <w:rsid w:val="006555CC"/>
    <w:rsid w:val="00655608"/>
    <w:rsid w:val="0065565D"/>
    <w:rsid w:val="0065570A"/>
    <w:rsid w:val="00655746"/>
    <w:rsid w:val="00655871"/>
    <w:rsid w:val="006558EC"/>
    <w:rsid w:val="00655C7D"/>
    <w:rsid w:val="00655DE5"/>
    <w:rsid w:val="00655E66"/>
    <w:rsid w:val="00655EC1"/>
    <w:rsid w:val="00655F9C"/>
    <w:rsid w:val="00655FE4"/>
    <w:rsid w:val="00655FEB"/>
    <w:rsid w:val="006561D6"/>
    <w:rsid w:val="00656209"/>
    <w:rsid w:val="0065636C"/>
    <w:rsid w:val="006563DA"/>
    <w:rsid w:val="0065648F"/>
    <w:rsid w:val="0065652C"/>
    <w:rsid w:val="00656614"/>
    <w:rsid w:val="0065669C"/>
    <w:rsid w:val="00656713"/>
    <w:rsid w:val="0065674A"/>
    <w:rsid w:val="0065676A"/>
    <w:rsid w:val="0065685F"/>
    <w:rsid w:val="00656896"/>
    <w:rsid w:val="006568F2"/>
    <w:rsid w:val="00656998"/>
    <w:rsid w:val="00656A8A"/>
    <w:rsid w:val="00656C1F"/>
    <w:rsid w:val="00656D7B"/>
    <w:rsid w:val="00656E82"/>
    <w:rsid w:val="00656F0A"/>
    <w:rsid w:val="00656F68"/>
    <w:rsid w:val="00657132"/>
    <w:rsid w:val="0065715A"/>
    <w:rsid w:val="00657179"/>
    <w:rsid w:val="00657379"/>
    <w:rsid w:val="00657385"/>
    <w:rsid w:val="0065739F"/>
    <w:rsid w:val="00657544"/>
    <w:rsid w:val="006575A1"/>
    <w:rsid w:val="006575C5"/>
    <w:rsid w:val="006575D9"/>
    <w:rsid w:val="00657603"/>
    <w:rsid w:val="00657658"/>
    <w:rsid w:val="006576AA"/>
    <w:rsid w:val="0065772E"/>
    <w:rsid w:val="00657773"/>
    <w:rsid w:val="006577B5"/>
    <w:rsid w:val="006578CF"/>
    <w:rsid w:val="00657916"/>
    <w:rsid w:val="00657938"/>
    <w:rsid w:val="00657A9D"/>
    <w:rsid w:val="00657AAE"/>
    <w:rsid w:val="00657B1F"/>
    <w:rsid w:val="00657B7D"/>
    <w:rsid w:val="00657CBD"/>
    <w:rsid w:val="00657CE4"/>
    <w:rsid w:val="00657D2C"/>
    <w:rsid w:val="00657D65"/>
    <w:rsid w:val="00657DC6"/>
    <w:rsid w:val="00657E68"/>
    <w:rsid w:val="00657E7F"/>
    <w:rsid w:val="00657F2B"/>
    <w:rsid w:val="00657F32"/>
    <w:rsid w:val="00657F94"/>
    <w:rsid w:val="00657FE4"/>
    <w:rsid w:val="00660154"/>
    <w:rsid w:val="006601EA"/>
    <w:rsid w:val="0066027F"/>
    <w:rsid w:val="0066044F"/>
    <w:rsid w:val="0066047A"/>
    <w:rsid w:val="006604D3"/>
    <w:rsid w:val="00660516"/>
    <w:rsid w:val="00660694"/>
    <w:rsid w:val="006607A3"/>
    <w:rsid w:val="006607F8"/>
    <w:rsid w:val="00660866"/>
    <w:rsid w:val="006608DE"/>
    <w:rsid w:val="00660917"/>
    <w:rsid w:val="00660931"/>
    <w:rsid w:val="00660A56"/>
    <w:rsid w:val="00660A7F"/>
    <w:rsid w:val="00660B3F"/>
    <w:rsid w:val="00660B4F"/>
    <w:rsid w:val="00660BC7"/>
    <w:rsid w:val="00660D0E"/>
    <w:rsid w:val="00660D97"/>
    <w:rsid w:val="00660DD0"/>
    <w:rsid w:val="00660EB5"/>
    <w:rsid w:val="00660EC4"/>
    <w:rsid w:val="00660F79"/>
    <w:rsid w:val="00661076"/>
    <w:rsid w:val="0066107B"/>
    <w:rsid w:val="00661114"/>
    <w:rsid w:val="006611AF"/>
    <w:rsid w:val="006611F2"/>
    <w:rsid w:val="0066131D"/>
    <w:rsid w:val="00661404"/>
    <w:rsid w:val="006614FB"/>
    <w:rsid w:val="0066155C"/>
    <w:rsid w:val="00661564"/>
    <w:rsid w:val="006615D8"/>
    <w:rsid w:val="00661611"/>
    <w:rsid w:val="00661634"/>
    <w:rsid w:val="006616C8"/>
    <w:rsid w:val="0066172F"/>
    <w:rsid w:val="0066176F"/>
    <w:rsid w:val="00661924"/>
    <w:rsid w:val="00661942"/>
    <w:rsid w:val="00661BFC"/>
    <w:rsid w:val="00661C74"/>
    <w:rsid w:val="00661CB9"/>
    <w:rsid w:val="00661D34"/>
    <w:rsid w:val="00661E05"/>
    <w:rsid w:val="00661E56"/>
    <w:rsid w:val="00661F97"/>
    <w:rsid w:val="0066200C"/>
    <w:rsid w:val="0066205F"/>
    <w:rsid w:val="0066216E"/>
    <w:rsid w:val="00662189"/>
    <w:rsid w:val="00662209"/>
    <w:rsid w:val="00662249"/>
    <w:rsid w:val="00662291"/>
    <w:rsid w:val="00662424"/>
    <w:rsid w:val="00662472"/>
    <w:rsid w:val="0066252C"/>
    <w:rsid w:val="00662619"/>
    <w:rsid w:val="0066267B"/>
    <w:rsid w:val="00662682"/>
    <w:rsid w:val="00662702"/>
    <w:rsid w:val="00662758"/>
    <w:rsid w:val="0066278B"/>
    <w:rsid w:val="006628D4"/>
    <w:rsid w:val="006628F5"/>
    <w:rsid w:val="0066292A"/>
    <w:rsid w:val="00662AAD"/>
    <w:rsid w:val="00662BF3"/>
    <w:rsid w:val="00662DAF"/>
    <w:rsid w:val="00662EBE"/>
    <w:rsid w:val="00662F12"/>
    <w:rsid w:val="00662F64"/>
    <w:rsid w:val="00662FA4"/>
    <w:rsid w:val="00662FAC"/>
    <w:rsid w:val="00663040"/>
    <w:rsid w:val="00663137"/>
    <w:rsid w:val="00663190"/>
    <w:rsid w:val="006631C9"/>
    <w:rsid w:val="006631CF"/>
    <w:rsid w:val="00663245"/>
    <w:rsid w:val="00663265"/>
    <w:rsid w:val="00663385"/>
    <w:rsid w:val="006633FA"/>
    <w:rsid w:val="00663449"/>
    <w:rsid w:val="00663575"/>
    <w:rsid w:val="0066364D"/>
    <w:rsid w:val="00663708"/>
    <w:rsid w:val="00663732"/>
    <w:rsid w:val="00663746"/>
    <w:rsid w:val="006637CB"/>
    <w:rsid w:val="00663850"/>
    <w:rsid w:val="006638B1"/>
    <w:rsid w:val="0066394A"/>
    <w:rsid w:val="00663979"/>
    <w:rsid w:val="00663A81"/>
    <w:rsid w:val="00663ABC"/>
    <w:rsid w:val="00663B0C"/>
    <w:rsid w:val="00663B59"/>
    <w:rsid w:val="00663BED"/>
    <w:rsid w:val="00663C58"/>
    <w:rsid w:val="00663CEA"/>
    <w:rsid w:val="00663CFA"/>
    <w:rsid w:val="00663D8A"/>
    <w:rsid w:val="00663E45"/>
    <w:rsid w:val="00663E4B"/>
    <w:rsid w:val="00663F18"/>
    <w:rsid w:val="00663FDD"/>
    <w:rsid w:val="00663FE5"/>
    <w:rsid w:val="006641D7"/>
    <w:rsid w:val="006641F9"/>
    <w:rsid w:val="0066423D"/>
    <w:rsid w:val="00664242"/>
    <w:rsid w:val="006642BA"/>
    <w:rsid w:val="006643AB"/>
    <w:rsid w:val="00664410"/>
    <w:rsid w:val="006644B9"/>
    <w:rsid w:val="006644F2"/>
    <w:rsid w:val="006646CB"/>
    <w:rsid w:val="006646D2"/>
    <w:rsid w:val="00664771"/>
    <w:rsid w:val="00664776"/>
    <w:rsid w:val="006647E4"/>
    <w:rsid w:val="0066481D"/>
    <w:rsid w:val="00664A7B"/>
    <w:rsid w:val="00664A80"/>
    <w:rsid w:val="00664BAB"/>
    <w:rsid w:val="00664C28"/>
    <w:rsid w:val="00664D2A"/>
    <w:rsid w:val="00664D66"/>
    <w:rsid w:val="00664D7A"/>
    <w:rsid w:val="00664EAD"/>
    <w:rsid w:val="00664EB3"/>
    <w:rsid w:val="00664EC3"/>
    <w:rsid w:val="00664F04"/>
    <w:rsid w:val="00664F6F"/>
    <w:rsid w:val="00664F84"/>
    <w:rsid w:val="006650E6"/>
    <w:rsid w:val="00665165"/>
    <w:rsid w:val="00665199"/>
    <w:rsid w:val="006651CB"/>
    <w:rsid w:val="00665241"/>
    <w:rsid w:val="0066528C"/>
    <w:rsid w:val="006653AE"/>
    <w:rsid w:val="006653E9"/>
    <w:rsid w:val="0066542C"/>
    <w:rsid w:val="006654EC"/>
    <w:rsid w:val="00665525"/>
    <w:rsid w:val="006655B6"/>
    <w:rsid w:val="00665682"/>
    <w:rsid w:val="006656C8"/>
    <w:rsid w:val="0066574D"/>
    <w:rsid w:val="00665769"/>
    <w:rsid w:val="0066583B"/>
    <w:rsid w:val="0066588A"/>
    <w:rsid w:val="00665983"/>
    <w:rsid w:val="00665BC7"/>
    <w:rsid w:val="00665CCC"/>
    <w:rsid w:val="00665DF1"/>
    <w:rsid w:val="00665F50"/>
    <w:rsid w:val="00665FDD"/>
    <w:rsid w:val="00666062"/>
    <w:rsid w:val="00666077"/>
    <w:rsid w:val="006660A1"/>
    <w:rsid w:val="006660B0"/>
    <w:rsid w:val="006661DD"/>
    <w:rsid w:val="006661F8"/>
    <w:rsid w:val="00666296"/>
    <w:rsid w:val="006663CE"/>
    <w:rsid w:val="00666423"/>
    <w:rsid w:val="006666BB"/>
    <w:rsid w:val="00666977"/>
    <w:rsid w:val="00666A27"/>
    <w:rsid w:val="00666B14"/>
    <w:rsid w:val="00666CB4"/>
    <w:rsid w:val="00666D1C"/>
    <w:rsid w:val="00666D55"/>
    <w:rsid w:val="00666D99"/>
    <w:rsid w:val="00666DA5"/>
    <w:rsid w:val="00666DAF"/>
    <w:rsid w:val="00666E03"/>
    <w:rsid w:val="00666E98"/>
    <w:rsid w:val="00666EAC"/>
    <w:rsid w:val="00666F3D"/>
    <w:rsid w:val="00667011"/>
    <w:rsid w:val="00667029"/>
    <w:rsid w:val="006670B1"/>
    <w:rsid w:val="00667100"/>
    <w:rsid w:val="0066711B"/>
    <w:rsid w:val="006671E1"/>
    <w:rsid w:val="006672E7"/>
    <w:rsid w:val="006673F7"/>
    <w:rsid w:val="006673FC"/>
    <w:rsid w:val="00667466"/>
    <w:rsid w:val="00667575"/>
    <w:rsid w:val="0066758C"/>
    <w:rsid w:val="006675CB"/>
    <w:rsid w:val="0066777A"/>
    <w:rsid w:val="006677AF"/>
    <w:rsid w:val="0066781F"/>
    <w:rsid w:val="0066785E"/>
    <w:rsid w:val="0066786C"/>
    <w:rsid w:val="006678CD"/>
    <w:rsid w:val="0066792B"/>
    <w:rsid w:val="00667AEB"/>
    <w:rsid w:val="00667B25"/>
    <w:rsid w:val="00667BA2"/>
    <w:rsid w:val="00667CA2"/>
    <w:rsid w:val="00667CE3"/>
    <w:rsid w:val="00667D2C"/>
    <w:rsid w:val="00667D5F"/>
    <w:rsid w:val="00667E14"/>
    <w:rsid w:val="00667EC5"/>
    <w:rsid w:val="00667EE4"/>
    <w:rsid w:val="00667F40"/>
    <w:rsid w:val="00667F5E"/>
    <w:rsid w:val="00667FCA"/>
    <w:rsid w:val="00670129"/>
    <w:rsid w:val="006702FD"/>
    <w:rsid w:val="006703A1"/>
    <w:rsid w:val="006703A2"/>
    <w:rsid w:val="00670403"/>
    <w:rsid w:val="00670489"/>
    <w:rsid w:val="0067049F"/>
    <w:rsid w:val="006704BC"/>
    <w:rsid w:val="00670540"/>
    <w:rsid w:val="006705B8"/>
    <w:rsid w:val="00670708"/>
    <w:rsid w:val="00670790"/>
    <w:rsid w:val="00670830"/>
    <w:rsid w:val="006708A9"/>
    <w:rsid w:val="0067090A"/>
    <w:rsid w:val="00670A98"/>
    <w:rsid w:val="00670BA3"/>
    <w:rsid w:val="00670BC8"/>
    <w:rsid w:val="00670BFE"/>
    <w:rsid w:val="00670C34"/>
    <w:rsid w:val="00670CFD"/>
    <w:rsid w:val="00670DAF"/>
    <w:rsid w:val="00670DBB"/>
    <w:rsid w:val="00670E36"/>
    <w:rsid w:val="00670E4A"/>
    <w:rsid w:val="00670F5B"/>
    <w:rsid w:val="00670F68"/>
    <w:rsid w:val="00670FAB"/>
    <w:rsid w:val="0067105A"/>
    <w:rsid w:val="00671084"/>
    <w:rsid w:val="006710E5"/>
    <w:rsid w:val="0067116C"/>
    <w:rsid w:val="0067131F"/>
    <w:rsid w:val="00671440"/>
    <w:rsid w:val="006715F9"/>
    <w:rsid w:val="00671604"/>
    <w:rsid w:val="00671814"/>
    <w:rsid w:val="006718B3"/>
    <w:rsid w:val="0067197E"/>
    <w:rsid w:val="006719CE"/>
    <w:rsid w:val="00671ACF"/>
    <w:rsid w:val="00671AF6"/>
    <w:rsid w:val="00671AFF"/>
    <w:rsid w:val="00671B14"/>
    <w:rsid w:val="00671B4F"/>
    <w:rsid w:val="00671C96"/>
    <w:rsid w:val="00671CA4"/>
    <w:rsid w:val="00671CAB"/>
    <w:rsid w:val="00671CBA"/>
    <w:rsid w:val="00671E81"/>
    <w:rsid w:val="00671E98"/>
    <w:rsid w:val="00671EB1"/>
    <w:rsid w:val="00671EB4"/>
    <w:rsid w:val="00671F42"/>
    <w:rsid w:val="00671F8C"/>
    <w:rsid w:val="006720CE"/>
    <w:rsid w:val="00672193"/>
    <w:rsid w:val="006721C4"/>
    <w:rsid w:val="00672243"/>
    <w:rsid w:val="0067224C"/>
    <w:rsid w:val="006722A0"/>
    <w:rsid w:val="0067233E"/>
    <w:rsid w:val="0067235C"/>
    <w:rsid w:val="006723B8"/>
    <w:rsid w:val="00672460"/>
    <w:rsid w:val="006724AB"/>
    <w:rsid w:val="00672549"/>
    <w:rsid w:val="006725EF"/>
    <w:rsid w:val="00672727"/>
    <w:rsid w:val="0067289E"/>
    <w:rsid w:val="006728AD"/>
    <w:rsid w:val="006728FA"/>
    <w:rsid w:val="00672962"/>
    <w:rsid w:val="00672998"/>
    <w:rsid w:val="0067299A"/>
    <w:rsid w:val="006729CD"/>
    <w:rsid w:val="00672A39"/>
    <w:rsid w:val="00672A6F"/>
    <w:rsid w:val="00672AE9"/>
    <w:rsid w:val="00672B8E"/>
    <w:rsid w:val="00672C65"/>
    <w:rsid w:val="00672D23"/>
    <w:rsid w:val="00672D70"/>
    <w:rsid w:val="00672D96"/>
    <w:rsid w:val="00672DE7"/>
    <w:rsid w:val="00672E25"/>
    <w:rsid w:val="00672EA0"/>
    <w:rsid w:val="00672F25"/>
    <w:rsid w:val="00672FD1"/>
    <w:rsid w:val="006730B6"/>
    <w:rsid w:val="00673241"/>
    <w:rsid w:val="00673256"/>
    <w:rsid w:val="0067325A"/>
    <w:rsid w:val="006732C4"/>
    <w:rsid w:val="00673336"/>
    <w:rsid w:val="00673394"/>
    <w:rsid w:val="006733E0"/>
    <w:rsid w:val="006733E6"/>
    <w:rsid w:val="0067343E"/>
    <w:rsid w:val="0067369E"/>
    <w:rsid w:val="006737AB"/>
    <w:rsid w:val="006738E8"/>
    <w:rsid w:val="00673A57"/>
    <w:rsid w:val="00673AD2"/>
    <w:rsid w:val="00673BEC"/>
    <w:rsid w:val="00673D36"/>
    <w:rsid w:val="00673D87"/>
    <w:rsid w:val="00673DCB"/>
    <w:rsid w:val="00673E21"/>
    <w:rsid w:val="00673E3C"/>
    <w:rsid w:val="00673E5F"/>
    <w:rsid w:val="00673FCE"/>
    <w:rsid w:val="00673FFA"/>
    <w:rsid w:val="0067408A"/>
    <w:rsid w:val="00674147"/>
    <w:rsid w:val="006742F1"/>
    <w:rsid w:val="00674330"/>
    <w:rsid w:val="006743CF"/>
    <w:rsid w:val="0067445A"/>
    <w:rsid w:val="006744BC"/>
    <w:rsid w:val="006745FA"/>
    <w:rsid w:val="0067476E"/>
    <w:rsid w:val="006747D2"/>
    <w:rsid w:val="0067480D"/>
    <w:rsid w:val="00674874"/>
    <w:rsid w:val="006748DF"/>
    <w:rsid w:val="006749EF"/>
    <w:rsid w:val="00674A68"/>
    <w:rsid w:val="00674AA4"/>
    <w:rsid w:val="00674B18"/>
    <w:rsid w:val="00674BB0"/>
    <w:rsid w:val="00674BCE"/>
    <w:rsid w:val="00674BFB"/>
    <w:rsid w:val="00674C83"/>
    <w:rsid w:val="00674CF7"/>
    <w:rsid w:val="00674CFA"/>
    <w:rsid w:val="00674E49"/>
    <w:rsid w:val="00674E5F"/>
    <w:rsid w:val="00674EF7"/>
    <w:rsid w:val="00674FE4"/>
    <w:rsid w:val="006751E8"/>
    <w:rsid w:val="006751F8"/>
    <w:rsid w:val="00675335"/>
    <w:rsid w:val="00675397"/>
    <w:rsid w:val="006754D7"/>
    <w:rsid w:val="006755DF"/>
    <w:rsid w:val="006755EE"/>
    <w:rsid w:val="00675828"/>
    <w:rsid w:val="00675866"/>
    <w:rsid w:val="00675868"/>
    <w:rsid w:val="00675A12"/>
    <w:rsid w:val="00675A9D"/>
    <w:rsid w:val="00675B90"/>
    <w:rsid w:val="00675C97"/>
    <w:rsid w:val="00675D71"/>
    <w:rsid w:val="00675D9D"/>
    <w:rsid w:val="00675DA3"/>
    <w:rsid w:val="00675E19"/>
    <w:rsid w:val="00675E55"/>
    <w:rsid w:val="00675EC1"/>
    <w:rsid w:val="00675FCE"/>
    <w:rsid w:val="00676031"/>
    <w:rsid w:val="00676087"/>
    <w:rsid w:val="0067617C"/>
    <w:rsid w:val="0067619D"/>
    <w:rsid w:val="0067626A"/>
    <w:rsid w:val="006762A3"/>
    <w:rsid w:val="006762B2"/>
    <w:rsid w:val="00676311"/>
    <w:rsid w:val="00676396"/>
    <w:rsid w:val="006763C3"/>
    <w:rsid w:val="006763D5"/>
    <w:rsid w:val="00676441"/>
    <w:rsid w:val="00676453"/>
    <w:rsid w:val="0067649F"/>
    <w:rsid w:val="006764F6"/>
    <w:rsid w:val="006765CB"/>
    <w:rsid w:val="00676755"/>
    <w:rsid w:val="006767DE"/>
    <w:rsid w:val="0067680D"/>
    <w:rsid w:val="00676888"/>
    <w:rsid w:val="006768AC"/>
    <w:rsid w:val="006768AE"/>
    <w:rsid w:val="006768BB"/>
    <w:rsid w:val="006768C8"/>
    <w:rsid w:val="006768CB"/>
    <w:rsid w:val="00676945"/>
    <w:rsid w:val="00676956"/>
    <w:rsid w:val="00676A03"/>
    <w:rsid w:val="00676A46"/>
    <w:rsid w:val="00676BFA"/>
    <w:rsid w:val="00676CC9"/>
    <w:rsid w:val="00676CEF"/>
    <w:rsid w:val="00676E06"/>
    <w:rsid w:val="00676F33"/>
    <w:rsid w:val="00676FAA"/>
    <w:rsid w:val="00676FFC"/>
    <w:rsid w:val="00676FFE"/>
    <w:rsid w:val="00677011"/>
    <w:rsid w:val="00677021"/>
    <w:rsid w:val="00677053"/>
    <w:rsid w:val="00677067"/>
    <w:rsid w:val="006770A7"/>
    <w:rsid w:val="0067710E"/>
    <w:rsid w:val="00677212"/>
    <w:rsid w:val="00677282"/>
    <w:rsid w:val="00677332"/>
    <w:rsid w:val="0067736E"/>
    <w:rsid w:val="006773CE"/>
    <w:rsid w:val="006773D7"/>
    <w:rsid w:val="0067741B"/>
    <w:rsid w:val="00677458"/>
    <w:rsid w:val="006774F7"/>
    <w:rsid w:val="006776B8"/>
    <w:rsid w:val="00677718"/>
    <w:rsid w:val="0067778E"/>
    <w:rsid w:val="006777CC"/>
    <w:rsid w:val="00677811"/>
    <w:rsid w:val="00677855"/>
    <w:rsid w:val="00677905"/>
    <w:rsid w:val="00677981"/>
    <w:rsid w:val="00677A1D"/>
    <w:rsid w:val="00677ADD"/>
    <w:rsid w:val="00677ADE"/>
    <w:rsid w:val="00677C1A"/>
    <w:rsid w:val="00677C52"/>
    <w:rsid w:val="00677CA6"/>
    <w:rsid w:val="00677D26"/>
    <w:rsid w:val="00677D98"/>
    <w:rsid w:val="00677D9F"/>
    <w:rsid w:val="00677DED"/>
    <w:rsid w:val="00677E20"/>
    <w:rsid w:val="00677E29"/>
    <w:rsid w:val="00677EFF"/>
    <w:rsid w:val="00677F1F"/>
    <w:rsid w:val="00677F25"/>
    <w:rsid w:val="00677F2C"/>
    <w:rsid w:val="00677FDF"/>
    <w:rsid w:val="00680012"/>
    <w:rsid w:val="00680067"/>
    <w:rsid w:val="006800D1"/>
    <w:rsid w:val="00680103"/>
    <w:rsid w:val="00680220"/>
    <w:rsid w:val="00680256"/>
    <w:rsid w:val="00680373"/>
    <w:rsid w:val="00680374"/>
    <w:rsid w:val="006803DB"/>
    <w:rsid w:val="006803E0"/>
    <w:rsid w:val="006803EB"/>
    <w:rsid w:val="00680532"/>
    <w:rsid w:val="006805F2"/>
    <w:rsid w:val="00680645"/>
    <w:rsid w:val="0068066E"/>
    <w:rsid w:val="00680681"/>
    <w:rsid w:val="00680735"/>
    <w:rsid w:val="0068079C"/>
    <w:rsid w:val="006807A1"/>
    <w:rsid w:val="006807E3"/>
    <w:rsid w:val="00680836"/>
    <w:rsid w:val="00680959"/>
    <w:rsid w:val="006809D6"/>
    <w:rsid w:val="00680A5B"/>
    <w:rsid w:val="00680A9B"/>
    <w:rsid w:val="00680C1C"/>
    <w:rsid w:val="00680C26"/>
    <w:rsid w:val="00680CAB"/>
    <w:rsid w:val="00680CCC"/>
    <w:rsid w:val="00680D00"/>
    <w:rsid w:val="00680D31"/>
    <w:rsid w:val="00680D61"/>
    <w:rsid w:val="00680F46"/>
    <w:rsid w:val="00680F53"/>
    <w:rsid w:val="00681014"/>
    <w:rsid w:val="00681021"/>
    <w:rsid w:val="006810A3"/>
    <w:rsid w:val="006810B5"/>
    <w:rsid w:val="006810BF"/>
    <w:rsid w:val="0068119B"/>
    <w:rsid w:val="0068119D"/>
    <w:rsid w:val="006811DE"/>
    <w:rsid w:val="006811EB"/>
    <w:rsid w:val="00681360"/>
    <w:rsid w:val="0068136C"/>
    <w:rsid w:val="006813BC"/>
    <w:rsid w:val="00681434"/>
    <w:rsid w:val="00681449"/>
    <w:rsid w:val="006814A6"/>
    <w:rsid w:val="0068165F"/>
    <w:rsid w:val="006816E6"/>
    <w:rsid w:val="006816EE"/>
    <w:rsid w:val="00681750"/>
    <w:rsid w:val="006817F8"/>
    <w:rsid w:val="006817FA"/>
    <w:rsid w:val="00681831"/>
    <w:rsid w:val="0068183A"/>
    <w:rsid w:val="00681887"/>
    <w:rsid w:val="0068199B"/>
    <w:rsid w:val="006819B1"/>
    <w:rsid w:val="006819F7"/>
    <w:rsid w:val="00681AAE"/>
    <w:rsid w:val="00681C42"/>
    <w:rsid w:val="00681C91"/>
    <w:rsid w:val="00681EFF"/>
    <w:rsid w:val="0068201B"/>
    <w:rsid w:val="00682082"/>
    <w:rsid w:val="0068208D"/>
    <w:rsid w:val="006820A4"/>
    <w:rsid w:val="00682146"/>
    <w:rsid w:val="00682149"/>
    <w:rsid w:val="00682184"/>
    <w:rsid w:val="006822DD"/>
    <w:rsid w:val="00682310"/>
    <w:rsid w:val="00682334"/>
    <w:rsid w:val="006824A1"/>
    <w:rsid w:val="00682595"/>
    <w:rsid w:val="006825C5"/>
    <w:rsid w:val="00682649"/>
    <w:rsid w:val="006826A2"/>
    <w:rsid w:val="0068271C"/>
    <w:rsid w:val="006827D5"/>
    <w:rsid w:val="006828B1"/>
    <w:rsid w:val="006828CB"/>
    <w:rsid w:val="006828E3"/>
    <w:rsid w:val="0068293D"/>
    <w:rsid w:val="006829A6"/>
    <w:rsid w:val="006829B8"/>
    <w:rsid w:val="00682AA7"/>
    <w:rsid w:val="00682AC3"/>
    <w:rsid w:val="00682BDB"/>
    <w:rsid w:val="00682C19"/>
    <w:rsid w:val="00682C7B"/>
    <w:rsid w:val="00682D6D"/>
    <w:rsid w:val="00682DF8"/>
    <w:rsid w:val="00682E74"/>
    <w:rsid w:val="00682F28"/>
    <w:rsid w:val="00682FC5"/>
    <w:rsid w:val="0068304E"/>
    <w:rsid w:val="00683073"/>
    <w:rsid w:val="00683218"/>
    <w:rsid w:val="0068339F"/>
    <w:rsid w:val="0068346D"/>
    <w:rsid w:val="00683476"/>
    <w:rsid w:val="006834D4"/>
    <w:rsid w:val="006835DF"/>
    <w:rsid w:val="006837D4"/>
    <w:rsid w:val="0068385E"/>
    <w:rsid w:val="00683A10"/>
    <w:rsid w:val="00683A46"/>
    <w:rsid w:val="00683ABB"/>
    <w:rsid w:val="00683BCE"/>
    <w:rsid w:val="00683C53"/>
    <w:rsid w:val="00683D05"/>
    <w:rsid w:val="00683D0E"/>
    <w:rsid w:val="00683D3D"/>
    <w:rsid w:val="00683D53"/>
    <w:rsid w:val="00683D65"/>
    <w:rsid w:val="00683E98"/>
    <w:rsid w:val="00683EBC"/>
    <w:rsid w:val="00683EE1"/>
    <w:rsid w:val="00683F7F"/>
    <w:rsid w:val="00683FDC"/>
    <w:rsid w:val="006840FB"/>
    <w:rsid w:val="00684261"/>
    <w:rsid w:val="00684266"/>
    <w:rsid w:val="00684404"/>
    <w:rsid w:val="0068445D"/>
    <w:rsid w:val="00684477"/>
    <w:rsid w:val="006845EF"/>
    <w:rsid w:val="0068466A"/>
    <w:rsid w:val="006846BD"/>
    <w:rsid w:val="0068480C"/>
    <w:rsid w:val="006848D1"/>
    <w:rsid w:val="00684963"/>
    <w:rsid w:val="006849C6"/>
    <w:rsid w:val="006849DE"/>
    <w:rsid w:val="00684B0D"/>
    <w:rsid w:val="00684B7B"/>
    <w:rsid w:val="00684CF3"/>
    <w:rsid w:val="00684D32"/>
    <w:rsid w:val="00684D6D"/>
    <w:rsid w:val="00684D83"/>
    <w:rsid w:val="00684DAC"/>
    <w:rsid w:val="00684DBA"/>
    <w:rsid w:val="00684DD4"/>
    <w:rsid w:val="00684E0A"/>
    <w:rsid w:val="00684EAA"/>
    <w:rsid w:val="00684EE6"/>
    <w:rsid w:val="00684EEE"/>
    <w:rsid w:val="00684F35"/>
    <w:rsid w:val="00684F79"/>
    <w:rsid w:val="00684FCB"/>
    <w:rsid w:val="006851C6"/>
    <w:rsid w:val="00685205"/>
    <w:rsid w:val="00685318"/>
    <w:rsid w:val="00685435"/>
    <w:rsid w:val="00685495"/>
    <w:rsid w:val="006854A1"/>
    <w:rsid w:val="00685612"/>
    <w:rsid w:val="0068564D"/>
    <w:rsid w:val="0068574F"/>
    <w:rsid w:val="006857A4"/>
    <w:rsid w:val="006857B6"/>
    <w:rsid w:val="00685804"/>
    <w:rsid w:val="0068589C"/>
    <w:rsid w:val="006858FC"/>
    <w:rsid w:val="00685902"/>
    <w:rsid w:val="00685983"/>
    <w:rsid w:val="006859F4"/>
    <w:rsid w:val="00685AEA"/>
    <w:rsid w:val="00685BEC"/>
    <w:rsid w:val="00685CB7"/>
    <w:rsid w:val="00685DEE"/>
    <w:rsid w:val="00686023"/>
    <w:rsid w:val="0068616B"/>
    <w:rsid w:val="006861C9"/>
    <w:rsid w:val="00686248"/>
    <w:rsid w:val="0068633F"/>
    <w:rsid w:val="006863F7"/>
    <w:rsid w:val="0068642C"/>
    <w:rsid w:val="00686494"/>
    <w:rsid w:val="006864FA"/>
    <w:rsid w:val="00686522"/>
    <w:rsid w:val="006865FF"/>
    <w:rsid w:val="00686636"/>
    <w:rsid w:val="00686681"/>
    <w:rsid w:val="006866A3"/>
    <w:rsid w:val="006867C5"/>
    <w:rsid w:val="006868DC"/>
    <w:rsid w:val="006868E6"/>
    <w:rsid w:val="00686906"/>
    <w:rsid w:val="00686A41"/>
    <w:rsid w:val="00686A59"/>
    <w:rsid w:val="00686BC9"/>
    <w:rsid w:val="00686D30"/>
    <w:rsid w:val="00686D3F"/>
    <w:rsid w:val="00686D92"/>
    <w:rsid w:val="00686DE9"/>
    <w:rsid w:val="00686EB4"/>
    <w:rsid w:val="00686F2E"/>
    <w:rsid w:val="0068700B"/>
    <w:rsid w:val="00687016"/>
    <w:rsid w:val="006870BA"/>
    <w:rsid w:val="0068724F"/>
    <w:rsid w:val="006872BC"/>
    <w:rsid w:val="006872CD"/>
    <w:rsid w:val="00687500"/>
    <w:rsid w:val="00687539"/>
    <w:rsid w:val="00687552"/>
    <w:rsid w:val="00687696"/>
    <w:rsid w:val="00687728"/>
    <w:rsid w:val="0068776C"/>
    <w:rsid w:val="00687794"/>
    <w:rsid w:val="0068782B"/>
    <w:rsid w:val="00687862"/>
    <w:rsid w:val="006878D8"/>
    <w:rsid w:val="006878FC"/>
    <w:rsid w:val="006879C9"/>
    <w:rsid w:val="006879D6"/>
    <w:rsid w:val="00687A5D"/>
    <w:rsid w:val="00687A94"/>
    <w:rsid w:val="00687A9B"/>
    <w:rsid w:val="00687ADF"/>
    <w:rsid w:val="00687B1D"/>
    <w:rsid w:val="00687B68"/>
    <w:rsid w:val="00687B8B"/>
    <w:rsid w:val="00687B9A"/>
    <w:rsid w:val="00687BF2"/>
    <w:rsid w:val="00687C04"/>
    <w:rsid w:val="00687D89"/>
    <w:rsid w:val="00687DD2"/>
    <w:rsid w:val="00687E41"/>
    <w:rsid w:val="00687E4B"/>
    <w:rsid w:val="00687E8B"/>
    <w:rsid w:val="00687EA0"/>
    <w:rsid w:val="00687EE5"/>
    <w:rsid w:val="00687F13"/>
    <w:rsid w:val="00687F24"/>
    <w:rsid w:val="00687F35"/>
    <w:rsid w:val="00687F50"/>
    <w:rsid w:val="00687F67"/>
    <w:rsid w:val="00687FB2"/>
    <w:rsid w:val="00687FC8"/>
    <w:rsid w:val="006900BB"/>
    <w:rsid w:val="006900DD"/>
    <w:rsid w:val="0069019D"/>
    <w:rsid w:val="0069027C"/>
    <w:rsid w:val="0069032D"/>
    <w:rsid w:val="006903EA"/>
    <w:rsid w:val="0069041D"/>
    <w:rsid w:val="00690525"/>
    <w:rsid w:val="00690738"/>
    <w:rsid w:val="0069086B"/>
    <w:rsid w:val="00690909"/>
    <w:rsid w:val="006909BC"/>
    <w:rsid w:val="00690A21"/>
    <w:rsid w:val="00690AFC"/>
    <w:rsid w:val="00690B41"/>
    <w:rsid w:val="00690B6B"/>
    <w:rsid w:val="00690BA9"/>
    <w:rsid w:val="00690BD3"/>
    <w:rsid w:val="00690C4C"/>
    <w:rsid w:val="00690C5C"/>
    <w:rsid w:val="00690CFF"/>
    <w:rsid w:val="00690D54"/>
    <w:rsid w:val="00690DB8"/>
    <w:rsid w:val="00690EA5"/>
    <w:rsid w:val="00690F7B"/>
    <w:rsid w:val="006910B5"/>
    <w:rsid w:val="00691111"/>
    <w:rsid w:val="00691182"/>
    <w:rsid w:val="00691201"/>
    <w:rsid w:val="0069122F"/>
    <w:rsid w:val="0069129F"/>
    <w:rsid w:val="00691364"/>
    <w:rsid w:val="0069137D"/>
    <w:rsid w:val="0069145A"/>
    <w:rsid w:val="00691510"/>
    <w:rsid w:val="00691569"/>
    <w:rsid w:val="006916BD"/>
    <w:rsid w:val="006916C6"/>
    <w:rsid w:val="00691751"/>
    <w:rsid w:val="006918E4"/>
    <w:rsid w:val="0069190E"/>
    <w:rsid w:val="0069191D"/>
    <w:rsid w:val="006919C7"/>
    <w:rsid w:val="00691A37"/>
    <w:rsid w:val="00691A3D"/>
    <w:rsid w:val="00691AA5"/>
    <w:rsid w:val="00691BC5"/>
    <w:rsid w:val="00691C51"/>
    <w:rsid w:val="00691E0C"/>
    <w:rsid w:val="00691E44"/>
    <w:rsid w:val="00691E7C"/>
    <w:rsid w:val="00691E9F"/>
    <w:rsid w:val="00691FAB"/>
    <w:rsid w:val="0069202D"/>
    <w:rsid w:val="0069204D"/>
    <w:rsid w:val="00692068"/>
    <w:rsid w:val="00692077"/>
    <w:rsid w:val="006920B0"/>
    <w:rsid w:val="006920EB"/>
    <w:rsid w:val="006920EF"/>
    <w:rsid w:val="006921CE"/>
    <w:rsid w:val="006922B4"/>
    <w:rsid w:val="00692337"/>
    <w:rsid w:val="006923D2"/>
    <w:rsid w:val="00692461"/>
    <w:rsid w:val="006924CC"/>
    <w:rsid w:val="0069252F"/>
    <w:rsid w:val="006925AF"/>
    <w:rsid w:val="006926D0"/>
    <w:rsid w:val="00692879"/>
    <w:rsid w:val="0069291A"/>
    <w:rsid w:val="00692960"/>
    <w:rsid w:val="00692A72"/>
    <w:rsid w:val="00692A89"/>
    <w:rsid w:val="00692BE8"/>
    <w:rsid w:val="00692C35"/>
    <w:rsid w:val="00692C51"/>
    <w:rsid w:val="00692C54"/>
    <w:rsid w:val="00692C73"/>
    <w:rsid w:val="00692C8C"/>
    <w:rsid w:val="00692C90"/>
    <w:rsid w:val="00692D62"/>
    <w:rsid w:val="00692D7C"/>
    <w:rsid w:val="00692DB9"/>
    <w:rsid w:val="00692DC6"/>
    <w:rsid w:val="00692DCD"/>
    <w:rsid w:val="00692EBE"/>
    <w:rsid w:val="00692ED8"/>
    <w:rsid w:val="00692FC7"/>
    <w:rsid w:val="006930CE"/>
    <w:rsid w:val="0069313E"/>
    <w:rsid w:val="0069317D"/>
    <w:rsid w:val="006931D4"/>
    <w:rsid w:val="00693211"/>
    <w:rsid w:val="0069323B"/>
    <w:rsid w:val="00693255"/>
    <w:rsid w:val="0069327C"/>
    <w:rsid w:val="006932CA"/>
    <w:rsid w:val="00693307"/>
    <w:rsid w:val="00693335"/>
    <w:rsid w:val="006933FD"/>
    <w:rsid w:val="00693463"/>
    <w:rsid w:val="00693518"/>
    <w:rsid w:val="0069356A"/>
    <w:rsid w:val="006935C6"/>
    <w:rsid w:val="006937D7"/>
    <w:rsid w:val="006937E7"/>
    <w:rsid w:val="00693838"/>
    <w:rsid w:val="00693906"/>
    <w:rsid w:val="00693992"/>
    <w:rsid w:val="006939FB"/>
    <w:rsid w:val="00693B02"/>
    <w:rsid w:val="00693B0B"/>
    <w:rsid w:val="00693B27"/>
    <w:rsid w:val="00693BF3"/>
    <w:rsid w:val="00693CBC"/>
    <w:rsid w:val="00693CC5"/>
    <w:rsid w:val="00693CCA"/>
    <w:rsid w:val="00693D12"/>
    <w:rsid w:val="00693DE5"/>
    <w:rsid w:val="00693DF4"/>
    <w:rsid w:val="00693E13"/>
    <w:rsid w:val="00693EAD"/>
    <w:rsid w:val="00693EEC"/>
    <w:rsid w:val="00693F4C"/>
    <w:rsid w:val="00693FD7"/>
    <w:rsid w:val="0069402B"/>
    <w:rsid w:val="00694074"/>
    <w:rsid w:val="006941C1"/>
    <w:rsid w:val="00694206"/>
    <w:rsid w:val="006942F6"/>
    <w:rsid w:val="006944B0"/>
    <w:rsid w:val="006944D5"/>
    <w:rsid w:val="006945D6"/>
    <w:rsid w:val="00694791"/>
    <w:rsid w:val="006947A0"/>
    <w:rsid w:val="006947C4"/>
    <w:rsid w:val="006947E0"/>
    <w:rsid w:val="00694A5D"/>
    <w:rsid w:val="00694B1C"/>
    <w:rsid w:val="00694BD9"/>
    <w:rsid w:val="00694C64"/>
    <w:rsid w:val="00694CD1"/>
    <w:rsid w:val="00694E39"/>
    <w:rsid w:val="00694E5A"/>
    <w:rsid w:val="00694EC3"/>
    <w:rsid w:val="00694FA1"/>
    <w:rsid w:val="00694FBF"/>
    <w:rsid w:val="00695022"/>
    <w:rsid w:val="0069505E"/>
    <w:rsid w:val="0069511F"/>
    <w:rsid w:val="006951FD"/>
    <w:rsid w:val="00695208"/>
    <w:rsid w:val="00695274"/>
    <w:rsid w:val="006952E8"/>
    <w:rsid w:val="0069535E"/>
    <w:rsid w:val="0069540F"/>
    <w:rsid w:val="00695490"/>
    <w:rsid w:val="006954D1"/>
    <w:rsid w:val="00695547"/>
    <w:rsid w:val="00695569"/>
    <w:rsid w:val="00695580"/>
    <w:rsid w:val="00695647"/>
    <w:rsid w:val="00695905"/>
    <w:rsid w:val="00695963"/>
    <w:rsid w:val="006959B0"/>
    <w:rsid w:val="00695B11"/>
    <w:rsid w:val="00695B25"/>
    <w:rsid w:val="00695B6F"/>
    <w:rsid w:val="00695B7A"/>
    <w:rsid w:val="00695BB7"/>
    <w:rsid w:val="00695C10"/>
    <w:rsid w:val="00695C2E"/>
    <w:rsid w:val="00695D62"/>
    <w:rsid w:val="00695DA2"/>
    <w:rsid w:val="00695EBB"/>
    <w:rsid w:val="00695ED9"/>
    <w:rsid w:val="00695F91"/>
    <w:rsid w:val="00695F9D"/>
    <w:rsid w:val="00696015"/>
    <w:rsid w:val="006960F2"/>
    <w:rsid w:val="0069614D"/>
    <w:rsid w:val="00696161"/>
    <w:rsid w:val="006961C3"/>
    <w:rsid w:val="0069622B"/>
    <w:rsid w:val="00696295"/>
    <w:rsid w:val="0069630E"/>
    <w:rsid w:val="00696341"/>
    <w:rsid w:val="00696351"/>
    <w:rsid w:val="0069635D"/>
    <w:rsid w:val="00696401"/>
    <w:rsid w:val="00696490"/>
    <w:rsid w:val="00696560"/>
    <w:rsid w:val="00696597"/>
    <w:rsid w:val="006967A7"/>
    <w:rsid w:val="006967F2"/>
    <w:rsid w:val="00696918"/>
    <w:rsid w:val="00696920"/>
    <w:rsid w:val="00696958"/>
    <w:rsid w:val="0069699D"/>
    <w:rsid w:val="006969FB"/>
    <w:rsid w:val="00696BB5"/>
    <w:rsid w:val="00696CCC"/>
    <w:rsid w:val="00696D9F"/>
    <w:rsid w:val="00696DB2"/>
    <w:rsid w:val="00696DD7"/>
    <w:rsid w:val="00696E06"/>
    <w:rsid w:val="00696F3A"/>
    <w:rsid w:val="00696F70"/>
    <w:rsid w:val="00696FC9"/>
    <w:rsid w:val="00697025"/>
    <w:rsid w:val="006970A2"/>
    <w:rsid w:val="006970E0"/>
    <w:rsid w:val="00697192"/>
    <w:rsid w:val="006971F5"/>
    <w:rsid w:val="0069730C"/>
    <w:rsid w:val="00697319"/>
    <w:rsid w:val="006973BA"/>
    <w:rsid w:val="0069759A"/>
    <w:rsid w:val="006976B7"/>
    <w:rsid w:val="006977AF"/>
    <w:rsid w:val="006977C7"/>
    <w:rsid w:val="00697842"/>
    <w:rsid w:val="006978D8"/>
    <w:rsid w:val="00697973"/>
    <w:rsid w:val="006979A4"/>
    <w:rsid w:val="006979B7"/>
    <w:rsid w:val="00697AF2"/>
    <w:rsid w:val="00697B87"/>
    <w:rsid w:val="00697B91"/>
    <w:rsid w:val="00697C1F"/>
    <w:rsid w:val="00697CD2"/>
    <w:rsid w:val="00697D01"/>
    <w:rsid w:val="00697E2F"/>
    <w:rsid w:val="00697E3C"/>
    <w:rsid w:val="00697E64"/>
    <w:rsid w:val="00697EB6"/>
    <w:rsid w:val="00697F14"/>
    <w:rsid w:val="00697F57"/>
    <w:rsid w:val="006A002F"/>
    <w:rsid w:val="006A0250"/>
    <w:rsid w:val="006A035F"/>
    <w:rsid w:val="006A037B"/>
    <w:rsid w:val="006A03B2"/>
    <w:rsid w:val="006A0426"/>
    <w:rsid w:val="006A047C"/>
    <w:rsid w:val="006A0573"/>
    <w:rsid w:val="006A061C"/>
    <w:rsid w:val="006A07E6"/>
    <w:rsid w:val="006A0819"/>
    <w:rsid w:val="006A08E4"/>
    <w:rsid w:val="006A08E6"/>
    <w:rsid w:val="006A094F"/>
    <w:rsid w:val="006A0A54"/>
    <w:rsid w:val="006A0AE6"/>
    <w:rsid w:val="006A0C6A"/>
    <w:rsid w:val="006A0C7C"/>
    <w:rsid w:val="006A0CDF"/>
    <w:rsid w:val="006A0D4C"/>
    <w:rsid w:val="006A0DD0"/>
    <w:rsid w:val="006A0E20"/>
    <w:rsid w:val="006A0E5D"/>
    <w:rsid w:val="006A0E5E"/>
    <w:rsid w:val="006A0F69"/>
    <w:rsid w:val="006A0FE0"/>
    <w:rsid w:val="006A1087"/>
    <w:rsid w:val="006A10C9"/>
    <w:rsid w:val="006A115B"/>
    <w:rsid w:val="006A1475"/>
    <w:rsid w:val="006A1524"/>
    <w:rsid w:val="006A158D"/>
    <w:rsid w:val="006A15B5"/>
    <w:rsid w:val="006A1616"/>
    <w:rsid w:val="006A16D9"/>
    <w:rsid w:val="006A1700"/>
    <w:rsid w:val="006A1714"/>
    <w:rsid w:val="006A175D"/>
    <w:rsid w:val="006A17C9"/>
    <w:rsid w:val="006A1812"/>
    <w:rsid w:val="006A183E"/>
    <w:rsid w:val="006A1864"/>
    <w:rsid w:val="006A1895"/>
    <w:rsid w:val="006A19F2"/>
    <w:rsid w:val="006A1A1D"/>
    <w:rsid w:val="006A1ACC"/>
    <w:rsid w:val="006A1CA5"/>
    <w:rsid w:val="006A1D5D"/>
    <w:rsid w:val="006A1D60"/>
    <w:rsid w:val="006A1DEF"/>
    <w:rsid w:val="006A1DFE"/>
    <w:rsid w:val="006A1E9F"/>
    <w:rsid w:val="006A1F38"/>
    <w:rsid w:val="006A1F61"/>
    <w:rsid w:val="006A1FB1"/>
    <w:rsid w:val="006A1FDA"/>
    <w:rsid w:val="006A1FF0"/>
    <w:rsid w:val="006A2160"/>
    <w:rsid w:val="006A2196"/>
    <w:rsid w:val="006A21E2"/>
    <w:rsid w:val="006A21E4"/>
    <w:rsid w:val="006A22E1"/>
    <w:rsid w:val="006A22F3"/>
    <w:rsid w:val="006A233D"/>
    <w:rsid w:val="006A23E7"/>
    <w:rsid w:val="006A248C"/>
    <w:rsid w:val="006A24B3"/>
    <w:rsid w:val="006A24BD"/>
    <w:rsid w:val="006A2523"/>
    <w:rsid w:val="006A265B"/>
    <w:rsid w:val="006A268F"/>
    <w:rsid w:val="006A2738"/>
    <w:rsid w:val="006A2753"/>
    <w:rsid w:val="006A280C"/>
    <w:rsid w:val="006A2839"/>
    <w:rsid w:val="006A2868"/>
    <w:rsid w:val="006A2879"/>
    <w:rsid w:val="006A291F"/>
    <w:rsid w:val="006A2A3B"/>
    <w:rsid w:val="006A2A99"/>
    <w:rsid w:val="006A2A9D"/>
    <w:rsid w:val="006A2AE8"/>
    <w:rsid w:val="006A2B74"/>
    <w:rsid w:val="006A2D2E"/>
    <w:rsid w:val="006A2E7E"/>
    <w:rsid w:val="006A2EFF"/>
    <w:rsid w:val="006A2F18"/>
    <w:rsid w:val="006A2F51"/>
    <w:rsid w:val="006A2FD4"/>
    <w:rsid w:val="006A3024"/>
    <w:rsid w:val="006A31CC"/>
    <w:rsid w:val="006A31EB"/>
    <w:rsid w:val="006A3232"/>
    <w:rsid w:val="006A338F"/>
    <w:rsid w:val="006A341C"/>
    <w:rsid w:val="006A344C"/>
    <w:rsid w:val="006A355E"/>
    <w:rsid w:val="006A35BC"/>
    <w:rsid w:val="006A35CF"/>
    <w:rsid w:val="006A3730"/>
    <w:rsid w:val="006A37CF"/>
    <w:rsid w:val="006A38C8"/>
    <w:rsid w:val="006A399D"/>
    <w:rsid w:val="006A3A0F"/>
    <w:rsid w:val="006A3A25"/>
    <w:rsid w:val="006A3A3E"/>
    <w:rsid w:val="006A3A7D"/>
    <w:rsid w:val="006A3B05"/>
    <w:rsid w:val="006A3B35"/>
    <w:rsid w:val="006A3BB6"/>
    <w:rsid w:val="006A3CB4"/>
    <w:rsid w:val="006A3DD2"/>
    <w:rsid w:val="006A3E0F"/>
    <w:rsid w:val="006A3E32"/>
    <w:rsid w:val="006A3EA0"/>
    <w:rsid w:val="006A3F59"/>
    <w:rsid w:val="006A3FAA"/>
    <w:rsid w:val="006A403C"/>
    <w:rsid w:val="006A420C"/>
    <w:rsid w:val="006A4242"/>
    <w:rsid w:val="006A425D"/>
    <w:rsid w:val="006A43D0"/>
    <w:rsid w:val="006A4507"/>
    <w:rsid w:val="006A460E"/>
    <w:rsid w:val="006A468B"/>
    <w:rsid w:val="006A469E"/>
    <w:rsid w:val="006A4723"/>
    <w:rsid w:val="006A477E"/>
    <w:rsid w:val="006A489A"/>
    <w:rsid w:val="006A49D8"/>
    <w:rsid w:val="006A49FB"/>
    <w:rsid w:val="006A4A72"/>
    <w:rsid w:val="006A4B04"/>
    <w:rsid w:val="006A4BBF"/>
    <w:rsid w:val="006A4C04"/>
    <w:rsid w:val="006A4C06"/>
    <w:rsid w:val="006A4C56"/>
    <w:rsid w:val="006A4C74"/>
    <w:rsid w:val="006A4D3D"/>
    <w:rsid w:val="006A4D4E"/>
    <w:rsid w:val="006A4D56"/>
    <w:rsid w:val="006A4D5C"/>
    <w:rsid w:val="006A4E08"/>
    <w:rsid w:val="006A4E6A"/>
    <w:rsid w:val="006A4F2E"/>
    <w:rsid w:val="006A4FA5"/>
    <w:rsid w:val="006A5000"/>
    <w:rsid w:val="006A5030"/>
    <w:rsid w:val="006A5032"/>
    <w:rsid w:val="006A5039"/>
    <w:rsid w:val="006A5047"/>
    <w:rsid w:val="006A50F9"/>
    <w:rsid w:val="006A5104"/>
    <w:rsid w:val="006A514C"/>
    <w:rsid w:val="006A51F5"/>
    <w:rsid w:val="006A5244"/>
    <w:rsid w:val="006A5292"/>
    <w:rsid w:val="006A52B0"/>
    <w:rsid w:val="006A5321"/>
    <w:rsid w:val="006A5357"/>
    <w:rsid w:val="006A53C6"/>
    <w:rsid w:val="006A53D1"/>
    <w:rsid w:val="006A5427"/>
    <w:rsid w:val="006A556C"/>
    <w:rsid w:val="006A5584"/>
    <w:rsid w:val="006A559B"/>
    <w:rsid w:val="006A55EC"/>
    <w:rsid w:val="006A5668"/>
    <w:rsid w:val="006A5685"/>
    <w:rsid w:val="006A568E"/>
    <w:rsid w:val="006A56B8"/>
    <w:rsid w:val="006A56CE"/>
    <w:rsid w:val="006A575C"/>
    <w:rsid w:val="006A5779"/>
    <w:rsid w:val="006A57C1"/>
    <w:rsid w:val="006A58A7"/>
    <w:rsid w:val="006A593A"/>
    <w:rsid w:val="006A59C5"/>
    <w:rsid w:val="006A59FE"/>
    <w:rsid w:val="006A5A75"/>
    <w:rsid w:val="006A5B98"/>
    <w:rsid w:val="006A5BD3"/>
    <w:rsid w:val="006A5BDC"/>
    <w:rsid w:val="006A5DB5"/>
    <w:rsid w:val="006A5DF1"/>
    <w:rsid w:val="006A5EE1"/>
    <w:rsid w:val="006A5FAF"/>
    <w:rsid w:val="006A6030"/>
    <w:rsid w:val="006A6058"/>
    <w:rsid w:val="006A605B"/>
    <w:rsid w:val="006A60B0"/>
    <w:rsid w:val="006A615A"/>
    <w:rsid w:val="006A61C1"/>
    <w:rsid w:val="006A62F7"/>
    <w:rsid w:val="006A6310"/>
    <w:rsid w:val="006A64C2"/>
    <w:rsid w:val="006A64C6"/>
    <w:rsid w:val="006A64D8"/>
    <w:rsid w:val="006A6566"/>
    <w:rsid w:val="006A65B7"/>
    <w:rsid w:val="006A664D"/>
    <w:rsid w:val="006A66B4"/>
    <w:rsid w:val="006A66F2"/>
    <w:rsid w:val="006A681B"/>
    <w:rsid w:val="006A6860"/>
    <w:rsid w:val="006A6866"/>
    <w:rsid w:val="006A6973"/>
    <w:rsid w:val="006A697D"/>
    <w:rsid w:val="006A69C0"/>
    <w:rsid w:val="006A69F9"/>
    <w:rsid w:val="006A6AC6"/>
    <w:rsid w:val="006A6BC9"/>
    <w:rsid w:val="006A6C62"/>
    <w:rsid w:val="006A6CE2"/>
    <w:rsid w:val="006A6D29"/>
    <w:rsid w:val="006A6D8F"/>
    <w:rsid w:val="006A6D9D"/>
    <w:rsid w:val="006A6E04"/>
    <w:rsid w:val="006A6E0D"/>
    <w:rsid w:val="006A6E38"/>
    <w:rsid w:val="006A6E84"/>
    <w:rsid w:val="006A6FC3"/>
    <w:rsid w:val="006A7069"/>
    <w:rsid w:val="006A70AA"/>
    <w:rsid w:val="006A71F9"/>
    <w:rsid w:val="006A721B"/>
    <w:rsid w:val="006A72BE"/>
    <w:rsid w:val="006A7304"/>
    <w:rsid w:val="006A73E9"/>
    <w:rsid w:val="006A73FA"/>
    <w:rsid w:val="006A74CC"/>
    <w:rsid w:val="006A754D"/>
    <w:rsid w:val="006A759D"/>
    <w:rsid w:val="006A7680"/>
    <w:rsid w:val="006A769F"/>
    <w:rsid w:val="006A774C"/>
    <w:rsid w:val="006A7835"/>
    <w:rsid w:val="006A78F3"/>
    <w:rsid w:val="006A794A"/>
    <w:rsid w:val="006A7A20"/>
    <w:rsid w:val="006A7B1B"/>
    <w:rsid w:val="006A7B70"/>
    <w:rsid w:val="006A7BA9"/>
    <w:rsid w:val="006A7BC5"/>
    <w:rsid w:val="006A7CB8"/>
    <w:rsid w:val="006A7D0F"/>
    <w:rsid w:val="006A7E1A"/>
    <w:rsid w:val="006A7E91"/>
    <w:rsid w:val="006A7EBB"/>
    <w:rsid w:val="006A7EEE"/>
    <w:rsid w:val="006A7F0D"/>
    <w:rsid w:val="006A7F21"/>
    <w:rsid w:val="006A7F65"/>
    <w:rsid w:val="006A7FD5"/>
    <w:rsid w:val="006B00B9"/>
    <w:rsid w:val="006B00E0"/>
    <w:rsid w:val="006B00F7"/>
    <w:rsid w:val="006B0265"/>
    <w:rsid w:val="006B026C"/>
    <w:rsid w:val="006B0279"/>
    <w:rsid w:val="006B02E0"/>
    <w:rsid w:val="006B02E3"/>
    <w:rsid w:val="006B0427"/>
    <w:rsid w:val="006B05CD"/>
    <w:rsid w:val="006B05DB"/>
    <w:rsid w:val="006B05DC"/>
    <w:rsid w:val="006B05E8"/>
    <w:rsid w:val="006B06A0"/>
    <w:rsid w:val="006B07FB"/>
    <w:rsid w:val="006B080A"/>
    <w:rsid w:val="006B088F"/>
    <w:rsid w:val="006B08F8"/>
    <w:rsid w:val="006B0931"/>
    <w:rsid w:val="006B09C7"/>
    <w:rsid w:val="006B0A71"/>
    <w:rsid w:val="006B0A94"/>
    <w:rsid w:val="006B0B74"/>
    <w:rsid w:val="006B0BE5"/>
    <w:rsid w:val="006B0C25"/>
    <w:rsid w:val="006B0CBB"/>
    <w:rsid w:val="006B0D48"/>
    <w:rsid w:val="006B0DC5"/>
    <w:rsid w:val="006B0DE3"/>
    <w:rsid w:val="006B0E63"/>
    <w:rsid w:val="006B0EA3"/>
    <w:rsid w:val="006B0FF1"/>
    <w:rsid w:val="006B0FFD"/>
    <w:rsid w:val="006B1057"/>
    <w:rsid w:val="006B10A8"/>
    <w:rsid w:val="006B116A"/>
    <w:rsid w:val="006B11C5"/>
    <w:rsid w:val="006B11DE"/>
    <w:rsid w:val="006B12BE"/>
    <w:rsid w:val="006B12D7"/>
    <w:rsid w:val="006B12EB"/>
    <w:rsid w:val="006B1309"/>
    <w:rsid w:val="006B13C4"/>
    <w:rsid w:val="006B13CE"/>
    <w:rsid w:val="006B13E1"/>
    <w:rsid w:val="006B1489"/>
    <w:rsid w:val="006B1690"/>
    <w:rsid w:val="006B16AB"/>
    <w:rsid w:val="006B16D3"/>
    <w:rsid w:val="006B172F"/>
    <w:rsid w:val="006B17A0"/>
    <w:rsid w:val="006B1883"/>
    <w:rsid w:val="006B1888"/>
    <w:rsid w:val="006B199B"/>
    <w:rsid w:val="006B19B6"/>
    <w:rsid w:val="006B19E7"/>
    <w:rsid w:val="006B1A38"/>
    <w:rsid w:val="006B1B7F"/>
    <w:rsid w:val="006B1DC1"/>
    <w:rsid w:val="006B1DF8"/>
    <w:rsid w:val="006B1E03"/>
    <w:rsid w:val="006B1E33"/>
    <w:rsid w:val="006B1E7E"/>
    <w:rsid w:val="006B1ECD"/>
    <w:rsid w:val="006B206C"/>
    <w:rsid w:val="006B20E7"/>
    <w:rsid w:val="006B2112"/>
    <w:rsid w:val="006B211E"/>
    <w:rsid w:val="006B21A2"/>
    <w:rsid w:val="006B21DA"/>
    <w:rsid w:val="006B2219"/>
    <w:rsid w:val="006B2239"/>
    <w:rsid w:val="006B2244"/>
    <w:rsid w:val="006B2266"/>
    <w:rsid w:val="006B232E"/>
    <w:rsid w:val="006B24CC"/>
    <w:rsid w:val="006B2510"/>
    <w:rsid w:val="006B2511"/>
    <w:rsid w:val="006B2586"/>
    <w:rsid w:val="006B26C2"/>
    <w:rsid w:val="006B2714"/>
    <w:rsid w:val="006B2754"/>
    <w:rsid w:val="006B28BB"/>
    <w:rsid w:val="006B28EE"/>
    <w:rsid w:val="006B2937"/>
    <w:rsid w:val="006B2953"/>
    <w:rsid w:val="006B2A15"/>
    <w:rsid w:val="006B2A30"/>
    <w:rsid w:val="006B2AA3"/>
    <w:rsid w:val="006B2B32"/>
    <w:rsid w:val="006B2C13"/>
    <w:rsid w:val="006B2C3A"/>
    <w:rsid w:val="006B2CA0"/>
    <w:rsid w:val="006B2CC0"/>
    <w:rsid w:val="006B2D2C"/>
    <w:rsid w:val="006B2D3B"/>
    <w:rsid w:val="006B2D58"/>
    <w:rsid w:val="006B2EC4"/>
    <w:rsid w:val="006B2F2B"/>
    <w:rsid w:val="006B3083"/>
    <w:rsid w:val="006B3129"/>
    <w:rsid w:val="006B31FF"/>
    <w:rsid w:val="006B3302"/>
    <w:rsid w:val="006B33B4"/>
    <w:rsid w:val="006B3471"/>
    <w:rsid w:val="006B3520"/>
    <w:rsid w:val="006B3583"/>
    <w:rsid w:val="006B35E5"/>
    <w:rsid w:val="006B3683"/>
    <w:rsid w:val="006B3718"/>
    <w:rsid w:val="006B3723"/>
    <w:rsid w:val="006B372C"/>
    <w:rsid w:val="006B374E"/>
    <w:rsid w:val="006B37FD"/>
    <w:rsid w:val="006B3988"/>
    <w:rsid w:val="006B3BB5"/>
    <w:rsid w:val="006B3CDD"/>
    <w:rsid w:val="006B3CFB"/>
    <w:rsid w:val="006B3D08"/>
    <w:rsid w:val="006B3D57"/>
    <w:rsid w:val="006B3DA9"/>
    <w:rsid w:val="006B3EF4"/>
    <w:rsid w:val="006B3F00"/>
    <w:rsid w:val="006B3F56"/>
    <w:rsid w:val="006B3F97"/>
    <w:rsid w:val="006B4029"/>
    <w:rsid w:val="006B4132"/>
    <w:rsid w:val="006B421B"/>
    <w:rsid w:val="006B4284"/>
    <w:rsid w:val="006B429F"/>
    <w:rsid w:val="006B42FC"/>
    <w:rsid w:val="006B43CA"/>
    <w:rsid w:val="006B43D0"/>
    <w:rsid w:val="006B44ED"/>
    <w:rsid w:val="006B4594"/>
    <w:rsid w:val="006B4694"/>
    <w:rsid w:val="006B4705"/>
    <w:rsid w:val="006B47C3"/>
    <w:rsid w:val="006B48C3"/>
    <w:rsid w:val="006B4948"/>
    <w:rsid w:val="006B495A"/>
    <w:rsid w:val="006B49DF"/>
    <w:rsid w:val="006B4A54"/>
    <w:rsid w:val="006B4A98"/>
    <w:rsid w:val="006B4B0A"/>
    <w:rsid w:val="006B4C96"/>
    <w:rsid w:val="006B4D18"/>
    <w:rsid w:val="006B4D4B"/>
    <w:rsid w:val="006B4FAD"/>
    <w:rsid w:val="006B50CE"/>
    <w:rsid w:val="006B50D8"/>
    <w:rsid w:val="006B5124"/>
    <w:rsid w:val="006B5140"/>
    <w:rsid w:val="006B514F"/>
    <w:rsid w:val="006B518A"/>
    <w:rsid w:val="006B5221"/>
    <w:rsid w:val="006B52CC"/>
    <w:rsid w:val="006B5403"/>
    <w:rsid w:val="006B54B6"/>
    <w:rsid w:val="006B54CE"/>
    <w:rsid w:val="006B54DE"/>
    <w:rsid w:val="006B55E8"/>
    <w:rsid w:val="006B55FA"/>
    <w:rsid w:val="006B5641"/>
    <w:rsid w:val="006B56C4"/>
    <w:rsid w:val="006B572B"/>
    <w:rsid w:val="006B5859"/>
    <w:rsid w:val="006B5961"/>
    <w:rsid w:val="006B5984"/>
    <w:rsid w:val="006B5A74"/>
    <w:rsid w:val="006B5ACA"/>
    <w:rsid w:val="006B5B4A"/>
    <w:rsid w:val="006B5C77"/>
    <w:rsid w:val="006B5CFA"/>
    <w:rsid w:val="006B5D13"/>
    <w:rsid w:val="006B5D33"/>
    <w:rsid w:val="006B5D3E"/>
    <w:rsid w:val="006B5EC3"/>
    <w:rsid w:val="006B5F63"/>
    <w:rsid w:val="006B608B"/>
    <w:rsid w:val="006B6161"/>
    <w:rsid w:val="006B621D"/>
    <w:rsid w:val="006B62C8"/>
    <w:rsid w:val="006B63AA"/>
    <w:rsid w:val="006B63E4"/>
    <w:rsid w:val="006B63F2"/>
    <w:rsid w:val="006B65E7"/>
    <w:rsid w:val="006B6689"/>
    <w:rsid w:val="006B67AE"/>
    <w:rsid w:val="006B68A6"/>
    <w:rsid w:val="006B68B5"/>
    <w:rsid w:val="006B68B6"/>
    <w:rsid w:val="006B68E3"/>
    <w:rsid w:val="006B698F"/>
    <w:rsid w:val="006B6998"/>
    <w:rsid w:val="006B69A1"/>
    <w:rsid w:val="006B6A1D"/>
    <w:rsid w:val="006B6A9F"/>
    <w:rsid w:val="006B6B58"/>
    <w:rsid w:val="006B6CCC"/>
    <w:rsid w:val="006B6D22"/>
    <w:rsid w:val="006B6D29"/>
    <w:rsid w:val="006B6D8C"/>
    <w:rsid w:val="006B6DBD"/>
    <w:rsid w:val="006B6DBF"/>
    <w:rsid w:val="006B6E3B"/>
    <w:rsid w:val="006B6E65"/>
    <w:rsid w:val="006B6E6B"/>
    <w:rsid w:val="006B6F19"/>
    <w:rsid w:val="006B6FA3"/>
    <w:rsid w:val="006B7050"/>
    <w:rsid w:val="006B7123"/>
    <w:rsid w:val="006B717F"/>
    <w:rsid w:val="006B733A"/>
    <w:rsid w:val="006B736F"/>
    <w:rsid w:val="006B73D2"/>
    <w:rsid w:val="006B7441"/>
    <w:rsid w:val="006B74BA"/>
    <w:rsid w:val="006B74BF"/>
    <w:rsid w:val="006B75CA"/>
    <w:rsid w:val="006B76DE"/>
    <w:rsid w:val="006B7757"/>
    <w:rsid w:val="006B77C9"/>
    <w:rsid w:val="006B77E6"/>
    <w:rsid w:val="006B7837"/>
    <w:rsid w:val="006B78BD"/>
    <w:rsid w:val="006B792D"/>
    <w:rsid w:val="006B79C8"/>
    <w:rsid w:val="006B7A52"/>
    <w:rsid w:val="006B7A7E"/>
    <w:rsid w:val="006B7AC8"/>
    <w:rsid w:val="006B7ACF"/>
    <w:rsid w:val="006B7AFC"/>
    <w:rsid w:val="006B7B1E"/>
    <w:rsid w:val="006B7B59"/>
    <w:rsid w:val="006B7C5D"/>
    <w:rsid w:val="006B7CC9"/>
    <w:rsid w:val="006B7CF2"/>
    <w:rsid w:val="006B7DF3"/>
    <w:rsid w:val="006B7E1C"/>
    <w:rsid w:val="006B7F30"/>
    <w:rsid w:val="006B7FAA"/>
    <w:rsid w:val="006B7FFD"/>
    <w:rsid w:val="006C000B"/>
    <w:rsid w:val="006C0100"/>
    <w:rsid w:val="006C013E"/>
    <w:rsid w:val="006C0221"/>
    <w:rsid w:val="006C023B"/>
    <w:rsid w:val="006C0301"/>
    <w:rsid w:val="006C03E2"/>
    <w:rsid w:val="006C0450"/>
    <w:rsid w:val="006C0505"/>
    <w:rsid w:val="006C07AC"/>
    <w:rsid w:val="006C0804"/>
    <w:rsid w:val="006C0816"/>
    <w:rsid w:val="006C0909"/>
    <w:rsid w:val="006C0941"/>
    <w:rsid w:val="006C0957"/>
    <w:rsid w:val="006C09A9"/>
    <w:rsid w:val="006C0B2B"/>
    <w:rsid w:val="006C0B4C"/>
    <w:rsid w:val="006C0B9C"/>
    <w:rsid w:val="006C0C36"/>
    <w:rsid w:val="006C0CB4"/>
    <w:rsid w:val="006C0D93"/>
    <w:rsid w:val="006C0E9F"/>
    <w:rsid w:val="006C0EEB"/>
    <w:rsid w:val="006C0F63"/>
    <w:rsid w:val="006C0F85"/>
    <w:rsid w:val="006C0F86"/>
    <w:rsid w:val="006C1034"/>
    <w:rsid w:val="006C1130"/>
    <w:rsid w:val="006C113A"/>
    <w:rsid w:val="006C11C5"/>
    <w:rsid w:val="006C128D"/>
    <w:rsid w:val="006C12AF"/>
    <w:rsid w:val="006C13BA"/>
    <w:rsid w:val="006C158C"/>
    <w:rsid w:val="006C15E8"/>
    <w:rsid w:val="006C1676"/>
    <w:rsid w:val="006C1782"/>
    <w:rsid w:val="006C18C0"/>
    <w:rsid w:val="006C18E5"/>
    <w:rsid w:val="006C18FF"/>
    <w:rsid w:val="006C19FA"/>
    <w:rsid w:val="006C19FC"/>
    <w:rsid w:val="006C1A11"/>
    <w:rsid w:val="006C1B01"/>
    <w:rsid w:val="006C1BCE"/>
    <w:rsid w:val="006C1C5C"/>
    <w:rsid w:val="006C1CE7"/>
    <w:rsid w:val="006C1D0A"/>
    <w:rsid w:val="006C1D17"/>
    <w:rsid w:val="006C1D84"/>
    <w:rsid w:val="006C1DC3"/>
    <w:rsid w:val="006C1E05"/>
    <w:rsid w:val="006C1E57"/>
    <w:rsid w:val="006C1EA7"/>
    <w:rsid w:val="006C2006"/>
    <w:rsid w:val="006C20A2"/>
    <w:rsid w:val="006C20EF"/>
    <w:rsid w:val="006C2185"/>
    <w:rsid w:val="006C2262"/>
    <w:rsid w:val="006C2266"/>
    <w:rsid w:val="006C2272"/>
    <w:rsid w:val="006C22F6"/>
    <w:rsid w:val="006C22F7"/>
    <w:rsid w:val="006C238C"/>
    <w:rsid w:val="006C23A8"/>
    <w:rsid w:val="006C2603"/>
    <w:rsid w:val="006C26FB"/>
    <w:rsid w:val="006C28BD"/>
    <w:rsid w:val="006C29EE"/>
    <w:rsid w:val="006C2A1E"/>
    <w:rsid w:val="006C2A65"/>
    <w:rsid w:val="006C2AC1"/>
    <w:rsid w:val="006C2B28"/>
    <w:rsid w:val="006C2BE1"/>
    <w:rsid w:val="006C2D12"/>
    <w:rsid w:val="006C2D30"/>
    <w:rsid w:val="006C2D9A"/>
    <w:rsid w:val="006C2E04"/>
    <w:rsid w:val="006C2E37"/>
    <w:rsid w:val="006C2E4E"/>
    <w:rsid w:val="006C2EB9"/>
    <w:rsid w:val="006C2EE4"/>
    <w:rsid w:val="006C2FAD"/>
    <w:rsid w:val="006C309F"/>
    <w:rsid w:val="006C30AB"/>
    <w:rsid w:val="006C30CE"/>
    <w:rsid w:val="006C31CA"/>
    <w:rsid w:val="006C3243"/>
    <w:rsid w:val="006C3327"/>
    <w:rsid w:val="006C3351"/>
    <w:rsid w:val="006C33B2"/>
    <w:rsid w:val="006C33F2"/>
    <w:rsid w:val="006C340D"/>
    <w:rsid w:val="006C347A"/>
    <w:rsid w:val="006C3531"/>
    <w:rsid w:val="006C35E0"/>
    <w:rsid w:val="006C3644"/>
    <w:rsid w:val="006C36C6"/>
    <w:rsid w:val="006C36D5"/>
    <w:rsid w:val="006C36E4"/>
    <w:rsid w:val="006C379A"/>
    <w:rsid w:val="006C385E"/>
    <w:rsid w:val="006C38A3"/>
    <w:rsid w:val="006C3908"/>
    <w:rsid w:val="006C3B1C"/>
    <w:rsid w:val="006C3C76"/>
    <w:rsid w:val="006C3C9F"/>
    <w:rsid w:val="006C3CC7"/>
    <w:rsid w:val="006C3CE6"/>
    <w:rsid w:val="006C3CED"/>
    <w:rsid w:val="006C3D93"/>
    <w:rsid w:val="006C3DC3"/>
    <w:rsid w:val="006C3DE7"/>
    <w:rsid w:val="006C3E12"/>
    <w:rsid w:val="006C3E4B"/>
    <w:rsid w:val="006C3EA9"/>
    <w:rsid w:val="006C4061"/>
    <w:rsid w:val="006C4069"/>
    <w:rsid w:val="006C419C"/>
    <w:rsid w:val="006C41C2"/>
    <w:rsid w:val="006C41D8"/>
    <w:rsid w:val="006C41D9"/>
    <w:rsid w:val="006C424E"/>
    <w:rsid w:val="006C446A"/>
    <w:rsid w:val="006C4497"/>
    <w:rsid w:val="006C44B5"/>
    <w:rsid w:val="006C4551"/>
    <w:rsid w:val="006C45B6"/>
    <w:rsid w:val="006C4676"/>
    <w:rsid w:val="006C46B2"/>
    <w:rsid w:val="006C49DD"/>
    <w:rsid w:val="006C4AF4"/>
    <w:rsid w:val="006C4B04"/>
    <w:rsid w:val="006C4C23"/>
    <w:rsid w:val="006C4C82"/>
    <w:rsid w:val="006C4D19"/>
    <w:rsid w:val="006C4D43"/>
    <w:rsid w:val="006C4DBF"/>
    <w:rsid w:val="006C4DEC"/>
    <w:rsid w:val="006C4E2B"/>
    <w:rsid w:val="006C4E7B"/>
    <w:rsid w:val="006C4FA7"/>
    <w:rsid w:val="006C5013"/>
    <w:rsid w:val="006C50BF"/>
    <w:rsid w:val="006C5136"/>
    <w:rsid w:val="006C514A"/>
    <w:rsid w:val="006C516D"/>
    <w:rsid w:val="006C52FF"/>
    <w:rsid w:val="006C5300"/>
    <w:rsid w:val="006C5341"/>
    <w:rsid w:val="006C5377"/>
    <w:rsid w:val="006C5474"/>
    <w:rsid w:val="006C549B"/>
    <w:rsid w:val="006C54CF"/>
    <w:rsid w:val="006C5523"/>
    <w:rsid w:val="006C554E"/>
    <w:rsid w:val="006C55CA"/>
    <w:rsid w:val="006C5745"/>
    <w:rsid w:val="006C5783"/>
    <w:rsid w:val="006C57BC"/>
    <w:rsid w:val="006C5800"/>
    <w:rsid w:val="006C585F"/>
    <w:rsid w:val="006C5865"/>
    <w:rsid w:val="006C58B8"/>
    <w:rsid w:val="006C58F9"/>
    <w:rsid w:val="006C597A"/>
    <w:rsid w:val="006C5A69"/>
    <w:rsid w:val="006C5A93"/>
    <w:rsid w:val="006C5C07"/>
    <w:rsid w:val="006C5C7A"/>
    <w:rsid w:val="006C5CE9"/>
    <w:rsid w:val="006C5D1C"/>
    <w:rsid w:val="006C5D66"/>
    <w:rsid w:val="006C5DF1"/>
    <w:rsid w:val="006C5E26"/>
    <w:rsid w:val="006C5F0C"/>
    <w:rsid w:val="006C5F7B"/>
    <w:rsid w:val="006C5FF7"/>
    <w:rsid w:val="006C604F"/>
    <w:rsid w:val="006C6155"/>
    <w:rsid w:val="006C61BE"/>
    <w:rsid w:val="006C620D"/>
    <w:rsid w:val="006C6437"/>
    <w:rsid w:val="006C64AD"/>
    <w:rsid w:val="006C64B0"/>
    <w:rsid w:val="006C651B"/>
    <w:rsid w:val="006C666B"/>
    <w:rsid w:val="006C670E"/>
    <w:rsid w:val="006C675B"/>
    <w:rsid w:val="006C67F8"/>
    <w:rsid w:val="006C6823"/>
    <w:rsid w:val="006C6835"/>
    <w:rsid w:val="006C68B8"/>
    <w:rsid w:val="006C6AB1"/>
    <w:rsid w:val="006C6C1F"/>
    <w:rsid w:val="006C6C5A"/>
    <w:rsid w:val="006C6CAE"/>
    <w:rsid w:val="006C6DAD"/>
    <w:rsid w:val="006C6DF0"/>
    <w:rsid w:val="006C6E41"/>
    <w:rsid w:val="006C6E61"/>
    <w:rsid w:val="006C6E76"/>
    <w:rsid w:val="006C6F44"/>
    <w:rsid w:val="006C6FD7"/>
    <w:rsid w:val="006C6FF9"/>
    <w:rsid w:val="006C711B"/>
    <w:rsid w:val="006C7238"/>
    <w:rsid w:val="006C72AD"/>
    <w:rsid w:val="006C72B6"/>
    <w:rsid w:val="006C72DF"/>
    <w:rsid w:val="006C7359"/>
    <w:rsid w:val="006C7387"/>
    <w:rsid w:val="006C73AB"/>
    <w:rsid w:val="006C73F9"/>
    <w:rsid w:val="006C740C"/>
    <w:rsid w:val="006C74A1"/>
    <w:rsid w:val="006C74CB"/>
    <w:rsid w:val="006C74EA"/>
    <w:rsid w:val="006C75A8"/>
    <w:rsid w:val="006C7795"/>
    <w:rsid w:val="006C7819"/>
    <w:rsid w:val="006C78B2"/>
    <w:rsid w:val="006C791E"/>
    <w:rsid w:val="006C7942"/>
    <w:rsid w:val="006C79BF"/>
    <w:rsid w:val="006C7A00"/>
    <w:rsid w:val="006C7A0A"/>
    <w:rsid w:val="006C7AAF"/>
    <w:rsid w:val="006C7B16"/>
    <w:rsid w:val="006C7BB2"/>
    <w:rsid w:val="006C7BDD"/>
    <w:rsid w:val="006C7C00"/>
    <w:rsid w:val="006C7C1E"/>
    <w:rsid w:val="006C7C44"/>
    <w:rsid w:val="006C7D26"/>
    <w:rsid w:val="006C7D2A"/>
    <w:rsid w:val="006C7DB9"/>
    <w:rsid w:val="006C7E6D"/>
    <w:rsid w:val="006C7E8F"/>
    <w:rsid w:val="006C7EE6"/>
    <w:rsid w:val="006C7EF3"/>
    <w:rsid w:val="006C7F49"/>
    <w:rsid w:val="006C7FDA"/>
    <w:rsid w:val="006C7FED"/>
    <w:rsid w:val="006D00AB"/>
    <w:rsid w:val="006D00CF"/>
    <w:rsid w:val="006D00E9"/>
    <w:rsid w:val="006D0290"/>
    <w:rsid w:val="006D0318"/>
    <w:rsid w:val="006D032E"/>
    <w:rsid w:val="006D0450"/>
    <w:rsid w:val="006D04AE"/>
    <w:rsid w:val="006D04EE"/>
    <w:rsid w:val="006D04FF"/>
    <w:rsid w:val="006D0572"/>
    <w:rsid w:val="006D065B"/>
    <w:rsid w:val="006D0707"/>
    <w:rsid w:val="006D07A5"/>
    <w:rsid w:val="006D081B"/>
    <w:rsid w:val="006D0836"/>
    <w:rsid w:val="006D0924"/>
    <w:rsid w:val="006D095B"/>
    <w:rsid w:val="006D0983"/>
    <w:rsid w:val="006D09D5"/>
    <w:rsid w:val="006D0A78"/>
    <w:rsid w:val="006D0A89"/>
    <w:rsid w:val="006D0B0D"/>
    <w:rsid w:val="006D0B27"/>
    <w:rsid w:val="006D0B5F"/>
    <w:rsid w:val="006D0C20"/>
    <w:rsid w:val="006D0C2C"/>
    <w:rsid w:val="006D0CE0"/>
    <w:rsid w:val="006D0D17"/>
    <w:rsid w:val="006D0D34"/>
    <w:rsid w:val="006D0D39"/>
    <w:rsid w:val="006D0DC8"/>
    <w:rsid w:val="006D0E62"/>
    <w:rsid w:val="006D10A0"/>
    <w:rsid w:val="006D1134"/>
    <w:rsid w:val="006D118D"/>
    <w:rsid w:val="006D119A"/>
    <w:rsid w:val="006D11B7"/>
    <w:rsid w:val="006D11DD"/>
    <w:rsid w:val="006D1245"/>
    <w:rsid w:val="006D131E"/>
    <w:rsid w:val="006D13B6"/>
    <w:rsid w:val="006D1414"/>
    <w:rsid w:val="006D14C4"/>
    <w:rsid w:val="006D150D"/>
    <w:rsid w:val="006D1521"/>
    <w:rsid w:val="006D1548"/>
    <w:rsid w:val="006D15DD"/>
    <w:rsid w:val="006D165C"/>
    <w:rsid w:val="006D1776"/>
    <w:rsid w:val="006D1812"/>
    <w:rsid w:val="006D1887"/>
    <w:rsid w:val="006D18E8"/>
    <w:rsid w:val="006D1996"/>
    <w:rsid w:val="006D19DC"/>
    <w:rsid w:val="006D1A1F"/>
    <w:rsid w:val="006D1A58"/>
    <w:rsid w:val="006D1A6A"/>
    <w:rsid w:val="006D1E24"/>
    <w:rsid w:val="006D1E28"/>
    <w:rsid w:val="006D1E2B"/>
    <w:rsid w:val="006D1F56"/>
    <w:rsid w:val="006D2015"/>
    <w:rsid w:val="006D2026"/>
    <w:rsid w:val="006D2060"/>
    <w:rsid w:val="006D21F2"/>
    <w:rsid w:val="006D2218"/>
    <w:rsid w:val="006D22E4"/>
    <w:rsid w:val="006D23B7"/>
    <w:rsid w:val="006D23B9"/>
    <w:rsid w:val="006D23DB"/>
    <w:rsid w:val="006D24EA"/>
    <w:rsid w:val="006D2564"/>
    <w:rsid w:val="006D25C2"/>
    <w:rsid w:val="006D25D7"/>
    <w:rsid w:val="006D25FF"/>
    <w:rsid w:val="006D279A"/>
    <w:rsid w:val="006D2822"/>
    <w:rsid w:val="006D2B05"/>
    <w:rsid w:val="006D2B0D"/>
    <w:rsid w:val="006D2B68"/>
    <w:rsid w:val="006D2BDC"/>
    <w:rsid w:val="006D2D7C"/>
    <w:rsid w:val="006D2E31"/>
    <w:rsid w:val="006D3056"/>
    <w:rsid w:val="006D3071"/>
    <w:rsid w:val="006D3101"/>
    <w:rsid w:val="006D312D"/>
    <w:rsid w:val="006D31D9"/>
    <w:rsid w:val="006D330E"/>
    <w:rsid w:val="006D3372"/>
    <w:rsid w:val="006D33DC"/>
    <w:rsid w:val="006D35EB"/>
    <w:rsid w:val="006D36D5"/>
    <w:rsid w:val="006D36E5"/>
    <w:rsid w:val="006D37D9"/>
    <w:rsid w:val="006D37DB"/>
    <w:rsid w:val="006D3805"/>
    <w:rsid w:val="006D38DF"/>
    <w:rsid w:val="006D39BD"/>
    <w:rsid w:val="006D39C7"/>
    <w:rsid w:val="006D39EB"/>
    <w:rsid w:val="006D3A4F"/>
    <w:rsid w:val="006D3B93"/>
    <w:rsid w:val="006D3BB6"/>
    <w:rsid w:val="006D3C8C"/>
    <w:rsid w:val="006D3C8D"/>
    <w:rsid w:val="006D3D12"/>
    <w:rsid w:val="006D3D70"/>
    <w:rsid w:val="006D3DAF"/>
    <w:rsid w:val="006D3DF5"/>
    <w:rsid w:val="006D3E61"/>
    <w:rsid w:val="006D3EEB"/>
    <w:rsid w:val="006D3EFB"/>
    <w:rsid w:val="006D3F2F"/>
    <w:rsid w:val="006D3F87"/>
    <w:rsid w:val="006D3FA5"/>
    <w:rsid w:val="006D40AE"/>
    <w:rsid w:val="006D40AF"/>
    <w:rsid w:val="006D4133"/>
    <w:rsid w:val="006D4250"/>
    <w:rsid w:val="006D4281"/>
    <w:rsid w:val="006D432C"/>
    <w:rsid w:val="006D43BD"/>
    <w:rsid w:val="006D4467"/>
    <w:rsid w:val="006D450B"/>
    <w:rsid w:val="006D455E"/>
    <w:rsid w:val="006D45B6"/>
    <w:rsid w:val="006D45FB"/>
    <w:rsid w:val="006D4645"/>
    <w:rsid w:val="006D4673"/>
    <w:rsid w:val="006D4677"/>
    <w:rsid w:val="006D46BF"/>
    <w:rsid w:val="006D46E7"/>
    <w:rsid w:val="006D4731"/>
    <w:rsid w:val="006D4757"/>
    <w:rsid w:val="006D478C"/>
    <w:rsid w:val="006D48C5"/>
    <w:rsid w:val="006D48D0"/>
    <w:rsid w:val="006D4904"/>
    <w:rsid w:val="006D49A9"/>
    <w:rsid w:val="006D49AB"/>
    <w:rsid w:val="006D49B6"/>
    <w:rsid w:val="006D4B37"/>
    <w:rsid w:val="006D4B5C"/>
    <w:rsid w:val="006D4BFD"/>
    <w:rsid w:val="006D4C06"/>
    <w:rsid w:val="006D4CDE"/>
    <w:rsid w:val="006D4D8B"/>
    <w:rsid w:val="006D4DC2"/>
    <w:rsid w:val="006D4E36"/>
    <w:rsid w:val="006D4E54"/>
    <w:rsid w:val="006D4E7C"/>
    <w:rsid w:val="006D4ED2"/>
    <w:rsid w:val="006D4F09"/>
    <w:rsid w:val="006D4F65"/>
    <w:rsid w:val="006D4FA9"/>
    <w:rsid w:val="006D4FC0"/>
    <w:rsid w:val="006D50CC"/>
    <w:rsid w:val="006D51C2"/>
    <w:rsid w:val="006D51F2"/>
    <w:rsid w:val="006D547E"/>
    <w:rsid w:val="006D558F"/>
    <w:rsid w:val="006D55D0"/>
    <w:rsid w:val="006D5664"/>
    <w:rsid w:val="006D5720"/>
    <w:rsid w:val="006D5785"/>
    <w:rsid w:val="006D5796"/>
    <w:rsid w:val="006D5797"/>
    <w:rsid w:val="006D5891"/>
    <w:rsid w:val="006D59E8"/>
    <w:rsid w:val="006D5A06"/>
    <w:rsid w:val="006D5A9E"/>
    <w:rsid w:val="006D5B23"/>
    <w:rsid w:val="006D5B29"/>
    <w:rsid w:val="006D5B45"/>
    <w:rsid w:val="006D5C56"/>
    <w:rsid w:val="006D5D49"/>
    <w:rsid w:val="006D5E07"/>
    <w:rsid w:val="006D5EE1"/>
    <w:rsid w:val="006D5EF6"/>
    <w:rsid w:val="006D5F2C"/>
    <w:rsid w:val="006D5F39"/>
    <w:rsid w:val="006D5F4F"/>
    <w:rsid w:val="006D5FB3"/>
    <w:rsid w:val="006D5FE7"/>
    <w:rsid w:val="006D6003"/>
    <w:rsid w:val="006D6015"/>
    <w:rsid w:val="006D6044"/>
    <w:rsid w:val="006D6056"/>
    <w:rsid w:val="006D60AF"/>
    <w:rsid w:val="006D6193"/>
    <w:rsid w:val="006D621C"/>
    <w:rsid w:val="006D6283"/>
    <w:rsid w:val="006D62F0"/>
    <w:rsid w:val="006D638F"/>
    <w:rsid w:val="006D6524"/>
    <w:rsid w:val="006D66A4"/>
    <w:rsid w:val="006D6753"/>
    <w:rsid w:val="006D675C"/>
    <w:rsid w:val="006D676C"/>
    <w:rsid w:val="006D67D6"/>
    <w:rsid w:val="006D6804"/>
    <w:rsid w:val="006D689B"/>
    <w:rsid w:val="006D68A0"/>
    <w:rsid w:val="006D68C5"/>
    <w:rsid w:val="006D6A1F"/>
    <w:rsid w:val="006D6A3E"/>
    <w:rsid w:val="006D6A4F"/>
    <w:rsid w:val="006D6A87"/>
    <w:rsid w:val="006D6AA1"/>
    <w:rsid w:val="006D6B8C"/>
    <w:rsid w:val="006D6BBC"/>
    <w:rsid w:val="006D6BD7"/>
    <w:rsid w:val="006D6BF6"/>
    <w:rsid w:val="006D6C5A"/>
    <w:rsid w:val="006D6D04"/>
    <w:rsid w:val="006D6DB8"/>
    <w:rsid w:val="006D6F51"/>
    <w:rsid w:val="006D71BA"/>
    <w:rsid w:val="006D71E1"/>
    <w:rsid w:val="006D720F"/>
    <w:rsid w:val="006D7244"/>
    <w:rsid w:val="006D7286"/>
    <w:rsid w:val="006D7294"/>
    <w:rsid w:val="006D735F"/>
    <w:rsid w:val="006D7422"/>
    <w:rsid w:val="006D74C6"/>
    <w:rsid w:val="006D74CF"/>
    <w:rsid w:val="006D75E9"/>
    <w:rsid w:val="006D765D"/>
    <w:rsid w:val="006D7716"/>
    <w:rsid w:val="006D77A9"/>
    <w:rsid w:val="006D77B2"/>
    <w:rsid w:val="006D7929"/>
    <w:rsid w:val="006D7931"/>
    <w:rsid w:val="006D7953"/>
    <w:rsid w:val="006D795A"/>
    <w:rsid w:val="006D799B"/>
    <w:rsid w:val="006D7A23"/>
    <w:rsid w:val="006D7A77"/>
    <w:rsid w:val="006D7B80"/>
    <w:rsid w:val="006D7B8D"/>
    <w:rsid w:val="006D7C5F"/>
    <w:rsid w:val="006D7D49"/>
    <w:rsid w:val="006D7D7F"/>
    <w:rsid w:val="006D7DB3"/>
    <w:rsid w:val="006D7DC6"/>
    <w:rsid w:val="006D7EBE"/>
    <w:rsid w:val="006D7FA9"/>
    <w:rsid w:val="006D7FDC"/>
    <w:rsid w:val="006E0037"/>
    <w:rsid w:val="006E0086"/>
    <w:rsid w:val="006E027F"/>
    <w:rsid w:val="006E0293"/>
    <w:rsid w:val="006E02CB"/>
    <w:rsid w:val="006E0355"/>
    <w:rsid w:val="006E0399"/>
    <w:rsid w:val="006E03A3"/>
    <w:rsid w:val="006E048B"/>
    <w:rsid w:val="006E04BB"/>
    <w:rsid w:val="006E0550"/>
    <w:rsid w:val="006E0577"/>
    <w:rsid w:val="006E05A1"/>
    <w:rsid w:val="006E05F3"/>
    <w:rsid w:val="006E061F"/>
    <w:rsid w:val="006E0656"/>
    <w:rsid w:val="006E0693"/>
    <w:rsid w:val="006E06CF"/>
    <w:rsid w:val="006E0794"/>
    <w:rsid w:val="006E07C4"/>
    <w:rsid w:val="006E07D7"/>
    <w:rsid w:val="006E0821"/>
    <w:rsid w:val="006E08BA"/>
    <w:rsid w:val="006E08D5"/>
    <w:rsid w:val="006E09E0"/>
    <w:rsid w:val="006E0A02"/>
    <w:rsid w:val="006E0A25"/>
    <w:rsid w:val="006E0A5F"/>
    <w:rsid w:val="006E0A89"/>
    <w:rsid w:val="006E0B00"/>
    <w:rsid w:val="006E0B21"/>
    <w:rsid w:val="006E0C65"/>
    <w:rsid w:val="006E0D27"/>
    <w:rsid w:val="006E0D83"/>
    <w:rsid w:val="006E0DB2"/>
    <w:rsid w:val="006E0F34"/>
    <w:rsid w:val="006E0F39"/>
    <w:rsid w:val="006E0F5B"/>
    <w:rsid w:val="006E1023"/>
    <w:rsid w:val="006E11AC"/>
    <w:rsid w:val="006E1230"/>
    <w:rsid w:val="006E1235"/>
    <w:rsid w:val="006E1271"/>
    <w:rsid w:val="006E12AC"/>
    <w:rsid w:val="006E130F"/>
    <w:rsid w:val="006E1326"/>
    <w:rsid w:val="006E13FF"/>
    <w:rsid w:val="006E163F"/>
    <w:rsid w:val="006E1676"/>
    <w:rsid w:val="006E1679"/>
    <w:rsid w:val="006E174A"/>
    <w:rsid w:val="006E17D7"/>
    <w:rsid w:val="006E183A"/>
    <w:rsid w:val="006E1890"/>
    <w:rsid w:val="006E1949"/>
    <w:rsid w:val="006E195C"/>
    <w:rsid w:val="006E1A2C"/>
    <w:rsid w:val="006E1A57"/>
    <w:rsid w:val="006E1AB6"/>
    <w:rsid w:val="006E1ADC"/>
    <w:rsid w:val="006E1C57"/>
    <w:rsid w:val="006E1D41"/>
    <w:rsid w:val="006E1D7A"/>
    <w:rsid w:val="006E1E70"/>
    <w:rsid w:val="006E1E85"/>
    <w:rsid w:val="006E1EA9"/>
    <w:rsid w:val="006E1EB6"/>
    <w:rsid w:val="006E1F31"/>
    <w:rsid w:val="006E1FBF"/>
    <w:rsid w:val="006E2065"/>
    <w:rsid w:val="006E20E2"/>
    <w:rsid w:val="006E2110"/>
    <w:rsid w:val="006E22FA"/>
    <w:rsid w:val="006E232A"/>
    <w:rsid w:val="006E2371"/>
    <w:rsid w:val="006E23B2"/>
    <w:rsid w:val="006E240C"/>
    <w:rsid w:val="006E244F"/>
    <w:rsid w:val="006E249B"/>
    <w:rsid w:val="006E25F2"/>
    <w:rsid w:val="006E26A9"/>
    <w:rsid w:val="006E26AF"/>
    <w:rsid w:val="006E278B"/>
    <w:rsid w:val="006E2790"/>
    <w:rsid w:val="006E28A6"/>
    <w:rsid w:val="006E28D7"/>
    <w:rsid w:val="006E2ACB"/>
    <w:rsid w:val="006E2B3F"/>
    <w:rsid w:val="006E2B49"/>
    <w:rsid w:val="006E2BBE"/>
    <w:rsid w:val="006E2BC9"/>
    <w:rsid w:val="006E2C70"/>
    <w:rsid w:val="006E2C81"/>
    <w:rsid w:val="006E2C8E"/>
    <w:rsid w:val="006E2D25"/>
    <w:rsid w:val="006E2F95"/>
    <w:rsid w:val="006E30F1"/>
    <w:rsid w:val="006E3160"/>
    <w:rsid w:val="006E3204"/>
    <w:rsid w:val="006E3259"/>
    <w:rsid w:val="006E32C4"/>
    <w:rsid w:val="006E32D9"/>
    <w:rsid w:val="006E335C"/>
    <w:rsid w:val="006E337D"/>
    <w:rsid w:val="006E33AE"/>
    <w:rsid w:val="006E3404"/>
    <w:rsid w:val="006E341D"/>
    <w:rsid w:val="006E3536"/>
    <w:rsid w:val="006E3575"/>
    <w:rsid w:val="006E35B2"/>
    <w:rsid w:val="006E3613"/>
    <w:rsid w:val="006E3622"/>
    <w:rsid w:val="006E3634"/>
    <w:rsid w:val="006E36BE"/>
    <w:rsid w:val="006E3759"/>
    <w:rsid w:val="006E37D7"/>
    <w:rsid w:val="006E3823"/>
    <w:rsid w:val="006E38DF"/>
    <w:rsid w:val="006E38F7"/>
    <w:rsid w:val="006E3985"/>
    <w:rsid w:val="006E3A9F"/>
    <w:rsid w:val="006E3AE0"/>
    <w:rsid w:val="006E3BDE"/>
    <w:rsid w:val="006E3D02"/>
    <w:rsid w:val="006E3D3F"/>
    <w:rsid w:val="006E3DA5"/>
    <w:rsid w:val="006E3DB3"/>
    <w:rsid w:val="006E3DEE"/>
    <w:rsid w:val="006E3ED0"/>
    <w:rsid w:val="006E3F81"/>
    <w:rsid w:val="006E404B"/>
    <w:rsid w:val="006E40A4"/>
    <w:rsid w:val="006E40F2"/>
    <w:rsid w:val="006E419D"/>
    <w:rsid w:val="006E41D1"/>
    <w:rsid w:val="006E42A8"/>
    <w:rsid w:val="006E4340"/>
    <w:rsid w:val="006E43FC"/>
    <w:rsid w:val="006E443C"/>
    <w:rsid w:val="006E44BB"/>
    <w:rsid w:val="006E44F6"/>
    <w:rsid w:val="006E4710"/>
    <w:rsid w:val="006E4792"/>
    <w:rsid w:val="006E47C4"/>
    <w:rsid w:val="006E48CB"/>
    <w:rsid w:val="006E48CF"/>
    <w:rsid w:val="006E48D2"/>
    <w:rsid w:val="006E490F"/>
    <w:rsid w:val="006E4971"/>
    <w:rsid w:val="006E49AF"/>
    <w:rsid w:val="006E4A54"/>
    <w:rsid w:val="006E4B1F"/>
    <w:rsid w:val="006E4B7C"/>
    <w:rsid w:val="006E4BB6"/>
    <w:rsid w:val="006E4BEA"/>
    <w:rsid w:val="006E4C57"/>
    <w:rsid w:val="006E4CBD"/>
    <w:rsid w:val="006E4D96"/>
    <w:rsid w:val="006E4DA5"/>
    <w:rsid w:val="006E4E8B"/>
    <w:rsid w:val="006E4EE3"/>
    <w:rsid w:val="006E4FE1"/>
    <w:rsid w:val="006E50A6"/>
    <w:rsid w:val="006E5102"/>
    <w:rsid w:val="006E5180"/>
    <w:rsid w:val="006E518F"/>
    <w:rsid w:val="006E51B8"/>
    <w:rsid w:val="006E528C"/>
    <w:rsid w:val="006E540A"/>
    <w:rsid w:val="006E544B"/>
    <w:rsid w:val="006E54B0"/>
    <w:rsid w:val="006E54C9"/>
    <w:rsid w:val="006E564A"/>
    <w:rsid w:val="006E56F4"/>
    <w:rsid w:val="006E5770"/>
    <w:rsid w:val="006E57B9"/>
    <w:rsid w:val="006E57D4"/>
    <w:rsid w:val="006E59CA"/>
    <w:rsid w:val="006E5ADB"/>
    <w:rsid w:val="006E5B93"/>
    <w:rsid w:val="006E5BDB"/>
    <w:rsid w:val="006E5C22"/>
    <w:rsid w:val="006E5C2B"/>
    <w:rsid w:val="006E5C81"/>
    <w:rsid w:val="006E5D66"/>
    <w:rsid w:val="006E5D81"/>
    <w:rsid w:val="006E5F47"/>
    <w:rsid w:val="006E5FA9"/>
    <w:rsid w:val="006E631F"/>
    <w:rsid w:val="006E636B"/>
    <w:rsid w:val="006E637A"/>
    <w:rsid w:val="006E63A8"/>
    <w:rsid w:val="006E63D3"/>
    <w:rsid w:val="006E644A"/>
    <w:rsid w:val="006E6465"/>
    <w:rsid w:val="006E6466"/>
    <w:rsid w:val="006E64AD"/>
    <w:rsid w:val="006E6634"/>
    <w:rsid w:val="006E6665"/>
    <w:rsid w:val="006E667F"/>
    <w:rsid w:val="006E66B0"/>
    <w:rsid w:val="006E66B2"/>
    <w:rsid w:val="006E66FC"/>
    <w:rsid w:val="006E672A"/>
    <w:rsid w:val="006E6742"/>
    <w:rsid w:val="006E67CE"/>
    <w:rsid w:val="006E685F"/>
    <w:rsid w:val="006E69F0"/>
    <w:rsid w:val="006E6A1A"/>
    <w:rsid w:val="006E6A39"/>
    <w:rsid w:val="006E6B08"/>
    <w:rsid w:val="006E6C1A"/>
    <w:rsid w:val="006E6C62"/>
    <w:rsid w:val="006E6C6D"/>
    <w:rsid w:val="006E6C86"/>
    <w:rsid w:val="006E6DFD"/>
    <w:rsid w:val="006E6E07"/>
    <w:rsid w:val="006E6EE5"/>
    <w:rsid w:val="006E6F20"/>
    <w:rsid w:val="006E6F97"/>
    <w:rsid w:val="006E704E"/>
    <w:rsid w:val="006E70BE"/>
    <w:rsid w:val="006E71E2"/>
    <w:rsid w:val="006E722B"/>
    <w:rsid w:val="006E72F8"/>
    <w:rsid w:val="006E736B"/>
    <w:rsid w:val="006E738A"/>
    <w:rsid w:val="006E74D1"/>
    <w:rsid w:val="006E74E3"/>
    <w:rsid w:val="006E757C"/>
    <w:rsid w:val="006E769F"/>
    <w:rsid w:val="006E76DF"/>
    <w:rsid w:val="006E771E"/>
    <w:rsid w:val="006E7843"/>
    <w:rsid w:val="006E789F"/>
    <w:rsid w:val="006E7B15"/>
    <w:rsid w:val="006E7BA3"/>
    <w:rsid w:val="006E7BE6"/>
    <w:rsid w:val="006E7C37"/>
    <w:rsid w:val="006E7D35"/>
    <w:rsid w:val="006E7D73"/>
    <w:rsid w:val="006E7E18"/>
    <w:rsid w:val="006E7E80"/>
    <w:rsid w:val="006E7EB1"/>
    <w:rsid w:val="006E7EC3"/>
    <w:rsid w:val="006F0006"/>
    <w:rsid w:val="006F00DF"/>
    <w:rsid w:val="006F0128"/>
    <w:rsid w:val="006F0187"/>
    <w:rsid w:val="006F0330"/>
    <w:rsid w:val="006F047E"/>
    <w:rsid w:val="006F04C4"/>
    <w:rsid w:val="006F0575"/>
    <w:rsid w:val="006F0580"/>
    <w:rsid w:val="006F0621"/>
    <w:rsid w:val="006F06D1"/>
    <w:rsid w:val="006F073E"/>
    <w:rsid w:val="006F07E3"/>
    <w:rsid w:val="006F0805"/>
    <w:rsid w:val="006F084B"/>
    <w:rsid w:val="006F0898"/>
    <w:rsid w:val="006F08BD"/>
    <w:rsid w:val="006F08C6"/>
    <w:rsid w:val="006F0A3D"/>
    <w:rsid w:val="006F0A54"/>
    <w:rsid w:val="006F0AB6"/>
    <w:rsid w:val="006F0B19"/>
    <w:rsid w:val="006F0BD0"/>
    <w:rsid w:val="006F0D03"/>
    <w:rsid w:val="006F0D3C"/>
    <w:rsid w:val="006F0DC5"/>
    <w:rsid w:val="006F0E48"/>
    <w:rsid w:val="006F0F33"/>
    <w:rsid w:val="006F0F43"/>
    <w:rsid w:val="006F0F5D"/>
    <w:rsid w:val="006F0FA2"/>
    <w:rsid w:val="006F101A"/>
    <w:rsid w:val="006F126E"/>
    <w:rsid w:val="006F128A"/>
    <w:rsid w:val="006F1315"/>
    <w:rsid w:val="006F1406"/>
    <w:rsid w:val="006F1436"/>
    <w:rsid w:val="006F1460"/>
    <w:rsid w:val="006F150A"/>
    <w:rsid w:val="006F15B9"/>
    <w:rsid w:val="006F15EE"/>
    <w:rsid w:val="006F1622"/>
    <w:rsid w:val="006F1628"/>
    <w:rsid w:val="006F164E"/>
    <w:rsid w:val="006F1653"/>
    <w:rsid w:val="006F16D9"/>
    <w:rsid w:val="006F1841"/>
    <w:rsid w:val="006F186C"/>
    <w:rsid w:val="006F1956"/>
    <w:rsid w:val="006F195E"/>
    <w:rsid w:val="006F1A10"/>
    <w:rsid w:val="006F1A32"/>
    <w:rsid w:val="006F1CF7"/>
    <w:rsid w:val="006F1D71"/>
    <w:rsid w:val="006F1E08"/>
    <w:rsid w:val="006F1F33"/>
    <w:rsid w:val="006F1F42"/>
    <w:rsid w:val="006F204C"/>
    <w:rsid w:val="006F215A"/>
    <w:rsid w:val="006F2217"/>
    <w:rsid w:val="006F2249"/>
    <w:rsid w:val="006F2278"/>
    <w:rsid w:val="006F229B"/>
    <w:rsid w:val="006F22E8"/>
    <w:rsid w:val="006F22EA"/>
    <w:rsid w:val="006F233F"/>
    <w:rsid w:val="006F251B"/>
    <w:rsid w:val="006F254D"/>
    <w:rsid w:val="006F25AA"/>
    <w:rsid w:val="006F26BF"/>
    <w:rsid w:val="006F2742"/>
    <w:rsid w:val="006F27EC"/>
    <w:rsid w:val="006F286D"/>
    <w:rsid w:val="006F2899"/>
    <w:rsid w:val="006F289B"/>
    <w:rsid w:val="006F28F7"/>
    <w:rsid w:val="006F2917"/>
    <w:rsid w:val="006F297D"/>
    <w:rsid w:val="006F29B8"/>
    <w:rsid w:val="006F29D5"/>
    <w:rsid w:val="006F2AD6"/>
    <w:rsid w:val="006F2C88"/>
    <w:rsid w:val="006F2D5A"/>
    <w:rsid w:val="006F2DD1"/>
    <w:rsid w:val="006F2DE7"/>
    <w:rsid w:val="006F2DF3"/>
    <w:rsid w:val="006F2E49"/>
    <w:rsid w:val="006F2E7C"/>
    <w:rsid w:val="006F30C9"/>
    <w:rsid w:val="006F31A1"/>
    <w:rsid w:val="006F320D"/>
    <w:rsid w:val="006F3231"/>
    <w:rsid w:val="006F3280"/>
    <w:rsid w:val="006F32D2"/>
    <w:rsid w:val="006F3365"/>
    <w:rsid w:val="006F353B"/>
    <w:rsid w:val="006F3572"/>
    <w:rsid w:val="006F37BC"/>
    <w:rsid w:val="006F3876"/>
    <w:rsid w:val="006F38A8"/>
    <w:rsid w:val="006F38F0"/>
    <w:rsid w:val="006F3A3A"/>
    <w:rsid w:val="006F3A4A"/>
    <w:rsid w:val="006F3B92"/>
    <w:rsid w:val="006F3C01"/>
    <w:rsid w:val="006F3D7C"/>
    <w:rsid w:val="006F3DF8"/>
    <w:rsid w:val="006F3E9B"/>
    <w:rsid w:val="006F3EA3"/>
    <w:rsid w:val="006F3F00"/>
    <w:rsid w:val="006F3F07"/>
    <w:rsid w:val="006F3F89"/>
    <w:rsid w:val="006F3FF2"/>
    <w:rsid w:val="006F41E6"/>
    <w:rsid w:val="006F421A"/>
    <w:rsid w:val="006F423F"/>
    <w:rsid w:val="006F4315"/>
    <w:rsid w:val="006F433D"/>
    <w:rsid w:val="006F4546"/>
    <w:rsid w:val="006F45AE"/>
    <w:rsid w:val="006F4635"/>
    <w:rsid w:val="006F466F"/>
    <w:rsid w:val="006F4691"/>
    <w:rsid w:val="006F46BF"/>
    <w:rsid w:val="006F46EE"/>
    <w:rsid w:val="006F471C"/>
    <w:rsid w:val="006F4739"/>
    <w:rsid w:val="006F47CA"/>
    <w:rsid w:val="006F486A"/>
    <w:rsid w:val="006F48DB"/>
    <w:rsid w:val="006F4921"/>
    <w:rsid w:val="006F49D6"/>
    <w:rsid w:val="006F4A12"/>
    <w:rsid w:val="006F4B1D"/>
    <w:rsid w:val="006F4B7B"/>
    <w:rsid w:val="006F4C07"/>
    <w:rsid w:val="006F4CEF"/>
    <w:rsid w:val="006F4DD4"/>
    <w:rsid w:val="006F4E40"/>
    <w:rsid w:val="006F4EBC"/>
    <w:rsid w:val="006F502B"/>
    <w:rsid w:val="006F506E"/>
    <w:rsid w:val="006F50D1"/>
    <w:rsid w:val="006F5133"/>
    <w:rsid w:val="006F518C"/>
    <w:rsid w:val="006F51D1"/>
    <w:rsid w:val="006F524E"/>
    <w:rsid w:val="006F52DC"/>
    <w:rsid w:val="006F52DD"/>
    <w:rsid w:val="006F5549"/>
    <w:rsid w:val="006F564C"/>
    <w:rsid w:val="006F5670"/>
    <w:rsid w:val="006F56BC"/>
    <w:rsid w:val="006F56EB"/>
    <w:rsid w:val="006F5796"/>
    <w:rsid w:val="006F57A4"/>
    <w:rsid w:val="006F5812"/>
    <w:rsid w:val="006F5978"/>
    <w:rsid w:val="006F59CA"/>
    <w:rsid w:val="006F5A00"/>
    <w:rsid w:val="006F5B74"/>
    <w:rsid w:val="006F5C24"/>
    <w:rsid w:val="006F5C72"/>
    <w:rsid w:val="006F5C8D"/>
    <w:rsid w:val="006F5D97"/>
    <w:rsid w:val="006F5E13"/>
    <w:rsid w:val="006F5E39"/>
    <w:rsid w:val="006F5EF7"/>
    <w:rsid w:val="006F5F28"/>
    <w:rsid w:val="006F606F"/>
    <w:rsid w:val="006F60E9"/>
    <w:rsid w:val="006F61A3"/>
    <w:rsid w:val="006F61F0"/>
    <w:rsid w:val="006F6303"/>
    <w:rsid w:val="006F64CB"/>
    <w:rsid w:val="006F6523"/>
    <w:rsid w:val="006F6528"/>
    <w:rsid w:val="006F6576"/>
    <w:rsid w:val="006F659F"/>
    <w:rsid w:val="006F6667"/>
    <w:rsid w:val="006F66DC"/>
    <w:rsid w:val="006F6757"/>
    <w:rsid w:val="006F689F"/>
    <w:rsid w:val="006F6971"/>
    <w:rsid w:val="006F6992"/>
    <w:rsid w:val="006F6ADE"/>
    <w:rsid w:val="006F6BB9"/>
    <w:rsid w:val="006F6BF3"/>
    <w:rsid w:val="006F6C23"/>
    <w:rsid w:val="006F6D1D"/>
    <w:rsid w:val="006F6D3D"/>
    <w:rsid w:val="006F6D74"/>
    <w:rsid w:val="006F6D9F"/>
    <w:rsid w:val="006F6F5C"/>
    <w:rsid w:val="006F70A2"/>
    <w:rsid w:val="006F73E8"/>
    <w:rsid w:val="006F744D"/>
    <w:rsid w:val="006F746F"/>
    <w:rsid w:val="006F748B"/>
    <w:rsid w:val="006F757B"/>
    <w:rsid w:val="006F7596"/>
    <w:rsid w:val="006F7730"/>
    <w:rsid w:val="006F7771"/>
    <w:rsid w:val="006F7818"/>
    <w:rsid w:val="006F7825"/>
    <w:rsid w:val="006F7913"/>
    <w:rsid w:val="006F793B"/>
    <w:rsid w:val="006F7999"/>
    <w:rsid w:val="006F7AA4"/>
    <w:rsid w:val="006F7AAF"/>
    <w:rsid w:val="006F7B6B"/>
    <w:rsid w:val="006F7BC0"/>
    <w:rsid w:val="006F7CD4"/>
    <w:rsid w:val="006F7CD6"/>
    <w:rsid w:val="006F7D42"/>
    <w:rsid w:val="006F7D99"/>
    <w:rsid w:val="006F7F51"/>
    <w:rsid w:val="006F7FCC"/>
    <w:rsid w:val="006F7FF9"/>
    <w:rsid w:val="0070000E"/>
    <w:rsid w:val="00700132"/>
    <w:rsid w:val="007001B9"/>
    <w:rsid w:val="007001DB"/>
    <w:rsid w:val="00700230"/>
    <w:rsid w:val="00700280"/>
    <w:rsid w:val="007003A8"/>
    <w:rsid w:val="007003BB"/>
    <w:rsid w:val="00700400"/>
    <w:rsid w:val="00700433"/>
    <w:rsid w:val="007005A5"/>
    <w:rsid w:val="007005C7"/>
    <w:rsid w:val="00700720"/>
    <w:rsid w:val="00700788"/>
    <w:rsid w:val="007007B5"/>
    <w:rsid w:val="007007EA"/>
    <w:rsid w:val="0070086E"/>
    <w:rsid w:val="007008E4"/>
    <w:rsid w:val="00700A28"/>
    <w:rsid w:val="00700C9B"/>
    <w:rsid w:val="00700D7B"/>
    <w:rsid w:val="00700DEB"/>
    <w:rsid w:val="0070102A"/>
    <w:rsid w:val="0070102C"/>
    <w:rsid w:val="007010B1"/>
    <w:rsid w:val="007010B7"/>
    <w:rsid w:val="00701100"/>
    <w:rsid w:val="00701144"/>
    <w:rsid w:val="007011B6"/>
    <w:rsid w:val="007011C1"/>
    <w:rsid w:val="0070126D"/>
    <w:rsid w:val="007012F2"/>
    <w:rsid w:val="007013DF"/>
    <w:rsid w:val="00701467"/>
    <w:rsid w:val="007014FA"/>
    <w:rsid w:val="00701586"/>
    <w:rsid w:val="00701597"/>
    <w:rsid w:val="0070161C"/>
    <w:rsid w:val="0070163C"/>
    <w:rsid w:val="00701667"/>
    <w:rsid w:val="00701743"/>
    <w:rsid w:val="00701783"/>
    <w:rsid w:val="00701856"/>
    <w:rsid w:val="007018C7"/>
    <w:rsid w:val="00701A04"/>
    <w:rsid w:val="00701B3E"/>
    <w:rsid w:val="00701B56"/>
    <w:rsid w:val="00701BB3"/>
    <w:rsid w:val="00701BC8"/>
    <w:rsid w:val="00701D14"/>
    <w:rsid w:val="00701D5C"/>
    <w:rsid w:val="00701DA2"/>
    <w:rsid w:val="00701E40"/>
    <w:rsid w:val="00701EA1"/>
    <w:rsid w:val="00701EA5"/>
    <w:rsid w:val="00701F71"/>
    <w:rsid w:val="00701F98"/>
    <w:rsid w:val="00701F99"/>
    <w:rsid w:val="00701FF0"/>
    <w:rsid w:val="00701FF3"/>
    <w:rsid w:val="00702017"/>
    <w:rsid w:val="00702053"/>
    <w:rsid w:val="0070215D"/>
    <w:rsid w:val="00702160"/>
    <w:rsid w:val="007021A7"/>
    <w:rsid w:val="007021E0"/>
    <w:rsid w:val="00702226"/>
    <w:rsid w:val="0070224E"/>
    <w:rsid w:val="0070227C"/>
    <w:rsid w:val="007022D3"/>
    <w:rsid w:val="00702304"/>
    <w:rsid w:val="007023B5"/>
    <w:rsid w:val="007023D2"/>
    <w:rsid w:val="00702441"/>
    <w:rsid w:val="00702542"/>
    <w:rsid w:val="00702693"/>
    <w:rsid w:val="00702719"/>
    <w:rsid w:val="007027C2"/>
    <w:rsid w:val="007027DA"/>
    <w:rsid w:val="00702896"/>
    <w:rsid w:val="00702C72"/>
    <w:rsid w:val="00702CE3"/>
    <w:rsid w:val="00702D7C"/>
    <w:rsid w:val="00702DFB"/>
    <w:rsid w:val="00702E3E"/>
    <w:rsid w:val="00702E6B"/>
    <w:rsid w:val="00702EBB"/>
    <w:rsid w:val="00703099"/>
    <w:rsid w:val="00703203"/>
    <w:rsid w:val="00703261"/>
    <w:rsid w:val="00703276"/>
    <w:rsid w:val="007032DC"/>
    <w:rsid w:val="0070330B"/>
    <w:rsid w:val="00703337"/>
    <w:rsid w:val="00703341"/>
    <w:rsid w:val="0070356E"/>
    <w:rsid w:val="007035CA"/>
    <w:rsid w:val="007035CF"/>
    <w:rsid w:val="007036AD"/>
    <w:rsid w:val="007036BB"/>
    <w:rsid w:val="00703751"/>
    <w:rsid w:val="007037C3"/>
    <w:rsid w:val="00703809"/>
    <w:rsid w:val="00703937"/>
    <w:rsid w:val="00703944"/>
    <w:rsid w:val="00703967"/>
    <w:rsid w:val="007039B5"/>
    <w:rsid w:val="00703AAC"/>
    <w:rsid w:val="00703B4B"/>
    <w:rsid w:val="00703B5D"/>
    <w:rsid w:val="00703B78"/>
    <w:rsid w:val="00703BD6"/>
    <w:rsid w:val="00703C83"/>
    <w:rsid w:val="00703C8A"/>
    <w:rsid w:val="00703C9D"/>
    <w:rsid w:val="00703D32"/>
    <w:rsid w:val="00703E31"/>
    <w:rsid w:val="00703E8C"/>
    <w:rsid w:val="007040BB"/>
    <w:rsid w:val="0070428A"/>
    <w:rsid w:val="007042E8"/>
    <w:rsid w:val="00704339"/>
    <w:rsid w:val="007043EA"/>
    <w:rsid w:val="007043F7"/>
    <w:rsid w:val="00704431"/>
    <w:rsid w:val="007044CA"/>
    <w:rsid w:val="007044FB"/>
    <w:rsid w:val="0070460A"/>
    <w:rsid w:val="00704649"/>
    <w:rsid w:val="007046BE"/>
    <w:rsid w:val="007046F7"/>
    <w:rsid w:val="007047B7"/>
    <w:rsid w:val="007047E7"/>
    <w:rsid w:val="00704863"/>
    <w:rsid w:val="007048A7"/>
    <w:rsid w:val="0070499E"/>
    <w:rsid w:val="007049E3"/>
    <w:rsid w:val="00704B42"/>
    <w:rsid w:val="00704B7C"/>
    <w:rsid w:val="00704CCD"/>
    <w:rsid w:val="00704D34"/>
    <w:rsid w:val="00704DDD"/>
    <w:rsid w:val="00704E2E"/>
    <w:rsid w:val="00705020"/>
    <w:rsid w:val="00705082"/>
    <w:rsid w:val="00705094"/>
    <w:rsid w:val="007050D6"/>
    <w:rsid w:val="0070510E"/>
    <w:rsid w:val="0070514E"/>
    <w:rsid w:val="007051BB"/>
    <w:rsid w:val="007051CB"/>
    <w:rsid w:val="00705241"/>
    <w:rsid w:val="00705252"/>
    <w:rsid w:val="0070528E"/>
    <w:rsid w:val="007052B0"/>
    <w:rsid w:val="0070531B"/>
    <w:rsid w:val="007053F0"/>
    <w:rsid w:val="007054DA"/>
    <w:rsid w:val="007054FB"/>
    <w:rsid w:val="0070571B"/>
    <w:rsid w:val="00705734"/>
    <w:rsid w:val="00705783"/>
    <w:rsid w:val="00705839"/>
    <w:rsid w:val="0070588F"/>
    <w:rsid w:val="007058B2"/>
    <w:rsid w:val="007059DB"/>
    <w:rsid w:val="00705A10"/>
    <w:rsid w:val="00705B0F"/>
    <w:rsid w:val="00705B24"/>
    <w:rsid w:val="00705C40"/>
    <w:rsid w:val="00705C69"/>
    <w:rsid w:val="00705C84"/>
    <w:rsid w:val="00705CBE"/>
    <w:rsid w:val="00705CC1"/>
    <w:rsid w:val="00705D34"/>
    <w:rsid w:val="00705D3D"/>
    <w:rsid w:val="00705E07"/>
    <w:rsid w:val="00705EC7"/>
    <w:rsid w:val="00705FAF"/>
    <w:rsid w:val="0070603C"/>
    <w:rsid w:val="007060DC"/>
    <w:rsid w:val="00706114"/>
    <w:rsid w:val="007062CE"/>
    <w:rsid w:val="007062E9"/>
    <w:rsid w:val="00706374"/>
    <w:rsid w:val="007063AC"/>
    <w:rsid w:val="00706432"/>
    <w:rsid w:val="00706436"/>
    <w:rsid w:val="00706445"/>
    <w:rsid w:val="00706554"/>
    <w:rsid w:val="00706649"/>
    <w:rsid w:val="0070666D"/>
    <w:rsid w:val="0070675D"/>
    <w:rsid w:val="0070682C"/>
    <w:rsid w:val="00706936"/>
    <w:rsid w:val="0070697A"/>
    <w:rsid w:val="00706A3D"/>
    <w:rsid w:val="00706AF0"/>
    <w:rsid w:val="00706BAD"/>
    <w:rsid w:val="00706C44"/>
    <w:rsid w:val="00706C71"/>
    <w:rsid w:val="00706CE8"/>
    <w:rsid w:val="00706CF4"/>
    <w:rsid w:val="00706D02"/>
    <w:rsid w:val="00706DB0"/>
    <w:rsid w:val="00706E2F"/>
    <w:rsid w:val="00706F08"/>
    <w:rsid w:val="00706F56"/>
    <w:rsid w:val="00706F69"/>
    <w:rsid w:val="00706FCD"/>
    <w:rsid w:val="00707007"/>
    <w:rsid w:val="007070A4"/>
    <w:rsid w:val="0070712B"/>
    <w:rsid w:val="007071AB"/>
    <w:rsid w:val="00707225"/>
    <w:rsid w:val="0070730B"/>
    <w:rsid w:val="00707379"/>
    <w:rsid w:val="007073A6"/>
    <w:rsid w:val="007073B0"/>
    <w:rsid w:val="0070744C"/>
    <w:rsid w:val="00707574"/>
    <w:rsid w:val="007075F8"/>
    <w:rsid w:val="0070760F"/>
    <w:rsid w:val="007077B8"/>
    <w:rsid w:val="007077C3"/>
    <w:rsid w:val="007077C9"/>
    <w:rsid w:val="007078BC"/>
    <w:rsid w:val="0070790B"/>
    <w:rsid w:val="00707929"/>
    <w:rsid w:val="007079E4"/>
    <w:rsid w:val="007079E7"/>
    <w:rsid w:val="00707B72"/>
    <w:rsid w:val="00707C87"/>
    <w:rsid w:val="00707C88"/>
    <w:rsid w:val="00707CCE"/>
    <w:rsid w:val="00707D72"/>
    <w:rsid w:val="00707E13"/>
    <w:rsid w:val="00707E9D"/>
    <w:rsid w:val="00707EC8"/>
    <w:rsid w:val="00707F50"/>
    <w:rsid w:val="00707F7E"/>
    <w:rsid w:val="00707FD7"/>
    <w:rsid w:val="007090FF"/>
    <w:rsid w:val="0071007F"/>
    <w:rsid w:val="007100D2"/>
    <w:rsid w:val="007102B9"/>
    <w:rsid w:val="007102F7"/>
    <w:rsid w:val="00710338"/>
    <w:rsid w:val="007104C6"/>
    <w:rsid w:val="007105C3"/>
    <w:rsid w:val="007105CB"/>
    <w:rsid w:val="0071063E"/>
    <w:rsid w:val="00710674"/>
    <w:rsid w:val="007106D6"/>
    <w:rsid w:val="00710715"/>
    <w:rsid w:val="0071071B"/>
    <w:rsid w:val="00710755"/>
    <w:rsid w:val="00710762"/>
    <w:rsid w:val="007107E6"/>
    <w:rsid w:val="007108FE"/>
    <w:rsid w:val="00710904"/>
    <w:rsid w:val="0071091F"/>
    <w:rsid w:val="00710A36"/>
    <w:rsid w:val="00710ABA"/>
    <w:rsid w:val="00710AC6"/>
    <w:rsid w:val="00710AEB"/>
    <w:rsid w:val="00710AFB"/>
    <w:rsid w:val="00710B29"/>
    <w:rsid w:val="00710C34"/>
    <w:rsid w:val="00710C8E"/>
    <w:rsid w:val="00710C94"/>
    <w:rsid w:val="00710DF2"/>
    <w:rsid w:val="00710E09"/>
    <w:rsid w:val="00710E9B"/>
    <w:rsid w:val="00710EB0"/>
    <w:rsid w:val="00710EDA"/>
    <w:rsid w:val="00710F17"/>
    <w:rsid w:val="0071104C"/>
    <w:rsid w:val="0071105F"/>
    <w:rsid w:val="00711153"/>
    <w:rsid w:val="007112CE"/>
    <w:rsid w:val="0071131D"/>
    <w:rsid w:val="007113A1"/>
    <w:rsid w:val="007113EF"/>
    <w:rsid w:val="007114C0"/>
    <w:rsid w:val="007114CE"/>
    <w:rsid w:val="00711567"/>
    <w:rsid w:val="0071161A"/>
    <w:rsid w:val="00711636"/>
    <w:rsid w:val="007116F6"/>
    <w:rsid w:val="007118AE"/>
    <w:rsid w:val="007119AF"/>
    <w:rsid w:val="00711A28"/>
    <w:rsid w:val="00711A47"/>
    <w:rsid w:val="00711A58"/>
    <w:rsid w:val="00711A77"/>
    <w:rsid w:val="00711AE6"/>
    <w:rsid w:val="00711B13"/>
    <w:rsid w:val="00711B1F"/>
    <w:rsid w:val="00711C35"/>
    <w:rsid w:val="00711CBD"/>
    <w:rsid w:val="00711CE5"/>
    <w:rsid w:val="00711D44"/>
    <w:rsid w:val="00711DDF"/>
    <w:rsid w:val="00711E67"/>
    <w:rsid w:val="0071208C"/>
    <w:rsid w:val="0071208D"/>
    <w:rsid w:val="007120F1"/>
    <w:rsid w:val="00712122"/>
    <w:rsid w:val="00712190"/>
    <w:rsid w:val="007122A7"/>
    <w:rsid w:val="007122CF"/>
    <w:rsid w:val="007123AF"/>
    <w:rsid w:val="00712447"/>
    <w:rsid w:val="00712461"/>
    <w:rsid w:val="00712477"/>
    <w:rsid w:val="00712487"/>
    <w:rsid w:val="0071249C"/>
    <w:rsid w:val="007124BA"/>
    <w:rsid w:val="007124C2"/>
    <w:rsid w:val="007126F9"/>
    <w:rsid w:val="0071271D"/>
    <w:rsid w:val="00712720"/>
    <w:rsid w:val="00712919"/>
    <w:rsid w:val="00712948"/>
    <w:rsid w:val="00712989"/>
    <w:rsid w:val="007129EF"/>
    <w:rsid w:val="00712A11"/>
    <w:rsid w:val="00712AA0"/>
    <w:rsid w:val="00712AA1"/>
    <w:rsid w:val="00712B7E"/>
    <w:rsid w:val="00712B99"/>
    <w:rsid w:val="00712BB8"/>
    <w:rsid w:val="00712C4C"/>
    <w:rsid w:val="00712D29"/>
    <w:rsid w:val="00712D84"/>
    <w:rsid w:val="00712D95"/>
    <w:rsid w:val="00712E66"/>
    <w:rsid w:val="00712E81"/>
    <w:rsid w:val="00712EF9"/>
    <w:rsid w:val="00712F14"/>
    <w:rsid w:val="007130AE"/>
    <w:rsid w:val="007131D5"/>
    <w:rsid w:val="00713343"/>
    <w:rsid w:val="0071339D"/>
    <w:rsid w:val="0071346E"/>
    <w:rsid w:val="00713491"/>
    <w:rsid w:val="00713512"/>
    <w:rsid w:val="0071351F"/>
    <w:rsid w:val="007135B5"/>
    <w:rsid w:val="007135F7"/>
    <w:rsid w:val="00713668"/>
    <w:rsid w:val="007136DC"/>
    <w:rsid w:val="00713890"/>
    <w:rsid w:val="007138D9"/>
    <w:rsid w:val="00713986"/>
    <w:rsid w:val="0071399A"/>
    <w:rsid w:val="00713A42"/>
    <w:rsid w:val="00713A61"/>
    <w:rsid w:val="00713AC8"/>
    <w:rsid w:val="00713BF0"/>
    <w:rsid w:val="00713C6F"/>
    <w:rsid w:val="00713D9E"/>
    <w:rsid w:val="00713DB6"/>
    <w:rsid w:val="00713E51"/>
    <w:rsid w:val="00713E84"/>
    <w:rsid w:val="00713ECB"/>
    <w:rsid w:val="00713F69"/>
    <w:rsid w:val="0071401E"/>
    <w:rsid w:val="00714051"/>
    <w:rsid w:val="007140AB"/>
    <w:rsid w:val="007140EF"/>
    <w:rsid w:val="00714193"/>
    <w:rsid w:val="00714199"/>
    <w:rsid w:val="00714266"/>
    <w:rsid w:val="007142FA"/>
    <w:rsid w:val="007143A9"/>
    <w:rsid w:val="007143AF"/>
    <w:rsid w:val="00714488"/>
    <w:rsid w:val="007145C1"/>
    <w:rsid w:val="007147A7"/>
    <w:rsid w:val="007148C9"/>
    <w:rsid w:val="0071492E"/>
    <w:rsid w:val="00714B13"/>
    <w:rsid w:val="00714B32"/>
    <w:rsid w:val="00714B3E"/>
    <w:rsid w:val="00714B43"/>
    <w:rsid w:val="00714BE3"/>
    <w:rsid w:val="00714C2F"/>
    <w:rsid w:val="00714D4F"/>
    <w:rsid w:val="00714DA4"/>
    <w:rsid w:val="00714EB7"/>
    <w:rsid w:val="00714F20"/>
    <w:rsid w:val="00714F3B"/>
    <w:rsid w:val="00714FBF"/>
    <w:rsid w:val="007150F0"/>
    <w:rsid w:val="00715144"/>
    <w:rsid w:val="00715156"/>
    <w:rsid w:val="0071519A"/>
    <w:rsid w:val="007151AA"/>
    <w:rsid w:val="007151F7"/>
    <w:rsid w:val="007152A5"/>
    <w:rsid w:val="007152D4"/>
    <w:rsid w:val="00715305"/>
    <w:rsid w:val="0071531D"/>
    <w:rsid w:val="00715335"/>
    <w:rsid w:val="00715352"/>
    <w:rsid w:val="00715364"/>
    <w:rsid w:val="00715440"/>
    <w:rsid w:val="00715530"/>
    <w:rsid w:val="007157F0"/>
    <w:rsid w:val="00715838"/>
    <w:rsid w:val="007158C6"/>
    <w:rsid w:val="007158D9"/>
    <w:rsid w:val="00715955"/>
    <w:rsid w:val="00715964"/>
    <w:rsid w:val="007159D2"/>
    <w:rsid w:val="007159E5"/>
    <w:rsid w:val="00715B06"/>
    <w:rsid w:val="00715B51"/>
    <w:rsid w:val="00715BBB"/>
    <w:rsid w:val="00715C09"/>
    <w:rsid w:val="00715C89"/>
    <w:rsid w:val="00715CDB"/>
    <w:rsid w:val="00715CDC"/>
    <w:rsid w:val="00715CE2"/>
    <w:rsid w:val="00715F89"/>
    <w:rsid w:val="00715FD3"/>
    <w:rsid w:val="0071601E"/>
    <w:rsid w:val="0071603A"/>
    <w:rsid w:val="007160AF"/>
    <w:rsid w:val="007160D4"/>
    <w:rsid w:val="0071618F"/>
    <w:rsid w:val="00716199"/>
    <w:rsid w:val="0071625D"/>
    <w:rsid w:val="00716296"/>
    <w:rsid w:val="00716313"/>
    <w:rsid w:val="007163A9"/>
    <w:rsid w:val="00716476"/>
    <w:rsid w:val="007164CA"/>
    <w:rsid w:val="007165C1"/>
    <w:rsid w:val="007166AD"/>
    <w:rsid w:val="0071670E"/>
    <w:rsid w:val="007167C5"/>
    <w:rsid w:val="007167EE"/>
    <w:rsid w:val="00716837"/>
    <w:rsid w:val="007168FE"/>
    <w:rsid w:val="00716908"/>
    <w:rsid w:val="00716999"/>
    <w:rsid w:val="007169A3"/>
    <w:rsid w:val="007169FA"/>
    <w:rsid w:val="00716A4D"/>
    <w:rsid w:val="00716B28"/>
    <w:rsid w:val="00716B77"/>
    <w:rsid w:val="00716BB2"/>
    <w:rsid w:val="00716C65"/>
    <w:rsid w:val="00716CA6"/>
    <w:rsid w:val="00716D3A"/>
    <w:rsid w:val="00716D4E"/>
    <w:rsid w:val="00716D60"/>
    <w:rsid w:val="00716DB2"/>
    <w:rsid w:val="00716DDB"/>
    <w:rsid w:val="00716DE5"/>
    <w:rsid w:val="00716E06"/>
    <w:rsid w:val="00716EA9"/>
    <w:rsid w:val="00716F32"/>
    <w:rsid w:val="00716F49"/>
    <w:rsid w:val="00717002"/>
    <w:rsid w:val="00717054"/>
    <w:rsid w:val="007170B5"/>
    <w:rsid w:val="007170FA"/>
    <w:rsid w:val="00717140"/>
    <w:rsid w:val="007171CD"/>
    <w:rsid w:val="00717247"/>
    <w:rsid w:val="0071728C"/>
    <w:rsid w:val="007173C9"/>
    <w:rsid w:val="007173EF"/>
    <w:rsid w:val="00717548"/>
    <w:rsid w:val="00717554"/>
    <w:rsid w:val="0071756A"/>
    <w:rsid w:val="00717582"/>
    <w:rsid w:val="007175FB"/>
    <w:rsid w:val="0071768B"/>
    <w:rsid w:val="007176DC"/>
    <w:rsid w:val="007176F7"/>
    <w:rsid w:val="0071777A"/>
    <w:rsid w:val="007177B1"/>
    <w:rsid w:val="007177C4"/>
    <w:rsid w:val="007177DE"/>
    <w:rsid w:val="007177E7"/>
    <w:rsid w:val="007177F8"/>
    <w:rsid w:val="0071789C"/>
    <w:rsid w:val="00717B3A"/>
    <w:rsid w:val="00717B7E"/>
    <w:rsid w:val="00717C25"/>
    <w:rsid w:val="00717D0F"/>
    <w:rsid w:val="00717DD5"/>
    <w:rsid w:val="00717DED"/>
    <w:rsid w:val="00717E0A"/>
    <w:rsid w:val="00717EBD"/>
    <w:rsid w:val="00717F53"/>
    <w:rsid w:val="00717F74"/>
    <w:rsid w:val="00717FD0"/>
    <w:rsid w:val="00720029"/>
    <w:rsid w:val="00720128"/>
    <w:rsid w:val="00720187"/>
    <w:rsid w:val="007202DA"/>
    <w:rsid w:val="00720330"/>
    <w:rsid w:val="00720346"/>
    <w:rsid w:val="007203D9"/>
    <w:rsid w:val="00720465"/>
    <w:rsid w:val="007204AE"/>
    <w:rsid w:val="00720507"/>
    <w:rsid w:val="00720600"/>
    <w:rsid w:val="00720650"/>
    <w:rsid w:val="00720652"/>
    <w:rsid w:val="007206BF"/>
    <w:rsid w:val="00720744"/>
    <w:rsid w:val="0072079C"/>
    <w:rsid w:val="0072079F"/>
    <w:rsid w:val="007207CF"/>
    <w:rsid w:val="00720944"/>
    <w:rsid w:val="00720A32"/>
    <w:rsid w:val="00720A34"/>
    <w:rsid w:val="00720AA2"/>
    <w:rsid w:val="00720AA5"/>
    <w:rsid w:val="00720B4C"/>
    <w:rsid w:val="00720BDA"/>
    <w:rsid w:val="00720C8F"/>
    <w:rsid w:val="00720CE6"/>
    <w:rsid w:val="00720D53"/>
    <w:rsid w:val="00720D70"/>
    <w:rsid w:val="00720E00"/>
    <w:rsid w:val="0072100D"/>
    <w:rsid w:val="00721141"/>
    <w:rsid w:val="00721142"/>
    <w:rsid w:val="00721228"/>
    <w:rsid w:val="0072127C"/>
    <w:rsid w:val="007212C6"/>
    <w:rsid w:val="007213EB"/>
    <w:rsid w:val="007215D2"/>
    <w:rsid w:val="007215EF"/>
    <w:rsid w:val="007215FE"/>
    <w:rsid w:val="00721621"/>
    <w:rsid w:val="00721627"/>
    <w:rsid w:val="00721631"/>
    <w:rsid w:val="007216E3"/>
    <w:rsid w:val="00721705"/>
    <w:rsid w:val="0072172B"/>
    <w:rsid w:val="00721799"/>
    <w:rsid w:val="0072182A"/>
    <w:rsid w:val="0072184F"/>
    <w:rsid w:val="00721857"/>
    <w:rsid w:val="007218C4"/>
    <w:rsid w:val="00721937"/>
    <w:rsid w:val="007219AB"/>
    <w:rsid w:val="00721A0C"/>
    <w:rsid w:val="00721A92"/>
    <w:rsid w:val="00721AEB"/>
    <w:rsid w:val="00721CAC"/>
    <w:rsid w:val="00721DA3"/>
    <w:rsid w:val="00721DD1"/>
    <w:rsid w:val="00721E22"/>
    <w:rsid w:val="00721E91"/>
    <w:rsid w:val="00721ED6"/>
    <w:rsid w:val="00721F3B"/>
    <w:rsid w:val="00721F43"/>
    <w:rsid w:val="00721F56"/>
    <w:rsid w:val="00721FBB"/>
    <w:rsid w:val="007221EC"/>
    <w:rsid w:val="00722202"/>
    <w:rsid w:val="0072220E"/>
    <w:rsid w:val="00722285"/>
    <w:rsid w:val="0072229B"/>
    <w:rsid w:val="0072230B"/>
    <w:rsid w:val="00722324"/>
    <w:rsid w:val="0072238F"/>
    <w:rsid w:val="00722418"/>
    <w:rsid w:val="0072246F"/>
    <w:rsid w:val="0072255D"/>
    <w:rsid w:val="00722564"/>
    <w:rsid w:val="0072259E"/>
    <w:rsid w:val="00722625"/>
    <w:rsid w:val="007226E0"/>
    <w:rsid w:val="00722778"/>
    <w:rsid w:val="00722792"/>
    <w:rsid w:val="00722910"/>
    <w:rsid w:val="0072295C"/>
    <w:rsid w:val="007229C4"/>
    <w:rsid w:val="00722A04"/>
    <w:rsid w:val="00722A20"/>
    <w:rsid w:val="00722A2F"/>
    <w:rsid w:val="00722AE1"/>
    <w:rsid w:val="00722C71"/>
    <w:rsid w:val="00722D52"/>
    <w:rsid w:val="00722DD0"/>
    <w:rsid w:val="00722E1D"/>
    <w:rsid w:val="00722EEA"/>
    <w:rsid w:val="00722FCA"/>
    <w:rsid w:val="00722FCC"/>
    <w:rsid w:val="00723044"/>
    <w:rsid w:val="0072305D"/>
    <w:rsid w:val="00723200"/>
    <w:rsid w:val="00723222"/>
    <w:rsid w:val="0072323B"/>
    <w:rsid w:val="00723299"/>
    <w:rsid w:val="0072337E"/>
    <w:rsid w:val="0072349C"/>
    <w:rsid w:val="007234D6"/>
    <w:rsid w:val="007234EF"/>
    <w:rsid w:val="0072350E"/>
    <w:rsid w:val="00723520"/>
    <w:rsid w:val="007235CC"/>
    <w:rsid w:val="00723658"/>
    <w:rsid w:val="007236C7"/>
    <w:rsid w:val="007237CD"/>
    <w:rsid w:val="00723823"/>
    <w:rsid w:val="00723896"/>
    <w:rsid w:val="007238AA"/>
    <w:rsid w:val="00723905"/>
    <w:rsid w:val="007239E8"/>
    <w:rsid w:val="00723B6D"/>
    <w:rsid w:val="00723B9F"/>
    <w:rsid w:val="00723BE5"/>
    <w:rsid w:val="00723C0D"/>
    <w:rsid w:val="00723C5F"/>
    <w:rsid w:val="00723C84"/>
    <w:rsid w:val="00723D73"/>
    <w:rsid w:val="00723DE2"/>
    <w:rsid w:val="00723ED8"/>
    <w:rsid w:val="00723F6E"/>
    <w:rsid w:val="00724016"/>
    <w:rsid w:val="0072401A"/>
    <w:rsid w:val="0072409E"/>
    <w:rsid w:val="00724120"/>
    <w:rsid w:val="007241D6"/>
    <w:rsid w:val="007241EA"/>
    <w:rsid w:val="00724223"/>
    <w:rsid w:val="0072427B"/>
    <w:rsid w:val="007242AA"/>
    <w:rsid w:val="0072430C"/>
    <w:rsid w:val="007243C2"/>
    <w:rsid w:val="007243C6"/>
    <w:rsid w:val="00724411"/>
    <w:rsid w:val="00724457"/>
    <w:rsid w:val="00724503"/>
    <w:rsid w:val="00724580"/>
    <w:rsid w:val="007245DB"/>
    <w:rsid w:val="007245E3"/>
    <w:rsid w:val="007246B6"/>
    <w:rsid w:val="007246B7"/>
    <w:rsid w:val="00724803"/>
    <w:rsid w:val="00724810"/>
    <w:rsid w:val="00724817"/>
    <w:rsid w:val="0072483A"/>
    <w:rsid w:val="00724845"/>
    <w:rsid w:val="0072492F"/>
    <w:rsid w:val="007249CA"/>
    <w:rsid w:val="00724A43"/>
    <w:rsid w:val="00724A7F"/>
    <w:rsid w:val="00724B37"/>
    <w:rsid w:val="00724B55"/>
    <w:rsid w:val="00724BC2"/>
    <w:rsid w:val="00724BDA"/>
    <w:rsid w:val="00724C0F"/>
    <w:rsid w:val="00724C3B"/>
    <w:rsid w:val="00724C71"/>
    <w:rsid w:val="00724CE8"/>
    <w:rsid w:val="00724D28"/>
    <w:rsid w:val="00724D49"/>
    <w:rsid w:val="00724D8A"/>
    <w:rsid w:val="00724D9C"/>
    <w:rsid w:val="00724E78"/>
    <w:rsid w:val="00724EC7"/>
    <w:rsid w:val="00724ECD"/>
    <w:rsid w:val="00724FC8"/>
    <w:rsid w:val="0072500C"/>
    <w:rsid w:val="00725062"/>
    <w:rsid w:val="007250BF"/>
    <w:rsid w:val="00725158"/>
    <w:rsid w:val="00725159"/>
    <w:rsid w:val="007251D0"/>
    <w:rsid w:val="0072520A"/>
    <w:rsid w:val="0072523E"/>
    <w:rsid w:val="007252A4"/>
    <w:rsid w:val="007252FC"/>
    <w:rsid w:val="00725309"/>
    <w:rsid w:val="00725436"/>
    <w:rsid w:val="00725482"/>
    <w:rsid w:val="00725503"/>
    <w:rsid w:val="0072561C"/>
    <w:rsid w:val="0072569C"/>
    <w:rsid w:val="00725711"/>
    <w:rsid w:val="00725742"/>
    <w:rsid w:val="00725773"/>
    <w:rsid w:val="007257BF"/>
    <w:rsid w:val="00725812"/>
    <w:rsid w:val="007258D1"/>
    <w:rsid w:val="00725978"/>
    <w:rsid w:val="007259B8"/>
    <w:rsid w:val="007259E2"/>
    <w:rsid w:val="007259E7"/>
    <w:rsid w:val="007259FE"/>
    <w:rsid w:val="00725A27"/>
    <w:rsid w:val="00725AEA"/>
    <w:rsid w:val="00725AF5"/>
    <w:rsid w:val="00725DCF"/>
    <w:rsid w:val="00725F1B"/>
    <w:rsid w:val="00725F25"/>
    <w:rsid w:val="00725FE0"/>
    <w:rsid w:val="0072602E"/>
    <w:rsid w:val="00726082"/>
    <w:rsid w:val="007260B3"/>
    <w:rsid w:val="007260CF"/>
    <w:rsid w:val="00726144"/>
    <w:rsid w:val="00726276"/>
    <w:rsid w:val="00726449"/>
    <w:rsid w:val="00726469"/>
    <w:rsid w:val="00726471"/>
    <w:rsid w:val="00726508"/>
    <w:rsid w:val="00726655"/>
    <w:rsid w:val="007266E3"/>
    <w:rsid w:val="00726740"/>
    <w:rsid w:val="00726780"/>
    <w:rsid w:val="007267F8"/>
    <w:rsid w:val="00726855"/>
    <w:rsid w:val="007268A5"/>
    <w:rsid w:val="0072698E"/>
    <w:rsid w:val="007269E2"/>
    <w:rsid w:val="00726BA3"/>
    <w:rsid w:val="00726C8C"/>
    <w:rsid w:val="00726C9B"/>
    <w:rsid w:val="00726CAF"/>
    <w:rsid w:val="00726D13"/>
    <w:rsid w:val="00726DAA"/>
    <w:rsid w:val="00726DF2"/>
    <w:rsid w:val="00726ED3"/>
    <w:rsid w:val="00726EE4"/>
    <w:rsid w:val="00726EF0"/>
    <w:rsid w:val="00726F55"/>
    <w:rsid w:val="00726F92"/>
    <w:rsid w:val="00726FA4"/>
    <w:rsid w:val="00727205"/>
    <w:rsid w:val="00727244"/>
    <w:rsid w:val="0072727C"/>
    <w:rsid w:val="0072737B"/>
    <w:rsid w:val="007273B0"/>
    <w:rsid w:val="00727479"/>
    <w:rsid w:val="007274D9"/>
    <w:rsid w:val="0072767A"/>
    <w:rsid w:val="0072770D"/>
    <w:rsid w:val="00727769"/>
    <w:rsid w:val="00727782"/>
    <w:rsid w:val="00727861"/>
    <w:rsid w:val="00727925"/>
    <w:rsid w:val="0072794E"/>
    <w:rsid w:val="00727A42"/>
    <w:rsid w:val="00727B59"/>
    <w:rsid w:val="00727BDE"/>
    <w:rsid w:val="00727BE6"/>
    <w:rsid w:val="00727D4B"/>
    <w:rsid w:val="00727F8C"/>
    <w:rsid w:val="00727F8D"/>
    <w:rsid w:val="00730082"/>
    <w:rsid w:val="00730125"/>
    <w:rsid w:val="0073017F"/>
    <w:rsid w:val="007301C9"/>
    <w:rsid w:val="0073029A"/>
    <w:rsid w:val="00730471"/>
    <w:rsid w:val="007304C1"/>
    <w:rsid w:val="00730536"/>
    <w:rsid w:val="0073061F"/>
    <w:rsid w:val="00730665"/>
    <w:rsid w:val="00730754"/>
    <w:rsid w:val="00730768"/>
    <w:rsid w:val="007307A9"/>
    <w:rsid w:val="007307F7"/>
    <w:rsid w:val="007307FF"/>
    <w:rsid w:val="0073080B"/>
    <w:rsid w:val="00730835"/>
    <w:rsid w:val="00730837"/>
    <w:rsid w:val="0073084C"/>
    <w:rsid w:val="00730954"/>
    <w:rsid w:val="007309CE"/>
    <w:rsid w:val="007309E8"/>
    <w:rsid w:val="00730A69"/>
    <w:rsid w:val="00730AA2"/>
    <w:rsid w:val="00730ACF"/>
    <w:rsid w:val="00730B77"/>
    <w:rsid w:val="00730D71"/>
    <w:rsid w:val="00730E3B"/>
    <w:rsid w:val="00731078"/>
    <w:rsid w:val="00731120"/>
    <w:rsid w:val="00731316"/>
    <w:rsid w:val="00731378"/>
    <w:rsid w:val="007313C0"/>
    <w:rsid w:val="00731466"/>
    <w:rsid w:val="00731508"/>
    <w:rsid w:val="00731596"/>
    <w:rsid w:val="00731639"/>
    <w:rsid w:val="007316A2"/>
    <w:rsid w:val="007317CD"/>
    <w:rsid w:val="00731834"/>
    <w:rsid w:val="00731838"/>
    <w:rsid w:val="007318A6"/>
    <w:rsid w:val="00731930"/>
    <w:rsid w:val="0073197A"/>
    <w:rsid w:val="00731A4C"/>
    <w:rsid w:val="00731AA0"/>
    <w:rsid w:val="00731AA7"/>
    <w:rsid w:val="00731B11"/>
    <w:rsid w:val="00731B22"/>
    <w:rsid w:val="00731C17"/>
    <w:rsid w:val="00731CC5"/>
    <w:rsid w:val="00731D7C"/>
    <w:rsid w:val="00731F18"/>
    <w:rsid w:val="00731F3F"/>
    <w:rsid w:val="00731F97"/>
    <w:rsid w:val="0073201C"/>
    <w:rsid w:val="00732044"/>
    <w:rsid w:val="007320BE"/>
    <w:rsid w:val="0073217F"/>
    <w:rsid w:val="0073219F"/>
    <w:rsid w:val="007321FA"/>
    <w:rsid w:val="00732280"/>
    <w:rsid w:val="0073235E"/>
    <w:rsid w:val="007323E9"/>
    <w:rsid w:val="007324C9"/>
    <w:rsid w:val="0073254F"/>
    <w:rsid w:val="00732560"/>
    <w:rsid w:val="00732572"/>
    <w:rsid w:val="007327DC"/>
    <w:rsid w:val="00732841"/>
    <w:rsid w:val="00732857"/>
    <w:rsid w:val="00732883"/>
    <w:rsid w:val="00732903"/>
    <w:rsid w:val="00732A11"/>
    <w:rsid w:val="00732A8B"/>
    <w:rsid w:val="00732AC6"/>
    <w:rsid w:val="00732B35"/>
    <w:rsid w:val="00732B98"/>
    <w:rsid w:val="00732C48"/>
    <w:rsid w:val="00732C75"/>
    <w:rsid w:val="00732E97"/>
    <w:rsid w:val="00732F44"/>
    <w:rsid w:val="00732F9B"/>
    <w:rsid w:val="00732FB8"/>
    <w:rsid w:val="00733002"/>
    <w:rsid w:val="00733064"/>
    <w:rsid w:val="0073323D"/>
    <w:rsid w:val="0073328D"/>
    <w:rsid w:val="0073353D"/>
    <w:rsid w:val="007335C1"/>
    <w:rsid w:val="007335C3"/>
    <w:rsid w:val="00733602"/>
    <w:rsid w:val="0073362A"/>
    <w:rsid w:val="00733670"/>
    <w:rsid w:val="007337AF"/>
    <w:rsid w:val="007337FE"/>
    <w:rsid w:val="007338D3"/>
    <w:rsid w:val="0073391D"/>
    <w:rsid w:val="0073398D"/>
    <w:rsid w:val="007339F9"/>
    <w:rsid w:val="00733BCA"/>
    <w:rsid w:val="00733CA5"/>
    <w:rsid w:val="00733D03"/>
    <w:rsid w:val="00733DF3"/>
    <w:rsid w:val="00733EDB"/>
    <w:rsid w:val="00733F3E"/>
    <w:rsid w:val="00733FB0"/>
    <w:rsid w:val="00734027"/>
    <w:rsid w:val="00734179"/>
    <w:rsid w:val="007341D2"/>
    <w:rsid w:val="007343AD"/>
    <w:rsid w:val="00734491"/>
    <w:rsid w:val="0073449B"/>
    <w:rsid w:val="007344A6"/>
    <w:rsid w:val="007347E6"/>
    <w:rsid w:val="007348D4"/>
    <w:rsid w:val="00734903"/>
    <w:rsid w:val="00734BAC"/>
    <w:rsid w:val="00734C12"/>
    <w:rsid w:val="00734D83"/>
    <w:rsid w:val="00734DBD"/>
    <w:rsid w:val="00734DE9"/>
    <w:rsid w:val="00734EE1"/>
    <w:rsid w:val="00734F27"/>
    <w:rsid w:val="00734F2F"/>
    <w:rsid w:val="0073500F"/>
    <w:rsid w:val="0073504A"/>
    <w:rsid w:val="00735054"/>
    <w:rsid w:val="007350B5"/>
    <w:rsid w:val="0073518F"/>
    <w:rsid w:val="00735317"/>
    <w:rsid w:val="007353A4"/>
    <w:rsid w:val="007353E8"/>
    <w:rsid w:val="0073541A"/>
    <w:rsid w:val="0073546B"/>
    <w:rsid w:val="007354AC"/>
    <w:rsid w:val="00735702"/>
    <w:rsid w:val="00735780"/>
    <w:rsid w:val="0073584B"/>
    <w:rsid w:val="007358BC"/>
    <w:rsid w:val="007358DA"/>
    <w:rsid w:val="0073599E"/>
    <w:rsid w:val="00735B33"/>
    <w:rsid w:val="00735B97"/>
    <w:rsid w:val="00735BAC"/>
    <w:rsid w:val="00735D4A"/>
    <w:rsid w:val="00735DB3"/>
    <w:rsid w:val="00735E80"/>
    <w:rsid w:val="00735EBD"/>
    <w:rsid w:val="00735F28"/>
    <w:rsid w:val="0073600E"/>
    <w:rsid w:val="00736079"/>
    <w:rsid w:val="00736084"/>
    <w:rsid w:val="00736282"/>
    <w:rsid w:val="007362A5"/>
    <w:rsid w:val="007362B7"/>
    <w:rsid w:val="007363E8"/>
    <w:rsid w:val="00736556"/>
    <w:rsid w:val="00736583"/>
    <w:rsid w:val="007365C7"/>
    <w:rsid w:val="007366E4"/>
    <w:rsid w:val="00736706"/>
    <w:rsid w:val="00736801"/>
    <w:rsid w:val="0073696C"/>
    <w:rsid w:val="00736A05"/>
    <w:rsid w:val="00736A3D"/>
    <w:rsid w:val="00736A91"/>
    <w:rsid w:val="00736AB9"/>
    <w:rsid w:val="00736AC4"/>
    <w:rsid w:val="00736ACD"/>
    <w:rsid w:val="00736B21"/>
    <w:rsid w:val="00736B3B"/>
    <w:rsid w:val="00736B54"/>
    <w:rsid w:val="00736C33"/>
    <w:rsid w:val="00736CA1"/>
    <w:rsid w:val="00736CBA"/>
    <w:rsid w:val="00736D85"/>
    <w:rsid w:val="00736DA8"/>
    <w:rsid w:val="00736E2D"/>
    <w:rsid w:val="00736EF8"/>
    <w:rsid w:val="00736F57"/>
    <w:rsid w:val="00736FAA"/>
    <w:rsid w:val="00736FD6"/>
    <w:rsid w:val="00737068"/>
    <w:rsid w:val="0073714B"/>
    <w:rsid w:val="0073732C"/>
    <w:rsid w:val="00737386"/>
    <w:rsid w:val="007373ED"/>
    <w:rsid w:val="007373F6"/>
    <w:rsid w:val="0073744E"/>
    <w:rsid w:val="007375BE"/>
    <w:rsid w:val="007375BF"/>
    <w:rsid w:val="00737627"/>
    <w:rsid w:val="0073768D"/>
    <w:rsid w:val="007376B2"/>
    <w:rsid w:val="007376DB"/>
    <w:rsid w:val="0073775D"/>
    <w:rsid w:val="00737768"/>
    <w:rsid w:val="00737807"/>
    <w:rsid w:val="00737AA1"/>
    <w:rsid w:val="00737BCE"/>
    <w:rsid w:val="00737CAB"/>
    <w:rsid w:val="00737CAE"/>
    <w:rsid w:val="00737CC2"/>
    <w:rsid w:val="00737CDE"/>
    <w:rsid w:val="00737E06"/>
    <w:rsid w:val="00737E9E"/>
    <w:rsid w:val="00737ECB"/>
    <w:rsid w:val="00737F29"/>
    <w:rsid w:val="00737F31"/>
    <w:rsid w:val="00737F57"/>
    <w:rsid w:val="007400B8"/>
    <w:rsid w:val="007400CE"/>
    <w:rsid w:val="007401DB"/>
    <w:rsid w:val="00740314"/>
    <w:rsid w:val="007403E3"/>
    <w:rsid w:val="0074056F"/>
    <w:rsid w:val="00740604"/>
    <w:rsid w:val="00740655"/>
    <w:rsid w:val="007407D8"/>
    <w:rsid w:val="007407E8"/>
    <w:rsid w:val="00740920"/>
    <w:rsid w:val="00740946"/>
    <w:rsid w:val="00740995"/>
    <w:rsid w:val="00740A73"/>
    <w:rsid w:val="00740AA2"/>
    <w:rsid w:val="00740ACD"/>
    <w:rsid w:val="00740B2D"/>
    <w:rsid w:val="00740BB0"/>
    <w:rsid w:val="00740C01"/>
    <w:rsid w:val="00740C4C"/>
    <w:rsid w:val="00740C57"/>
    <w:rsid w:val="00740C84"/>
    <w:rsid w:val="00740CC0"/>
    <w:rsid w:val="00740D71"/>
    <w:rsid w:val="00740D9D"/>
    <w:rsid w:val="00740E04"/>
    <w:rsid w:val="00740E34"/>
    <w:rsid w:val="00740F47"/>
    <w:rsid w:val="007410CD"/>
    <w:rsid w:val="007410E5"/>
    <w:rsid w:val="00741103"/>
    <w:rsid w:val="00741142"/>
    <w:rsid w:val="00741192"/>
    <w:rsid w:val="00741198"/>
    <w:rsid w:val="00741210"/>
    <w:rsid w:val="00741265"/>
    <w:rsid w:val="00741273"/>
    <w:rsid w:val="007412DD"/>
    <w:rsid w:val="0074139B"/>
    <w:rsid w:val="00741440"/>
    <w:rsid w:val="00741481"/>
    <w:rsid w:val="007414A4"/>
    <w:rsid w:val="007414AD"/>
    <w:rsid w:val="0074159F"/>
    <w:rsid w:val="007415DC"/>
    <w:rsid w:val="00741711"/>
    <w:rsid w:val="0074186A"/>
    <w:rsid w:val="00741961"/>
    <w:rsid w:val="0074197B"/>
    <w:rsid w:val="00741994"/>
    <w:rsid w:val="00741AB9"/>
    <w:rsid w:val="00741B71"/>
    <w:rsid w:val="00741BE0"/>
    <w:rsid w:val="00741C21"/>
    <w:rsid w:val="00741C7F"/>
    <w:rsid w:val="00741C89"/>
    <w:rsid w:val="00741C8A"/>
    <w:rsid w:val="00741D1A"/>
    <w:rsid w:val="00741D3B"/>
    <w:rsid w:val="00741D95"/>
    <w:rsid w:val="00741E56"/>
    <w:rsid w:val="00741EA0"/>
    <w:rsid w:val="00741F0F"/>
    <w:rsid w:val="00742010"/>
    <w:rsid w:val="00742079"/>
    <w:rsid w:val="007420C4"/>
    <w:rsid w:val="007420D1"/>
    <w:rsid w:val="007420F1"/>
    <w:rsid w:val="0074218F"/>
    <w:rsid w:val="007421C9"/>
    <w:rsid w:val="007421DD"/>
    <w:rsid w:val="00742227"/>
    <w:rsid w:val="00742264"/>
    <w:rsid w:val="0074230D"/>
    <w:rsid w:val="00742397"/>
    <w:rsid w:val="007423A8"/>
    <w:rsid w:val="00742452"/>
    <w:rsid w:val="00742474"/>
    <w:rsid w:val="0074249A"/>
    <w:rsid w:val="007424CB"/>
    <w:rsid w:val="0074251D"/>
    <w:rsid w:val="00742591"/>
    <w:rsid w:val="007425BA"/>
    <w:rsid w:val="0074263E"/>
    <w:rsid w:val="00742642"/>
    <w:rsid w:val="00742689"/>
    <w:rsid w:val="0074269E"/>
    <w:rsid w:val="007426F8"/>
    <w:rsid w:val="00742744"/>
    <w:rsid w:val="00742783"/>
    <w:rsid w:val="007428B0"/>
    <w:rsid w:val="007428B5"/>
    <w:rsid w:val="007428DF"/>
    <w:rsid w:val="00742914"/>
    <w:rsid w:val="00742941"/>
    <w:rsid w:val="00742A17"/>
    <w:rsid w:val="00742A7C"/>
    <w:rsid w:val="00742ACA"/>
    <w:rsid w:val="00742AE4"/>
    <w:rsid w:val="00742B1C"/>
    <w:rsid w:val="00742B34"/>
    <w:rsid w:val="00742B52"/>
    <w:rsid w:val="00742B9D"/>
    <w:rsid w:val="00742BAF"/>
    <w:rsid w:val="00742BC8"/>
    <w:rsid w:val="00742C3F"/>
    <w:rsid w:val="00742D0C"/>
    <w:rsid w:val="00742DDE"/>
    <w:rsid w:val="00742E06"/>
    <w:rsid w:val="00742E98"/>
    <w:rsid w:val="00742F0D"/>
    <w:rsid w:val="00742FBB"/>
    <w:rsid w:val="0074303A"/>
    <w:rsid w:val="0074308B"/>
    <w:rsid w:val="00743117"/>
    <w:rsid w:val="00743130"/>
    <w:rsid w:val="007431A9"/>
    <w:rsid w:val="007431AF"/>
    <w:rsid w:val="007431F4"/>
    <w:rsid w:val="00743463"/>
    <w:rsid w:val="00743507"/>
    <w:rsid w:val="0074352E"/>
    <w:rsid w:val="00743548"/>
    <w:rsid w:val="0074359D"/>
    <w:rsid w:val="00743694"/>
    <w:rsid w:val="007436C5"/>
    <w:rsid w:val="00743729"/>
    <w:rsid w:val="007437ED"/>
    <w:rsid w:val="007437FB"/>
    <w:rsid w:val="00743825"/>
    <w:rsid w:val="00743826"/>
    <w:rsid w:val="0074387E"/>
    <w:rsid w:val="007438C4"/>
    <w:rsid w:val="0074395D"/>
    <w:rsid w:val="00743AAD"/>
    <w:rsid w:val="00743AE1"/>
    <w:rsid w:val="00743C36"/>
    <w:rsid w:val="00743CD9"/>
    <w:rsid w:val="00743DFB"/>
    <w:rsid w:val="00743F82"/>
    <w:rsid w:val="00744023"/>
    <w:rsid w:val="0074405B"/>
    <w:rsid w:val="00744094"/>
    <w:rsid w:val="007440B1"/>
    <w:rsid w:val="007440B9"/>
    <w:rsid w:val="007440BE"/>
    <w:rsid w:val="00744120"/>
    <w:rsid w:val="0074415D"/>
    <w:rsid w:val="00744185"/>
    <w:rsid w:val="007441A0"/>
    <w:rsid w:val="007441A9"/>
    <w:rsid w:val="00744426"/>
    <w:rsid w:val="0074444D"/>
    <w:rsid w:val="0074446E"/>
    <w:rsid w:val="0074449A"/>
    <w:rsid w:val="0074471E"/>
    <w:rsid w:val="00744A04"/>
    <w:rsid w:val="00744A7F"/>
    <w:rsid w:val="00744ABA"/>
    <w:rsid w:val="00744BCD"/>
    <w:rsid w:val="00744C3A"/>
    <w:rsid w:val="00744C84"/>
    <w:rsid w:val="00744DF9"/>
    <w:rsid w:val="00744E61"/>
    <w:rsid w:val="00744E72"/>
    <w:rsid w:val="00744F53"/>
    <w:rsid w:val="00744F90"/>
    <w:rsid w:val="00745038"/>
    <w:rsid w:val="007450AC"/>
    <w:rsid w:val="00745209"/>
    <w:rsid w:val="0074526C"/>
    <w:rsid w:val="00745316"/>
    <w:rsid w:val="00745401"/>
    <w:rsid w:val="0074542D"/>
    <w:rsid w:val="00745614"/>
    <w:rsid w:val="0074567A"/>
    <w:rsid w:val="00745720"/>
    <w:rsid w:val="00745729"/>
    <w:rsid w:val="0074579D"/>
    <w:rsid w:val="007459CC"/>
    <w:rsid w:val="00745A29"/>
    <w:rsid w:val="00745A2D"/>
    <w:rsid w:val="00745A7D"/>
    <w:rsid w:val="00745B5F"/>
    <w:rsid w:val="00745D37"/>
    <w:rsid w:val="00745D98"/>
    <w:rsid w:val="00745DA5"/>
    <w:rsid w:val="007460D0"/>
    <w:rsid w:val="007462DA"/>
    <w:rsid w:val="00746324"/>
    <w:rsid w:val="0074639A"/>
    <w:rsid w:val="007463C3"/>
    <w:rsid w:val="007464C4"/>
    <w:rsid w:val="007464C9"/>
    <w:rsid w:val="0074654D"/>
    <w:rsid w:val="00746573"/>
    <w:rsid w:val="007465E0"/>
    <w:rsid w:val="0074666C"/>
    <w:rsid w:val="0074667D"/>
    <w:rsid w:val="007466D9"/>
    <w:rsid w:val="007466E6"/>
    <w:rsid w:val="00746714"/>
    <w:rsid w:val="007468E8"/>
    <w:rsid w:val="00746B28"/>
    <w:rsid w:val="00746B30"/>
    <w:rsid w:val="00746B9B"/>
    <w:rsid w:val="00746BC2"/>
    <w:rsid w:val="00746CA7"/>
    <w:rsid w:val="00746CDD"/>
    <w:rsid w:val="00746D6D"/>
    <w:rsid w:val="00746D71"/>
    <w:rsid w:val="00746DA5"/>
    <w:rsid w:val="00746DAC"/>
    <w:rsid w:val="00746DF0"/>
    <w:rsid w:val="00746DF7"/>
    <w:rsid w:val="00746E5F"/>
    <w:rsid w:val="00746F26"/>
    <w:rsid w:val="00746F75"/>
    <w:rsid w:val="00746FC3"/>
    <w:rsid w:val="0074700C"/>
    <w:rsid w:val="00747018"/>
    <w:rsid w:val="00747139"/>
    <w:rsid w:val="007471B1"/>
    <w:rsid w:val="007471B4"/>
    <w:rsid w:val="007471EE"/>
    <w:rsid w:val="00747227"/>
    <w:rsid w:val="007473EF"/>
    <w:rsid w:val="00747462"/>
    <w:rsid w:val="0074767C"/>
    <w:rsid w:val="0074769D"/>
    <w:rsid w:val="007476DA"/>
    <w:rsid w:val="007476FD"/>
    <w:rsid w:val="00747739"/>
    <w:rsid w:val="00747768"/>
    <w:rsid w:val="007477FB"/>
    <w:rsid w:val="007479F9"/>
    <w:rsid w:val="00747A6C"/>
    <w:rsid w:val="00747AE9"/>
    <w:rsid w:val="00747BBE"/>
    <w:rsid w:val="00747BEB"/>
    <w:rsid w:val="00747CEF"/>
    <w:rsid w:val="00747D66"/>
    <w:rsid w:val="00747E4D"/>
    <w:rsid w:val="00747F7A"/>
    <w:rsid w:val="00747F9B"/>
    <w:rsid w:val="00747FFA"/>
    <w:rsid w:val="007500D7"/>
    <w:rsid w:val="00750100"/>
    <w:rsid w:val="00750246"/>
    <w:rsid w:val="0075024F"/>
    <w:rsid w:val="00750377"/>
    <w:rsid w:val="00750393"/>
    <w:rsid w:val="007503F9"/>
    <w:rsid w:val="0075049A"/>
    <w:rsid w:val="007505FB"/>
    <w:rsid w:val="007506E5"/>
    <w:rsid w:val="00750709"/>
    <w:rsid w:val="00750733"/>
    <w:rsid w:val="0075075F"/>
    <w:rsid w:val="00750846"/>
    <w:rsid w:val="00750861"/>
    <w:rsid w:val="00750995"/>
    <w:rsid w:val="00750A90"/>
    <w:rsid w:val="00750B57"/>
    <w:rsid w:val="00750BA7"/>
    <w:rsid w:val="00750BE3"/>
    <w:rsid w:val="00750C36"/>
    <w:rsid w:val="00750C68"/>
    <w:rsid w:val="00750FBE"/>
    <w:rsid w:val="00751029"/>
    <w:rsid w:val="007510C9"/>
    <w:rsid w:val="007512BC"/>
    <w:rsid w:val="007513ED"/>
    <w:rsid w:val="00751407"/>
    <w:rsid w:val="0075151F"/>
    <w:rsid w:val="00751554"/>
    <w:rsid w:val="007515A8"/>
    <w:rsid w:val="007515B7"/>
    <w:rsid w:val="007515BA"/>
    <w:rsid w:val="00751684"/>
    <w:rsid w:val="00751A98"/>
    <w:rsid w:val="00751B07"/>
    <w:rsid w:val="00751B5D"/>
    <w:rsid w:val="00751B95"/>
    <w:rsid w:val="00751C24"/>
    <w:rsid w:val="00751C2E"/>
    <w:rsid w:val="00751C3A"/>
    <w:rsid w:val="00751C57"/>
    <w:rsid w:val="00751DBC"/>
    <w:rsid w:val="00751E17"/>
    <w:rsid w:val="00751E9C"/>
    <w:rsid w:val="00751F58"/>
    <w:rsid w:val="00752072"/>
    <w:rsid w:val="007520B6"/>
    <w:rsid w:val="007522F9"/>
    <w:rsid w:val="0075242E"/>
    <w:rsid w:val="00752554"/>
    <w:rsid w:val="00752555"/>
    <w:rsid w:val="007525A1"/>
    <w:rsid w:val="007525BA"/>
    <w:rsid w:val="0075270D"/>
    <w:rsid w:val="00752714"/>
    <w:rsid w:val="00752783"/>
    <w:rsid w:val="00752799"/>
    <w:rsid w:val="007527E7"/>
    <w:rsid w:val="007528D4"/>
    <w:rsid w:val="007529C7"/>
    <w:rsid w:val="00752A19"/>
    <w:rsid w:val="00752B78"/>
    <w:rsid w:val="00752D0B"/>
    <w:rsid w:val="00752DF8"/>
    <w:rsid w:val="00752E6D"/>
    <w:rsid w:val="00752F23"/>
    <w:rsid w:val="00752FB2"/>
    <w:rsid w:val="00753016"/>
    <w:rsid w:val="0075306C"/>
    <w:rsid w:val="00753101"/>
    <w:rsid w:val="007531C2"/>
    <w:rsid w:val="007531D2"/>
    <w:rsid w:val="0075324B"/>
    <w:rsid w:val="00753258"/>
    <w:rsid w:val="0075336D"/>
    <w:rsid w:val="007533B7"/>
    <w:rsid w:val="00753573"/>
    <w:rsid w:val="00753582"/>
    <w:rsid w:val="007535E1"/>
    <w:rsid w:val="007535FE"/>
    <w:rsid w:val="0075360B"/>
    <w:rsid w:val="00753625"/>
    <w:rsid w:val="00753667"/>
    <w:rsid w:val="0075367D"/>
    <w:rsid w:val="00753707"/>
    <w:rsid w:val="00753835"/>
    <w:rsid w:val="0075386F"/>
    <w:rsid w:val="007538A5"/>
    <w:rsid w:val="00753933"/>
    <w:rsid w:val="00753936"/>
    <w:rsid w:val="00753A54"/>
    <w:rsid w:val="00753A90"/>
    <w:rsid w:val="00753B07"/>
    <w:rsid w:val="00753B4F"/>
    <w:rsid w:val="00753C01"/>
    <w:rsid w:val="00753CBF"/>
    <w:rsid w:val="00753CD2"/>
    <w:rsid w:val="00753D18"/>
    <w:rsid w:val="00753DC1"/>
    <w:rsid w:val="00753DDB"/>
    <w:rsid w:val="00753DE9"/>
    <w:rsid w:val="00753DEE"/>
    <w:rsid w:val="00753EC6"/>
    <w:rsid w:val="00753F0C"/>
    <w:rsid w:val="007540F4"/>
    <w:rsid w:val="0075426E"/>
    <w:rsid w:val="007543A9"/>
    <w:rsid w:val="00754461"/>
    <w:rsid w:val="00754470"/>
    <w:rsid w:val="007544E7"/>
    <w:rsid w:val="00754786"/>
    <w:rsid w:val="007547E7"/>
    <w:rsid w:val="0075487C"/>
    <w:rsid w:val="00754912"/>
    <w:rsid w:val="007549A6"/>
    <w:rsid w:val="00754A22"/>
    <w:rsid w:val="00754A8F"/>
    <w:rsid w:val="00754AFC"/>
    <w:rsid w:val="00754B22"/>
    <w:rsid w:val="00754B43"/>
    <w:rsid w:val="00754B86"/>
    <w:rsid w:val="00754D34"/>
    <w:rsid w:val="00754D59"/>
    <w:rsid w:val="00754D89"/>
    <w:rsid w:val="00754E00"/>
    <w:rsid w:val="00754F11"/>
    <w:rsid w:val="007550AC"/>
    <w:rsid w:val="00755169"/>
    <w:rsid w:val="007552BB"/>
    <w:rsid w:val="0075532E"/>
    <w:rsid w:val="00755357"/>
    <w:rsid w:val="007553B8"/>
    <w:rsid w:val="007553D3"/>
    <w:rsid w:val="00755414"/>
    <w:rsid w:val="007554B3"/>
    <w:rsid w:val="007554D0"/>
    <w:rsid w:val="007554EF"/>
    <w:rsid w:val="007554FD"/>
    <w:rsid w:val="007556AD"/>
    <w:rsid w:val="0075573C"/>
    <w:rsid w:val="007557E4"/>
    <w:rsid w:val="00755AAF"/>
    <w:rsid w:val="00755B1B"/>
    <w:rsid w:val="00755CBA"/>
    <w:rsid w:val="00755CDA"/>
    <w:rsid w:val="00755CF1"/>
    <w:rsid w:val="00755D15"/>
    <w:rsid w:val="00755D7D"/>
    <w:rsid w:val="00755E5E"/>
    <w:rsid w:val="00755ECA"/>
    <w:rsid w:val="00755F0C"/>
    <w:rsid w:val="00756018"/>
    <w:rsid w:val="0075616E"/>
    <w:rsid w:val="007561BF"/>
    <w:rsid w:val="007561DC"/>
    <w:rsid w:val="0075623F"/>
    <w:rsid w:val="00756319"/>
    <w:rsid w:val="00756351"/>
    <w:rsid w:val="007563E3"/>
    <w:rsid w:val="00756454"/>
    <w:rsid w:val="00756499"/>
    <w:rsid w:val="0075649D"/>
    <w:rsid w:val="00756544"/>
    <w:rsid w:val="00756588"/>
    <w:rsid w:val="007565B1"/>
    <w:rsid w:val="00756624"/>
    <w:rsid w:val="00756636"/>
    <w:rsid w:val="00756640"/>
    <w:rsid w:val="007566EB"/>
    <w:rsid w:val="007567D3"/>
    <w:rsid w:val="007567DB"/>
    <w:rsid w:val="007568E4"/>
    <w:rsid w:val="00756B24"/>
    <w:rsid w:val="00756CB5"/>
    <w:rsid w:val="00756D99"/>
    <w:rsid w:val="00756E66"/>
    <w:rsid w:val="00756E6B"/>
    <w:rsid w:val="00756E76"/>
    <w:rsid w:val="00756E83"/>
    <w:rsid w:val="00756F2A"/>
    <w:rsid w:val="00757109"/>
    <w:rsid w:val="00757144"/>
    <w:rsid w:val="00757201"/>
    <w:rsid w:val="00757203"/>
    <w:rsid w:val="0075720B"/>
    <w:rsid w:val="0075737B"/>
    <w:rsid w:val="007574D9"/>
    <w:rsid w:val="00757681"/>
    <w:rsid w:val="00757724"/>
    <w:rsid w:val="0075787D"/>
    <w:rsid w:val="007578B4"/>
    <w:rsid w:val="0075792D"/>
    <w:rsid w:val="0075795E"/>
    <w:rsid w:val="007579F7"/>
    <w:rsid w:val="00757AAD"/>
    <w:rsid w:val="00757B05"/>
    <w:rsid w:val="00757C40"/>
    <w:rsid w:val="00757CB9"/>
    <w:rsid w:val="00757CD8"/>
    <w:rsid w:val="00757DBF"/>
    <w:rsid w:val="00757DCB"/>
    <w:rsid w:val="00757E2A"/>
    <w:rsid w:val="00757EB3"/>
    <w:rsid w:val="00757F3B"/>
    <w:rsid w:val="00757F5B"/>
    <w:rsid w:val="00757FDE"/>
    <w:rsid w:val="00760005"/>
    <w:rsid w:val="0076000E"/>
    <w:rsid w:val="00760082"/>
    <w:rsid w:val="0076009D"/>
    <w:rsid w:val="0076010C"/>
    <w:rsid w:val="00760291"/>
    <w:rsid w:val="007602A5"/>
    <w:rsid w:val="007602F3"/>
    <w:rsid w:val="00760304"/>
    <w:rsid w:val="00760343"/>
    <w:rsid w:val="00760357"/>
    <w:rsid w:val="007603EA"/>
    <w:rsid w:val="007604C7"/>
    <w:rsid w:val="007604FC"/>
    <w:rsid w:val="00760557"/>
    <w:rsid w:val="007605B6"/>
    <w:rsid w:val="007605B7"/>
    <w:rsid w:val="0076060D"/>
    <w:rsid w:val="0076067F"/>
    <w:rsid w:val="007606C1"/>
    <w:rsid w:val="0076072A"/>
    <w:rsid w:val="00760872"/>
    <w:rsid w:val="0076087D"/>
    <w:rsid w:val="007608D9"/>
    <w:rsid w:val="00760994"/>
    <w:rsid w:val="007609F3"/>
    <w:rsid w:val="00760A60"/>
    <w:rsid w:val="00760A6A"/>
    <w:rsid w:val="00760B02"/>
    <w:rsid w:val="00760B35"/>
    <w:rsid w:val="00760B76"/>
    <w:rsid w:val="00760BB2"/>
    <w:rsid w:val="00760C8D"/>
    <w:rsid w:val="00760CF7"/>
    <w:rsid w:val="00760D5F"/>
    <w:rsid w:val="00760D7A"/>
    <w:rsid w:val="00760D80"/>
    <w:rsid w:val="00760E1B"/>
    <w:rsid w:val="00760E65"/>
    <w:rsid w:val="00760E6A"/>
    <w:rsid w:val="00760E86"/>
    <w:rsid w:val="00760EC1"/>
    <w:rsid w:val="00760EF6"/>
    <w:rsid w:val="00760FC7"/>
    <w:rsid w:val="00761015"/>
    <w:rsid w:val="00761039"/>
    <w:rsid w:val="00761069"/>
    <w:rsid w:val="0076118C"/>
    <w:rsid w:val="007611DB"/>
    <w:rsid w:val="00761323"/>
    <w:rsid w:val="007613FD"/>
    <w:rsid w:val="00761575"/>
    <w:rsid w:val="007615B7"/>
    <w:rsid w:val="007615D3"/>
    <w:rsid w:val="00761683"/>
    <w:rsid w:val="007616B6"/>
    <w:rsid w:val="00761731"/>
    <w:rsid w:val="00761841"/>
    <w:rsid w:val="007618CB"/>
    <w:rsid w:val="007618E5"/>
    <w:rsid w:val="00761AA4"/>
    <w:rsid w:val="00761AA8"/>
    <w:rsid w:val="00761AFD"/>
    <w:rsid w:val="00761BEC"/>
    <w:rsid w:val="00761C1D"/>
    <w:rsid w:val="00761F92"/>
    <w:rsid w:val="00762007"/>
    <w:rsid w:val="007620E8"/>
    <w:rsid w:val="007620F2"/>
    <w:rsid w:val="0076227C"/>
    <w:rsid w:val="0076238F"/>
    <w:rsid w:val="00762402"/>
    <w:rsid w:val="007624A9"/>
    <w:rsid w:val="007625BD"/>
    <w:rsid w:val="00762637"/>
    <w:rsid w:val="0076263B"/>
    <w:rsid w:val="0076265F"/>
    <w:rsid w:val="007626C8"/>
    <w:rsid w:val="007626D0"/>
    <w:rsid w:val="007626FF"/>
    <w:rsid w:val="007629B9"/>
    <w:rsid w:val="00762A41"/>
    <w:rsid w:val="00762A66"/>
    <w:rsid w:val="00762A7A"/>
    <w:rsid w:val="00762A8D"/>
    <w:rsid w:val="00762AD1"/>
    <w:rsid w:val="00762B68"/>
    <w:rsid w:val="00762C8C"/>
    <w:rsid w:val="00762D56"/>
    <w:rsid w:val="00762E8F"/>
    <w:rsid w:val="00762F69"/>
    <w:rsid w:val="00763054"/>
    <w:rsid w:val="0076318D"/>
    <w:rsid w:val="00763268"/>
    <w:rsid w:val="0076329A"/>
    <w:rsid w:val="007632C8"/>
    <w:rsid w:val="0076337C"/>
    <w:rsid w:val="00763393"/>
    <w:rsid w:val="00763403"/>
    <w:rsid w:val="00763411"/>
    <w:rsid w:val="0076347A"/>
    <w:rsid w:val="0076348A"/>
    <w:rsid w:val="00763688"/>
    <w:rsid w:val="00763772"/>
    <w:rsid w:val="007637AB"/>
    <w:rsid w:val="007637B9"/>
    <w:rsid w:val="007637D4"/>
    <w:rsid w:val="007639DB"/>
    <w:rsid w:val="00763CCB"/>
    <w:rsid w:val="00763CF2"/>
    <w:rsid w:val="00763E72"/>
    <w:rsid w:val="00763E7B"/>
    <w:rsid w:val="00763EA1"/>
    <w:rsid w:val="00763F59"/>
    <w:rsid w:val="00763F87"/>
    <w:rsid w:val="00764130"/>
    <w:rsid w:val="00764199"/>
    <w:rsid w:val="007641D1"/>
    <w:rsid w:val="007641DA"/>
    <w:rsid w:val="0076429A"/>
    <w:rsid w:val="007643B6"/>
    <w:rsid w:val="007643D5"/>
    <w:rsid w:val="0076446D"/>
    <w:rsid w:val="007644A4"/>
    <w:rsid w:val="0076452B"/>
    <w:rsid w:val="00764586"/>
    <w:rsid w:val="007646E7"/>
    <w:rsid w:val="0076473A"/>
    <w:rsid w:val="00764758"/>
    <w:rsid w:val="007647BF"/>
    <w:rsid w:val="00764905"/>
    <w:rsid w:val="00764916"/>
    <w:rsid w:val="0076493E"/>
    <w:rsid w:val="007649F6"/>
    <w:rsid w:val="00764A33"/>
    <w:rsid w:val="00764A63"/>
    <w:rsid w:val="00764A97"/>
    <w:rsid w:val="00764AD2"/>
    <w:rsid w:val="00764B20"/>
    <w:rsid w:val="00764CBE"/>
    <w:rsid w:val="00764D51"/>
    <w:rsid w:val="00764D80"/>
    <w:rsid w:val="00764DB3"/>
    <w:rsid w:val="00764E5E"/>
    <w:rsid w:val="00764E98"/>
    <w:rsid w:val="00764ED6"/>
    <w:rsid w:val="00764FE1"/>
    <w:rsid w:val="00765056"/>
    <w:rsid w:val="007651FA"/>
    <w:rsid w:val="00765201"/>
    <w:rsid w:val="00765211"/>
    <w:rsid w:val="007652BA"/>
    <w:rsid w:val="007652D4"/>
    <w:rsid w:val="00765317"/>
    <w:rsid w:val="00765354"/>
    <w:rsid w:val="0076543D"/>
    <w:rsid w:val="0076544B"/>
    <w:rsid w:val="007654BA"/>
    <w:rsid w:val="007654FA"/>
    <w:rsid w:val="00765531"/>
    <w:rsid w:val="00765680"/>
    <w:rsid w:val="007656F7"/>
    <w:rsid w:val="007657EB"/>
    <w:rsid w:val="0076582F"/>
    <w:rsid w:val="007658AC"/>
    <w:rsid w:val="007658F5"/>
    <w:rsid w:val="00765976"/>
    <w:rsid w:val="00765998"/>
    <w:rsid w:val="0076599E"/>
    <w:rsid w:val="00765A07"/>
    <w:rsid w:val="00765A7A"/>
    <w:rsid w:val="00765BD2"/>
    <w:rsid w:val="00765D53"/>
    <w:rsid w:val="00765DED"/>
    <w:rsid w:val="00765F02"/>
    <w:rsid w:val="00765F19"/>
    <w:rsid w:val="00765F21"/>
    <w:rsid w:val="00765F80"/>
    <w:rsid w:val="00766000"/>
    <w:rsid w:val="00766013"/>
    <w:rsid w:val="0076602F"/>
    <w:rsid w:val="0076604F"/>
    <w:rsid w:val="00766100"/>
    <w:rsid w:val="00766104"/>
    <w:rsid w:val="00766184"/>
    <w:rsid w:val="00766217"/>
    <w:rsid w:val="0076626B"/>
    <w:rsid w:val="0076627A"/>
    <w:rsid w:val="007663B6"/>
    <w:rsid w:val="00766527"/>
    <w:rsid w:val="007665ED"/>
    <w:rsid w:val="00766649"/>
    <w:rsid w:val="00766677"/>
    <w:rsid w:val="00766784"/>
    <w:rsid w:val="0076690A"/>
    <w:rsid w:val="00766919"/>
    <w:rsid w:val="00766968"/>
    <w:rsid w:val="0076696A"/>
    <w:rsid w:val="007669AF"/>
    <w:rsid w:val="007669DE"/>
    <w:rsid w:val="007669EA"/>
    <w:rsid w:val="00766A11"/>
    <w:rsid w:val="00766A48"/>
    <w:rsid w:val="00766B1E"/>
    <w:rsid w:val="00766B6C"/>
    <w:rsid w:val="00766C5D"/>
    <w:rsid w:val="00766D6A"/>
    <w:rsid w:val="00766E2A"/>
    <w:rsid w:val="00766EB7"/>
    <w:rsid w:val="00766EE1"/>
    <w:rsid w:val="00766F1D"/>
    <w:rsid w:val="00766FA5"/>
    <w:rsid w:val="00767033"/>
    <w:rsid w:val="00767063"/>
    <w:rsid w:val="007670CE"/>
    <w:rsid w:val="007670D0"/>
    <w:rsid w:val="007670E2"/>
    <w:rsid w:val="0076714B"/>
    <w:rsid w:val="00767161"/>
    <w:rsid w:val="0076725B"/>
    <w:rsid w:val="007672B0"/>
    <w:rsid w:val="007672E2"/>
    <w:rsid w:val="007672E9"/>
    <w:rsid w:val="00767347"/>
    <w:rsid w:val="00767388"/>
    <w:rsid w:val="007673AC"/>
    <w:rsid w:val="00767490"/>
    <w:rsid w:val="00767522"/>
    <w:rsid w:val="00767551"/>
    <w:rsid w:val="0076779A"/>
    <w:rsid w:val="0076791F"/>
    <w:rsid w:val="00767998"/>
    <w:rsid w:val="00767A81"/>
    <w:rsid w:val="00767ACD"/>
    <w:rsid w:val="00767CD5"/>
    <w:rsid w:val="00767D2F"/>
    <w:rsid w:val="00767D81"/>
    <w:rsid w:val="00767DB0"/>
    <w:rsid w:val="00767E09"/>
    <w:rsid w:val="00767E31"/>
    <w:rsid w:val="00767EAE"/>
    <w:rsid w:val="00767F17"/>
    <w:rsid w:val="00767F82"/>
    <w:rsid w:val="00767F8D"/>
    <w:rsid w:val="00770011"/>
    <w:rsid w:val="00770016"/>
    <w:rsid w:val="007700A9"/>
    <w:rsid w:val="00770191"/>
    <w:rsid w:val="00770273"/>
    <w:rsid w:val="007702D6"/>
    <w:rsid w:val="007703E6"/>
    <w:rsid w:val="0077043E"/>
    <w:rsid w:val="0077045D"/>
    <w:rsid w:val="007704A9"/>
    <w:rsid w:val="007705B8"/>
    <w:rsid w:val="007705EA"/>
    <w:rsid w:val="007705F5"/>
    <w:rsid w:val="007707A4"/>
    <w:rsid w:val="007707E7"/>
    <w:rsid w:val="00770909"/>
    <w:rsid w:val="0077091F"/>
    <w:rsid w:val="00770961"/>
    <w:rsid w:val="00770973"/>
    <w:rsid w:val="007709D4"/>
    <w:rsid w:val="007709F9"/>
    <w:rsid w:val="00770AF4"/>
    <w:rsid w:val="00770D66"/>
    <w:rsid w:val="00770DB0"/>
    <w:rsid w:val="00770DC5"/>
    <w:rsid w:val="00770DD7"/>
    <w:rsid w:val="00770E9E"/>
    <w:rsid w:val="00770F69"/>
    <w:rsid w:val="00770F7B"/>
    <w:rsid w:val="00770FAC"/>
    <w:rsid w:val="00770FF1"/>
    <w:rsid w:val="00771047"/>
    <w:rsid w:val="0077107A"/>
    <w:rsid w:val="00771089"/>
    <w:rsid w:val="007710B6"/>
    <w:rsid w:val="007710D5"/>
    <w:rsid w:val="0077113E"/>
    <w:rsid w:val="00771188"/>
    <w:rsid w:val="00771219"/>
    <w:rsid w:val="007712A3"/>
    <w:rsid w:val="007712DC"/>
    <w:rsid w:val="00771330"/>
    <w:rsid w:val="00771393"/>
    <w:rsid w:val="0077149D"/>
    <w:rsid w:val="00771546"/>
    <w:rsid w:val="0077156F"/>
    <w:rsid w:val="00771589"/>
    <w:rsid w:val="00771608"/>
    <w:rsid w:val="00771663"/>
    <w:rsid w:val="00771723"/>
    <w:rsid w:val="00771763"/>
    <w:rsid w:val="00771827"/>
    <w:rsid w:val="00771841"/>
    <w:rsid w:val="007718DF"/>
    <w:rsid w:val="0077191C"/>
    <w:rsid w:val="007719C6"/>
    <w:rsid w:val="00771A74"/>
    <w:rsid w:val="00771C1D"/>
    <w:rsid w:val="00771C83"/>
    <w:rsid w:val="00771C87"/>
    <w:rsid w:val="00771CCF"/>
    <w:rsid w:val="00771E47"/>
    <w:rsid w:val="00771E73"/>
    <w:rsid w:val="00771EF2"/>
    <w:rsid w:val="00771F16"/>
    <w:rsid w:val="00771F58"/>
    <w:rsid w:val="00771F61"/>
    <w:rsid w:val="00771F72"/>
    <w:rsid w:val="007720B1"/>
    <w:rsid w:val="00772100"/>
    <w:rsid w:val="00772140"/>
    <w:rsid w:val="007723B6"/>
    <w:rsid w:val="0077251F"/>
    <w:rsid w:val="00772529"/>
    <w:rsid w:val="00772537"/>
    <w:rsid w:val="0077253E"/>
    <w:rsid w:val="0077255E"/>
    <w:rsid w:val="0077266E"/>
    <w:rsid w:val="007726C4"/>
    <w:rsid w:val="007727B2"/>
    <w:rsid w:val="00772947"/>
    <w:rsid w:val="00772A16"/>
    <w:rsid w:val="00772A2F"/>
    <w:rsid w:val="00772AC1"/>
    <w:rsid w:val="00772B65"/>
    <w:rsid w:val="00772C57"/>
    <w:rsid w:val="00772CA5"/>
    <w:rsid w:val="00772CBF"/>
    <w:rsid w:val="00772D70"/>
    <w:rsid w:val="00772E93"/>
    <w:rsid w:val="00772F47"/>
    <w:rsid w:val="00772F73"/>
    <w:rsid w:val="00772F87"/>
    <w:rsid w:val="00772FBA"/>
    <w:rsid w:val="00772FF5"/>
    <w:rsid w:val="00773183"/>
    <w:rsid w:val="007731DF"/>
    <w:rsid w:val="007731E0"/>
    <w:rsid w:val="00773265"/>
    <w:rsid w:val="007732A4"/>
    <w:rsid w:val="00773363"/>
    <w:rsid w:val="00773406"/>
    <w:rsid w:val="0077347B"/>
    <w:rsid w:val="0077347D"/>
    <w:rsid w:val="00773487"/>
    <w:rsid w:val="007734E6"/>
    <w:rsid w:val="00773527"/>
    <w:rsid w:val="00773562"/>
    <w:rsid w:val="00773620"/>
    <w:rsid w:val="007736C7"/>
    <w:rsid w:val="007736FA"/>
    <w:rsid w:val="0077379E"/>
    <w:rsid w:val="00773876"/>
    <w:rsid w:val="007738D6"/>
    <w:rsid w:val="00773908"/>
    <w:rsid w:val="00773930"/>
    <w:rsid w:val="00773944"/>
    <w:rsid w:val="007739A7"/>
    <w:rsid w:val="00773A3A"/>
    <w:rsid w:val="00773AE8"/>
    <w:rsid w:val="00773B78"/>
    <w:rsid w:val="00773CAC"/>
    <w:rsid w:val="00773E0E"/>
    <w:rsid w:val="00773E7B"/>
    <w:rsid w:val="00773E92"/>
    <w:rsid w:val="00773F1C"/>
    <w:rsid w:val="00773F43"/>
    <w:rsid w:val="0077400C"/>
    <w:rsid w:val="00774061"/>
    <w:rsid w:val="007741FF"/>
    <w:rsid w:val="00774221"/>
    <w:rsid w:val="00774497"/>
    <w:rsid w:val="007744C2"/>
    <w:rsid w:val="0077460D"/>
    <w:rsid w:val="00774684"/>
    <w:rsid w:val="0077469D"/>
    <w:rsid w:val="0077471C"/>
    <w:rsid w:val="0077480C"/>
    <w:rsid w:val="00774850"/>
    <w:rsid w:val="007748EF"/>
    <w:rsid w:val="00774906"/>
    <w:rsid w:val="00774992"/>
    <w:rsid w:val="00774A82"/>
    <w:rsid w:val="00774A8C"/>
    <w:rsid w:val="00774ACF"/>
    <w:rsid w:val="00774BEA"/>
    <w:rsid w:val="00774BF9"/>
    <w:rsid w:val="00774CDC"/>
    <w:rsid w:val="00774D4F"/>
    <w:rsid w:val="00774E15"/>
    <w:rsid w:val="00774E1C"/>
    <w:rsid w:val="00774E7E"/>
    <w:rsid w:val="00774ECC"/>
    <w:rsid w:val="00774F60"/>
    <w:rsid w:val="00774F81"/>
    <w:rsid w:val="00774F9E"/>
    <w:rsid w:val="00774FD4"/>
    <w:rsid w:val="007750A0"/>
    <w:rsid w:val="00775126"/>
    <w:rsid w:val="0077515A"/>
    <w:rsid w:val="00775165"/>
    <w:rsid w:val="00775389"/>
    <w:rsid w:val="00775520"/>
    <w:rsid w:val="0077553F"/>
    <w:rsid w:val="007755D2"/>
    <w:rsid w:val="00775611"/>
    <w:rsid w:val="007756B5"/>
    <w:rsid w:val="007756CC"/>
    <w:rsid w:val="00775817"/>
    <w:rsid w:val="0077586B"/>
    <w:rsid w:val="00775885"/>
    <w:rsid w:val="0077590F"/>
    <w:rsid w:val="00775964"/>
    <w:rsid w:val="00775969"/>
    <w:rsid w:val="00775A01"/>
    <w:rsid w:val="00775A27"/>
    <w:rsid w:val="00775A81"/>
    <w:rsid w:val="00775A8B"/>
    <w:rsid w:val="00775AD9"/>
    <w:rsid w:val="00775AF2"/>
    <w:rsid w:val="00775B32"/>
    <w:rsid w:val="00775B3A"/>
    <w:rsid w:val="00775BF9"/>
    <w:rsid w:val="00775C4C"/>
    <w:rsid w:val="00775C83"/>
    <w:rsid w:val="00775C86"/>
    <w:rsid w:val="00775CA1"/>
    <w:rsid w:val="00775D1F"/>
    <w:rsid w:val="00775D61"/>
    <w:rsid w:val="00775D62"/>
    <w:rsid w:val="00775DAD"/>
    <w:rsid w:val="00775DB1"/>
    <w:rsid w:val="00775E25"/>
    <w:rsid w:val="00775F6F"/>
    <w:rsid w:val="00776013"/>
    <w:rsid w:val="00776053"/>
    <w:rsid w:val="007760F5"/>
    <w:rsid w:val="007763C3"/>
    <w:rsid w:val="00776512"/>
    <w:rsid w:val="00776518"/>
    <w:rsid w:val="00776539"/>
    <w:rsid w:val="00776579"/>
    <w:rsid w:val="0077661D"/>
    <w:rsid w:val="0077664B"/>
    <w:rsid w:val="00776683"/>
    <w:rsid w:val="007766B8"/>
    <w:rsid w:val="00776721"/>
    <w:rsid w:val="00776797"/>
    <w:rsid w:val="007767B8"/>
    <w:rsid w:val="00776818"/>
    <w:rsid w:val="00776842"/>
    <w:rsid w:val="00776862"/>
    <w:rsid w:val="00776986"/>
    <w:rsid w:val="00776A2B"/>
    <w:rsid w:val="00776B33"/>
    <w:rsid w:val="00776B44"/>
    <w:rsid w:val="00776B64"/>
    <w:rsid w:val="00776BF2"/>
    <w:rsid w:val="00776BFA"/>
    <w:rsid w:val="00776C2A"/>
    <w:rsid w:val="00776CE0"/>
    <w:rsid w:val="00776D04"/>
    <w:rsid w:val="00776D61"/>
    <w:rsid w:val="00776D82"/>
    <w:rsid w:val="00776D9A"/>
    <w:rsid w:val="00776DA9"/>
    <w:rsid w:val="00776E43"/>
    <w:rsid w:val="00776EC5"/>
    <w:rsid w:val="00776EF9"/>
    <w:rsid w:val="00776F6B"/>
    <w:rsid w:val="00776FED"/>
    <w:rsid w:val="00777052"/>
    <w:rsid w:val="007770C7"/>
    <w:rsid w:val="0077715F"/>
    <w:rsid w:val="007771E4"/>
    <w:rsid w:val="00777244"/>
    <w:rsid w:val="007772D1"/>
    <w:rsid w:val="00777333"/>
    <w:rsid w:val="007773B3"/>
    <w:rsid w:val="00777482"/>
    <w:rsid w:val="0077752C"/>
    <w:rsid w:val="0077758C"/>
    <w:rsid w:val="007775D1"/>
    <w:rsid w:val="007776C2"/>
    <w:rsid w:val="007776DC"/>
    <w:rsid w:val="00777705"/>
    <w:rsid w:val="0077770B"/>
    <w:rsid w:val="00777767"/>
    <w:rsid w:val="007777F1"/>
    <w:rsid w:val="00777860"/>
    <w:rsid w:val="0077788F"/>
    <w:rsid w:val="0077791C"/>
    <w:rsid w:val="0077798E"/>
    <w:rsid w:val="007779D8"/>
    <w:rsid w:val="00777AD0"/>
    <w:rsid w:val="00777B49"/>
    <w:rsid w:val="00777B4C"/>
    <w:rsid w:val="00777B55"/>
    <w:rsid w:val="00777B74"/>
    <w:rsid w:val="00777BFC"/>
    <w:rsid w:val="00777C0B"/>
    <w:rsid w:val="00777DA4"/>
    <w:rsid w:val="00777E05"/>
    <w:rsid w:val="00777E80"/>
    <w:rsid w:val="00777F22"/>
    <w:rsid w:val="00777F78"/>
    <w:rsid w:val="007800A8"/>
    <w:rsid w:val="00780194"/>
    <w:rsid w:val="00780231"/>
    <w:rsid w:val="0078033A"/>
    <w:rsid w:val="0078036B"/>
    <w:rsid w:val="00780513"/>
    <w:rsid w:val="00780606"/>
    <w:rsid w:val="00780633"/>
    <w:rsid w:val="007806D0"/>
    <w:rsid w:val="007806DF"/>
    <w:rsid w:val="007807E7"/>
    <w:rsid w:val="00780851"/>
    <w:rsid w:val="00780A01"/>
    <w:rsid w:val="00780A17"/>
    <w:rsid w:val="00780A66"/>
    <w:rsid w:val="00780A70"/>
    <w:rsid w:val="00780A7A"/>
    <w:rsid w:val="00780BA6"/>
    <w:rsid w:val="00780BBD"/>
    <w:rsid w:val="00780BD3"/>
    <w:rsid w:val="00780BEE"/>
    <w:rsid w:val="00780C53"/>
    <w:rsid w:val="00780CAF"/>
    <w:rsid w:val="00780D39"/>
    <w:rsid w:val="00780D9D"/>
    <w:rsid w:val="00780DA5"/>
    <w:rsid w:val="00780E8C"/>
    <w:rsid w:val="00780FD2"/>
    <w:rsid w:val="00781072"/>
    <w:rsid w:val="007810AF"/>
    <w:rsid w:val="00781189"/>
    <w:rsid w:val="0078122D"/>
    <w:rsid w:val="0078136D"/>
    <w:rsid w:val="007813AB"/>
    <w:rsid w:val="007814EE"/>
    <w:rsid w:val="0078151D"/>
    <w:rsid w:val="007815B9"/>
    <w:rsid w:val="007816BF"/>
    <w:rsid w:val="0078170E"/>
    <w:rsid w:val="0078174F"/>
    <w:rsid w:val="007817B0"/>
    <w:rsid w:val="007817B1"/>
    <w:rsid w:val="0078187D"/>
    <w:rsid w:val="00781939"/>
    <w:rsid w:val="00781A32"/>
    <w:rsid w:val="00781A69"/>
    <w:rsid w:val="00781ABF"/>
    <w:rsid w:val="00781ACB"/>
    <w:rsid w:val="00781B4A"/>
    <w:rsid w:val="00781B57"/>
    <w:rsid w:val="00781B59"/>
    <w:rsid w:val="00781B66"/>
    <w:rsid w:val="00781BEF"/>
    <w:rsid w:val="00781BF0"/>
    <w:rsid w:val="00781C99"/>
    <w:rsid w:val="00781DD8"/>
    <w:rsid w:val="00781E01"/>
    <w:rsid w:val="00781E56"/>
    <w:rsid w:val="00781F5D"/>
    <w:rsid w:val="00781F63"/>
    <w:rsid w:val="00781FBF"/>
    <w:rsid w:val="00782044"/>
    <w:rsid w:val="0078207B"/>
    <w:rsid w:val="007820A1"/>
    <w:rsid w:val="0078218C"/>
    <w:rsid w:val="00782382"/>
    <w:rsid w:val="007823A4"/>
    <w:rsid w:val="00782410"/>
    <w:rsid w:val="0078247B"/>
    <w:rsid w:val="007824DF"/>
    <w:rsid w:val="00782624"/>
    <w:rsid w:val="0078269B"/>
    <w:rsid w:val="00782796"/>
    <w:rsid w:val="007827B2"/>
    <w:rsid w:val="0078290F"/>
    <w:rsid w:val="00782968"/>
    <w:rsid w:val="00782A2C"/>
    <w:rsid w:val="00782A55"/>
    <w:rsid w:val="00782BEF"/>
    <w:rsid w:val="00782C46"/>
    <w:rsid w:val="00782C4B"/>
    <w:rsid w:val="00782C79"/>
    <w:rsid w:val="00782D60"/>
    <w:rsid w:val="00782EF4"/>
    <w:rsid w:val="00782F8F"/>
    <w:rsid w:val="00782F90"/>
    <w:rsid w:val="00783015"/>
    <w:rsid w:val="007831D0"/>
    <w:rsid w:val="00783236"/>
    <w:rsid w:val="0078327C"/>
    <w:rsid w:val="007832C6"/>
    <w:rsid w:val="007832F5"/>
    <w:rsid w:val="007833C1"/>
    <w:rsid w:val="00783458"/>
    <w:rsid w:val="00783459"/>
    <w:rsid w:val="0078349A"/>
    <w:rsid w:val="00783632"/>
    <w:rsid w:val="00783640"/>
    <w:rsid w:val="007837D9"/>
    <w:rsid w:val="00783839"/>
    <w:rsid w:val="00783903"/>
    <w:rsid w:val="007839C0"/>
    <w:rsid w:val="00783A28"/>
    <w:rsid w:val="00783A58"/>
    <w:rsid w:val="00783B87"/>
    <w:rsid w:val="00783B8F"/>
    <w:rsid w:val="00783C48"/>
    <w:rsid w:val="00783F01"/>
    <w:rsid w:val="00783F78"/>
    <w:rsid w:val="00783F91"/>
    <w:rsid w:val="00783FF6"/>
    <w:rsid w:val="0078405B"/>
    <w:rsid w:val="007841CA"/>
    <w:rsid w:val="007841D3"/>
    <w:rsid w:val="0078420B"/>
    <w:rsid w:val="00784234"/>
    <w:rsid w:val="00784293"/>
    <w:rsid w:val="00784304"/>
    <w:rsid w:val="0078432B"/>
    <w:rsid w:val="0078435E"/>
    <w:rsid w:val="007843F2"/>
    <w:rsid w:val="0078446D"/>
    <w:rsid w:val="0078448B"/>
    <w:rsid w:val="00784541"/>
    <w:rsid w:val="007845BB"/>
    <w:rsid w:val="00784668"/>
    <w:rsid w:val="007846BF"/>
    <w:rsid w:val="0078470C"/>
    <w:rsid w:val="007847E8"/>
    <w:rsid w:val="007847EF"/>
    <w:rsid w:val="00784800"/>
    <w:rsid w:val="00784902"/>
    <w:rsid w:val="0078491A"/>
    <w:rsid w:val="00784939"/>
    <w:rsid w:val="0078493A"/>
    <w:rsid w:val="00784A01"/>
    <w:rsid w:val="00784A45"/>
    <w:rsid w:val="00784A67"/>
    <w:rsid w:val="00784B42"/>
    <w:rsid w:val="00784B79"/>
    <w:rsid w:val="00784BB1"/>
    <w:rsid w:val="00784BFB"/>
    <w:rsid w:val="00784C15"/>
    <w:rsid w:val="00784CD9"/>
    <w:rsid w:val="00784D12"/>
    <w:rsid w:val="00784D25"/>
    <w:rsid w:val="00784E1A"/>
    <w:rsid w:val="00784F12"/>
    <w:rsid w:val="00784F22"/>
    <w:rsid w:val="00784F78"/>
    <w:rsid w:val="007850DF"/>
    <w:rsid w:val="0078516F"/>
    <w:rsid w:val="007851E2"/>
    <w:rsid w:val="00785249"/>
    <w:rsid w:val="0078528F"/>
    <w:rsid w:val="007852E5"/>
    <w:rsid w:val="0078533C"/>
    <w:rsid w:val="00785381"/>
    <w:rsid w:val="00785389"/>
    <w:rsid w:val="007853F5"/>
    <w:rsid w:val="007854D8"/>
    <w:rsid w:val="0078550C"/>
    <w:rsid w:val="00785587"/>
    <w:rsid w:val="007855D5"/>
    <w:rsid w:val="00785656"/>
    <w:rsid w:val="00785672"/>
    <w:rsid w:val="007856A8"/>
    <w:rsid w:val="007856DA"/>
    <w:rsid w:val="0078572E"/>
    <w:rsid w:val="00785769"/>
    <w:rsid w:val="0078578B"/>
    <w:rsid w:val="00785792"/>
    <w:rsid w:val="00785793"/>
    <w:rsid w:val="007858E2"/>
    <w:rsid w:val="00785944"/>
    <w:rsid w:val="00785A07"/>
    <w:rsid w:val="00785A76"/>
    <w:rsid w:val="00785B1F"/>
    <w:rsid w:val="00785CB7"/>
    <w:rsid w:val="00785D29"/>
    <w:rsid w:val="00785D56"/>
    <w:rsid w:val="00786029"/>
    <w:rsid w:val="00786047"/>
    <w:rsid w:val="007860C8"/>
    <w:rsid w:val="00786171"/>
    <w:rsid w:val="00786278"/>
    <w:rsid w:val="00786296"/>
    <w:rsid w:val="007863D7"/>
    <w:rsid w:val="00786532"/>
    <w:rsid w:val="00786562"/>
    <w:rsid w:val="007865F3"/>
    <w:rsid w:val="00786629"/>
    <w:rsid w:val="0078662E"/>
    <w:rsid w:val="007866F3"/>
    <w:rsid w:val="0078670D"/>
    <w:rsid w:val="0078673A"/>
    <w:rsid w:val="007867A2"/>
    <w:rsid w:val="007868ED"/>
    <w:rsid w:val="00786985"/>
    <w:rsid w:val="0078698C"/>
    <w:rsid w:val="007869F2"/>
    <w:rsid w:val="00786A9C"/>
    <w:rsid w:val="00786AA7"/>
    <w:rsid w:val="00786B19"/>
    <w:rsid w:val="00786B58"/>
    <w:rsid w:val="00786D37"/>
    <w:rsid w:val="00786D8B"/>
    <w:rsid w:val="00786DA8"/>
    <w:rsid w:val="00786EA5"/>
    <w:rsid w:val="00786FD8"/>
    <w:rsid w:val="00787011"/>
    <w:rsid w:val="0078702A"/>
    <w:rsid w:val="0078702C"/>
    <w:rsid w:val="0078707D"/>
    <w:rsid w:val="0078709A"/>
    <w:rsid w:val="00787108"/>
    <w:rsid w:val="007871E6"/>
    <w:rsid w:val="00787315"/>
    <w:rsid w:val="00787333"/>
    <w:rsid w:val="0078738D"/>
    <w:rsid w:val="0078739B"/>
    <w:rsid w:val="007873B6"/>
    <w:rsid w:val="00787463"/>
    <w:rsid w:val="0078748B"/>
    <w:rsid w:val="007875A1"/>
    <w:rsid w:val="00787628"/>
    <w:rsid w:val="007876E8"/>
    <w:rsid w:val="0078775D"/>
    <w:rsid w:val="00787782"/>
    <w:rsid w:val="00787791"/>
    <w:rsid w:val="007877AC"/>
    <w:rsid w:val="007877E7"/>
    <w:rsid w:val="0078780D"/>
    <w:rsid w:val="0078780F"/>
    <w:rsid w:val="00787860"/>
    <w:rsid w:val="0078795A"/>
    <w:rsid w:val="007879FD"/>
    <w:rsid w:val="00787AAE"/>
    <w:rsid w:val="00787AE3"/>
    <w:rsid w:val="00787AF3"/>
    <w:rsid w:val="00787B4D"/>
    <w:rsid w:val="00787B77"/>
    <w:rsid w:val="00787C12"/>
    <w:rsid w:val="00787C45"/>
    <w:rsid w:val="00787D34"/>
    <w:rsid w:val="00787DA1"/>
    <w:rsid w:val="00787DB0"/>
    <w:rsid w:val="00787E47"/>
    <w:rsid w:val="00787F33"/>
    <w:rsid w:val="00787F6E"/>
    <w:rsid w:val="00787FB6"/>
    <w:rsid w:val="007900C5"/>
    <w:rsid w:val="007900CE"/>
    <w:rsid w:val="00790146"/>
    <w:rsid w:val="00790170"/>
    <w:rsid w:val="007901DA"/>
    <w:rsid w:val="00790250"/>
    <w:rsid w:val="0079027B"/>
    <w:rsid w:val="007902A0"/>
    <w:rsid w:val="00790388"/>
    <w:rsid w:val="007903B4"/>
    <w:rsid w:val="007903BA"/>
    <w:rsid w:val="007903F4"/>
    <w:rsid w:val="0079046D"/>
    <w:rsid w:val="00790504"/>
    <w:rsid w:val="007906B9"/>
    <w:rsid w:val="0079084A"/>
    <w:rsid w:val="007908DA"/>
    <w:rsid w:val="007908F0"/>
    <w:rsid w:val="00790901"/>
    <w:rsid w:val="00790AE6"/>
    <w:rsid w:val="00790B45"/>
    <w:rsid w:val="00790CA4"/>
    <w:rsid w:val="00790CC1"/>
    <w:rsid w:val="00790D86"/>
    <w:rsid w:val="00790E9D"/>
    <w:rsid w:val="00790F4C"/>
    <w:rsid w:val="00790FB8"/>
    <w:rsid w:val="00790FBF"/>
    <w:rsid w:val="0079115A"/>
    <w:rsid w:val="0079116B"/>
    <w:rsid w:val="007911DF"/>
    <w:rsid w:val="00791421"/>
    <w:rsid w:val="00791424"/>
    <w:rsid w:val="00791444"/>
    <w:rsid w:val="0079150B"/>
    <w:rsid w:val="0079159F"/>
    <w:rsid w:val="007915FF"/>
    <w:rsid w:val="0079175C"/>
    <w:rsid w:val="0079177A"/>
    <w:rsid w:val="007917B4"/>
    <w:rsid w:val="0079190F"/>
    <w:rsid w:val="0079192C"/>
    <w:rsid w:val="007919B6"/>
    <w:rsid w:val="007919F1"/>
    <w:rsid w:val="00791B18"/>
    <w:rsid w:val="00791B36"/>
    <w:rsid w:val="00791CB0"/>
    <w:rsid w:val="00791DAC"/>
    <w:rsid w:val="00791E54"/>
    <w:rsid w:val="00791ECF"/>
    <w:rsid w:val="00791EF9"/>
    <w:rsid w:val="00791F14"/>
    <w:rsid w:val="00791F30"/>
    <w:rsid w:val="00792045"/>
    <w:rsid w:val="00792054"/>
    <w:rsid w:val="0079208B"/>
    <w:rsid w:val="007921AF"/>
    <w:rsid w:val="0079221B"/>
    <w:rsid w:val="00792265"/>
    <w:rsid w:val="007922D6"/>
    <w:rsid w:val="00792366"/>
    <w:rsid w:val="00792367"/>
    <w:rsid w:val="00792406"/>
    <w:rsid w:val="00792446"/>
    <w:rsid w:val="00792472"/>
    <w:rsid w:val="007924C3"/>
    <w:rsid w:val="00792576"/>
    <w:rsid w:val="00792640"/>
    <w:rsid w:val="00792681"/>
    <w:rsid w:val="007927B2"/>
    <w:rsid w:val="00792872"/>
    <w:rsid w:val="00792897"/>
    <w:rsid w:val="007928AF"/>
    <w:rsid w:val="007928F2"/>
    <w:rsid w:val="007928FE"/>
    <w:rsid w:val="00792ACA"/>
    <w:rsid w:val="00792B1B"/>
    <w:rsid w:val="00792BA7"/>
    <w:rsid w:val="00792CF0"/>
    <w:rsid w:val="00792D04"/>
    <w:rsid w:val="00792DFA"/>
    <w:rsid w:val="00792E66"/>
    <w:rsid w:val="00792EB2"/>
    <w:rsid w:val="00792EC1"/>
    <w:rsid w:val="00792EE8"/>
    <w:rsid w:val="00792FC5"/>
    <w:rsid w:val="007931E6"/>
    <w:rsid w:val="007933E0"/>
    <w:rsid w:val="007933FC"/>
    <w:rsid w:val="00793479"/>
    <w:rsid w:val="007934DE"/>
    <w:rsid w:val="007935BD"/>
    <w:rsid w:val="00793624"/>
    <w:rsid w:val="0079367E"/>
    <w:rsid w:val="007936FA"/>
    <w:rsid w:val="00793816"/>
    <w:rsid w:val="0079385F"/>
    <w:rsid w:val="00793909"/>
    <w:rsid w:val="0079396D"/>
    <w:rsid w:val="007939BA"/>
    <w:rsid w:val="00793ABF"/>
    <w:rsid w:val="00793B09"/>
    <w:rsid w:val="00793B87"/>
    <w:rsid w:val="00793BBA"/>
    <w:rsid w:val="00793C8B"/>
    <w:rsid w:val="00793D61"/>
    <w:rsid w:val="00793EA4"/>
    <w:rsid w:val="00793F28"/>
    <w:rsid w:val="0079418A"/>
    <w:rsid w:val="0079425F"/>
    <w:rsid w:val="0079429D"/>
    <w:rsid w:val="0079431F"/>
    <w:rsid w:val="00794405"/>
    <w:rsid w:val="00794517"/>
    <w:rsid w:val="00794693"/>
    <w:rsid w:val="0079478E"/>
    <w:rsid w:val="0079481D"/>
    <w:rsid w:val="00794841"/>
    <w:rsid w:val="00794850"/>
    <w:rsid w:val="00794956"/>
    <w:rsid w:val="00794E04"/>
    <w:rsid w:val="00794ED5"/>
    <w:rsid w:val="00794F0C"/>
    <w:rsid w:val="00794F55"/>
    <w:rsid w:val="00795030"/>
    <w:rsid w:val="0079512A"/>
    <w:rsid w:val="00795140"/>
    <w:rsid w:val="00795164"/>
    <w:rsid w:val="00795182"/>
    <w:rsid w:val="007951B1"/>
    <w:rsid w:val="007951CD"/>
    <w:rsid w:val="00795251"/>
    <w:rsid w:val="0079533F"/>
    <w:rsid w:val="007953CB"/>
    <w:rsid w:val="007953D6"/>
    <w:rsid w:val="0079558E"/>
    <w:rsid w:val="007955A3"/>
    <w:rsid w:val="007955D6"/>
    <w:rsid w:val="007955D8"/>
    <w:rsid w:val="00795642"/>
    <w:rsid w:val="0079566A"/>
    <w:rsid w:val="007956AF"/>
    <w:rsid w:val="00795874"/>
    <w:rsid w:val="00795952"/>
    <w:rsid w:val="007959A0"/>
    <w:rsid w:val="007959C8"/>
    <w:rsid w:val="00795C91"/>
    <w:rsid w:val="00795D8C"/>
    <w:rsid w:val="00795DB1"/>
    <w:rsid w:val="00795F8F"/>
    <w:rsid w:val="007960D3"/>
    <w:rsid w:val="007960ED"/>
    <w:rsid w:val="007961D1"/>
    <w:rsid w:val="007961D5"/>
    <w:rsid w:val="00796207"/>
    <w:rsid w:val="007962A4"/>
    <w:rsid w:val="007962AA"/>
    <w:rsid w:val="007962D9"/>
    <w:rsid w:val="00796381"/>
    <w:rsid w:val="007963B0"/>
    <w:rsid w:val="007963E1"/>
    <w:rsid w:val="00796404"/>
    <w:rsid w:val="00796414"/>
    <w:rsid w:val="0079648E"/>
    <w:rsid w:val="0079651F"/>
    <w:rsid w:val="007965FA"/>
    <w:rsid w:val="007967A8"/>
    <w:rsid w:val="007967B2"/>
    <w:rsid w:val="007967DE"/>
    <w:rsid w:val="0079680A"/>
    <w:rsid w:val="00796850"/>
    <w:rsid w:val="007968C7"/>
    <w:rsid w:val="007968DB"/>
    <w:rsid w:val="00796902"/>
    <w:rsid w:val="007969B4"/>
    <w:rsid w:val="007969D8"/>
    <w:rsid w:val="00796AD1"/>
    <w:rsid w:val="00796BBB"/>
    <w:rsid w:val="00796BEC"/>
    <w:rsid w:val="00796C27"/>
    <w:rsid w:val="00796E0B"/>
    <w:rsid w:val="00796E41"/>
    <w:rsid w:val="00796E6A"/>
    <w:rsid w:val="00796E7D"/>
    <w:rsid w:val="00797082"/>
    <w:rsid w:val="007970A2"/>
    <w:rsid w:val="007970CC"/>
    <w:rsid w:val="00797119"/>
    <w:rsid w:val="007971A5"/>
    <w:rsid w:val="0079727C"/>
    <w:rsid w:val="00797360"/>
    <w:rsid w:val="00797384"/>
    <w:rsid w:val="00797480"/>
    <w:rsid w:val="00797520"/>
    <w:rsid w:val="00797533"/>
    <w:rsid w:val="00797536"/>
    <w:rsid w:val="007975B3"/>
    <w:rsid w:val="00797739"/>
    <w:rsid w:val="0079776F"/>
    <w:rsid w:val="0079778F"/>
    <w:rsid w:val="007977A3"/>
    <w:rsid w:val="007978B4"/>
    <w:rsid w:val="00797901"/>
    <w:rsid w:val="00797933"/>
    <w:rsid w:val="007979BF"/>
    <w:rsid w:val="00797A2C"/>
    <w:rsid w:val="00797A83"/>
    <w:rsid w:val="00797AAF"/>
    <w:rsid w:val="00797B04"/>
    <w:rsid w:val="00797B25"/>
    <w:rsid w:val="00797B81"/>
    <w:rsid w:val="00797C50"/>
    <w:rsid w:val="00797C90"/>
    <w:rsid w:val="00797E5C"/>
    <w:rsid w:val="00797E6B"/>
    <w:rsid w:val="00797F09"/>
    <w:rsid w:val="00797F60"/>
    <w:rsid w:val="00797FF4"/>
    <w:rsid w:val="007A00AB"/>
    <w:rsid w:val="007A0154"/>
    <w:rsid w:val="007A01D5"/>
    <w:rsid w:val="007A01F0"/>
    <w:rsid w:val="007A01FD"/>
    <w:rsid w:val="007A02BA"/>
    <w:rsid w:val="007A02CE"/>
    <w:rsid w:val="007A0323"/>
    <w:rsid w:val="007A0348"/>
    <w:rsid w:val="007A0363"/>
    <w:rsid w:val="007A0378"/>
    <w:rsid w:val="007A03AA"/>
    <w:rsid w:val="007A03CF"/>
    <w:rsid w:val="007A03FA"/>
    <w:rsid w:val="007A0411"/>
    <w:rsid w:val="007A0435"/>
    <w:rsid w:val="007A05E9"/>
    <w:rsid w:val="007A07CA"/>
    <w:rsid w:val="007A0890"/>
    <w:rsid w:val="007A08AD"/>
    <w:rsid w:val="007A0AEB"/>
    <w:rsid w:val="007A0B1D"/>
    <w:rsid w:val="007A0B4B"/>
    <w:rsid w:val="007A0B7F"/>
    <w:rsid w:val="007A0BAA"/>
    <w:rsid w:val="007A0BF1"/>
    <w:rsid w:val="007A0CBA"/>
    <w:rsid w:val="007A0D34"/>
    <w:rsid w:val="007A0E05"/>
    <w:rsid w:val="007A0E2C"/>
    <w:rsid w:val="007A0EDC"/>
    <w:rsid w:val="007A0EE5"/>
    <w:rsid w:val="007A0EF5"/>
    <w:rsid w:val="007A0F27"/>
    <w:rsid w:val="007A0FA9"/>
    <w:rsid w:val="007A1106"/>
    <w:rsid w:val="007A1158"/>
    <w:rsid w:val="007A1259"/>
    <w:rsid w:val="007A1287"/>
    <w:rsid w:val="007A12C4"/>
    <w:rsid w:val="007A130B"/>
    <w:rsid w:val="007A1375"/>
    <w:rsid w:val="007A139C"/>
    <w:rsid w:val="007A13DE"/>
    <w:rsid w:val="007A13E8"/>
    <w:rsid w:val="007A1501"/>
    <w:rsid w:val="007A1552"/>
    <w:rsid w:val="007A15AF"/>
    <w:rsid w:val="007A166B"/>
    <w:rsid w:val="007A16F5"/>
    <w:rsid w:val="007A177C"/>
    <w:rsid w:val="007A17E7"/>
    <w:rsid w:val="007A184D"/>
    <w:rsid w:val="007A1883"/>
    <w:rsid w:val="007A1932"/>
    <w:rsid w:val="007A196D"/>
    <w:rsid w:val="007A1977"/>
    <w:rsid w:val="007A1A3A"/>
    <w:rsid w:val="007A1A65"/>
    <w:rsid w:val="007A1A73"/>
    <w:rsid w:val="007A1B5D"/>
    <w:rsid w:val="007A1B6F"/>
    <w:rsid w:val="007A1BFD"/>
    <w:rsid w:val="007A1C04"/>
    <w:rsid w:val="007A1CC6"/>
    <w:rsid w:val="007A1D50"/>
    <w:rsid w:val="007A1D6E"/>
    <w:rsid w:val="007A1DD8"/>
    <w:rsid w:val="007A1DF7"/>
    <w:rsid w:val="007A1E01"/>
    <w:rsid w:val="007A1E93"/>
    <w:rsid w:val="007A1EB6"/>
    <w:rsid w:val="007A1F52"/>
    <w:rsid w:val="007A1F64"/>
    <w:rsid w:val="007A1FE6"/>
    <w:rsid w:val="007A20C9"/>
    <w:rsid w:val="007A2125"/>
    <w:rsid w:val="007A217F"/>
    <w:rsid w:val="007A2185"/>
    <w:rsid w:val="007A223F"/>
    <w:rsid w:val="007A237B"/>
    <w:rsid w:val="007A243A"/>
    <w:rsid w:val="007A254C"/>
    <w:rsid w:val="007A2554"/>
    <w:rsid w:val="007A25B7"/>
    <w:rsid w:val="007A25E4"/>
    <w:rsid w:val="007A269D"/>
    <w:rsid w:val="007A26E3"/>
    <w:rsid w:val="007A27F5"/>
    <w:rsid w:val="007A2829"/>
    <w:rsid w:val="007A282E"/>
    <w:rsid w:val="007A2990"/>
    <w:rsid w:val="007A2B31"/>
    <w:rsid w:val="007A2B69"/>
    <w:rsid w:val="007A2B77"/>
    <w:rsid w:val="007A2B8B"/>
    <w:rsid w:val="007A2BEB"/>
    <w:rsid w:val="007A2BEF"/>
    <w:rsid w:val="007A2C02"/>
    <w:rsid w:val="007A2CF3"/>
    <w:rsid w:val="007A2D73"/>
    <w:rsid w:val="007A2ECB"/>
    <w:rsid w:val="007A2F73"/>
    <w:rsid w:val="007A2F7C"/>
    <w:rsid w:val="007A2FBA"/>
    <w:rsid w:val="007A30BC"/>
    <w:rsid w:val="007A342F"/>
    <w:rsid w:val="007A348B"/>
    <w:rsid w:val="007A35BF"/>
    <w:rsid w:val="007A388D"/>
    <w:rsid w:val="007A38CD"/>
    <w:rsid w:val="007A3923"/>
    <w:rsid w:val="007A3971"/>
    <w:rsid w:val="007A3A12"/>
    <w:rsid w:val="007A3A59"/>
    <w:rsid w:val="007A3A69"/>
    <w:rsid w:val="007A3A6C"/>
    <w:rsid w:val="007A3A96"/>
    <w:rsid w:val="007A3AB9"/>
    <w:rsid w:val="007A3B3A"/>
    <w:rsid w:val="007A3B82"/>
    <w:rsid w:val="007A3C83"/>
    <w:rsid w:val="007A3C93"/>
    <w:rsid w:val="007A3D2C"/>
    <w:rsid w:val="007A3E99"/>
    <w:rsid w:val="007A3F99"/>
    <w:rsid w:val="007A4046"/>
    <w:rsid w:val="007A4085"/>
    <w:rsid w:val="007A40DB"/>
    <w:rsid w:val="007A412E"/>
    <w:rsid w:val="007A4219"/>
    <w:rsid w:val="007A424E"/>
    <w:rsid w:val="007A430B"/>
    <w:rsid w:val="007A4335"/>
    <w:rsid w:val="007A439C"/>
    <w:rsid w:val="007A4577"/>
    <w:rsid w:val="007A458D"/>
    <w:rsid w:val="007A45F2"/>
    <w:rsid w:val="007A460F"/>
    <w:rsid w:val="007A475B"/>
    <w:rsid w:val="007A4768"/>
    <w:rsid w:val="007A47DC"/>
    <w:rsid w:val="007A4814"/>
    <w:rsid w:val="007A48A7"/>
    <w:rsid w:val="007A48B7"/>
    <w:rsid w:val="007A48FD"/>
    <w:rsid w:val="007A4A71"/>
    <w:rsid w:val="007A4A90"/>
    <w:rsid w:val="007A4B52"/>
    <w:rsid w:val="007A4BD8"/>
    <w:rsid w:val="007A4C1B"/>
    <w:rsid w:val="007A4C23"/>
    <w:rsid w:val="007A4C45"/>
    <w:rsid w:val="007A4C4E"/>
    <w:rsid w:val="007A4CD3"/>
    <w:rsid w:val="007A4D40"/>
    <w:rsid w:val="007A4E37"/>
    <w:rsid w:val="007A4E58"/>
    <w:rsid w:val="007A4E83"/>
    <w:rsid w:val="007A4F18"/>
    <w:rsid w:val="007A4F27"/>
    <w:rsid w:val="007A4F30"/>
    <w:rsid w:val="007A4F43"/>
    <w:rsid w:val="007A4F63"/>
    <w:rsid w:val="007A4F66"/>
    <w:rsid w:val="007A5059"/>
    <w:rsid w:val="007A517D"/>
    <w:rsid w:val="007A51AD"/>
    <w:rsid w:val="007A51BC"/>
    <w:rsid w:val="007A5261"/>
    <w:rsid w:val="007A52A6"/>
    <w:rsid w:val="007A540B"/>
    <w:rsid w:val="007A541C"/>
    <w:rsid w:val="007A541F"/>
    <w:rsid w:val="007A54D4"/>
    <w:rsid w:val="007A54ED"/>
    <w:rsid w:val="007A5574"/>
    <w:rsid w:val="007A5771"/>
    <w:rsid w:val="007A5A3D"/>
    <w:rsid w:val="007A5A66"/>
    <w:rsid w:val="007A5BA5"/>
    <w:rsid w:val="007A5DE6"/>
    <w:rsid w:val="007A5EEB"/>
    <w:rsid w:val="007A5FC5"/>
    <w:rsid w:val="007A6090"/>
    <w:rsid w:val="007A60ED"/>
    <w:rsid w:val="007A626E"/>
    <w:rsid w:val="007A62E3"/>
    <w:rsid w:val="007A62E9"/>
    <w:rsid w:val="007A6313"/>
    <w:rsid w:val="007A631D"/>
    <w:rsid w:val="007A641A"/>
    <w:rsid w:val="007A64ED"/>
    <w:rsid w:val="007A6502"/>
    <w:rsid w:val="007A6520"/>
    <w:rsid w:val="007A65F2"/>
    <w:rsid w:val="007A6604"/>
    <w:rsid w:val="007A66C6"/>
    <w:rsid w:val="007A66D3"/>
    <w:rsid w:val="007A66DE"/>
    <w:rsid w:val="007A66EA"/>
    <w:rsid w:val="007A67B1"/>
    <w:rsid w:val="007A6997"/>
    <w:rsid w:val="007A6A1A"/>
    <w:rsid w:val="007A6A33"/>
    <w:rsid w:val="007A6A87"/>
    <w:rsid w:val="007A6B9D"/>
    <w:rsid w:val="007A6D6E"/>
    <w:rsid w:val="007A6D7A"/>
    <w:rsid w:val="007A6DAA"/>
    <w:rsid w:val="007A7042"/>
    <w:rsid w:val="007A70BD"/>
    <w:rsid w:val="007A7143"/>
    <w:rsid w:val="007A71CF"/>
    <w:rsid w:val="007A71E5"/>
    <w:rsid w:val="007A71E7"/>
    <w:rsid w:val="007A7263"/>
    <w:rsid w:val="007A7289"/>
    <w:rsid w:val="007A7385"/>
    <w:rsid w:val="007A7398"/>
    <w:rsid w:val="007A73F6"/>
    <w:rsid w:val="007A7558"/>
    <w:rsid w:val="007A759E"/>
    <w:rsid w:val="007A76B8"/>
    <w:rsid w:val="007A778F"/>
    <w:rsid w:val="007A77F0"/>
    <w:rsid w:val="007A7816"/>
    <w:rsid w:val="007A7818"/>
    <w:rsid w:val="007A790B"/>
    <w:rsid w:val="007A79CF"/>
    <w:rsid w:val="007A7A62"/>
    <w:rsid w:val="007A7AA3"/>
    <w:rsid w:val="007A7ACA"/>
    <w:rsid w:val="007A7C14"/>
    <w:rsid w:val="007A7C43"/>
    <w:rsid w:val="007A7D6C"/>
    <w:rsid w:val="007A7E9E"/>
    <w:rsid w:val="007A7FF4"/>
    <w:rsid w:val="007B00A1"/>
    <w:rsid w:val="007B00DE"/>
    <w:rsid w:val="007B00ED"/>
    <w:rsid w:val="007B017B"/>
    <w:rsid w:val="007B0232"/>
    <w:rsid w:val="007B02E5"/>
    <w:rsid w:val="007B042C"/>
    <w:rsid w:val="007B048E"/>
    <w:rsid w:val="007B053F"/>
    <w:rsid w:val="007B0550"/>
    <w:rsid w:val="007B0572"/>
    <w:rsid w:val="007B05E2"/>
    <w:rsid w:val="007B0614"/>
    <w:rsid w:val="007B0620"/>
    <w:rsid w:val="007B0649"/>
    <w:rsid w:val="007B0786"/>
    <w:rsid w:val="007B07E7"/>
    <w:rsid w:val="007B07FC"/>
    <w:rsid w:val="007B087D"/>
    <w:rsid w:val="007B0897"/>
    <w:rsid w:val="007B08A1"/>
    <w:rsid w:val="007B08D6"/>
    <w:rsid w:val="007B09A9"/>
    <w:rsid w:val="007B0A52"/>
    <w:rsid w:val="007B0A73"/>
    <w:rsid w:val="007B0AE1"/>
    <w:rsid w:val="007B0BBE"/>
    <w:rsid w:val="007B0BC2"/>
    <w:rsid w:val="007B0BEB"/>
    <w:rsid w:val="007B0C46"/>
    <w:rsid w:val="007B0C47"/>
    <w:rsid w:val="007B0CE3"/>
    <w:rsid w:val="007B0D42"/>
    <w:rsid w:val="007B0E0D"/>
    <w:rsid w:val="007B0EE1"/>
    <w:rsid w:val="007B1154"/>
    <w:rsid w:val="007B11E9"/>
    <w:rsid w:val="007B120B"/>
    <w:rsid w:val="007B1261"/>
    <w:rsid w:val="007B1398"/>
    <w:rsid w:val="007B1418"/>
    <w:rsid w:val="007B14F5"/>
    <w:rsid w:val="007B15D4"/>
    <w:rsid w:val="007B15F7"/>
    <w:rsid w:val="007B169E"/>
    <w:rsid w:val="007B16B0"/>
    <w:rsid w:val="007B1702"/>
    <w:rsid w:val="007B1764"/>
    <w:rsid w:val="007B1780"/>
    <w:rsid w:val="007B1800"/>
    <w:rsid w:val="007B1907"/>
    <w:rsid w:val="007B191D"/>
    <w:rsid w:val="007B1924"/>
    <w:rsid w:val="007B1955"/>
    <w:rsid w:val="007B19BA"/>
    <w:rsid w:val="007B1A3E"/>
    <w:rsid w:val="007B1B05"/>
    <w:rsid w:val="007B1B87"/>
    <w:rsid w:val="007B1CBA"/>
    <w:rsid w:val="007B1CDA"/>
    <w:rsid w:val="007B1CEE"/>
    <w:rsid w:val="007B1D39"/>
    <w:rsid w:val="007B1D83"/>
    <w:rsid w:val="007B1E70"/>
    <w:rsid w:val="007B1E8A"/>
    <w:rsid w:val="007B1F24"/>
    <w:rsid w:val="007B1FBE"/>
    <w:rsid w:val="007B1FD0"/>
    <w:rsid w:val="007B20A1"/>
    <w:rsid w:val="007B218B"/>
    <w:rsid w:val="007B2387"/>
    <w:rsid w:val="007B244F"/>
    <w:rsid w:val="007B24BA"/>
    <w:rsid w:val="007B2574"/>
    <w:rsid w:val="007B25A6"/>
    <w:rsid w:val="007B25D1"/>
    <w:rsid w:val="007B25F8"/>
    <w:rsid w:val="007B26D8"/>
    <w:rsid w:val="007B27A6"/>
    <w:rsid w:val="007B283C"/>
    <w:rsid w:val="007B2937"/>
    <w:rsid w:val="007B2A4E"/>
    <w:rsid w:val="007B2ABB"/>
    <w:rsid w:val="007B2C69"/>
    <w:rsid w:val="007B2D64"/>
    <w:rsid w:val="007B2D6D"/>
    <w:rsid w:val="007B2DEC"/>
    <w:rsid w:val="007B2DFB"/>
    <w:rsid w:val="007B2E08"/>
    <w:rsid w:val="007B2E4F"/>
    <w:rsid w:val="007B2E88"/>
    <w:rsid w:val="007B2EE0"/>
    <w:rsid w:val="007B2F10"/>
    <w:rsid w:val="007B3062"/>
    <w:rsid w:val="007B30D6"/>
    <w:rsid w:val="007B313F"/>
    <w:rsid w:val="007B31FA"/>
    <w:rsid w:val="007B322B"/>
    <w:rsid w:val="007B32B7"/>
    <w:rsid w:val="007B32C8"/>
    <w:rsid w:val="007B32ED"/>
    <w:rsid w:val="007B33E1"/>
    <w:rsid w:val="007B3445"/>
    <w:rsid w:val="007B3475"/>
    <w:rsid w:val="007B3481"/>
    <w:rsid w:val="007B35F0"/>
    <w:rsid w:val="007B363A"/>
    <w:rsid w:val="007B363E"/>
    <w:rsid w:val="007B368C"/>
    <w:rsid w:val="007B36B9"/>
    <w:rsid w:val="007B36FC"/>
    <w:rsid w:val="007B374F"/>
    <w:rsid w:val="007B382D"/>
    <w:rsid w:val="007B385C"/>
    <w:rsid w:val="007B38FC"/>
    <w:rsid w:val="007B3917"/>
    <w:rsid w:val="007B393D"/>
    <w:rsid w:val="007B3BB9"/>
    <w:rsid w:val="007B3BC1"/>
    <w:rsid w:val="007B3D2D"/>
    <w:rsid w:val="007B3D60"/>
    <w:rsid w:val="007B3DDB"/>
    <w:rsid w:val="007B3E7F"/>
    <w:rsid w:val="007B3EA0"/>
    <w:rsid w:val="007B3ED0"/>
    <w:rsid w:val="007B3F59"/>
    <w:rsid w:val="007B3F86"/>
    <w:rsid w:val="007B401A"/>
    <w:rsid w:val="007B404B"/>
    <w:rsid w:val="007B405D"/>
    <w:rsid w:val="007B409C"/>
    <w:rsid w:val="007B40E6"/>
    <w:rsid w:val="007B417B"/>
    <w:rsid w:val="007B4220"/>
    <w:rsid w:val="007B42FA"/>
    <w:rsid w:val="007B437A"/>
    <w:rsid w:val="007B43A4"/>
    <w:rsid w:val="007B43D4"/>
    <w:rsid w:val="007B45E0"/>
    <w:rsid w:val="007B467E"/>
    <w:rsid w:val="007B46A2"/>
    <w:rsid w:val="007B475B"/>
    <w:rsid w:val="007B482A"/>
    <w:rsid w:val="007B48EC"/>
    <w:rsid w:val="007B493A"/>
    <w:rsid w:val="007B498E"/>
    <w:rsid w:val="007B49CF"/>
    <w:rsid w:val="007B49E8"/>
    <w:rsid w:val="007B49ED"/>
    <w:rsid w:val="007B4A4F"/>
    <w:rsid w:val="007B4A50"/>
    <w:rsid w:val="007B4A83"/>
    <w:rsid w:val="007B4CE2"/>
    <w:rsid w:val="007B4DF7"/>
    <w:rsid w:val="007B4E08"/>
    <w:rsid w:val="007B4E41"/>
    <w:rsid w:val="007B4F58"/>
    <w:rsid w:val="007B4F6D"/>
    <w:rsid w:val="007B4F82"/>
    <w:rsid w:val="007B5399"/>
    <w:rsid w:val="007B53E7"/>
    <w:rsid w:val="007B5403"/>
    <w:rsid w:val="007B5453"/>
    <w:rsid w:val="007B54B8"/>
    <w:rsid w:val="007B5509"/>
    <w:rsid w:val="007B5563"/>
    <w:rsid w:val="007B55EA"/>
    <w:rsid w:val="007B5753"/>
    <w:rsid w:val="007B57B4"/>
    <w:rsid w:val="007B57DB"/>
    <w:rsid w:val="007B58F2"/>
    <w:rsid w:val="007B5A4B"/>
    <w:rsid w:val="007B5C42"/>
    <w:rsid w:val="007B5C98"/>
    <w:rsid w:val="007B5CB7"/>
    <w:rsid w:val="007B5D5E"/>
    <w:rsid w:val="007B5DC6"/>
    <w:rsid w:val="007B5E8C"/>
    <w:rsid w:val="007B601A"/>
    <w:rsid w:val="007B6116"/>
    <w:rsid w:val="007B6122"/>
    <w:rsid w:val="007B6281"/>
    <w:rsid w:val="007B62B7"/>
    <w:rsid w:val="007B62D6"/>
    <w:rsid w:val="007B6311"/>
    <w:rsid w:val="007B6460"/>
    <w:rsid w:val="007B6485"/>
    <w:rsid w:val="007B64C8"/>
    <w:rsid w:val="007B64F3"/>
    <w:rsid w:val="007B650F"/>
    <w:rsid w:val="007B653B"/>
    <w:rsid w:val="007B664E"/>
    <w:rsid w:val="007B6668"/>
    <w:rsid w:val="007B67A5"/>
    <w:rsid w:val="007B6801"/>
    <w:rsid w:val="007B6992"/>
    <w:rsid w:val="007B6B24"/>
    <w:rsid w:val="007B6B58"/>
    <w:rsid w:val="007B6B5E"/>
    <w:rsid w:val="007B6BAE"/>
    <w:rsid w:val="007B6BFF"/>
    <w:rsid w:val="007B6DE3"/>
    <w:rsid w:val="007B6E0E"/>
    <w:rsid w:val="007B6E19"/>
    <w:rsid w:val="007B6E41"/>
    <w:rsid w:val="007B6F1E"/>
    <w:rsid w:val="007B6FCB"/>
    <w:rsid w:val="007B6FF7"/>
    <w:rsid w:val="007B702D"/>
    <w:rsid w:val="007B7054"/>
    <w:rsid w:val="007B70DC"/>
    <w:rsid w:val="007B7208"/>
    <w:rsid w:val="007B7241"/>
    <w:rsid w:val="007B73D2"/>
    <w:rsid w:val="007B73E7"/>
    <w:rsid w:val="007B73EF"/>
    <w:rsid w:val="007B7414"/>
    <w:rsid w:val="007B7448"/>
    <w:rsid w:val="007B7615"/>
    <w:rsid w:val="007B76B7"/>
    <w:rsid w:val="007B76DA"/>
    <w:rsid w:val="007B7744"/>
    <w:rsid w:val="007B7788"/>
    <w:rsid w:val="007B7809"/>
    <w:rsid w:val="007B7895"/>
    <w:rsid w:val="007B78C0"/>
    <w:rsid w:val="007B7A39"/>
    <w:rsid w:val="007B7A45"/>
    <w:rsid w:val="007B7A84"/>
    <w:rsid w:val="007B7B83"/>
    <w:rsid w:val="007B7BA4"/>
    <w:rsid w:val="007B7BB3"/>
    <w:rsid w:val="007B7C01"/>
    <w:rsid w:val="007B7C21"/>
    <w:rsid w:val="007B7D5D"/>
    <w:rsid w:val="007B7EA9"/>
    <w:rsid w:val="007B7FCF"/>
    <w:rsid w:val="007C00C6"/>
    <w:rsid w:val="007C015A"/>
    <w:rsid w:val="007C0198"/>
    <w:rsid w:val="007C01F5"/>
    <w:rsid w:val="007C01F7"/>
    <w:rsid w:val="007C0253"/>
    <w:rsid w:val="007C046D"/>
    <w:rsid w:val="007C049E"/>
    <w:rsid w:val="007C068D"/>
    <w:rsid w:val="007C06CD"/>
    <w:rsid w:val="007C07C3"/>
    <w:rsid w:val="007C087D"/>
    <w:rsid w:val="007C0912"/>
    <w:rsid w:val="007C0919"/>
    <w:rsid w:val="007C0A63"/>
    <w:rsid w:val="007C0B34"/>
    <w:rsid w:val="007C0B73"/>
    <w:rsid w:val="007C0B80"/>
    <w:rsid w:val="007C0BE9"/>
    <w:rsid w:val="007C0BFC"/>
    <w:rsid w:val="007C0CF2"/>
    <w:rsid w:val="007C0D94"/>
    <w:rsid w:val="007C0DC9"/>
    <w:rsid w:val="007C0E20"/>
    <w:rsid w:val="007C0E59"/>
    <w:rsid w:val="007C0EA1"/>
    <w:rsid w:val="007C0EA6"/>
    <w:rsid w:val="007C0EC4"/>
    <w:rsid w:val="007C0FFD"/>
    <w:rsid w:val="007C10C5"/>
    <w:rsid w:val="007C10F0"/>
    <w:rsid w:val="007C117F"/>
    <w:rsid w:val="007C1237"/>
    <w:rsid w:val="007C12D7"/>
    <w:rsid w:val="007C1327"/>
    <w:rsid w:val="007C13F5"/>
    <w:rsid w:val="007C1567"/>
    <w:rsid w:val="007C15D2"/>
    <w:rsid w:val="007C15FB"/>
    <w:rsid w:val="007C168F"/>
    <w:rsid w:val="007C1699"/>
    <w:rsid w:val="007C17FD"/>
    <w:rsid w:val="007C187E"/>
    <w:rsid w:val="007C188C"/>
    <w:rsid w:val="007C19DF"/>
    <w:rsid w:val="007C1A8B"/>
    <w:rsid w:val="007C1C67"/>
    <w:rsid w:val="007C1CD4"/>
    <w:rsid w:val="007C1CD5"/>
    <w:rsid w:val="007C1DAF"/>
    <w:rsid w:val="007C1E8A"/>
    <w:rsid w:val="007C1F75"/>
    <w:rsid w:val="007C1FB8"/>
    <w:rsid w:val="007C1FE3"/>
    <w:rsid w:val="007C20E0"/>
    <w:rsid w:val="007C2140"/>
    <w:rsid w:val="007C216B"/>
    <w:rsid w:val="007C21BC"/>
    <w:rsid w:val="007C22C8"/>
    <w:rsid w:val="007C22D4"/>
    <w:rsid w:val="007C235B"/>
    <w:rsid w:val="007C2401"/>
    <w:rsid w:val="007C2443"/>
    <w:rsid w:val="007C2457"/>
    <w:rsid w:val="007C2486"/>
    <w:rsid w:val="007C248B"/>
    <w:rsid w:val="007C24E8"/>
    <w:rsid w:val="007C2545"/>
    <w:rsid w:val="007C2575"/>
    <w:rsid w:val="007C25F5"/>
    <w:rsid w:val="007C2632"/>
    <w:rsid w:val="007C2633"/>
    <w:rsid w:val="007C2679"/>
    <w:rsid w:val="007C2740"/>
    <w:rsid w:val="007C27DC"/>
    <w:rsid w:val="007C27ED"/>
    <w:rsid w:val="007C285A"/>
    <w:rsid w:val="007C2880"/>
    <w:rsid w:val="007C28C1"/>
    <w:rsid w:val="007C28FA"/>
    <w:rsid w:val="007C29DB"/>
    <w:rsid w:val="007C2A14"/>
    <w:rsid w:val="007C2A8E"/>
    <w:rsid w:val="007C2A97"/>
    <w:rsid w:val="007C2ADB"/>
    <w:rsid w:val="007C2AEF"/>
    <w:rsid w:val="007C2CF9"/>
    <w:rsid w:val="007C2D8F"/>
    <w:rsid w:val="007C2D9B"/>
    <w:rsid w:val="007C2E19"/>
    <w:rsid w:val="007C2E2A"/>
    <w:rsid w:val="007C2ED2"/>
    <w:rsid w:val="007C2F93"/>
    <w:rsid w:val="007C303D"/>
    <w:rsid w:val="007C3053"/>
    <w:rsid w:val="007C30AE"/>
    <w:rsid w:val="007C3185"/>
    <w:rsid w:val="007C3247"/>
    <w:rsid w:val="007C3381"/>
    <w:rsid w:val="007C33AA"/>
    <w:rsid w:val="007C3475"/>
    <w:rsid w:val="007C34CC"/>
    <w:rsid w:val="007C3587"/>
    <w:rsid w:val="007C359D"/>
    <w:rsid w:val="007C3771"/>
    <w:rsid w:val="007C389B"/>
    <w:rsid w:val="007C3949"/>
    <w:rsid w:val="007C39B7"/>
    <w:rsid w:val="007C39D9"/>
    <w:rsid w:val="007C3A2E"/>
    <w:rsid w:val="007C3A6B"/>
    <w:rsid w:val="007C3AB6"/>
    <w:rsid w:val="007C3B96"/>
    <w:rsid w:val="007C3BBA"/>
    <w:rsid w:val="007C3BE7"/>
    <w:rsid w:val="007C3C40"/>
    <w:rsid w:val="007C3C71"/>
    <w:rsid w:val="007C3D80"/>
    <w:rsid w:val="007C3D88"/>
    <w:rsid w:val="007C3E40"/>
    <w:rsid w:val="007C3E43"/>
    <w:rsid w:val="007C3F40"/>
    <w:rsid w:val="007C3FB3"/>
    <w:rsid w:val="007C4002"/>
    <w:rsid w:val="007C4018"/>
    <w:rsid w:val="007C4051"/>
    <w:rsid w:val="007C40D0"/>
    <w:rsid w:val="007C4151"/>
    <w:rsid w:val="007C41AC"/>
    <w:rsid w:val="007C41EC"/>
    <w:rsid w:val="007C4234"/>
    <w:rsid w:val="007C4369"/>
    <w:rsid w:val="007C4375"/>
    <w:rsid w:val="007C4385"/>
    <w:rsid w:val="007C442A"/>
    <w:rsid w:val="007C444F"/>
    <w:rsid w:val="007C449C"/>
    <w:rsid w:val="007C453C"/>
    <w:rsid w:val="007C454A"/>
    <w:rsid w:val="007C469D"/>
    <w:rsid w:val="007C475F"/>
    <w:rsid w:val="007C490A"/>
    <w:rsid w:val="007C4A3B"/>
    <w:rsid w:val="007C4AC8"/>
    <w:rsid w:val="007C4B4F"/>
    <w:rsid w:val="007C4C38"/>
    <w:rsid w:val="007C4C7A"/>
    <w:rsid w:val="007C4C85"/>
    <w:rsid w:val="007C4E07"/>
    <w:rsid w:val="007C4E1B"/>
    <w:rsid w:val="007C4F30"/>
    <w:rsid w:val="007C4F60"/>
    <w:rsid w:val="007C5110"/>
    <w:rsid w:val="007C51BE"/>
    <w:rsid w:val="007C54ED"/>
    <w:rsid w:val="007C5606"/>
    <w:rsid w:val="007C5695"/>
    <w:rsid w:val="007C56B3"/>
    <w:rsid w:val="007C56F8"/>
    <w:rsid w:val="007C579F"/>
    <w:rsid w:val="007C588C"/>
    <w:rsid w:val="007C5951"/>
    <w:rsid w:val="007C5985"/>
    <w:rsid w:val="007C59DD"/>
    <w:rsid w:val="007C5A4B"/>
    <w:rsid w:val="007C5B32"/>
    <w:rsid w:val="007C5BB0"/>
    <w:rsid w:val="007C5BBF"/>
    <w:rsid w:val="007C5BE3"/>
    <w:rsid w:val="007C5C0A"/>
    <w:rsid w:val="007C5C50"/>
    <w:rsid w:val="007C5C97"/>
    <w:rsid w:val="007C5CA8"/>
    <w:rsid w:val="007C5E35"/>
    <w:rsid w:val="007C5E69"/>
    <w:rsid w:val="007C5FA3"/>
    <w:rsid w:val="007C5FC0"/>
    <w:rsid w:val="007C6137"/>
    <w:rsid w:val="007C6164"/>
    <w:rsid w:val="007C61CB"/>
    <w:rsid w:val="007C6272"/>
    <w:rsid w:val="007C627D"/>
    <w:rsid w:val="007C62DE"/>
    <w:rsid w:val="007C6368"/>
    <w:rsid w:val="007C63E3"/>
    <w:rsid w:val="007C6432"/>
    <w:rsid w:val="007C64B8"/>
    <w:rsid w:val="007C64D9"/>
    <w:rsid w:val="007C6515"/>
    <w:rsid w:val="007C6595"/>
    <w:rsid w:val="007C6679"/>
    <w:rsid w:val="007C6680"/>
    <w:rsid w:val="007C6780"/>
    <w:rsid w:val="007C687B"/>
    <w:rsid w:val="007C69EB"/>
    <w:rsid w:val="007C6B4F"/>
    <w:rsid w:val="007C6B9A"/>
    <w:rsid w:val="007C6CC4"/>
    <w:rsid w:val="007C6D7F"/>
    <w:rsid w:val="007C6DBB"/>
    <w:rsid w:val="007C6E17"/>
    <w:rsid w:val="007C6EE2"/>
    <w:rsid w:val="007C6F07"/>
    <w:rsid w:val="007C6FB1"/>
    <w:rsid w:val="007C70B4"/>
    <w:rsid w:val="007C70E1"/>
    <w:rsid w:val="007C70E4"/>
    <w:rsid w:val="007C715F"/>
    <w:rsid w:val="007C719D"/>
    <w:rsid w:val="007C7200"/>
    <w:rsid w:val="007C729B"/>
    <w:rsid w:val="007C72DD"/>
    <w:rsid w:val="007C7314"/>
    <w:rsid w:val="007C73ED"/>
    <w:rsid w:val="007C74B3"/>
    <w:rsid w:val="007C74C0"/>
    <w:rsid w:val="007C74C8"/>
    <w:rsid w:val="007C74EF"/>
    <w:rsid w:val="007C75E6"/>
    <w:rsid w:val="007C7638"/>
    <w:rsid w:val="007C7660"/>
    <w:rsid w:val="007C7699"/>
    <w:rsid w:val="007C76D2"/>
    <w:rsid w:val="007C775A"/>
    <w:rsid w:val="007C77C9"/>
    <w:rsid w:val="007C7825"/>
    <w:rsid w:val="007C7914"/>
    <w:rsid w:val="007C7A65"/>
    <w:rsid w:val="007C7B29"/>
    <w:rsid w:val="007C7B41"/>
    <w:rsid w:val="007C7BCE"/>
    <w:rsid w:val="007C7C6B"/>
    <w:rsid w:val="007C7D42"/>
    <w:rsid w:val="007C7DBE"/>
    <w:rsid w:val="007C7DD3"/>
    <w:rsid w:val="007C7E00"/>
    <w:rsid w:val="007C7E24"/>
    <w:rsid w:val="007C7E71"/>
    <w:rsid w:val="007C7E91"/>
    <w:rsid w:val="007C7ECA"/>
    <w:rsid w:val="007C7ED8"/>
    <w:rsid w:val="007C7F0B"/>
    <w:rsid w:val="007C7F0C"/>
    <w:rsid w:val="007C7FDE"/>
    <w:rsid w:val="007D0255"/>
    <w:rsid w:val="007D0307"/>
    <w:rsid w:val="007D048E"/>
    <w:rsid w:val="007D0536"/>
    <w:rsid w:val="007D053F"/>
    <w:rsid w:val="007D0590"/>
    <w:rsid w:val="007D05F1"/>
    <w:rsid w:val="007D0690"/>
    <w:rsid w:val="007D09BF"/>
    <w:rsid w:val="007D0B74"/>
    <w:rsid w:val="007D0BF9"/>
    <w:rsid w:val="007D0CD6"/>
    <w:rsid w:val="007D0D7F"/>
    <w:rsid w:val="007D0DCE"/>
    <w:rsid w:val="007D0DF2"/>
    <w:rsid w:val="007D0E94"/>
    <w:rsid w:val="007D0F2A"/>
    <w:rsid w:val="007D0FDE"/>
    <w:rsid w:val="007D109D"/>
    <w:rsid w:val="007D10BE"/>
    <w:rsid w:val="007D115C"/>
    <w:rsid w:val="007D1228"/>
    <w:rsid w:val="007D123A"/>
    <w:rsid w:val="007D12E8"/>
    <w:rsid w:val="007D1359"/>
    <w:rsid w:val="007D137F"/>
    <w:rsid w:val="007D13FE"/>
    <w:rsid w:val="007D142E"/>
    <w:rsid w:val="007D1441"/>
    <w:rsid w:val="007D1452"/>
    <w:rsid w:val="007D1483"/>
    <w:rsid w:val="007D148E"/>
    <w:rsid w:val="007D1507"/>
    <w:rsid w:val="007D1569"/>
    <w:rsid w:val="007D15D1"/>
    <w:rsid w:val="007D1664"/>
    <w:rsid w:val="007D181F"/>
    <w:rsid w:val="007D1A58"/>
    <w:rsid w:val="007D1A9F"/>
    <w:rsid w:val="007D1D6F"/>
    <w:rsid w:val="007D1DEC"/>
    <w:rsid w:val="007D1E99"/>
    <w:rsid w:val="007D1F95"/>
    <w:rsid w:val="007D202E"/>
    <w:rsid w:val="007D209E"/>
    <w:rsid w:val="007D20FC"/>
    <w:rsid w:val="007D2135"/>
    <w:rsid w:val="007D21BC"/>
    <w:rsid w:val="007D22F4"/>
    <w:rsid w:val="007D2359"/>
    <w:rsid w:val="007D23B0"/>
    <w:rsid w:val="007D23F0"/>
    <w:rsid w:val="007D2445"/>
    <w:rsid w:val="007D244A"/>
    <w:rsid w:val="007D252E"/>
    <w:rsid w:val="007D25EB"/>
    <w:rsid w:val="007D2651"/>
    <w:rsid w:val="007D267B"/>
    <w:rsid w:val="007D26F9"/>
    <w:rsid w:val="007D2709"/>
    <w:rsid w:val="007D28AC"/>
    <w:rsid w:val="007D28C6"/>
    <w:rsid w:val="007D294A"/>
    <w:rsid w:val="007D29BB"/>
    <w:rsid w:val="007D2A4B"/>
    <w:rsid w:val="007D2A6A"/>
    <w:rsid w:val="007D2A7B"/>
    <w:rsid w:val="007D2B25"/>
    <w:rsid w:val="007D2C27"/>
    <w:rsid w:val="007D2CD3"/>
    <w:rsid w:val="007D2CD7"/>
    <w:rsid w:val="007D2D20"/>
    <w:rsid w:val="007D2D31"/>
    <w:rsid w:val="007D2D9B"/>
    <w:rsid w:val="007D2E9D"/>
    <w:rsid w:val="007D2F18"/>
    <w:rsid w:val="007D2F98"/>
    <w:rsid w:val="007D30B5"/>
    <w:rsid w:val="007D312D"/>
    <w:rsid w:val="007D313B"/>
    <w:rsid w:val="007D31B2"/>
    <w:rsid w:val="007D32E8"/>
    <w:rsid w:val="007D337F"/>
    <w:rsid w:val="007D3468"/>
    <w:rsid w:val="007D3494"/>
    <w:rsid w:val="007D35BB"/>
    <w:rsid w:val="007D35ED"/>
    <w:rsid w:val="007D36C4"/>
    <w:rsid w:val="007D36DB"/>
    <w:rsid w:val="007D3756"/>
    <w:rsid w:val="007D37D3"/>
    <w:rsid w:val="007D3847"/>
    <w:rsid w:val="007D398C"/>
    <w:rsid w:val="007D3A2F"/>
    <w:rsid w:val="007D3A54"/>
    <w:rsid w:val="007D3B7B"/>
    <w:rsid w:val="007D3C13"/>
    <w:rsid w:val="007D3C43"/>
    <w:rsid w:val="007D3DC1"/>
    <w:rsid w:val="007D3E5B"/>
    <w:rsid w:val="007D3E6D"/>
    <w:rsid w:val="007D3FF6"/>
    <w:rsid w:val="007D40F9"/>
    <w:rsid w:val="007D4141"/>
    <w:rsid w:val="007D417E"/>
    <w:rsid w:val="007D4216"/>
    <w:rsid w:val="007D428E"/>
    <w:rsid w:val="007D42DB"/>
    <w:rsid w:val="007D433F"/>
    <w:rsid w:val="007D43A6"/>
    <w:rsid w:val="007D43F5"/>
    <w:rsid w:val="007D446C"/>
    <w:rsid w:val="007D4550"/>
    <w:rsid w:val="007D46AC"/>
    <w:rsid w:val="007D46F4"/>
    <w:rsid w:val="007D4719"/>
    <w:rsid w:val="007D4781"/>
    <w:rsid w:val="007D480B"/>
    <w:rsid w:val="007D482B"/>
    <w:rsid w:val="007D487C"/>
    <w:rsid w:val="007D491C"/>
    <w:rsid w:val="007D4940"/>
    <w:rsid w:val="007D4A0B"/>
    <w:rsid w:val="007D4A16"/>
    <w:rsid w:val="007D4B64"/>
    <w:rsid w:val="007D4BAD"/>
    <w:rsid w:val="007D4BB8"/>
    <w:rsid w:val="007D4C4D"/>
    <w:rsid w:val="007D4D20"/>
    <w:rsid w:val="007D4D48"/>
    <w:rsid w:val="007D4F03"/>
    <w:rsid w:val="007D4F3C"/>
    <w:rsid w:val="007D4F41"/>
    <w:rsid w:val="007D4FD4"/>
    <w:rsid w:val="007D4FDF"/>
    <w:rsid w:val="007D50BE"/>
    <w:rsid w:val="007D51EB"/>
    <w:rsid w:val="007D51FE"/>
    <w:rsid w:val="007D5266"/>
    <w:rsid w:val="007D5311"/>
    <w:rsid w:val="007D539B"/>
    <w:rsid w:val="007D53CE"/>
    <w:rsid w:val="007D53F1"/>
    <w:rsid w:val="007D5405"/>
    <w:rsid w:val="007D54CD"/>
    <w:rsid w:val="007D5662"/>
    <w:rsid w:val="007D56B5"/>
    <w:rsid w:val="007D56E7"/>
    <w:rsid w:val="007D5723"/>
    <w:rsid w:val="007D572D"/>
    <w:rsid w:val="007D5744"/>
    <w:rsid w:val="007D5750"/>
    <w:rsid w:val="007D5799"/>
    <w:rsid w:val="007D5801"/>
    <w:rsid w:val="007D589E"/>
    <w:rsid w:val="007D59FE"/>
    <w:rsid w:val="007D5AB1"/>
    <w:rsid w:val="007D5AC4"/>
    <w:rsid w:val="007D5B88"/>
    <w:rsid w:val="007D5BB0"/>
    <w:rsid w:val="007D5BBA"/>
    <w:rsid w:val="007D5BBD"/>
    <w:rsid w:val="007D5BDE"/>
    <w:rsid w:val="007D5C6F"/>
    <w:rsid w:val="007D5C73"/>
    <w:rsid w:val="007D5CF7"/>
    <w:rsid w:val="007D5DCA"/>
    <w:rsid w:val="007D6199"/>
    <w:rsid w:val="007D6238"/>
    <w:rsid w:val="007D6398"/>
    <w:rsid w:val="007D63C7"/>
    <w:rsid w:val="007D642C"/>
    <w:rsid w:val="007D6551"/>
    <w:rsid w:val="007D65B7"/>
    <w:rsid w:val="007D65F3"/>
    <w:rsid w:val="007D66B5"/>
    <w:rsid w:val="007D66E4"/>
    <w:rsid w:val="007D6711"/>
    <w:rsid w:val="007D6735"/>
    <w:rsid w:val="007D676D"/>
    <w:rsid w:val="007D683E"/>
    <w:rsid w:val="007D688D"/>
    <w:rsid w:val="007D6949"/>
    <w:rsid w:val="007D69B3"/>
    <w:rsid w:val="007D69B6"/>
    <w:rsid w:val="007D69DD"/>
    <w:rsid w:val="007D6ADF"/>
    <w:rsid w:val="007D6BA2"/>
    <w:rsid w:val="007D6BFE"/>
    <w:rsid w:val="007D6C98"/>
    <w:rsid w:val="007D6D4D"/>
    <w:rsid w:val="007D6D62"/>
    <w:rsid w:val="007D6D7D"/>
    <w:rsid w:val="007D6DEB"/>
    <w:rsid w:val="007D6E77"/>
    <w:rsid w:val="007D6EF8"/>
    <w:rsid w:val="007D707E"/>
    <w:rsid w:val="007D7154"/>
    <w:rsid w:val="007D7186"/>
    <w:rsid w:val="007D721E"/>
    <w:rsid w:val="007D7265"/>
    <w:rsid w:val="007D72C2"/>
    <w:rsid w:val="007D737F"/>
    <w:rsid w:val="007D7380"/>
    <w:rsid w:val="007D7438"/>
    <w:rsid w:val="007D74FF"/>
    <w:rsid w:val="007D763A"/>
    <w:rsid w:val="007D769C"/>
    <w:rsid w:val="007D76B2"/>
    <w:rsid w:val="007D771E"/>
    <w:rsid w:val="007D7731"/>
    <w:rsid w:val="007D7830"/>
    <w:rsid w:val="007D7877"/>
    <w:rsid w:val="007D795A"/>
    <w:rsid w:val="007D7984"/>
    <w:rsid w:val="007D7A1C"/>
    <w:rsid w:val="007D7A83"/>
    <w:rsid w:val="007D7AB0"/>
    <w:rsid w:val="007D7ABF"/>
    <w:rsid w:val="007D7ADC"/>
    <w:rsid w:val="007D7C14"/>
    <w:rsid w:val="007D7D85"/>
    <w:rsid w:val="007D7DE7"/>
    <w:rsid w:val="007D7F08"/>
    <w:rsid w:val="007E011B"/>
    <w:rsid w:val="007E0166"/>
    <w:rsid w:val="007E0197"/>
    <w:rsid w:val="007E021F"/>
    <w:rsid w:val="007E027E"/>
    <w:rsid w:val="007E044C"/>
    <w:rsid w:val="007E048E"/>
    <w:rsid w:val="007E04C1"/>
    <w:rsid w:val="007E04CA"/>
    <w:rsid w:val="007E05C4"/>
    <w:rsid w:val="007E08AC"/>
    <w:rsid w:val="007E08B5"/>
    <w:rsid w:val="007E0AA0"/>
    <w:rsid w:val="007E0AAB"/>
    <w:rsid w:val="007E0C10"/>
    <w:rsid w:val="007E0CB3"/>
    <w:rsid w:val="007E0D2A"/>
    <w:rsid w:val="007E0D37"/>
    <w:rsid w:val="007E0D9B"/>
    <w:rsid w:val="007E0DAF"/>
    <w:rsid w:val="007E0E29"/>
    <w:rsid w:val="007E0E35"/>
    <w:rsid w:val="007E0EB9"/>
    <w:rsid w:val="007E0EE9"/>
    <w:rsid w:val="007E0F42"/>
    <w:rsid w:val="007E0F4D"/>
    <w:rsid w:val="007E1008"/>
    <w:rsid w:val="007E10FF"/>
    <w:rsid w:val="007E1176"/>
    <w:rsid w:val="007E129A"/>
    <w:rsid w:val="007E151B"/>
    <w:rsid w:val="007E1521"/>
    <w:rsid w:val="007E1564"/>
    <w:rsid w:val="007E15F0"/>
    <w:rsid w:val="007E16AE"/>
    <w:rsid w:val="007E1740"/>
    <w:rsid w:val="007E1759"/>
    <w:rsid w:val="007E1793"/>
    <w:rsid w:val="007E1849"/>
    <w:rsid w:val="007E18EC"/>
    <w:rsid w:val="007E19EF"/>
    <w:rsid w:val="007E1A38"/>
    <w:rsid w:val="007E1AA6"/>
    <w:rsid w:val="007E1B2F"/>
    <w:rsid w:val="007E1B32"/>
    <w:rsid w:val="007E1B61"/>
    <w:rsid w:val="007E1BF6"/>
    <w:rsid w:val="007E1C56"/>
    <w:rsid w:val="007E1C6A"/>
    <w:rsid w:val="007E1CF6"/>
    <w:rsid w:val="007E1D70"/>
    <w:rsid w:val="007E1DE0"/>
    <w:rsid w:val="007E1EDD"/>
    <w:rsid w:val="007E1F69"/>
    <w:rsid w:val="007E20F6"/>
    <w:rsid w:val="007E2127"/>
    <w:rsid w:val="007E2130"/>
    <w:rsid w:val="007E22B5"/>
    <w:rsid w:val="007E232E"/>
    <w:rsid w:val="007E2376"/>
    <w:rsid w:val="007E23AF"/>
    <w:rsid w:val="007E2408"/>
    <w:rsid w:val="007E251F"/>
    <w:rsid w:val="007E253C"/>
    <w:rsid w:val="007E255C"/>
    <w:rsid w:val="007E2610"/>
    <w:rsid w:val="007E2672"/>
    <w:rsid w:val="007E26F8"/>
    <w:rsid w:val="007E27E6"/>
    <w:rsid w:val="007E28E0"/>
    <w:rsid w:val="007E2B67"/>
    <w:rsid w:val="007E2B8E"/>
    <w:rsid w:val="007E2CAC"/>
    <w:rsid w:val="007E2CDB"/>
    <w:rsid w:val="007E2D19"/>
    <w:rsid w:val="007E2EA1"/>
    <w:rsid w:val="007E2ED0"/>
    <w:rsid w:val="007E2ED5"/>
    <w:rsid w:val="007E2ED8"/>
    <w:rsid w:val="007E3054"/>
    <w:rsid w:val="007E3066"/>
    <w:rsid w:val="007E307A"/>
    <w:rsid w:val="007E3095"/>
    <w:rsid w:val="007E309A"/>
    <w:rsid w:val="007E30E8"/>
    <w:rsid w:val="007E3310"/>
    <w:rsid w:val="007E3388"/>
    <w:rsid w:val="007E3469"/>
    <w:rsid w:val="007E357E"/>
    <w:rsid w:val="007E361D"/>
    <w:rsid w:val="007E368A"/>
    <w:rsid w:val="007E370A"/>
    <w:rsid w:val="007E3823"/>
    <w:rsid w:val="007E3869"/>
    <w:rsid w:val="007E392E"/>
    <w:rsid w:val="007E397B"/>
    <w:rsid w:val="007E3A9F"/>
    <w:rsid w:val="007E3AD9"/>
    <w:rsid w:val="007E3B66"/>
    <w:rsid w:val="007E3B88"/>
    <w:rsid w:val="007E3C67"/>
    <w:rsid w:val="007E3CDF"/>
    <w:rsid w:val="007E3EDF"/>
    <w:rsid w:val="007E3F4A"/>
    <w:rsid w:val="007E3F59"/>
    <w:rsid w:val="007E401E"/>
    <w:rsid w:val="007E404B"/>
    <w:rsid w:val="007E40B6"/>
    <w:rsid w:val="007E4135"/>
    <w:rsid w:val="007E41C9"/>
    <w:rsid w:val="007E4321"/>
    <w:rsid w:val="007E4325"/>
    <w:rsid w:val="007E4416"/>
    <w:rsid w:val="007E47D5"/>
    <w:rsid w:val="007E496D"/>
    <w:rsid w:val="007E49F2"/>
    <w:rsid w:val="007E4A4A"/>
    <w:rsid w:val="007E4B09"/>
    <w:rsid w:val="007E4B12"/>
    <w:rsid w:val="007E4B24"/>
    <w:rsid w:val="007E4B7B"/>
    <w:rsid w:val="007E4BEC"/>
    <w:rsid w:val="007E4C34"/>
    <w:rsid w:val="007E4CE6"/>
    <w:rsid w:val="007E4D63"/>
    <w:rsid w:val="007E4D74"/>
    <w:rsid w:val="007E4D7E"/>
    <w:rsid w:val="007E4F0B"/>
    <w:rsid w:val="007E4F3D"/>
    <w:rsid w:val="007E4F8D"/>
    <w:rsid w:val="007E4FA2"/>
    <w:rsid w:val="007E4FB5"/>
    <w:rsid w:val="007E517B"/>
    <w:rsid w:val="007E52A8"/>
    <w:rsid w:val="007E5367"/>
    <w:rsid w:val="007E5368"/>
    <w:rsid w:val="007E53DC"/>
    <w:rsid w:val="007E5427"/>
    <w:rsid w:val="007E55FF"/>
    <w:rsid w:val="007E5628"/>
    <w:rsid w:val="007E579A"/>
    <w:rsid w:val="007E59D6"/>
    <w:rsid w:val="007E59FF"/>
    <w:rsid w:val="007E5C40"/>
    <w:rsid w:val="007E5CB4"/>
    <w:rsid w:val="007E5CDF"/>
    <w:rsid w:val="007E5CE8"/>
    <w:rsid w:val="007E5CED"/>
    <w:rsid w:val="007E5DA5"/>
    <w:rsid w:val="007E5E39"/>
    <w:rsid w:val="007E5E4C"/>
    <w:rsid w:val="007E5F3A"/>
    <w:rsid w:val="007E616D"/>
    <w:rsid w:val="007E6275"/>
    <w:rsid w:val="007E628F"/>
    <w:rsid w:val="007E6328"/>
    <w:rsid w:val="007E63E3"/>
    <w:rsid w:val="007E6449"/>
    <w:rsid w:val="007E64ED"/>
    <w:rsid w:val="007E64FD"/>
    <w:rsid w:val="007E65DE"/>
    <w:rsid w:val="007E6654"/>
    <w:rsid w:val="007E6691"/>
    <w:rsid w:val="007E66D5"/>
    <w:rsid w:val="007E6837"/>
    <w:rsid w:val="007E69F1"/>
    <w:rsid w:val="007E6A5D"/>
    <w:rsid w:val="007E6B6C"/>
    <w:rsid w:val="007E6B6F"/>
    <w:rsid w:val="007E6B89"/>
    <w:rsid w:val="007E6BA6"/>
    <w:rsid w:val="007E6BAC"/>
    <w:rsid w:val="007E6BAF"/>
    <w:rsid w:val="007E6BFF"/>
    <w:rsid w:val="007E6CC4"/>
    <w:rsid w:val="007E6CEE"/>
    <w:rsid w:val="007E6D18"/>
    <w:rsid w:val="007E6F2B"/>
    <w:rsid w:val="007E6F33"/>
    <w:rsid w:val="007E6F6A"/>
    <w:rsid w:val="007E6FB0"/>
    <w:rsid w:val="007E6FDA"/>
    <w:rsid w:val="007E6FE0"/>
    <w:rsid w:val="007E7009"/>
    <w:rsid w:val="007E706E"/>
    <w:rsid w:val="007E70CD"/>
    <w:rsid w:val="007E7217"/>
    <w:rsid w:val="007E724B"/>
    <w:rsid w:val="007E72D4"/>
    <w:rsid w:val="007E72D9"/>
    <w:rsid w:val="007E7300"/>
    <w:rsid w:val="007E7304"/>
    <w:rsid w:val="007E7307"/>
    <w:rsid w:val="007E7319"/>
    <w:rsid w:val="007E735E"/>
    <w:rsid w:val="007E73A8"/>
    <w:rsid w:val="007E73EE"/>
    <w:rsid w:val="007E7495"/>
    <w:rsid w:val="007E75C0"/>
    <w:rsid w:val="007E7602"/>
    <w:rsid w:val="007E762B"/>
    <w:rsid w:val="007E7645"/>
    <w:rsid w:val="007E76AB"/>
    <w:rsid w:val="007E77B1"/>
    <w:rsid w:val="007E77B8"/>
    <w:rsid w:val="007E77CD"/>
    <w:rsid w:val="007E77F9"/>
    <w:rsid w:val="007E783B"/>
    <w:rsid w:val="007E7965"/>
    <w:rsid w:val="007E7975"/>
    <w:rsid w:val="007E7A16"/>
    <w:rsid w:val="007E7AD5"/>
    <w:rsid w:val="007E7B2A"/>
    <w:rsid w:val="007E7B4F"/>
    <w:rsid w:val="007E7BC4"/>
    <w:rsid w:val="007E7BE2"/>
    <w:rsid w:val="007E7D4E"/>
    <w:rsid w:val="007E7D55"/>
    <w:rsid w:val="007E7D58"/>
    <w:rsid w:val="007E7E3C"/>
    <w:rsid w:val="007E7E49"/>
    <w:rsid w:val="007E7F18"/>
    <w:rsid w:val="007E7F41"/>
    <w:rsid w:val="007F0100"/>
    <w:rsid w:val="007F0172"/>
    <w:rsid w:val="007F01D2"/>
    <w:rsid w:val="007F03C6"/>
    <w:rsid w:val="007F042E"/>
    <w:rsid w:val="007F0444"/>
    <w:rsid w:val="007F0623"/>
    <w:rsid w:val="007F067F"/>
    <w:rsid w:val="007F068E"/>
    <w:rsid w:val="007F06C1"/>
    <w:rsid w:val="007F06E2"/>
    <w:rsid w:val="007F07E3"/>
    <w:rsid w:val="007F086B"/>
    <w:rsid w:val="007F0896"/>
    <w:rsid w:val="007F08E7"/>
    <w:rsid w:val="007F093D"/>
    <w:rsid w:val="007F0960"/>
    <w:rsid w:val="007F09FA"/>
    <w:rsid w:val="007F0A0D"/>
    <w:rsid w:val="007F0A29"/>
    <w:rsid w:val="007F0A47"/>
    <w:rsid w:val="007F0AF1"/>
    <w:rsid w:val="007F0B32"/>
    <w:rsid w:val="007F0C47"/>
    <w:rsid w:val="007F0E0E"/>
    <w:rsid w:val="007F0E98"/>
    <w:rsid w:val="007F0ED4"/>
    <w:rsid w:val="007F0F78"/>
    <w:rsid w:val="007F109D"/>
    <w:rsid w:val="007F10C0"/>
    <w:rsid w:val="007F10D2"/>
    <w:rsid w:val="007F113A"/>
    <w:rsid w:val="007F1258"/>
    <w:rsid w:val="007F126F"/>
    <w:rsid w:val="007F13F2"/>
    <w:rsid w:val="007F1464"/>
    <w:rsid w:val="007F149E"/>
    <w:rsid w:val="007F14BB"/>
    <w:rsid w:val="007F15B6"/>
    <w:rsid w:val="007F15EF"/>
    <w:rsid w:val="007F1663"/>
    <w:rsid w:val="007F172E"/>
    <w:rsid w:val="007F177A"/>
    <w:rsid w:val="007F1793"/>
    <w:rsid w:val="007F1847"/>
    <w:rsid w:val="007F1936"/>
    <w:rsid w:val="007F1A36"/>
    <w:rsid w:val="007F1A6B"/>
    <w:rsid w:val="007F1AA9"/>
    <w:rsid w:val="007F1CEB"/>
    <w:rsid w:val="007F1D2B"/>
    <w:rsid w:val="007F1E34"/>
    <w:rsid w:val="007F1EAB"/>
    <w:rsid w:val="007F1EE3"/>
    <w:rsid w:val="007F1F1C"/>
    <w:rsid w:val="007F20C1"/>
    <w:rsid w:val="007F20C5"/>
    <w:rsid w:val="007F2250"/>
    <w:rsid w:val="007F236C"/>
    <w:rsid w:val="007F237F"/>
    <w:rsid w:val="007F23D9"/>
    <w:rsid w:val="007F2416"/>
    <w:rsid w:val="007F243A"/>
    <w:rsid w:val="007F24C0"/>
    <w:rsid w:val="007F24D2"/>
    <w:rsid w:val="007F24FE"/>
    <w:rsid w:val="007F2504"/>
    <w:rsid w:val="007F25C8"/>
    <w:rsid w:val="007F260A"/>
    <w:rsid w:val="007F2675"/>
    <w:rsid w:val="007F2684"/>
    <w:rsid w:val="007F2721"/>
    <w:rsid w:val="007F27E3"/>
    <w:rsid w:val="007F28DE"/>
    <w:rsid w:val="007F29B3"/>
    <w:rsid w:val="007F2A30"/>
    <w:rsid w:val="007F2A31"/>
    <w:rsid w:val="007F2BBE"/>
    <w:rsid w:val="007F2CC8"/>
    <w:rsid w:val="007F2CD1"/>
    <w:rsid w:val="007F2CEF"/>
    <w:rsid w:val="007F2DC8"/>
    <w:rsid w:val="007F2DF6"/>
    <w:rsid w:val="007F2E5D"/>
    <w:rsid w:val="007F2F65"/>
    <w:rsid w:val="007F2FF2"/>
    <w:rsid w:val="007F303F"/>
    <w:rsid w:val="007F3111"/>
    <w:rsid w:val="007F3205"/>
    <w:rsid w:val="007F325E"/>
    <w:rsid w:val="007F3289"/>
    <w:rsid w:val="007F32C7"/>
    <w:rsid w:val="007F32D5"/>
    <w:rsid w:val="007F3345"/>
    <w:rsid w:val="007F335A"/>
    <w:rsid w:val="007F33D0"/>
    <w:rsid w:val="007F34D4"/>
    <w:rsid w:val="007F351E"/>
    <w:rsid w:val="007F3594"/>
    <w:rsid w:val="007F3625"/>
    <w:rsid w:val="007F37C5"/>
    <w:rsid w:val="007F381D"/>
    <w:rsid w:val="007F382F"/>
    <w:rsid w:val="007F3855"/>
    <w:rsid w:val="007F3880"/>
    <w:rsid w:val="007F3986"/>
    <w:rsid w:val="007F39F4"/>
    <w:rsid w:val="007F3ABA"/>
    <w:rsid w:val="007F3B16"/>
    <w:rsid w:val="007F3B7B"/>
    <w:rsid w:val="007F3C59"/>
    <w:rsid w:val="007F3D7C"/>
    <w:rsid w:val="007F3DE5"/>
    <w:rsid w:val="007F3DE8"/>
    <w:rsid w:val="007F3E68"/>
    <w:rsid w:val="007F3EEC"/>
    <w:rsid w:val="007F3F8C"/>
    <w:rsid w:val="007F3FE8"/>
    <w:rsid w:val="007F4051"/>
    <w:rsid w:val="007F40C0"/>
    <w:rsid w:val="007F41AD"/>
    <w:rsid w:val="007F41FC"/>
    <w:rsid w:val="007F4407"/>
    <w:rsid w:val="007F4499"/>
    <w:rsid w:val="007F44BA"/>
    <w:rsid w:val="007F4516"/>
    <w:rsid w:val="007F45A2"/>
    <w:rsid w:val="007F4603"/>
    <w:rsid w:val="007F466C"/>
    <w:rsid w:val="007F4784"/>
    <w:rsid w:val="007F47A4"/>
    <w:rsid w:val="007F4810"/>
    <w:rsid w:val="007F4815"/>
    <w:rsid w:val="007F4860"/>
    <w:rsid w:val="007F48FB"/>
    <w:rsid w:val="007F4915"/>
    <w:rsid w:val="007F493F"/>
    <w:rsid w:val="007F4945"/>
    <w:rsid w:val="007F4994"/>
    <w:rsid w:val="007F49A9"/>
    <w:rsid w:val="007F4A57"/>
    <w:rsid w:val="007F4A86"/>
    <w:rsid w:val="007F4C7A"/>
    <w:rsid w:val="007F4CEB"/>
    <w:rsid w:val="007F4CF6"/>
    <w:rsid w:val="007F4D66"/>
    <w:rsid w:val="007F4D6C"/>
    <w:rsid w:val="007F4DA7"/>
    <w:rsid w:val="007F4DAF"/>
    <w:rsid w:val="007F4DB7"/>
    <w:rsid w:val="007F4DF4"/>
    <w:rsid w:val="007F4E23"/>
    <w:rsid w:val="007F4F23"/>
    <w:rsid w:val="007F50F9"/>
    <w:rsid w:val="007F517E"/>
    <w:rsid w:val="007F5196"/>
    <w:rsid w:val="007F525B"/>
    <w:rsid w:val="007F529C"/>
    <w:rsid w:val="007F52AC"/>
    <w:rsid w:val="007F53E3"/>
    <w:rsid w:val="007F53F4"/>
    <w:rsid w:val="007F55B5"/>
    <w:rsid w:val="007F5696"/>
    <w:rsid w:val="007F56AF"/>
    <w:rsid w:val="007F56ED"/>
    <w:rsid w:val="007F5744"/>
    <w:rsid w:val="007F578B"/>
    <w:rsid w:val="007F57D1"/>
    <w:rsid w:val="007F58B6"/>
    <w:rsid w:val="007F58E6"/>
    <w:rsid w:val="007F58FD"/>
    <w:rsid w:val="007F5B18"/>
    <w:rsid w:val="007F5B4D"/>
    <w:rsid w:val="007F5B7F"/>
    <w:rsid w:val="007F5BB1"/>
    <w:rsid w:val="007F5BC0"/>
    <w:rsid w:val="007F5BEA"/>
    <w:rsid w:val="007F5C17"/>
    <w:rsid w:val="007F5C34"/>
    <w:rsid w:val="007F5D46"/>
    <w:rsid w:val="007F5E20"/>
    <w:rsid w:val="007F5EB6"/>
    <w:rsid w:val="007F5EC0"/>
    <w:rsid w:val="007F5FD7"/>
    <w:rsid w:val="007F60E9"/>
    <w:rsid w:val="007F60F2"/>
    <w:rsid w:val="007F6178"/>
    <w:rsid w:val="007F61CD"/>
    <w:rsid w:val="007F6200"/>
    <w:rsid w:val="007F6437"/>
    <w:rsid w:val="007F644E"/>
    <w:rsid w:val="007F64C9"/>
    <w:rsid w:val="007F66BD"/>
    <w:rsid w:val="007F67CC"/>
    <w:rsid w:val="007F6816"/>
    <w:rsid w:val="007F68D2"/>
    <w:rsid w:val="007F690F"/>
    <w:rsid w:val="007F69C7"/>
    <w:rsid w:val="007F6A91"/>
    <w:rsid w:val="007F6B3B"/>
    <w:rsid w:val="007F6B9F"/>
    <w:rsid w:val="007F6BA1"/>
    <w:rsid w:val="007F6C6F"/>
    <w:rsid w:val="007F6CC9"/>
    <w:rsid w:val="007F6D14"/>
    <w:rsid w:val="007F6DE5"/>
    <w:rsid w:val="007F6E13"/>
    <w:rsid w:val="007F6E22"/>
    <w:rsid w:val="007F6E41"/>
    <w:rsid w:val="007F6EAA"/>
    <w:rsid w:val="007F7003"/>
    <w:rsid w:val="007F7053"/>
    <w:rsid w:val="007F70C1"/>
    <w:rsid w:val="007F70CC"/>
    <w:rsid w:val="007F7102"/>
    <w:rsid w:val="007F719C"/>
    <w:rsid w:val="007F71A3"/>
    <w:rsid w:val="007F7296"/>
    <w:rsid w:val="007F729B"/>
    <w:rsid w:val="007F72BE"/>
    <w:rsid w:val="007F72E6"/>
    <w:rsid w:val="007F7330"/>
    <w:rsid w:val="007F7345"/>
    <w:rsid w:val="007F7365"/>
    <w:rsid w:val="007F7414"/>
    <w:rsid w:val="007F756D"/>
    <w:rsid w:val="007F75AF"/>
    <w:rsid w:val="007F75BA"/>
    <w:rsid w:val="007F75C0"/>
    <w:rsid w:val="007F75DF"/>
    <w:rsid w:val="007F75EA"/>
    <w:rsid w:val="007F7679"/>
    <w:rsid w:val="007F76B4"/>
    <w:rsid w:val="007F776B"/>
    <w:rsid w:val="007F776F"/>
    <w:rsid w:val="007F7792"/>
    <w:rsid w:val="007F77B1"/>
    <w:rsid w:val="007F79ED"/>
    <w:rsid w:val="007F7A03"/>
    <w:rsid w:val="007F7B16"/>
    <w:rsid w:val="007F7B37"/>
    <w:rsid w:val="007F7BF9"/>
    <w:rsid w:val="007F7CA3"/>
    <w:rsid w:val="007F7E2E"/>
    <w:rsid w:val="007F7EC4"/>
    <w:rsid w:val="007F7F20"/>
    <w:rsid w:val="007F7F87"/>
    <w:rsid w:val="007F7FCB"/>
    <w:rsid w:val="008000E6"/>
    <w:rsid w:val="00800140"/>
    <w:rsid w:val="00800181"/>
    <w:rsid w:val="00800308"/>
    <w:rsid w:val="00800327"/>
    <w:rsid w:val="0080035F"/>
    <w:rsid w:val="00800368"/>
    <w:rsid w:val="0080052A"/>
    <w:rsid w:val="008005A0"/>
    <w:rsid w:val="008005AE"/>
    <w:rsid w:val="008005DC"/>
    <w:rsid w:val="0080067E"/>
    <w:rsid w:val="00800691"/>
    <w:rsid w:val="0080082C"/>
    <w:rsid w:val="00800835"/>
    <w:rsid w:val="00800837"/>
    <w:rsid w:val="00800881"/>
    <w:rsid w:val="0080098E"/>
    <w:rsid w:val="008009A3"/>
    <w:rsid w:val="008009AC"/>
    <w:rsid w:val="008009B9"/>
    <w:rsid w:val="00800A77"/>
    <w:rsid w:val="00800AC1"/>
    <w:rsid w:val="00800AF0"/>
    <w:rsid w:val="00800B27"/>
    <w:rsid w:val="00800B32"/>
    <w:rsid w:val="00800CA6"/>
    <w:rsid w:val="00800CE1"/>
    <w:rsid w:val="00800D01"/>
    <w:rsid w:val="00800DFE"/>
    <w:rsid w:val="00800FC2"/>
    <w:rsid w:val="00800FC5"/>
    <w:rsid w:val="00800FE0"/>
    <w:rsid w:val="00801086"/>
    <w:rsid w:val="0080109B"/>
    <w:rsid w:val="008010A8"/>
    <w:rsid w:val="00801175"/>
    <w:rsid w:val="0080128D"/>
    <w:rsid w:val="0080136B"/>
    <w:rsid w:val="0080138C"/>
    <w:rsid w:val="008013DB"/>
    <w:rsid w:val="0080146E"/>
    <w:rsid w:val="00801486"/>
    <w:rsid w:val="0080148D"/>
    <w:rsid w:val="008015CF"/>
    <w:rsid w:val="00801610"/>
    <w:rsid w:val="0080162F"/>
    <w:rsid w:val="00801677"/>
    <w:rsid w:val="008016A7"/>
    <w:rsid w:val="0080172B"/>
    <w:rsid w:val="008017BC"/>
    <w:rsid w:val="00801803"/>
    <w:rsid w:val="00801865"/>
    <w:rsid w:val="00801956"/>
    <w:rsid w:val="0080198F"/>
    <w:rsid w:val="00801A43"/>
    <w:rsid w:val="00801B49"/>
    <w:rsid w:val="00801D57"/>
    <w:rsid w:val="00801DEA"/>
    <w:rsid w:val="00801EAA"/>
    <w:rsid w:val="00802053"/>
    <w:rsid w:val="00802142"/>
    <w:rsid w:val="008021BC"/>
    <w:rsid w:val="008021D8"/>
    <w:rsid w:val="00802210"/>
    <w:rsid w:val="008023D6"/>
    <w:rsid w:val="00802427"/>
    <w:rsid w:val="0080245E"/>
    <w:rsid w:val="008025C6"/>
    <w:rsid w:val="0080263B"/>
    <w:rsid w:val="0080269E"/>
    <w:rsid w:val="0080273B"/>
    <w:rsid w:val="00802842"/>
    <w:rsid w:val="0080297D"/>
    <w:rsid w:val="00802A5A"/>
    <w:rsid w:val="00802ACD"/>
    <w:rsid w:val="00802B09"/>
    <w:rsid w:val="00802B24"/>
    <w:rsid w:val="00802BBC"/>
    <w:rsid w:val="00802C32"/>
    <w:rsid w:val="00802C8D"/>
    <w:rsid w:val="00802CDB"/>
    <w:rsid w:val="00802CDC"/>
    <w:rsid w:val="00802D79"/>
    <w:rsid w:val="00802E5F"/>
    <w:rsid w:val="00802F41"/>
    <w:rsid w:val="00802FAE"/>
    <w:rsid w:val="00802FBE"/>
    <w:rsid w:val="00803038"/>
    <w:rsid w:val="00803083"/>
    <w:rsid w:val="008031FD"/>
    <w:rsid w:val="0080322B"/>
    <w:rsid w:val="0080326A"/>
    <w:rsid w:val="00803419"/>
    <w:rsid w:val="00803430"/>
    <w:rsid w:val="00803468"/>
    <w:rsid w:val="008035BC"/>
    <w:rsid w:val="008035C3"/>
    <w:rsid w:val="00803653"/>
    <w:rsid w:val="008036CB"/>
    <w:rsid w:val="0080371E"/>
    <w:rsid w:val="0080378A"/>
    <w:rsid w:val="0080379F"/>
    <w:rsid w:val="008038A9"/>
    <w:rsid w:val="0080395F"/>
    <w:rsid w:val="0080398A"/>
    <w:rsid w:val="008039B0"/>
    <w:rsid w:val="00803A2B"/>
    <w:rsid w:val="00803BF4"/>
    <w:rsid w:val="00803CBC"/>
    <w:rsid w:val="00803E33"/>
    <w:rsid w:val="00803E90"/>
    <w:rsid w:val="00803F26"/>
    <w:rsid w:val="00804067"/>
    <w:rsid w:val="008040BB"/>
    <w:rsid w:val="0080427E"/>
    <w:rsid w:val="0080430D"/>
    <w:rsid w:val="0080431A"/>
    <w:rsid w:val="00804351"/>
    <w:rsid w:val="008044B1"/>
    <w:rsid w:val="00804541"/>
    <w:rsid w:val="00804595"/>
    <w:rsid w:val="0080469A"/>
    <w:rsid w:val="0080475B"/>
    <w:rsid w:val="0080479E"/>
    <w:rsid w:val="008047B2"/>
    <w:rsid w:val="008047CA"/>
    <w:rsid w:val="0080481A"/>
    <w:rsid w:val="00804858"/>
    <w:rsid w:val="00804859"/>
    <w:rsid w:val="00804873"/>
    <w:rsid w:val="00804890"/>
    <w:rsid w:val="00804A3E"/>
    <w:rsid w:val="00804ACB"/>
    <w:rsid w:val="00804AE8"/>
    <w:rsid w:val="00804B8B"/>
    <w:rsid w:val="00804CE0"/>
    <w:rsid w:val="00804DA6"/>
    <w:rsid w:val="00804DEA"/>
    <w:rsid w:val="0080506F"/>
    <w:rsid w:val="0080508B"/>
    <w:rsid w:val="008050F5"/>
    <w:rsid w:val="00805233"/>
    <w:rsid w:val="0080528A"/>
    <w:rsid w:val="008052E6"/>
    <w:rsid w:val="00805313"/>
    <w:rsid w:val="0080542E"/>
    <w:rsid w:val="00805451"/>
    <w:rsid w:val="00805493"/>
    <w:rsid w:val="008054F9"/>
    <w:rsid w:val="0080552F"/>
    <w:rsid w:val="00805536"/>
    <w:rsid w:val="00805669"/>
    <w:rsid w:val="008056B6"/>
    <w:rsid w:val="00805708"/>
    <w:rsid w:val="0080572E"/>
    <w:rsid w:val="00805764"/>
    <w:rsid w:val="00805767"/>
    <w:rsid w:val="00805769"/>
    <w:rsid w:val="00805788"/>
    <w:rsid w:val="008057D0"/>
    <w:rsid w:val="00805803"/>
    <w:rsid w:val="00805861"/>
    <w:rsid w:val="00805A62"/>
    <w:rsid w:val="00805AAD"/>
    <w:rsid w:val="00805AE4"/>
    <w:rsid w:val="00805AEC"/>
    <w:rsid w:val="00805B68"/>
    <w:rsid w:val="00805BEE"/>
    <w:rsid w:val="00805CA6"/>
    <w:rsid w:val="00805D86"/>
    <w:rsid w:val="00805DB0"/>
    <w:rsid w:val="00805E92"/>
    <w:rsid w:val="00805ED4"/>
    <w:rsid w:val="008060CA"/>
    <w:rsid w:val="00806199"/>
    <w:rsid w:val="00806211"/>
    <w:rsid w:val="00806292"/>
    <w:rsid w:val="008062C0"/>
    <w:rsid w:val="00806329"/>
    <w:rsid w:val="00806363"/>
    <w:rsid w:val="00806549"/>
    <w:rsid w:val="00806562"/>
    <w:rsid w:val="00806583"/>
    <w:rsid w:val="008065A3"/>
    <w:rsid w:val="00806606"/>
    <w:rsid w:val="0080662B"/>
    <w:rsid w:val="008066C1"/>
    <w:rsid w:val="008067DC"/>
    <w:rsid w:val="00806803"/>
    <w:rsid w:val="0080684F"/>
    <w:rsid w:val="00806853"/>
    <w:rsid w:val="00806882"/>
    <w:rsid w:val="00806888"/>
    <w:rsid w:val="00806976"/>
    <w:rsid w:val="008069C5"/>
    <w:rsid w:val="00806A44"/>
    <w:rsid w:val="00806AB9"/>
    <w:rsid w:val="00806B20"/>
    <w:rsid w:val="00806C7C"/>
    <w:rsid w:val="00806D56"/>
    <w:rsid w:val="00806DFF"/>
    <w:rsid w:val="00806E4C"/>
    <w:rsid w:val="00806EBD"/>
    <w:rsid w:val="00806F63"/>
    <w:rsid w:val="00806F9A"/>
    <w:rsid w:val="00807007"/>
    <w:rsid w:val="00807097"/>
    <w:rsid w:val="00807109"/>
    <w:rsid w:val="00807324"/>
    <w:rsid w:val="0080738B"/>
    <w:rsid w:val="0080757B"/>
    <w:rsid w:val="0080761D"/>
    <w:rsid w:val="008077B5"/>
    <w:rsid w:val="008077E3"/>
    <w:rsid w:val="00807846"/>
    <w:rsid w:val="008078DB"/>
    <w:rsid w:val="008078F4"/>
    <w:rsid w:val="0080796F"/>
    <w:rsid w:val="008079E4"/>
    <w:rsid w:val="00807A05"/>
    <w:rsid w:val="00807A9E"/>
    <w:rsid w:val="00807ACE"/>
    <w:rsid w:val="00807CF5"/>
    <w:rsid w:val="00807D2D"/>
    <w:rsid w:val="00807D66"/>
    <w:rsid w:val="00807DF1"/>
    <w:rsid w:val="00807F06"/>
    <w:rsid w:val="00807FE4"/>
    <w:rsid w:val="0081006F"/>
    <w:rsid w:val="008100D2"/>
    <w:rsid w:val="008100FB"/>
    <w:rsid w:val="00810118"/>
    <w:rsid w:val="008101A3"/>
    <w:rsid w:val="008101C5"/>
    <w:rsid w:val="008101F7"/>
    <w:rsid w:val="00810239"/>
    <w:rsid w:val="0081030F"/>
    <w:rsid w:val="00810388"/>
    <w:rsid w:val="008103A0"/>
    <w:rsid w:val="00810430"/>
    <w:rsid w:val="008104B5"/>
    <w:rsid w:val="008104C8"/>
    <w:rsid w:val="008104E9"/>
    <w:rsid w:val="00810531"/>
    <w:rsid w:val="008105AE"/>
    <w:rsid w:val="00810642"/>
    <w:rsid w:val="00810743"/>
    <w:rsid w:val="00810955"/>
    <w:rsid w:val="00810A1C"/>
    <w:rsid w:val="00810A89"/>
    <w:rsid w:val="00810BB3"/>
    <w:rsid w:val="00810C43"/>
    <w:rsid w:val="00810C77"/>
    <w:rsid w:val="00810CB4"/>
    <w:rsid w:val="00810CCE"/>
    <w:rsid w:val="00810D82"/>
    <w:rsid w:val="00810DE0"/>
    <w:rsid w:val="00810DF4"/>
    <w:rsid w:val="00810E31"/>
    <w:rsid w:val="00810E93"/>
    <w:rsid w:val="00810E99"/>
    <w:rsid w:val="00810EB0"/>
    <w:rsid w:val="00810F04"/>
    <w:rsid w:val="00810F96"/>
    <w:rsid w:val="00810F9A"/>
    <w:rsid w:val="00810FF1"/>
    <w:rsid w:val="00811034"/>
    <w:rsid w:val="0081108F"/>
    <w:rsid w:val="00811196"/>
    <w:rsid w:val="00811307"/>
    <w:rsid w:val="00811394"/>
    <w:rsid w:val="0081143C"/>
    <w:rsid w:val="00811446"/>
    <w:rsid w:val="00811529"/>
    <w:rsid w:val="00811537"/>
    <w:rsid w:val="00811585"/>
    <w:rsid w:val="0081169C"/>
    <w:rsid w:val="008117EE"/>
    <w:rsid w:val="00811847"/>
    <w:rsid w:val="00811902"/>
    <w:rsid w:val="0081199C"/>
    <w:rsid w:val="008119D3"/>
    <w:rsid w:val="00811A52"/>
    <w:rsid w:val="00811AA7"/>
    <w:rsid w:val="00811B35"/>
    <w:rsid w:val="00811BE0"/>
    <w:rsid w:val="00811DC0"/>
    <w:rsid w:val="00811DFB"/>
    <w:rsid w:val="00811E90"/>
    <w:rsid w:val="00811EE5"/>
    <w:rsid w:val="00812049"/>
    <w:rsid w:val="00812194"/>
    <w:rsid w:val="0081223C"/>
    <w:rsid w:val="00812377"/>
    <w:rsid w:val="008123C2"/>
    <w:rsid w:val="0081246D"/>
    <w:rsid w:val="008124C4"/>
    <w:rsid w:val="008125D4"/>
    <w:rsid w:val="00812704"/>
    <w:rsid w:val="00812887"/>
    <w:rsid w:val="008128DB"/>
    <w:rsid w:val="00812A23"/>
    <w:rsid w:val="00812A68"/>
    <w:rsid w:val="00812BF0"/>
    <w:rsid w:val="00812CAD"/>
    <w:rsid w:val="00812CB7"/>
    <w:rsid w:val="00812E01"/>
    <w:rsid w:val="00812E40"/>
    <w:rsid w:val="00812ECB"/>
    <w:rsid w:val="00812F40"/>
    <w:rsid w:val="00812FC7"/>
    <w:rsid w:val="008130F3"/>
    <w:rsid w:val="00813190"/>
    <w:rsid w:val="0081319D"/>
    <w:rsid w:val="008131A9"/>
    <w:rsid w:val="00813248"/>
    <w:rsid w:val="008133BD"/>
    <w:rsid w:val="008133F4"/>
    <w:rsid w:val="00813551"/>
    <w:rsid w:val="0081355A"/>
    <w:rsid w:val="00813601"/>
    <w:rsid w:val="0081362F"/>
    <w:rsid w:val="00813641"/>
    <w:rsid w:val="00813683"/>
    <w:rsid w:val="0081369E"/>
    <w:rsid w:val="008136A4"/>
    <w:rsid w:val="00813751"/>
    <w:rsid w:val="00813759"/>
    <w:rsid w:val="0081383B"/>
    <w:rsid w:val="0081383E"/>
    <w:rsid w:val="0081389C"/>
    <w:rsid w:val="008138C6"/>
    <w:rsid w:val="0081393B"/>
    <w:rsid w:val="0081398C"/>
    <w:rsid w:val="00813A1D"/>
    <w:rsid w:val="00813AF1"/>
    <w:rsid w:val="00813B58"/>
    <w:rsid w:val="00813C10"/>
    <w:rsid w:val="00813D86"/>
    <w:rsid w:val="00813DC9"/>
    <w:rsid w:val="00813E0A"/>
    <w:rsid w:val="00813E1D"/>
    <w:rsid w:val="00813F0A"/>
    <w:rsid w:val="00813F31"/>
    <w:rsid w:val="00813F60"/>
    <w:rsid w:val="00813F80"/>
    <w:rsid w:val="00814001"/>
    <w:rsid w:val="0081403F"/>
    <w:rsid w:val="00814093"/>
    <w:rsid w:val="008140E0"/>
    <w:rsid w:val="00814115"/>
    <w:rsid w:val="00814154"/>
    <w:rsid w:val="0081427B"/>
    <w:rsid w:val="008144C6"/>
    <w:rsid w:val="00814544"/>
    <w:rsid w:val="00814597"/>
    <w:rsid w:val="008145A4"/>
    <w:rsid w:val="008146FB"/>
    <w:rsid w:val="0081484B"/>
    <w:rsid w:val="008148CA"/>
    <w:rsid w:val="008148DE"/>
    <w:rsid w:val="008149CF"/>
    <w:rsid w:val="00814AA8"/>
    <w:rsid w:val="00814B64"/>
    <w:rsid w:val="00814B6B"/>
    <w:rsid w:val="00814B9D"/>
    <w:rsid w:val="00814BAF"/>
    <w:rsid w:val="00814BF4"/>
    <w:rsid w:val="00814C05"/>
    <w:rsid w:val="00814C5F"/>
    <w:rsid w:val="00814CBB"/>
    <w:rsid w:val="00814CDD"/>
    <w:rsid w:val="00814D29"/>
    <w:rsid w:val="00814D46"/>
    <w:rsid w:val="00814F2C"/>
    <w:rsid w:val="00814FB6"/>
    <w:rsid w:val="00814FEF"/>
    <w:rsid w:val="00815013"/>
    <w:rsid w:val="00815057"/>
    <w:rsid w:val="008150FE"/>
    <w:rsid w:val="00815255"/>
    <w:rsid w:val="008152B3"/>
    <w:rsid w:val="0081533C"/>
    <w:rsid w:val="008153EC"/>
    <w:rsid w:val="008154B3"/>
    <w:rsid w:val="008154FD"/>
    <w:rsid w:val="008155AD"/>
    <w:rsid w:val="008156D0"/>
    <w:rsid w:val="0081574F"/>
    <w:rsid w:val="008157D2"/>
    <w:rsid w:val="00815805"/>
    <w:rsid w:val="00815848"/>
    <w:rsid w:val="008158CE"/>
    <w:rsid w:val="00815989"/>
    <w:rsid w:val="008159E7"/>
    <w:rsid w:val="00815A80"/>
    <w:rsid w:val="00815A8C"/>
    <w:rsid w:val="00815AA2"/>
    <w:rsid w:val="00815BA5"/>
    <w:rsid w:val="00815CB0"/>
    <w:rsid w:val="00815DA8"/>
    <w:rsid w:val="00815E8C"/>
    <w:rsid w:val="00815F52"/>
    <w:rsid w:val="00815F88"/>
    <w:rsid w:val="00815FE3"/>
    <w:rsid w:val="00816020"/>
    <w:rsid w:val="00816090"/>
    <w:rsid w:val="008160D0"/>
    <w:rsid w:val="008160FF"/>
    <w:rsid w:val="0081613D"/>
    <w:rsid w:val="00816169"/>
    <w:rsid w:val="008161C4"/>
    <w:rsid w:val="008161D1"/>
    <w:rsid w:val="008161D7"/>
    <w:rsid w:val="00816242"/>
    <w:rsid w:val="00816263"/>
    <w:rsid w:val="00816355"/>
    <w:rsid w:val="008163B2"/>
    <w:rsid w:val="00816442"/>
    <w:rsid w:val="0081654D"/>
    <w:rsid w:val="00816590"/>
    <w:rsid w:val="0081662E"/>
    <w:rsid w:val="0081664A"/>
    <w:rsid w:val="0081667F"/>
    <w:rsid w:val="00816686"/>
    <w:rsid w:val="00816688"/>
    <w:rsid w:val="00816841"/>
    <w:rsid w:val="00816868"/>
    <w:rsid w:val="00816884"/>
    <w:rsid w:val="00816959"/>
    <w:rsid w:val="00816ABF"/>
    <w:rsid w:val="00816B0B"/>
    <w:rsid w:val="00816B36"/>
    <w:rsid w:val="00816C2B"/>
    <w:rsid w:val="00816C96"/>
    <w:rsid w:val="00816CD8"/>
    <w:rsid w:val="00816CE4"/>
    <w:rsid w:val="00816D57"/>
    <w:rsid w:val="00816DA0"/>
    <w:rsid w:val="00816E04"/>
    <w:rsid w:val="00816E18"/>
    <w:rsid w:val="00816E1C"/>
    <w:rsid w:val="00816ED2"/>
    <w:rsid w:val="00816FCD"/>
    <w:rsid w:val="008170EF"/>
    <w:rsid w:val="00817134"/>
    <w:rsid w:val="008171B9"/>
    <w:rsid w:val="00817279"/>
    <w:rsid w:val="00817359"/>
    <w:rsid w:val="00817384"/>
    <w:rsid w:val="008173D4"/>
    <w:rsid w:val="008173D9"/>
    <w:rsid w:val="00817479"/>
    <w:rsid w:val="008174B6"/>
    <w:rsid w:val="008174DE"/>
    <w:rsid w:val="0081761D"/>
    <w:rsid w:val="008176E0"/>
    <w:rsid w:val="0081771F"/>
    <w:rsid w:val="00817720"/>
    <w:rsid w:val="0081776C"/>
    <w:rsid w:val="00817780"/>
    <w:rsid w:val="00817792"/>
    <w:rsid w:val="008177A7"/>
    <w:rsid w:val="008177CC"/>
    <w:rsid w:val="0081784B"/>
    <w:rsid w:val="00817870"/>
    <w:rsid w:val="008178DD"/>
    <w:rsid w:val="00817957"/>
    <w:rsid w:val="00817978"/>
    <w:rsid w:val="00817996"/>
    <w:rsid w:val="008179A0"/>
    <w:rsid w:val="00817A9D"/>
    <w:rsid w:val="00817AD3"/>
    <w:rsid w:val="00817B1A"/>
    <w:rsid w:val="00817C85"/>
    <w:rsid w:val="00817E48"/>
    <w:rsid w:val="00817E57"/>
    <w:rsid w:val="00817EF9"/>
    <w:rsid w:val="00817F0D"/>
    <w:rsid w:val="00817F25"/>
    <w:rsid w:val="00817FD6"/>
    <w:rsid w:val="00820019"/>
    <w:rsid w:val="00820152"/>
    <w:rsid w:val="008201BC"/>
    <w:rsid w:val="008201CF"/>
    <w:rsid w:val="00820208"/>
    <w:rsid w:val="00820337"/>
    <w:rsid w:val="00820371"/>
    <w:rsid w:val="00820375"/>
    <w:rsid w:val="008203A2"/>
    <w:rsid w:val="00820489"/>
    <w:rsid w:val="008204B2"/>
    <w:rsid w:val="00820514"/>
    <w:rsid w:val="00820551"/>
    <w:rsid w:val="00820661"/>
    <w:rsid w:val="0082080E"/>
    <w:rsid w:val="00820827"/>
    <w:rsid w:val="00820912"/>
    <w:rsid w:val="00820A06"/>
    <w:rsid w:val="00820A25"/>
    <w:rsid w:val="00820AAC"/>
    <w:rsid w:val="00820C00"/>
    <w:rsid w:val="00820C3A"/>
    <w:rsid w:val="00820CD3"/>
    <w:rsid w:val="00820D0E"/>
    <w:rsid w:val="00820D68"/>
    <w:rsid w:val="00820DB0"/>
    <w:rsid w:val="0082102A"/>
    <w:rsid w:val="0082121E"/>
    <w:rsid w:val="00821252"/>
    <w:rsid w:val="008212BC"/>
    <w:rsid w:val="0082136C"/>
    <w:rsid w:val="00821391"/>
    <w:rsid w:val="008213B1"/>
    <w:rsid w:val="008214D2"/>
    <w:rsid w:val="008214D7"/>
    <w:rsid w:val="0082153F"/>
    <w:rsid w:val="00821610"/>
    <w:rsid w:val="00821699"/>
    <w:rsid w:val="00821803"/>
    <w:rsid w:val="00821945"/>
    <w:rsid w:val="00821954"/>
    <w:rsid w:val="0082195B"/>
    <w:rsid w:val="008219E7"/>
    <w:rsid w:val="00821A49"/>
    <w:rsid w:val="00821A57"/>
    <w:rsid w:val="00821AD6"/>
    <w:rsid w:val="00821ADB"/>
    <w:rsid w:val="00821B0F"/>
    <w:rsid w:val="00821C4D"/>
    <w:rsid w:val="00821C9D"/>
    <w:rsid w:val="00821D55"/>
    <w:rsid w:val="00821D65"/>
    <w:rsid w:val="00821D9C"/>
    <w:rsid w:val="00821ED0"/>
    <w:rsid w:val="00821FAC"/>
    <w:rsid w:val="00822052"/>
    <w:rsid w:val="00822261"/>
    <w:rsid w:val="0082229F"/>
    <w:rsid w:val="008222C1"/>
    <w:rsid w:val="008223FE"/>
    <w:rsid w:val="008224D0"/>
    <w:rsid w:val="0082262E"/>
    <w:rsid w:val="0082263C"/>
    <w:rsid w:val="008226AE"/>
    <w:rsid w:val="008226FD"/>
    <w:rsid w:val="0082272F"/>
    <w:rsid w:val="008227D2"/>
    <w:rsid w:val="008227F8"/>
    <w:rsid w:val="00822877"/>
    <w:rsid w:val="008228B8"/>
    <w:rsid w:val="00822A86"/>
    <w:rsid w:val="00822B22"/>
    <w:rsid w:val="00822C89"/>
    <w:rsid w:val="00822CA2"/>
    <w:rsid w:val="00822CE3"/>
    <w:rsid w:val="00822D07"/>
    <w:rsid w:val="00822D13"/>
    <w:rsid w:val="00822DB9"/>
    <w:rsid w:val="00822DDA"/>
    <w:rsid w:val="00822E27"/>
    <w:rsid w:val="00822E7F"/>
    <w:rsid w:val="00822EFE"/>
    <w:rsid w:val="008230AA"/>
    <w:rsid w:val="008230B8"/>
    <w:rsid w:val="008230C6"/>
    <w:rsid w:val="008230C7"/>
    <w:rsid w:val="00823167"/>
    <w:rsid w:val="00823203"/>
    <w:rsid w:val="00823364"/>
    <w:rsid w:val="008233F9"/>
    <w:rsid w:val="0082351B"/>
    <w:rsid w:val="00823569"/>
    <w:rsid w:val="0082358E"/>
    <w:rsid w:val="008235C2"/>
    <w:rsid w:val="008235D0"/>
    <w:rsid w:val="008236A7"/>
    <w:rsid w:val="008236FB"/>
    <w:rsid w:val="0082383E"/>
    <w:rsid w:val="008238B2"/>
    <w:rsid w:val="008238C7"/>
    <w:rsid w:val="008238CB"/>
    <w:rsid w:val="00823A62"/>
    <w:rsid w:val="00823AAB"/>
    <w:rsid w:val="00823B14"/>
    <w:rsid w:val="00823BAC"/>
    <w:rsid w:val="00823BD5"/>
    <w:rsid w:val="00823BD9"/>
    <w:rsid w:val="00823BEF"/>
    <w:rsid w:val="00823BFC"/>
    <w:rsid w:val="00823C12"/>
    <w:rsid w:val="00823C30"/>
    <w:rsid w:val="00823CA5"/>
    <w:rsid w:val="00823CC5"/>
    <w:rsid w:val="00823CD2"/>
    <w:rsid w:val="00823ED8"/>
    <w:rsid w:val="00823F2B"/>
    <w:rsid w:val="00823F58"/>
    <w:rsid w:val="00823F5A"/>
    <w:rsid w:val="00824054"/>
    <w:rsid w:val="0082406A"/>
    <w:rsid w:val="008240BE"/>
    <w:rsid w:val="008240C9"/>
    <w:rsid w:val="008240CD"/>
    <w:rsid w:val="00824299"/>
    <w:rsid w:val="008242D2"/>
    <w:rsid w:val="008242FF"/>
    <w:rsid w:val="00824340"/>
    <w:rsid w:val="0082437F"/>
    <w:rsid w:val="00824394"/>
    <w:rsid w:val="00824430"/>
    <w:rsid w:val="00824556"/>
    <w:rsid w:val="00824587"/>
    <w:rsid w:val="008246FA"/>
    <w:rsid w:val="0082477C"/>
    <w:rsid w:val="008247BC"/>
    <w:rsid w:val="008248E1"/>
    <w:rsid w:val="00824902"/>
    <w:rsid w:val="00824A38"/>
    <w:rsid w:val="00824B2E"/>
    <w:rsid w:val="00824BE2"/>
    <w:rsid w:val="00824CF5"/>
    <w:rsid w:val="00824DBA"/>
    <w:rsid w:val="00824DF6"/>
    <w:rsid w:val="00824DFB"/>
    <w:rsid w:val="00824E94"/>
    <w:rsid w:val="00824E9F"/>
    <w:rsid w:val="00824F14"/>
    <w:rsid w:val="00824F95"/>
    <w:rsid w:val="00824FF1"/>
    <w:rsid w:val="00825165"/>
    <w:rsid w:val="008251D1"/>
    <w:rsid w:val="00825277"/>
    <w:rsid w:val="0082535C"/>
    <w:rsid w:val="008253A2"/>
    <w:rsid w:val="008253FD"/>
    <w:rsid w:val="00825462"/>
    <w:rsid w:val="00825480"/>
    <w:rsid w:val="008254E8"/>
    <w:rsid w:val="008254F9"/>
    <w:rsid w:val="0082555D"/>
    <w:rsid w:val="008255D6"/>
    <w:rsid w:val="00825649"/>
    <w:rsid w:val="0082575F"/>
    <w:rsid w:val="008257D6"/>
    <w:rsid w:val="008257D9"/>
    <w:rsid w:val="00825A5D"/>
    <w:rsid w:val="00825B43"/>
    <w:rsid w:val="00825D7C"/>
    <w:rsid w:val="00825DE0"/>
    <w:rsid w:val="00825ECD"/>
    <w:rsid w:val="00825F6F"/>
    <w:rsid w:val="00826026"/>
    <w:rsid w:val="00826028"/>
    <w:rsid w:val="00826094"/>
    <w:rsid w:val="00826180"/>
    <w:rsid w:val="0082618D"/>
    <w:rsid w:val="00826290"/>
    <w:rsid w:val="008262CE"/>
    <w:rsid w:val="00826457"/>
    <w:rsid w:val="00826509"/>
    <w:rsid w:val="00826521"/>
    <w:rsid w:val="00826595"/>
    <w:rsid w:val="00826670"/>
    <w:rsid w:val="008266BA"/>
    <w:rsid w:val="008266CB"/>
    <w:rsid w:val="008266ED"/>
    <w:rsid w:val="008268D7"/>
    <w:rsid w:val="00826A87"/>
    <w:rsid w:val="00826B75"/>
    <w:rsid w:val="00826BAD"/>
    <w:rsid w:val="00826D07"/>
    <w:rsid w:val="00826D57"/>
    <w:rsid w:val="00826DB5"/>
    <w:rsid w:val="00826E4B"/>
    <w:rsid w:val="00826F40"/>
    <w:rsid w:val="0082700B"/>
    <w:rsid w:val="008270C5"/>
    <w:rsid w:val="008271B1"/>
    <w:rsid w:val="008271C3"/>
    <w:rsid w:val="00827224"/>
    <w:rsid w:val="00827291"/>
    <w:rsid w:val="00827405"/>
    <w:rsid w:val="00827465"/>
    <w:rsid w:val="008275F7"/>
    <w:rsid w:val="0082766D"/>
    <w:rsid w:val="0082769F"/>
    <w:rsid w:val="008276AB"/>
    <w:rsid w:val="008276E2"/>
    <w:rsid w:val="00827724"/>
    <w:rsid w:val="00827733"/>
    <w:rsid w:val="008278C6"/>
    <w:rsid w:val="008278FA"/>
    <w:rsid w:val="00827903"/>
    <w:rsid w:val="00827A45"/>
    <w:rsid w:val="00827B02"/>
    <w:rsid w:val="00827B33"/>
    <w:rsid w:val="00827B8D"/>
    <w:rsid w:val="00827C25"/>
    <w:rsid w:val="00827C52"/>
    <w:rsid w:val="00827CB0"/>
    <w:rsid w:val="00827D04"/>
    <w:rsid w:val="00827D60"/>
    <w:rsid w:val="00827D8F"/>
    <w:rsid w:val="00827D9F"/>
    <w:rsid w:val="00827E02"/>
    <w:rsid w:val="00827E36"/>
    <w:rsid w:val="00827E48"/>
    <w:rsid w:val="00827E51"/>
    <w:rsid w:val="00827E52"/>
    <w:rsid w:val="00827E65"/>
    <w:rsid w:val="00827ECC"/>
    <w:rsid w:val="00827EF7"/>
    <w:rsid w:val="00827F38"/>
    <w:rsid w:val="008300A8"/>
    <w:rsid w:val="008300DA"/>
    <w:rsid w:val="00830159"/>
    <w:rsid w:val="0083034E"/>
    <w:rsid w:val="00830393"/>
    <w:rsid w:val="0083047B"/>
    <w:rsid w:val="008304C2"/>
    <w:rsid w:val="00830504"/>
    <w:rsid w:val="00830568"/>
    <w:rsid w:val="0083056C"/>
    <w:rsid w:val="00830597"/>
    <w:rsid w:val="00830897"/>
    <w:rsid w:val="0083093D"/>
    <w:rsid w:val="008309F2"/>
    <w:rsid w:val="008309FC"/>
    <w:rsid w:val="00830B10"/>
    <w:rsid w:val="00830C8E"/>
    <w:rsid w:val="00830C9D"/>
    <w:rsid w:val="00830CD8"/>
    <w:rsid w:val="00830DC6"/>
    <w:rsid w:val="00830E09"/>
    <w:rsid w:val="00830E34"/>
    <w:rsid w:val="00830E8C"/>
    <w:rsid w:val="00830EC1"/>
    <w:rsid w:val="00830F38"/>
    <w:rsid w:val="00830FD2"/>
    <w:rsid w:val="00830FF5"/>
    <w:rsid w:val="00831037"/>
    <w:rsid w:val="008310B5"/>
    <w:rsid w:val="008310C9"/>
    <w:rsid w:val="008310F0"/>
    <w:rsid w:val="00831114"/>
    <w:rsid w:val="008311F1"/>
    <w:rsid w:val="00831466"/>
    <w:rsid w:val="0083150E"/>
    <w:rsid w:val="00831540"/>
    <w:rsid w:val="00831555"/>
    <w:rsid w:val="00831567"/>
    <w:rsid w:val="008315F5"/>
    <w:rsid w:val="00831753"/>
    <w:rsid w:val="00831806"/>
    <w:rsid w:val="00831860"/>
    <w:rsid w:val="00831A43"/>
    <w:rsid w:val="00831B0F"/>
    <w:rsid w:val="00831B4B"/>
    <w:rsid w:val="00831B7D"/>
    <w:rsid w:val="00831BF1"/>
    <w:rsid w:val="00831C18"/>
    <w:rsid w:val="00831C82"/>
    <w:rsid w:val="00831C89"/>
    <w:rsid w:val="00831E42"/>
    <w:rsid w:val="00831E59"/>
    <w:rsid w:val="00831EC5"/>
    <w:rsid w:val="00831F79"/>
    <w:rsid w:val="008320B6"/>
    <w:rsid w:val="00832221"/>
    <w:rsid w:val="00832227"/>
    <w:rsid w:val="00832396"/>
    <w:rsid w:val="00832443"/>
    <w:rsid w:val="008324A0"/>
    <w:rsid w:val="0083250D"/>
    <w:rsid w:val="00832553"/>
    <w:rsid w:val="0083255F"/>
    <w:rsid w:val="0083279B"/>
    <w:rsid w:val="008327C0"/>
    <w:rsid w:val="00832951"/>
    <w:rsid w:val="00832953"/>
    <w:rsid w:val="00832983"/>
    <w:rsid w:val="008329EF"/>
    <w:rsid w:val="00832A4C"/>
    <w:rsid w:val="00832B8A"/>
    <w:rsid w:val="00832C28"/>
    <w:rsid w:val="00832C85"/>
    <w:rsid w:val="00832CA4"/>
    <w:rsid w:val="00832F12"/>
    <w:rsid w:val="00833060"/>
    <w:rsid w:val="00833092"/>
    <w:rsid w:val="00833172"/>
    <w:rsid w:val="00833382"/>
    <w:rsid w:val="008333EB"/>
    <w:rsid w:val="00833427"/>
    <w:rsid w:val="008334A2"/>
    <w:rsid w:val="008334B8"/>
    <w:rsid w:val="008334CC"/>
    <w:rsid w:val="0083356E"/>
    <w:rsid w:val="008335A2"/>
    <w:rsid w:val="00833690"/>
    <w:rsid w:val="00833743"/>
    <w:rsid w:val="008337ED"/>
    <w:rsid w:val="0083386E"/>
    <w:rsid w:val="008339A7"/>
    <w:rsid w:val="00833AC0"/>
    <w:rsid w:val="00833B20"/>
    <w:rsid w:val="00833C41"/>
    <w:rsid w:val="00833D43"/>
    <w:rsid w:val="00833D44"/>
    <w:rsid w:val="00833E03"/>
    <w:rsid w:val="00833E0A"/>
    <w:rsid w:val="00833E4D"/>
    <w:rsid w:val="00833E97"/>
    <w:rsid w:val="00833F1C"/>
    <w:rsid w:val="00833FB0"/>
    <w:rsid w:val="00833FBB"/>
    <w:rsid w:val="008341E6"/>
    <w:rsid w:val="00834205"/>
    <w:rsid w:val="00834216"/>
    <w:rsid w:val="0083423C"/>
    <w:rsid w:val="0083428E"/>
    <w:rsid w:val="008342EB"/>
    <w:rsid w:val="008342FC"/>
    <w:rsid w:val="00834362"/>
    <w:rsid w:val="00834384"/>
    <w:rsid w:val="008343B1"/>
    <w:rsid w:val="008344DD"/>
    <w:rsid w:val="00834529"/>
    <w:rsid w:val="00834537"/>
    <w:rsid w:val="0083455E"/>
    <w:rsid w:val="00834601"/>
    <w:rsid w:val="00834729"/>
    <w:rsid w:val="0083473B"/>
    <w:rsid w:val="0083474D"/>
    <w:rsid w:val="00834781"/>
    <w:rsid w:val="0083485F"/>
    <w:rsid w:val="00834902"/>
    <w:rsid w:val="0083492B"/>
    <w:rsid w:val="00834A29"/>
    <w:rsid w:val="00834A2D"/>
    <w:rsid w:val="00834A3E"/>
    <w:rsid w:val="00834A8C"/>
    <w:rsid w:val="00834A9A"/>
    <w:rsid w:val="00834AB5"/>
    <w:rsid w:val="00834B18"/>
    <w:rsid w:val="00834B9C"/>
    <w:rsid w:val="00834C25"/>
    <w:rsid w:val="00834CFF"/>
    <w:rsid w:val="00834DD2"/>
    <w:rsid w:val="00834E32"/>
    <w:rsid w:val="00834E83"/>
    <w:rsid w:val="00834E8B"/>
    <w:rsid w:val="00834EFB"/>
    <w:rsid w:val="00834F8C"/>
    <w:rsid w:val="00834FD0"/>
    <w:rsid w:val="00835108"/>
    <w:rsid w:val="00835181"/>
    <w:rsid w:val="0083518C"/>
    <w:rsid w:val="008352CA"/>
    <w:rsid w:val="00835347"/>
    <w:rsid w:val="008354A6"/>
    <w:rsid w:val="008355B8"/>
    <w:rsid w:val="00835727"/>
    <w:rsid w:val="0083579C"/>
    <w:rsid w:val="008357C3"/>
    <w:rsid w:val="00835819"/>
    <w:rsid w:val="0083581F"/>
    <w:rsid w:val="0083585E"/>
    <w:rsid w:val="00835861"/>
    <w:rsid w:val="008358B0"/>
    <w:rsid w:val="008358CB"/>
    <w:rsid w:val="008358FD"/>
    <w:rsid w:val="00835992"/>
    <w:rsid w:val="008359AB"/>
    <w:rsid w:val="008359CA"/>
    <w:rsid w:val="00835A3B"/>
    <w:rsid w:val="00835A45"/>
    <w:rsid w:val="00835BF1"/>
    <w:rsid w:val="00835C23"/>
    <w:rsid w:val="00835CD5"/>
    <w:rsid w:val="00835CFB"/>
    <w:rsid w:val="00835DFE"/>
    <w:rsid w:val="00835E5F"/>
    <w:rsid w:val="00835F0E"/>
    <w:rsid w:val="00835FAC"/>
    <w:rsid w:val="0083600F"/>
    <w:rsid w:val="00836023"/>
    <w:rsid w:val="0083602B"/>
    <w:rsid w:val="00836195"/>
    <w:rsid w:val="0083619D"/>
    <w:rsid w:val="008361D5"/>
    <w:rsid w:val="008361FB"/>
    <w:rsid w:val="00836262"/>
    <w:rsid w:val="0083628E"/>
    <w:rsid w:val="008362CC"/>
    <w:rsid w:val="00836354"/>
    <w:rsid w:val="0083637D"/>
    <w:rsid w:val="008365F3"/>
    <w:rsid w:val="00836685"/>
    <w:rsid w:val="008366D7"/>
    <w:rsid w:val="0083674F"/>
    <w:rsid w:val="00836785"/>
    <w:rsid w:val="0083679B"/>
    <w:rsid w:val="0083681B"/>
    <w:rsid w:val="00836860"/>
    <w:rsid w:val="008368CA"/>
    <w:rsid w:val="008368DF"/>
    <w:rsid w:val="0083693C"/>
    <w:rsid w:val="008369C4"/>
    <w:rsid w:val="00836A81"/>
    <w:rsid w:val="00836AB4"/>
    <w:rsid w:val="00836B18"/>
    <w:rsid w:val="00836B71"/>
    <w:rsid w:val="00836D27"/>
    <w:rsid w:val="00836D4B"/>
    <w:rsid w:val="00836DF4"/>
    <w:rsid w:val="00836E3A"/>
    <w:rsid w:val="00836E7B"/>
    <w:rsid w:val="00836EFC"/>
    <w:rsid w:val="0083701F"/>
    <w:rsid w:val="0083712E"/>
    <w:rsid w:val="008371AD"/>
    <w:rsid w:val="008371FF"/>
    <w:rsid w:val="00837210"/>
    <w:rsid w:val="00837254"/>
    <w:rsid w:val="0083766B"/>
    <w:rsid w:val="0083767D"/>
    <w:rsid w:val="008376CE"/>
    <w:rsid w:val="008376F2"/>
    <w:rsid w:val="008377F9"/>
    <w:rsid w:val="0083793D"/>
    <w:rsid w:val="0083795B"/>
    <w:rsid w:val="00837A1D"/>
    <w:rsid w:val="00837B67"/>
    <w:rsid w:val="00837BCA"/>
    <w:rsid w:val="00837D15"/>
    <w:rsid w:val="00837D2F"/>
    <w:rsid w:val="00837DFA"/>
    <w:rsid w:val="00837E0A"/>
    <w:rsid w:val="00837F87"/>
    <w:rsid w:val="00837FD0"/>
    <w:rsid w:val="0084000F"/>
    <w:rsid w:val="0084035A"/>
    <w:rsid w:val="00840409"/>
    <w:rsid w:val="00840478"/>
    <w:rsid w:val="008404DB"/>
    <w:rsid w:val="00840674"/>
    <w:rsid w:val="00840675"/>
    <w:rsid w:val="0084068C"/>
    <w:rsid w:val="008406D9"/>
    <w:rsid w:val="00840707"/>
    <w:rsid w:val="00840763"/>
    <w:rsid w:val="008407B8"/>
    <w:rsid w:val="00840806"/>
    <w:rsid w:val="0084087B"/>
    <w:rsid w:val="008408B9"/>
    <w:rsid w:val="008408C3"/>
    <w:rsid w:val="008408CD"/>
    <w:rsid w:val="00840907"/>
    <w:rsid w:val="0084090F"/>
    <w:rsid w:val="00840C3D"/>
    <w:rsid w:val="00840CCF"/>
    <w:rsid w:val="00840CFE"/>
    <w:rsid w:val="00840E71"/>
    <w:rsid w:val="00840F72"/>
    <w:rsid w:val="00840FD2"/>
    <w:rsid w:val="008410C8"/>
    <w:rsid w:val="008411E1"/>
    <w:rsid w:val="00841281"/>
    <w:rsid w:val="0084149B"/>
    <w:rsid w:val="00841524"/>
    <w:rsid w:val="00841528"/>
    <w:rsid w:val="0084155A"/>
    <w:rsid w:val="008415B0"/>
    <w:rsid w:val="008415FA"/>
    <w:rsid w:val="00841602"/>
    <w:rsid w:val="00841615"/>
    <w:rsid w:val="0084164F"/>
    <w:rsid w:val="008416FB"/>
    <w:rsid w:val="00841802"/>
    <w:rsid w:val="00841837"/>
    <w:rsid w:val="0084195A"/>
    <w:rsid w:val="00841980"/>
    <w:rsid w:val="00841A0F"/>
    <w:rsid w:val="00841A29"/>
    <w:rsid w:val="00841B5A"/>
    <w:rsid w:val="00841B95"/>
    <w:rsid w:val="00841BE0"/>
    <w:rsid w:val="00841C8F"/>
    <w:rsid w:val="00841D14"/>
    <w:rsid w:val="00841DCF"/>
    <w:rsid w:val="00841DD4"/>
    <w:rsid w:val="00841DDA"/>
    <w:rsid w:val="00841F4A"/>
    <w:rsid w:val="0084203F"/>
    <w:rsid w:val="008420B0"/>
    <w:rsid w:val="008420C1"/>
    <w:rsid w:val="008421BC"/>
    <w:rsid w:val="00842209"/>
    <w:rsid w:val="0084226C"/>
    <w:rsid w:val="008422CD"/>
    <w:rsid w:val="0084238D"/>
    <w:rsid w:val="008423AE"/>
    <w:rsid w:val="008423C1"/>
    <w:rsid w:val="008423EA"/>
    <w:rsid w:val="008423EB"/>
    <w:rsid w:val="00842403"/>
    <w:rsid w:val="00842418"/>
    <w:rsid w:val="0084252A"/>
    <w:rsid w:val="0084258E"/>
    <w:rsid w:val="008425DF"/>
    <w:rsid w:val="00842621"/>
    <w:rsid w:val="00842696"/>
    <w:rsid w:val="00842748"/>
    <w:rsid w:val="00842774"/>
    <w:rsid w:val="0084278B"/>
    <w:rsid w:val="008427FE"/>
    <w:rsid w:val="0084289E"/>
    <w:rsid w:val="008429AB"/>
    <w:rsid w:val="008429BF"/>
    <w:rsid w:val="00842C2A"/>
    <w:rsid w:val="00842C8D"/>
    <w:rsid w:val="00842D4A"/>
    <w:rsid w:val="00842D4B"/>
    <w:rsid w:val="00842DC8"/>
    <w:rsid w:val="00842E5C"/>
    <w:rsid w:val="00842E7C"/>
    <w:rsid w:val="00842EB9"/>
    <w:rsid w:val="00842F4B"/>
    <w:rsid w:val="00842F86"/>
    <w:rsid w:val="00842FA6"/>
    <w:rsid w:val="00843005"/>
    <w:rsid w:val="008430B1"/>
    <w:rsid w:val="008433A0"/>
    <w:rsid w:val="008433FB"/>
    <w:rsid w:val="00843404"/>
    <w:rsid w:val="0084356B"/>
    <w:rsid w:val="00843573"/>
    <w:rsid w:val="00843662"/>
    <w:rsid w:val="0084369C"/>
    <w:rsid w:val="008436CB"/>
    <w:rsid w:val="008437B1"/>
    <w:rsid w:val="008438DB"/>
    <w:rsid w:val="00843915"/>
    <w:rsid w:val="0084398A"/>
    <w:rsid w:val="00843A53"/>
    <w:rsid w:val="00843A80"/>
    <w:rsid w:val="00843AA1"/>
    <w:rsid w:val="00843B06"/>
    <w:rsid w:val="00843B23"/>
    <w:rsid w:val="00843B30"/>
    <w:rsid w:val="00843BB8"/>
    <w:rsid w:val="00843BDB"/>
    <w:rsid w:val="00843F9A"/>
    <w:rsid w:val="00844018"/>
    <w:rsid w:val="00844054"/>
    <w:rsid w:val="0084412A"/>
    <w:rsid w:val="00844151"/>
    <w:rsid w:val="0084433D"/>
    <w:rsid w:val="0084434E"/>
    <w:rsid w:val="0084445E"/>
    <w:rsid w:val="0084448D"/>
    <w:rsid w:val="0084449D"/>
    <w:rsid w:val="00844589"/>
    <w:rsid w:val="00844805"/>
    <w:rsid w:val="00844888"/>
    <w:rsid w:val="008448E8"/>
    <w:rsid w:val="008449F8"/>
    <w:rsid w:val="00844A15"/>
    <w:rsid w:val="00844ABA"/>
    <w:rsid w:val="00844C3D"/>
    <w:rsid w:val="00844CE2"/>
    <w:rsid w:val="00844D2D"/>
    <w:rsid w:val="00844D8D"/>
    <w:rsid w:val="00844E84"/>
    <w:rsid w:val="00844F86"/>
    <w:rsid w:val="00844FA7"/>
    <w:rsid w:val="0084502C"/>
    <w:rsid w:val="0084502F"/>
    <w:rsid w:val="0084526B"/>
    <w:rsid w:val="00845347"/>
    <w:rsid w:val="008453E7"/>
    <w:rsid w:val="0084546D"/>
    <w:rsid w:val="008454C6"/>
    <w:rsid w:val="008455CB"/>
    <w:rsid w:val="008456D6"/>
    <w:rsid w:val="0084572A"/>
    <w:rsid w:val="00845759"/>
    <w:rsid w:val="00845823"/>
    <w:rsid w:val="0084582A"/>
    <w:rsid w:val="00845848"/>
    <w:rsid w:val="008458D5"/>
    <w:rsid w:val="00845AB4"/>
    <w:rsid w:val="00845AE0"/>
    <w:rsid w:val="00845B85"/>
    <w:rsid w:val="00845BA7"/>
    <w:rsid w:val="00845BE1"/>
    <w:rsid w:val="00845CE2"/>
    <w:rsid w:val="00845CE6"/>
    <w:rsid w:val="00845EAF"/>
    <w:rsid w:val="00845FF6"/>
    <w:rsid w:val="0084603F"/>
    <w:rsid w:val="00846041"/>
    <w:rsid w:val="0084609D"/>
    <w:rsid w:val="00846183"/>
    <w:rsid w:val="008461EA"/>
    <w:rsid w:val="0084628A"/>
    <w:rsid w:val="008462D2"/>
    <w:rsid w:val="00846434"/>
    <w:rsid w:val="00846442"/>
    <w:rsid w:val="0084651B"/>
    <w:rsid w:val="008465C9"/>
    <w:rsid w:val="008465F8"/>
    <w:rsid w:val="0084667B"/>
    <w:rsid w:val="0084687A"/>
    <w:rsid w:val="0084693F"/>
    <w:rsid w:val="008469E0"/>
    <w:rsid w:val="00846A1E"/>
    <w:rsid w:val="00846A91"/>
    <w:rsid w:val="00846BB0"/>
    <w:rsid w:val="00846C8D"/>
    <w:rsid w:val="00846D64"/>
    <w:rsid w:val="00846EDF"/>
    <w:rsid w:val="0084705E"/>
    <w:rsid w:val="008470E4"/>
    <w:rsid w:val="00847190"/>
    <w:rsid w:val="0084719D"/>
    <w:rsid w:val="008471C7"/>
    <w:rsid w:val="00847256"/>
    <w:rsid w:val="008472B8"/>
    <w:rsid w:val="008472EE"/>
    <w:rsid w:val="008473C8"/>
    <w:rsid w:val="00847432"/>
    <w:rsid w:val="008474AD"/>
    <w:rsid w:val="008475B7"/>
    <w:rsid w:val="00847646"/>
    <w:rsid w:val="008476B2"/>
    <w:rsid w:val="008476D6"/>
    <w:rsid w:val="00847723"/>
    <w:rsid w:val="0084778F"/>
    <w:rsid w:val="00847949"/>
    <w:rsid w:val="00847A56"/>
    <w:rsid w:val="00847AC7"/>
    <w:rsid w:val="00847B3C"/>
    <w:rsid w:val="00847BB6"/>
    <w:rsid w:val="00847BCF"/>
    <w:rsid w:val="00847C04"/>
    <w:rsid w:val="00847C0B"/>
    <w:rsid w:val="00847C14"/>
    <w:rsid w:val="00847C33"/>
    <w:rsid w:val="00847C7D"/>
    <w:rsid w:val="00847CA9"/>
    <w:rsid w:val="00847D47"/>
    <w:rsid w:val="00847D59"/>
    <w:rsid w:val="00847D74"/>
    <w:rsid w:val="00847DA5"/>
    <w:rsid w:val="00850048"/>
    <w:rsid w:val="008500D4"/>
    <w:rsid w:val="008500EA"/>
    <w:rsid w:val="00850114"/>
    <w:rsid w:val="008501A2"/>
    <w:rsid w:val="008501F7"/>
    <w:rsid w:val="008502AB"/>
    <w:rsid w:val="008502D2"/>
    <w:rsid w:val="0085034C"/>
    <w:rsid w:val="008503F8"/>
    <w:rsid w:val="008504E9"/>
    <w:rsid w:val="00850556"/>
    <w:rsid w:val="0085061D"/>
    <w:rsid w:val="008506B1"/>
    <w:rsid w:val="008506DA"/>
    <w:rsid w:val="0085070B"/>
    <w:rsid w:val="008507F0"/>
    <w:rsid w:val="008507FB"/>
    <w:rsid w:val="0085083B"/>
    <w:rsid w:val="008508C3"/>
    <w:rsid w:val="00850913"/>
    <w:rsid w:val="00850A73"/>
    <w:rsid w:val="00850B60"/>
    <w:rsid w:val="00850B8B"/>
    <w:rsid w:val="00850B9B"/>
    <w:rsid w:val="00850BE4"/>
    <w:rsid w:val="00850C7D"/>
    <w:rsid w:val="00850CC8"/>
    <w:rsid w:val="00850CD7"/>
    <w:rsid w:val="00850CFE"/>
    <w:rsid w:val="00850D5D"/>
    <w:rsid w:val="00850DE1"/>
    <w:rsid w:val="00850E22"/>
    <w:rsid w:val="00850EF9"/>
    <w:rsid w:val="00850F9E"/>
    <w:rsid w:val="0085106F"/>
    <w:rsid w:val="0085116B"/>
    <w:rsid w:val="008511FF"/>
    <w:rsid w:val="00851245"/>
    <w:rsid w:val="008513A1"/>
    <w:rsid w:val="0085156B"/>
    <w:rsid w:val="0085160F"/>
    <w:rsid w:val="00851664"/>
    <w:rsid w:val="00851697"/>
    <w:rsid w:val="008516B7"/>
    <w:rsid w:val="008516E3"/>
    <w:rsid w:val="0085171F"/>
    <w:rsid w:val="0085172A"/>
    <w:rsid w:val="008517BD"/>
    <w:rsid w:val="0085186A"/>
    <w:rsid w:val="00851940"/>
    <w:rsid w:val="008519CA"/>
    <w:rsid w:val="008519EB"/>
    <w:rsid w:val="00851A41"/>
    <w:rsid w:val="00851AC5"/>
    <w:rsid w:val="00851BF3"/>
    <w:rsid w:val="00851C07"/>
    <w:rsid w:val="00851E65"/>
    <w:rsid w:val="00851E6D"/>
    <w:rsid w:val="00851F1D"/>
    <w:rsid w:val="00851F20"/>
    <w:rsid w:val="00851F75"/>
    <w:rsid w:val="00851FC9"/>
    <w:rsid w:val="0085208A"/>
    <w:rsid w:val="00852147"/>
    <w:rsid w:val="008521A8"/>
    <w:rsid w:val="008521AE"/>
    <w:rsid w:val="008521E4"/>
    <w:rsid w:val="00852258"/>
    <w:rsid w:val="008522E4"/>
    <w:rsid w:val="0085230E"/>
    <w:rsid w:val="00852351"/>
    <w:rsid w:val="0085235A"/>
    <w:rsid w:val="00852381"/>
    <w:rsid w:val="00852396"/>
    <w:rsid w:val="008523CC"/>
    <w:rsid w:val="00852408"/>
    <w:rsid w:val="0085244C"/>
    <w:rsid w:val="008524F5"/>
    <w:rsid w:val="00852643"/>
    <w:rsid w:val="00852685"/>
    <w:rsid w:val="00852696"/>
    <w:rsid w:val="00852891"/>
    <w:rsid w:val="008529A2"/>
    <w:rsid w:val="00852A7C"/>
    <w:rsid w:val="00852AE7"/>
    <w:rsid w:val="00852B74"/>
    <w:rsid w:val="00852BE9"/>
    <w:rsid w:val="00852CCF"/>
    <w:rsid w:val="00852CEE"/>
    <w:rsid w:val="00852D14"/>
    <w:rsid w:val="00852E3F"/>
    <w:rsid w:val="00852E57"/>
    <w:rsid w:val="00852F18"/>
    <w:rsid w:val="00852FA2"/>
    <w:rsid w:val="0085310C"/>
    <w:rsid w:val="008531A4"/>
    <w:rsid w:val="00853208"/>
    <w:rsid w:val="0085322C"/>
    <w:rsid w:val="00853311"/>
    <w:rsid w:val="0085333E"/>
    <w:rsid w:val="008533B8"/>
    <w:rsid w:val="008533F5"/>
    <w:rsid w:val="00853415"/>
    <w:rsid w:val="0085356F"/>
    <w:rsid w:val="00853570"/>
    <w:rsid w:val="00853593"/>
    <w:rsid w:val="008535D4"/>
    <w:rsid w:val="00853661"/>
    <w:rsid w:val="00853692"/>
    <w:rsid w:val="00853724"/>
    <w:rsid w:val="0085372E"/>
    <w:rsid w:val="00853786"/>
    <w:rsid w:val="00853846"/>
    <w:rsid w:val="0085384D"/>
    <w:rsid w:val="008538BD"/>
    <w:rsid w:val="008539D5"/>
    <w:rsid w:val="00853A5A"/>
    <w:rsid w:val="00853B09"/>
    <w:rsid w:val="00853B5A"/>
    <w:rsid w:val="00853CEB"/>
    <w:rsid w:val="00853D7E"/>
    <w:rsid w:val="00853DAB"/>
    <w:rsid w:val="00853DBD"/>
    <w:rsid w:val="00853DF0"/>
    <w:rsid w:val="00853E0B"/>
    <w:rsid w:val="00853F57"/>
    <w:rsid w:val="00853F68"/>
    <w:rsid w:val="00853F78"/>
    <w:rsid w:val="00853FD9"/>
    <w:rsid w:val="008540F4"/>
    <w:rsid w:val="008542E8"/>
    <w:rsid w:val="008542F0"/>
    <w:rsid w:val="008542FD"/>
    <w:rsid w:val="0085439B"/>
    <w:rsid w:val="00854418"/>
    <w:rsid w:val="008544AA"/>
    <w:rsid w:val="00854612"/>
    <w:rsid w:val="00854684"/>
    <w:rsid w:val="008547AE"/>
    <w:rsid w:val="00854971"/>
    <w:rsid w:val="00854A18"/>
    <w:rsid w:val="00854A30"/>
    <w:rsid w:val="00854AF8"/>
    <w:rsid w:val="00854B09"/>
    <w:rsid w:val="00854B17"/>
    <w:rsid w:val="00854B48"/>
    <w:rsid w:val="00854BFB"/>
    <w:rsid w:val="00854C1C"/>
    <w:rsid w:val="00854D25"/>
    <w:rsid w:val="00854DC4"/>
    <w:rsid w:val="00854E3C"/>
    <w:rsid w:val="00854EE9"/>
    <w:rsid w:val="00854F1F"/>
    <w:rsid w:val="00854F29"/>
    <w:rsid w:val="00854F8B"/>
    <w:rsid w:val="00855012"/>
    <w:rsid w:val="008550FF"/>
    <w:rsid w:val="0085513F"/>
    <w:rsid w:val="00855151"/>
    <w:rsid w:val="00855177"/>
    <w:rsid w:val="008553A7"/>
    <w:rsid w:val="00855485"/>
    <w:rsid w:val="008554E1"/>
    <w:rsid w:val="008554ED"/>
    <w:rsid w:val="008555ED"/>
    <w:rsid w:val="00855608"/>
    <w:rsid w:val="0085577E"/>
    <w:rsid w:val="00855808"/>
    <w:rsid w:val="008558CB"/>
    <w:rsid w:val="008558DA"/>
    <w:rsid w:val="0085590D"/>
    <w:rsid w:val="00855914"/>
    <w:rsid w:val="008559DC"/>
    <w:rsid w:val="00855B4B"/>
    <w:rsid w:val="00855B98"/>
    <w:rsid w:val="00855BA1"/>
    <w:rsid w:val="00855BC1"/>
    <w:rsid w:val="00855BC9"/>
    <w:rsid w:val="00855C19"/>
    <w:rsid w:val="00855CDD"/>
    <w:rsid w:val="00855D4B"/>
    <w:rsid w:val="00855DF0"/>
    <w:rsid w:val="00855EC6"/>
    <w:rsid w:val="00855F45"/>
    <w:rsid w:val="00855F73"/>
    <w:rsid w:val="00855FC2"/>
    <w:rsid w:val="00856058"/>
    <w:rsid w:val="00856074"/>
    <w:rsid w:val="008560D1"/>
    <w:rsid w:val="008560E3"/>
    <w:rsid w:val="00856121"/>
    <w:rsid w:val="00856147"/>
    <w:rsid w:val="0085620F"/>
    <w:rsid w:val="0085628D"/>
    <w:rsid w:val="008562A0"/>
    <w:rsid w:val="008562C5"/>
    <w:rsid w:val="008562C6"/>
    <w:rsid w:val="0085635F"/>
    <w:rsid w:val="00856454"/>
    <w:rsid w:val="0085649A"/>
    <w:rsid w:val="00856530"/>
    <w:rsid w:val="00856579"/>
    <w:rsid w:val="0085658F"/>
    <w:rsid w:val="008565E7"/>
    <w:rsid w:val="0085660A"/>
    <w:rsid w:val="0085660F"/>
    <w:rsid w:val="00856628"/>
    <w:rsid w:val="0085662B"/>
    <w:rsid w:val="008566C0"/>
    <w:rsid w:val="0085677D"/>
    <w:rsid w:val="0085683F"/>
    <w:rsid w:val="00856873"/>
    <w:rsid w:val="00856887"/>
    <w:rsid w:val="008568F2"/>
    <w:rsid w:val="00856931"/>
    <w:rsid w:val="008569E0"/>
    <w:rsid w:val="008569E9"/>
    <w:rsid w:val="00856A33"/>
    <w:rsid w:val="00856AB6"/>
    <w:rsid w:val="00856AED"/>
    <w:rsid w:val="00856B57"/>
    <w:rsid w:val="00856B58"/>
    <w:rsid w:val="00856CE8"/>
    <w:rsid w:val="00856DC2"/>
    <w:rsid w:val="00856DC4"/>
    <w:rsid w:val="00856DF2"/>
    <w:rsid w:val="00856F3B"/>
    <w:rsid w:val="00857106"/>
    <w:rsid w:val="00857134"/>
    <w:rsid w:val="008571F1"/>
    <w:rsid w:val="0085740D"/>
    <w:rsid w:val="00857520"/>
    <w:rsid w:val="0085756B"/>
    <w:rsid w:val="008576A5"/>
    <w:rsid w:val="008576D5"/>
    <w:rsid w:val="008576F7"/>
    <w:rsid w:val="008577CF"/>
    <w:rsid w:val="008577FC"/>
    <w:rsid w:val="008579AE"/>
    <w:rsid w:val="008579B4"/>
    <w:rsid w:val="008579B5"/>
    <w:rsid w:val="008579D7"/>
    <w:rsid w:val="00857B2A"/>
    <w:rsid w:val="00857B5E"/>
    <w:rsid w:val="00857B7C"/>
    <w:rsid w:val="00857BF6"/>
    <w:rsid w:val="00857C37"/>
    <w:rsid w:val="00857E23"/>
    <w:rsid w:val="00857F6E"/>
    <w:rsid w:val="00857F8E"/>
    <w:rsid w:val="00857FA5"/>
    <w:rsid w:val="008600A1"/>
    <w:rsid w:val="00860130"/>
    <w:rsid w:val="0086016C"/>
    <w:rsid w:val="00860181"/>
    <w:rsid w:val="008601BF"/>
    <w:rsid w:val="008602CD"/>
    <w:rsid w:val="0086032C"/>
    <w:rsid w:val="0086032E"/>
    <w:rsid w:val="008603DC"/>
    <w:rsid w:val="00860427"/>
    <w:rsid w:val="0086042F"/>
    <w:rsid w:val="008604B7"/>
    <w:rsid w:val="008605E4"/>
    <w:rsid w:val="008605FD"/>
    <w:rsid w:val="0086064A"/>
    <w:rsid w:val="0086066E"/>
    <w:rsid w:val="00860695"/>
    <w:rsid w:val="008606C1"/>
    <w:rsid w:val="00860768"/>
    <w:rsid w:val="00860797"/>
    <w:rsid w:val="008607AE"/>
    <w:rsid w:val="00860808"/>
    <w:rsid w:val="0086080E"/>
    <w:rsid w:val="00860838"/>
    <w:rsid w:val="00860856"/>
    <w:rsid w:val="00860898"/>
    <w:rsid w:val="00860942"/>
    <w:rsid w:val="00860956"/>
    <w:rsid w:val="008609EC"/>
    <w:rsid w:val="00860BA9"/>
    <w:rsid w:val="00860BC6"/>
    <w:rsid w:val="00860BE8"/>
    <w:rsid w:val="00860C95"/>
    <w:rsid w:val="00860EFF"/>
    <w:rsid w:val="00860F03"/>
    <w:rsid w:val="00860F2A"/>
    <w:rsid w:val="00860F2C"/>
    <w:rsid w:val="00860FDC"/>
    <w:rsid w:val="00860FE6"/>
    <w:rsid w:val="00861127"/>
    <w:rsid w:val="0086114D"/>
    <w:rsid w:val="008611C8"/>
    <w:rsid w:val="0086124A"/>
    <w:rsid w:val="008612B5"/>
    <w:rsid w:val="00861388"/>
    <w:rsid w:val="008615DC"/>
    <w:rsid w:val="00861818"/>
    <w:rsid w:val="0086183D"/>
    <w:rsid w:val="00861914"/>
    <w:rsid w:val="00861943"/>
    <w:rsid w:val="0086199C"/>
    <w:rsid w:val="008619A2"/>
    <w:rsid w:val="008619A5"/>
    <w:rsid w:val="00861A86"/>
    <w:rsid w:val="00861A87"/>
    <w:rsid w:val="00861AAB"/>
    <w:rsid w:val="00861C31"/>
    <w:rsid w:val="00861C97"/>
    <w:rsid w:val="00861CA1"/>
    <w:rsid w:val="00861D61"/>
    <w:rsid w:val="00861DD2"/>
    <w:rsid w:val="00861E6A"/>
    <w:rsid w:val="00861F0A"/>
    <w:rsid w:val="00861F16"/>
    <w:rsid w:val="00861F2C"/>
    <w:rsid w:val="00862090"/>
    <w:rsid w:val="008620E6"/>
    <w:rsid w:val="008620EE"/>
    <w:rsid w:val="0086214B"/>
    <w:rsid w:val="008621A7"/>
    <w:rsid w:val="00862254"/>
    <w:rsid w:val="008622E4"/>
    <w:rsid w:val="0086231C"/>
    <w:rsid w:val="00862374"/>
    <w:rsid w:val="00862376"/>
    <w:rsid w:val="008623AF"/>
    <w:rsid w:val="008624BF"/>
    <w:rsid w:val="0086266A"/>
    <w:rsid w:val="008626B3"/>
    <w:rsid w:val="008626CD"/>
    <w:rsid w:val="00862739"/>
    <w:rsid w:val="00862766"/>
    <w:rsid w:val="008627C3"/>
    <w:rsid w:val="008627E7"/>
    <w:rsid w:val="00862830"/>
    <w:rsid w:val="008628B8"/>
    <w:rsid w:val="008628C4"/>
    <w:rsid w:val="008629C9"/>
    <w:rsid w:val="008629F6"/>
    <w:rsid w:val="00862A4D"/>
    <w:rsid w:val="00862A8A"/>
    <w:rsid w:val="00862B38"/>
    <w:rsid w:val="00862BA3"/>
    <w:rsid w:val="00862C0D"/>
    <w:rsid w:val="00862C36"/>
    <w:rsid w:val="00862D15"/>
    <w:rsid w:val="00862D24"/>
    <w:rsid w:val="00862E54"/>
    <w:rsid w:val="00862E85"/>
    <w:rsid w:val="00862EB0"/>
    <w:rsid w:val="00862FD0"/>
    <w:rsid w:val="008630D7"/>
    <w:rsid w:val="0086313C"/>
    <w:rsid w:val="00863141"/>
    <w:rsid w:val="008632C0"/>
    <w:rsid w:val="008632FE"/>
    <w:rsid w:val="00863304"/>
    <w:rsid w:val="00863373"/>
    <w:rsid w:val="0086337C"/>
    <w:rsid w:val="0086343B"/>
    <w:rsid w:val="0086346B"/>
    <w:rsid w:val="0086346E"/>
    <w:rsid w:val="00863482"/>
    <w:rsid w:val="00863499"/>
    <w:rsid w:val="00863540"/>
    <w:rsid w:val="0086367C"/>
    <w:rsid w:val="00863699"/>
    <w:rsid w:val="008636D6"/>
    <w:rsid w:val="0086390C"/>
    <w:rsid w:val="00863936"/>
    <w:rsid w:val="00863947"/>
    <w:rsid w:val="00863974"/>
    <w:rsid w:val="00863B9A"/>
    <w:rsid w:val="00863BC6"/>
    <w:rsid w:val="00863BCC"/>
    <w:rsid w:val="00863BE3"/>
    <w:rsid w:val="00863C3F"/>
    <w:rsid w:val="00863CC9"/>
    <w:rsid w:val="00863DDC"/>
    <w:rsid w:val="00863E43"/>
    <w:rsid w:val="00863E8B"/>
    <w:rsid w:val="00863EB8"/>
    <w:rsid w:val="00863EF4"/>
    <w:rsid w:val="00863F11"/>
    <w:rsid w:val="00863F2E"/>
    <w:rsid w:val="00864053"/>
    <w:rsid w:val="008640C2"/>
    <w:rsid w:val="00864115"/>
    <w:rsid w:val="00864182"/>
    <w:rsid w:val="0086420E"/>
    <w:rsid w:val="00864211"/>
    <w:rsid w:val="008642B2"/>
    <w:rsid w:val="0086430F"/>
    <w:rsid w:val="0086435A"/>
    <w:rsid w:val="0086439D"/>
    <w:rsid w:val="008643A4"/>
    <w:rsid w:val="008644B2"/>
    <w:rsid w:val="0086451F"/>
    <w:rsid w:val="00864536"/>
    <w:rsid w:val="0086455C"/>
    <w:rsid w:val="00864576"/>
    <w:rsid w:val="0086463A"/>
    <w:rsid w:val="00864790"/>
    <w:rsid w:val="008647D6"/>
    <w:rsid w:val="008647D9"/>
    <w:rsid w:val="00864811"/>
    <w:rsid w:val="0086486B"/>
    <w:rsid w:val="008649BE"/>
    <w:rsid w:val="00864A32"/>
    <w:rsid w:val="00864A98"/>
    <w:rsid w:val="00864B3E"/>
    <w:rsid w:val="00864B9C"/>
    <w:rsid w:val="00864CA6"/>
    <w:rsid w:val="00864DB1"/>
    <w:rsid w:val="00864E58"/>
    <w:rsid w:val="00864E73"/>
    <w:rsid w:val="00864E76"/>
    <w:rsid w:val="00864E99"/>
    <w:rsid w:val="00864EF0"/>
    <w:rsid w:val="00864F81"/>
    <w:rsid w:val="00864F83"/>
    <w:rsid w:val="00864FBD"/>
    <w:rsid w:val="00865066"/>
    <w:rsid w:val="00865175"/>
    <w:rsid w:val="0086517C"/>
    <w:rsid w:val="00865198"/>
    <w:rsid w:val="008651E9"/>
    <w:rsid w:val="008654E5"/>
    <w:rsid w:val="00865520"/>
    <w:rsid w:val="0086554A"/>
    <w:rsid w:val="0086555B"/>
    <w:rsid w:val="0086557C"/>
    <w:rsid w:val="00865588"/>
    <w:rsid w:val="008655D4"/>
    <w:rsid w:val="008656A3"/>
    <w:rsid w:val="008656D8"/>
    <w:rsid w:val="0086579F"/>
    <w:rsid w:val="008658CE"/>
    <w:rsid w:val="00865922"/>
    <w:rsid w:val="00865A17"/>
    <w:rsid w:val="00865A1A"/>
    <w:rsid w:val="00865A70"/>
    <w:rsid w:val="00865A96"/>
    <w:rsid w:val="00865B13"/>
    <w:rsid w:val="00865B5E"/>
    <w:rsid w:val="00865D08"/>
    <w:rsid w:val="00865DEB"/>
    <w:rsid w:val="00865E60"/>
    <w:rsid w:val="00865E8D"/>
    <w:rsid w:val="00865EC8"/>
    <w:rsid w:val="00865F9C"/>
    <w:rsid w:val="00866130"/>
    <w:rsid w:val="00866156"/>
    <w:rsid w:val="0086616E"/>
    <w:rsid w:val="0086617D"/>
    <w:rsid w:val="00866289"/>
    <w:rsid w:val="008663E8"/>
    <w:rsid w:val="00866417"/>
    <w:rsid w:val="0086643E"/>
    <w:rsid w:val="00866480"/>
    <w:rsid w:val="00866535"/>
    <w:rsid w:val="008665A9"/>
    <w:rsid w:val="008666EC"/>
    <w:rsid w:val="00866768"/>
    <w:rsid w:val="0086677A"/>
    <w:rsid w:val="00866780"/>
    <w:rsid w:val="00866898"/>
    <w:rsid w:val="00866904"/>
    <w:rsid w:val="00866962"/>
    <w:rsid w:val="00866964"/>
    <w:rsid w:val="0086698A"/>
    <w:rsid w:val="00866A2E"/>
    <w:rsid w:val="00866A4D"/>
    <w:rsid w:val="00866B6B"/>
    <w:rsid w:val="00866C28"/>
    <w:rsid w:val="00866C8F"/>
    <w:rsid w:val="00866D81"/>
    <w:rsid w:val="00866DD4"/>
    <w:rsid w:val="00866DF8"/>
    <w:rsid w:val="00866EBE"/>
    <w:rsid w:val="00866F7D"/>
    <w:rsid w:val="00866FB6"/>
    <w:rsid w:val="00867069"/>
    <w:rsid w:val="0086722E"/>
    <w:rsid w:val="00867353"/>
    <w:rsid w:val="00867424"/>
    <w:rsid w:val="0086751C"/>
    <w:rsid w:val="00867536"/>
    <w:rsid w:val="00867576"/>
    <w:rsid w:val="00867706"/>
    <w:rsid w:val="0086781B"/>
    <w:rsid w:val="00867855"/>
    <w:rsid w:val="00867889"/>
    <w:rsid w:val="008678B4"/>
    <w:rsid w:val="008678CC"/>
    <w:rsid w:val="00867942"/>
    <w:rsid w:val="0086798D"/>
    <w:rsid w:val="008679A6"/>
    <w:rsid w:val="00867A74"/>
    <w:rsid w:val="00867A8C"/>
    <w:rsid w:val="00867BC4"/>
    <w:rsid w:val="00867C07"/>
    <w:rsid w:val="00867C4F"/>
    <w:rsid w:val="00867D2E"/>
    <w:rsid w:val="00867DB2"/>
    <w:rsid w:val="00867EB7"/>
    <w:rsid w:val="00867F00"/>
    <w:rsid w:val="00867F53"/>
    <w:rsid w:val="008700EF"/>
    <w:rsid w:val="0087014B"/>
    <w:rsid w:val="00870176"/>
    <w:rsid w:val="008701FE"/>
    <w:rsid w:val="0087021E"/>
    <w:rsid w:val="0087027A"/>
    <w:rsid w:val="008704F6"/>
    <w:rsid w:val="00870568"/>
    <w:rsid w:val="00870623"/>
    <w:rsid w:val="00870627"/>
    <w:rsid w:val="00870664"/>
    <w:rsid w:val="00870780"/>
    <w:rsid w:val="0087079D"/>
    <w:rsid w:val="008707A1"/>
    <w:rsid w:val="00870877"/>
    <w:rsid w:val="00870888"/>
    <w:rsid w:val="008708BC"/>
    <w:rsid w:val="00870935"/>
    <w:rsid w:val="00870A71"/>
    <w:rsid w:val="00870BAB"/>
    <w:rsid w:val="00870C95"/>
    <w:rsid w:val="00870D0B"/>
    <w:rsid w:val="00870DA2"/>
    <w:rsid w:val="00870DDB"/>
    <w:rsid w:val="00870FA0"/>
    <w:rsid w:val="00870FF3"/>
    <w:rsid w:val="00871093"/>
    <w:rsid w:val="0087109C"/>
    <w:rsid w:val="008710E6"/>
    <w:rsid w:val="00871135"/>
    <w:rsid w:val="00871151"/>
    <w:rsid w:val="008711A7"/>
    <w:rsid w:val="0087128D"/>
    <w:rsid w:val="008712D4"/>
    <w:rsid w:val="00871319"/>
    <w:rsid w:val="008713AA"/>
    <w:rsid w:val="008713B1"/>
    <w:rsid w:val="00871503"/>
    <w:rsid w:val="00871521"/>
    <w:rsid w:val="008715B0"/>
    <w:rsid w:val="008715DA"/>
    <w:rsid w:val="008715FF"/>
    <w:rsid w:val="00871638"/>
    <w:rsid w:val="00871647"/>
    <w:rsid w:val="008716DF"/>
    <w:rsid w:val="00871733"/>
    <w:rsid w:val="00871770"/>
    <w:rsid w:val="0087180D"/>
    <w:rsid w:val="00871827"/>
    <w:rsid w:val="0087182E"/>
    <w:rsid w:val="00871851"/>
    <w:rsid w:val="0087187B"/>
    <w:rsid w:val="008718BC"/>
    <w:rsid w:val="00871A1B"/>
    <w:rsid w:val="00871A6C"/>
    <w:rsid w:val="00871C8F"/>
    <w:rsid w:val="00871D11"/>
    <w:rsid w:val="00871D81"/>
    <w:rsid w:val="00871DE9"/>
    <w:rsid w:val="00871DEC"/>
    <w:rsid w:val="00871EA5"/>
    <w:rsid w:val="00871EBE"/>
    <w:rsid w:val="00871F0D"/>
    <w:rsid w:val="00871F4B"/>
    <w:rsid w:val="008720BF"/>
    <w:rsid w:val="00872154"/>
    <w:rsid w:val="00872168"/>
    <w:rsid w:val="0087239A"/>
    <w:rsid w:val="0087240D"/>
    <w:rsid w:val="0087242A"/>
    <w:rsid w:val="00872452"/>
    <w:rsid w:val="00872465"/>
    <w:rsid w:val="0087247B"/>
    <w:rsid w:val="00872517"/>
    <w:rsid w:val="0087255C"/>
    <w:rsid w:val="0087262B"/>
    <w:rsid w:val="00872642"/>
    <w:rsid w:val="008726C9"/>
    <w:rsid w:val="0087273D"/>
    <w:rsid w:val="008728E3"/>
    <w:rsid w:val="00872A6F"/>
    <w:rsid w:val="00872A7D"/>
    <w:rsid w:val="00872B89"/>
    <w:rsid w:val="00872BAE"/>
    <w:rsid w:val="00872D5C"/>
    <w:rsid w:val="00872D95"/>
    <w:rsid w:val="00872DFB"/>
    <w:rsid w:val="00872F8D"/>
    <w:rsid w:val="00872FC1"/>
    <w:rsid w:val="008730BC"/>
    <w:rsid w:val="008730D9"/>
    <w:rsid w:val="00873135"/>
    <w:rsid w:val="00873169"/>
    <w:rsid w:val="008731FE"/>
    <w:rsid w:val="0087322C"/>
    <w:rsid w:val="00873233"/>
    <w:rsid w:val="0087324E"/>
    <w:rsid w:val="00873281"/>
    <w:rsid w:val="00873297"/>
    <w:rsid w:val="0087335A"/>
    <w:rsid w:val="0087351A"/>
    <w:rsid w:val="008735D1"/>
    <w:rsid w:val="00873641"/>
    <w:rsid w:val="0087367D"/>
    <w:rsid w:val="0087387F"/>
    <w:rsid w:val="008738C8"/>
    <w:rsid w:val="008738D0"/>
    <w:rsid w:val="008739C6"/>
    <w:rsid w:val="008739D3"/>
    <w:rsid w:val="00873A23"/>
    <w:rsid w:val="00873A31"/>
    <w:rsid w:val="00873B2B"/>
    <w:rsid w:val="00873B30"/>
    <w:rsid w:val="00873B41"/>
    <w:rsid w:val="00873BB6"/>
    <w:rsid w:val="00873C40"/>
    <w:rsid w:val="00873D50"/>
    <w:rsid w:val="00873EC8"/>
    <w:rsid w:val="00874023"/>
    <w:rsid w:val="00874054"/>
    <w:rsid w:val="008740D4"/>
    <w:rsid w:val="008742AD"/>
    <w:rsid w:val="00874333"/>
    <w:rsid w:val="0087435C"/>
    <w:rsid w:val="00874368"/>
    <w:rsid w:val="0087439D"/>
    <w:rsid w:val="008743DD"/>
    <w:rsid w:val="00874436"/>
    <w:rsid w:val="00874542"/>
    <w:rsid w:val="00874746"/>
    <w:rsid w:val="00874774"/>
    <w:rsid w:val="008747D6"/>
    <w:rsid w:val="00874816"/>
    <w:rsid w:val="00874840"/>
    <w:rsid w:val="008748B0"/>
    <w:rsid w:val="008748D6"/>
    <w:rsid w:val="00874C65"/>
    <w:rsid w:val="00874D04"/>
    <w:rsid w:val="00874D11"/>
    <w:rsid w:val="00874D1D"/>
    <w:rsid w:val="00874D3D"/>
    <w:rsid w:val="00874ECA"/>
    <w:rsid w:val="00874F1F"/>
    <w:rsid w:val="00874F52"/>
    <w:rsid w:val="00874F67"/>
    <w:rsid w:val="00874F87"/>
    <w:rsid w:val="00874F8B"/>
    <w:rsid w:val="008750E8"/>
    <w:rsid w:val="00875166"/>
    <w:rsid w:val="008751EC"/>
    <w:rsid w:val="00875218"/>
    <w:rsid w:val="0087530E"/>
    <w:rsid w:val="008754C6"/>
    <w:rsid w:val="008754CB"/>
    <w:rsid w:val="00875588"/>
    <w:rsid w:val="008755CD"/>
    <w:rsid w:val="00875728"/>
    <w:rsid w:val="008757DB"/>
    <w:rsid w:val="008757DF"/>
    <w:rsid w:val="008758E3"/>
    <w:rsid w:val="0087595C"/>
    <w:rsid w:val="00875A0B"/>
    <w:rsid w:val="00875A3B"/>
    <w:rsid w:val="00875A3C"/>
    <w:rsid w:val="00875BC7"/>
    <w:rsid w:val="00875C1F"/>
    <w:rsid w:val="00875C8E"/>
    <w:rsid w:val="00875CBB"/>
    <w:rsid w:val="00875CCB"/>
    <w:rsid w:val="00875CEB"/>
    <w:rsid w:val="00875D10"/>
    <w:rsid w:val="00875EE6"/>
    <w:rsid w:val="00875FAD"/>
    <w:rsid w:val="00875FAF"/>
    <w:rsid w:val="0087605D"/>
    <w:rsid w:val="00876061"/>
    <w:rsid w:val="00876154"/>
    <w:rsid w:val="00876212"/>
    <w:rsid w:val="008762BE"/>
    <w:rsid w:val="008762F9"/>
    <w:rsid w:val="0087630A"/>
    <w:rsid w:val="0087639E"/>
    <w:rsid w:val="008763B3"/>
    <w:rsid w:val="00876465"/>
    <w:rsid w:val="00876525"/>
    <w:rsid w:val="0087654B"/>
    <w:rsid w:val="0087658A"/>
    <w:rsid w:val="008766A8"/>
    <w:rsid w:val="008766D0"/>
    <w:rsid w:val="0087680F"/>
    <w:rsid w:val="0087693C"/>
    <w:rsid w:val="00876A2F"/>
    <w:rsid w:val="00876AB9"/>
    <w:rsid w:val="00876B00"/>
    <w:rsid w:val="00876B56"/>
    <w:rsid w:val="00876BD1"/>
    <w:rsid w:val="00876C41"/>
    <w:rsid w:val="00876C75"/>
    <w:rsid w:val="00876DB7"/>
    <w:rsid w:val="00876E7F"/>
    <w:rsid w:val="00876F4F"/>
    <w:rsid w:val="00877031"/>
    <w:rsid w:val="00877080"/>
    <w:rsid w:val="008770A2"/>
    <w:rsid w:val="008770F5"/>
    <w:rsid w:val="00877104"/>
    <w:rsid w:val="00877121"/>
    <w:rsid w:val="008771F1"/>
    <w:rsid w:val="0087723A"/>
    <w:rsid w:val="008772CD"/>
    <w:rsid w:val="00877304"/>
    <w:rsid w:val="008773A1"/>
    <w:rsid w:val="008773AE"/>
    <w:rsid w:val="008773F5"/>
    <w:rsid w:val="008774CF"/>
    <w:rsid w:val="0087756D"/>
    <w:rsid w:val="008775E4"/>
    <w:rsid w:val="008776A5"/>
    <w:rsid w:val="008776A9"/>
    <w:rsid w:val="00877715"/>
    <w:rsid w:val="0087772A"/>
    <w:rsid w:val="00877796"/>
    <w:rsid w:val="008778B2"/>
    <w:rsid w:val="00877923"/>
    <w:rsid w:val="00877933"/>
    <w:rsid w:val="0087793F"/>
    <w:rsid w:val="00877A87"/>
    <w:rsid w:val="00877AC0"/>
    <w:rsid w:val="00877B32"/>
    <w:rsid w:val="00877B39"/>
    <w:rsid w:val="00877B5F"/>
    <w:rsid w:val="00877BE8"/>
    <w:rsid w:val="00877C01"/>
    <w:rsid w:val="00877CAD"/>
    <w:rsid w:val="00877D11"/>
    <w:rsid w:val="00877DFE"/>
    <w:rsid w:val="00877EF5"/>
    <w:rsid w:val="00877F57"/>
    <w:rsid w:val="00877F7B"/>
    <w:rsid w:val="00880039"/>
    <w:rsid w:val="00880092"/>
    <w:rsid w:val="008800CE"/>
    <w:rsid w:val="008800D2"/>
    <w:rsid w:val="008800E5"/>
    <w:rsid w:val="0088010C"/>
    <w:rsid w:val="008801EF"/>
    <w:rsid w:val="0088030C"/>
    <w:rsid w:val="0088034C"/>
    <w:rsid w:val="008803C0"/>
    <w:rsid w:val="00880431"/>
    <w:rsid w:val="00880447"/>
    <w:rsid w:val="00880449"/>
    <w:rsid w:val="008804D2"/>
    <w:rsid w:val="008804E5"/>
    <w:rsid w:val="008804E8"/>
    <w:rsid w:val="008804EE"/>
    <w:rsid w:val="0088057D"/>
    <w:rsid w:val="00880785"/>
    <w:rsid w:val="008807E3"/>
    <w:rsid w:val="00880888"/>
    <w:rsid w:val="00880A2D"/>
    <w:rsid w:val="00880A5C"/>
    <w:rsid w:val="00880A72"/>
    <w:rsid w:val="00880ACB"/>
    <w:rsid w:val="00880BAE"/>
    <w:rsid w:val="00880BFC"/>
    <w:rsid w:val="00880C20"/>
    <w:rsid w:val="00880E3A"/>
    <w:rsid w:val="00880F16"/>
    <w:rsid w:val="00880FCE"/>
    <w:rsid w:val="0088105C"/>
    <w:rsid w:val="00881081"/>
    <w:rsid w:val="008810C9"/>
    <w:rsid w:val="00881229"/>
    <w:rsid w:val="0088124E"/>
    <w:rsid w:val="0088126E"/>
    <w:rsid w:val="0088129B"/>
    <w:rsid w:val="008812ED"/>
    <w:rsid w:val="0088131E"/>
    <w:rsid w:val="00881337"/>
    <w:rsid w:val="0088149F"/>
    <w:rsid w:val="00881592"/>
    <w:rsid w:val="0088174C"/>
    <w:rsid w:val="008817B3"/>
    <w:rsid w:val="00881807"/>
    <w:rsid w:val="0088181B"/>
    <w:rsid w:val="00881890"/>
    <w:rsid w:val="00881C0E"/>
    <w:rsid w:val="00881CE9"/>
    <w:rsid w:val="00881D42"/>
    <w:rsid w:val="00881D7B"/>
    <w:rsid w:val="00881DC2"/>
    <w:rsid w:val="00881DF3"/>
    <w:rsid w:val="00881F52"/>
    <w:rsid w:val="00881FCF"/>
    <w:rsid w:val="0088200F"/>
    <w:rsid w:val="00882039"/>
    <w:rsid w:val="00882089"/>
    <w:rsid w:val="0088212E"/>
    <w:rsid w:val="00882138"/>
    <w:rsid w:val="00882177"/>
    <w:rsid w:val="008821FB"/>
    <w:rsid w:val="00882217"/>
    <w:rsid w:val="00882285"/>
    <w:rsid w:val="008822CA"/>
    <w:rsid w:val="00882336"/>
    <w:rsid w:val="00882377"/>
    <w:rsid w:val="008823B0"/>
    <w:rsid w:val="00882448"/>
    <w:rsid w:val="00882498"/>
    <w:rsid w:val="008824C4"/>
    <w:rsid w:val="008824FB"/>
    <w:rsid w:val="008824FC"/>
    <w:rsid w:val="00882518"/>
    <w:rsid w:val="008825BD"/>
    <w:rsid w:val="008825E1"/>
    <w:rsid w:val="00882636"/>
    <w:rsid w:val="00882642"/>
    <w:rsid w:val="0088276B"/>
    <w:rsid w:val="008827E1"/>
    <w:rsid w:val="00882837"/>
    <w:rsid w:val="00882864"/>
    <w:rsid w:val="008828BA"/>
    <w:rsid w:val="008828FE"/>
    <w:rsid w:val="00882A89"/>
    <w:rsid w:val="00882B7D"/>
    <w:rsid w:val="00882BF9"/>
    <w:rsid w:val="00882C32"/>
    <w:rsid w:val="00882C4C"/>
    <w:rsid w:val="00882CB9"/>
    <w:rsid w:val="00882CE6"/>
    <w:rsid w:val="00882CF2"/>
    <w:rsid w:val="00882D00"/>
    <w:rsid w:val="00882E0F"/>
    <w:rsid w:val="00882E35"/>
    <w:rsid w:val="00882F9E"/>
    <w:rsid w:val="00883042"/>
    <w:rsid w:val="0088318C"/>
    <w:rsid w:val="00883215"/>
    <w:rsid w:val="008832CB"/>
    <w:rsid w:val="00883309"/>
    <w:rsid w:val="00883349"/>
    <w:rsid w:val="0088336D"/>
    <w:rsid w:val="008833F3"/>
    <w:rsid w:val="00883635"/>
    <w:rsid w:val="00883648"/>
    <w:rsid w:val="00883675"/>
    <w:rsid w:val="00883699"/>
    <w:rsid w:val="00883768"/>
    <w:rsid w:val="008837FA"/>
    <w:rsid w:val="0088383D"/>
    <w:rsid w:val="00883871"/>
    <w:rsid w:val="008838BC"/>
    <w:rsid w:val="008839EB"/>
    <w:rsid w:val="00883A5D"/>
    <w:rsid w:val="00883A7E"/>
    <w:rsid w:val="00883AD7"/>
    <w:rsid w:val="00883B2A"/>
    <w:rsid w:val="00883B5F"/>
    <w:rsid w:val="00883C07"/>
    <w:rsid w:val="00883C35"/>
    <w:rsid w:val="00883C3F"/>
    <w:rsid w:val="00883CB5"/>
    <w:rsid w:val="00883D8F"/>
    <w:rsid w:val="00883D9B"/>
    <w:rsid w:val="00883E5E"/>
    <w:rsid w:val="00883ECA"/>
    <w:rsid w:val="00883F8B"/>
    <w:rsid w:val="00883FCE"/>
    <w:rsid w:val="008841CE"/>
    <w:rsid w:val="0088434D"/>
    <w:rsid w:val="00884368"/>
    <w:rsid w:val="00884384"/>
    <w:rsid w:val="008843AF"/>
    <w:rsid w:val="008843C2"/>
    <w:rsid w:val="008843E1"/>
    <w:rsid w:val="00884448"/>
    <w:rsid w:val="008844EE"/>
    <w:rsid w:val="008844FA"/>
    <w:rsid w:val="0088451F"/>
    <w:rsid w:val="0088457D"/>
    <w:rsid w:val="00884586"/>
    <w:rsid w:val="00884752"/>
    <w:rsid w:val="008847F9"/>
    <w:rsid w:val="0088483C"/>
    <w:rsid w:val="00884842"/>
    <w:rsid w:val="00884A5F"/>
    <w:rsid w:val="00884AC8"/>
    <w:rsid w:val="00884BE3"/>
    <w:rsid w:val="00884CB7"/>
    <w:rsid w:val="00884E3E"/>
    <w:rsid w:val="00884EA2"/>
    <w:rsid w:val="00884EF5"/>
    <w:rsid w:val="00884FA8"/>
    <w:rsid w:val="0088527D"/>
    <w:rsid w:val="0088543E"/>
    <w:rsid w:val="008854E4"/>
    <w:rsid w:val="00885570"/>
    <w:rsid w:val="0088574C"/>
    <w:rsid w:val="0088576C"/>
    <w:rsid w:val="008858A2"/>
    <w:rsid w:val="008858AC"/>
    <w:rsid w:val="008858E0"/>
    <w:rsid w:val="00885936"/>
    <w:rsid w:val="00885A3C"/>
    <w:rsid w:val="00885AE7"/>
    <w:rsid w:val="00885B2F"/>
    <w:rsid w:val="00885C03"/>
    <w:rsid w:val="00885C38"/>
    <w:rsid w:val="00885C94"/>
    <w:rsid w:val="00885D0E"/>
    <w:rsid w:val="00885D7B"/>
    <w:rsid w:val="00885EF8"/>
    <w:rsid w:val="00885F02"/>
    <w:rsid w:val="00885F16"/>
    <w:rsid w:val="00885F43"/>
    <w:rsid w:val="00885F4B"/>
    <w:rsid w:val="0088609B"/>
    <w:rsid w:val="008860CA"/>
    <w:rsid w:val="00886163"/>
    <w:rsid w:val="0088619F"/>
    <w:rsid w:val="00886227"/>
    <w:rsid w:val="00886296"/>
    <w:rsid w:val="008862FB"/>
    <w:rsid w:val="0088634F"/>
    <w:rsid w:val="00886388"/>
    <w:rsid w:val="008863C4"/>
    <w:rsid w:val="008863D8"/>
    <w:rsid w:val="008863DC"/>
    <w:rsid w:val="00886449"/>
    <w:rsid w:val="008865F7"/>
    <w:rsid w:val="00886636"/>
    <w:rsid w:val="0088664E"/>
    <w:rsid w:val="00886682"/>
    <w:rsid w:val="008866D6"/>
    <w:rsid w:val="008866FA"/>
    <w:rsid w:val="00886724"/>
    <w:rsid w:val="0088676F"/>
    <w:rsid w:val="008867C9"/>
    <w:rsid w:val="0088695E"/>
    <w:rsid w:val="0088697F"/>
    <w:rsid w:val="00886997"/>
    <w:rsid w:val="00886A18"/>
    <w:rsid w:val="00886A1A"/>
    <w:rsid w:val="00886A4E"/>
    <w:rsid w:val="00886C1B"/>
    <w:rsid w:val="00886C4C"/>
    <w:rsid w:val="00886D2F"/>
    <w:rsid w:val="00886D39"/>
    <w:rsid w:val="00886D5A"/>
    <w:rsid w:val="00886E30"/>
    <w:rsid w:val="00886EA6"/>
    <w:rsid w:val="00886EE1"/>
    <w:rsid w:val="00886F04"/>
    <w:rsid w:val="00886F0D"/>
    <w:rsid w:val="00886F58"/>
    <w:rsid w:val="00887002"/>
    <w:rsid w:val="008870D7"/>
    <w:rsid w:val="008870E3"/>
    <w:rsid w:val="00887161"/>
    <w:rsid w:val="0088719C"/>
    <w:rsid w:val="00887219"/>
    <w:rsid w:val="0088724C"/>
    <w:rsid w:val="00887289"/>
    <w:rsid w:val="0088731B"/>
    <w:rsid w:val="00887485"/>
    <w:rsid w:val="008874B8"/>
    <w:rsid w:val="00887622"/>
    <w:rsid w:val="0088771E"/>
    <w:rsid w:val="00887726"/>
    <w:rsid w:val="008878EE"/>
    <w:rsid w:val="008879F4"/>
    <w:rsid w:val="00887C8B"/>
    <w:rsid w:val="00887DD7"/>
    <w:rsid w:val="00887E19"/>
    <w:rsid w:val="00887E44"/>
    <w:rsid w:val="00887EBF"/>
    <w:rsid w:val="00887F40"/>
    <w:rsid w:val="00887FED"/>
    <w:rsid w:val="00890096"/>
    <w:rsid w:val="008900EE"/>
    <w:rsid w:val="00890105"/>
    <w:rsid w:val="00890175"/>
    <w:rsid w:val="008901CF"/>
    <w:rsid w:val="008902D7"/>
    <w:rsid w:val="00890394"/>
    <w:rsid w:val="008903B4"/>
    <w:rsid w:val="0089042C"/>
    <w:rsid w:val="00890458"/>
    <w:rsid w:val="008904E4"/>
    <w:rsid w:val="0089056A"/>
    <w:rsid w:val="00890574"/>
    <w:rsid w:val="008906BE"/>
    <w:rsid w:val="008906BF"/>
    <w:rsid w:val="0089070A"/>
    <w:rsid w:val="008907E5"/>
    <w:rsid w:val="008907EC"/>
    <w:rsid w:val="00890834"/>
    <w:rsid w:val="00890885"/>
    <w:rsid w:val="00890952"/>
    <w:rsid w:val="00890A4F"/>
    <w:rsid w:val="00890C34"/>
    <w:rsid w:val="00890C73"/>
    <w:rsid w:val="00890DCD"/>
    <w:rsid w:val="00890E11"/>
    <w:rsid w:val="00890EB7"/>
    <w:rsid w:val="00890F05"/>
    <w:rsid w:val="00890F11"/>
    <w:rsid w:val="00891067"/>
    <w:rsid w:val="0089110A"/>
    <w:rsid w:val="00891223"/>
    <w:rsid w:val="008912D7"/>
    <w:rsid w:val="0089131E"/>
    <w:rsid w:val="008913C8"/>
    <w:rsid w:val="008913E5"/>
    <w:rsid w:val="0089145D"/>
    <w:rsid w:val="0089146B"/>
    <w:rsid w:val="008914B9"/>
    <w:rsid w:val="00891534"/>
    <w:rsid w:val="00891537"/>
    <w:rsid w:val="00891589"/>
    <w:rsid w:val="00891700"/>
    <w:rsid w:val="00891701"/>
    <w:rsid w:val="008917EA"/>
    <w:rsid w:val="00891800"/>
    <w:rsid w:val="0089187A"/>
    <w:rsid w:val="008918CC"/>
    <w:rsid w:val="00891935"/>
    <w:rsid w:val="00891AA4"/>
    <w:rsid w:val="00891AE7"/>
    <w:rsid w:val="00891C0E"/>
    <w:rsid w:val="00891C4D"/>
    <w:rsid w:val="00891C68"/>
    <w:rsid w:val="00891D9B"/>
    <w:rsid w:val="00891DD1"/>
    <w:rsid w:val="00891DED"/>
    <w:rsid w:val="00891E08"/>
    <w:rsid w:val="00891F22"/>
    <w:rsid w:val="00891F7F"/>
    <w:rsid w:val="00891F8A"/>
    <w:rsid w:val="00891FE4"/>
    <w:rsid w:val="00892086"/>
    <w:rsid w:val="00892154"/>
    <w:rsid w:val="0089239C"/>
    <w:rsid w:val="008923BE"/>
    <w:rsid w:val="008924A1"/>
    <w:rsid w:val="008924A7"/>
    <w:rsid w:val="00892763"/>
    <w:rsid w:val="00892813"/>
    <w:rsid w:val="00892932"/>
    <w:rsid w:val="00892940"/>
    <w:rsid w:val="0089297B"/>
    <w:rsid w:val="0089299C"/>
    <w:rsid w:val="008929C6"/>
    <w:rsid w:val="00892A23"/>
    <w:rsid w:val="00892A29"/>
    <w:rsid w:val="00892A88"/>
    <w:rsid w:val="00892B0A"/>
    <w:rsid w:val="00892C08"/>
    <w:rsid w:val="00892C0B"/>
    <w:rsid w:val="00892C6E"/>
    <w:rsid w:val="00892CCA"/>
    <w:rsid w:val="00892CD4"/>
    <w:rsid w:val="00892D59"/>
    <w:rsid w:val="00892E35"/>
    <w:rsid w:val="00892E3C"/>
    <w:rsid w:val="00892EFB"/>
    <w:rsid w:val="00892FA2"/>
    <w:rsid w:val="00892FD0"/>
    <w:rsid w:val="0089315D"/>
    <w:rsid w:val="00893179"/>
    <w:rsid w:val="00893201"/>
    <w:rsid w:val="00893262"/>
    <w:rsid w:val="008932ED"/>
    <w:rsid w:val="0089330F"/>
    <w:rsid w:val="00893310"/>
    <w:rsid w:val="0089337F"/>
    <w:rsid w:val="00893423"/>
    <w:rsid w:val="008934A7"/>
    <w:rsid w:val="0089354E"/>
    <w:rsid w:val="0089358A"/>
    <w:rsid w:val="008935A4"/>
    <w:rsid w:val="00893625"/>
    <w:rsid w:val="0089369C"/>
    <w:rsid w:val="008937E3"/>
    <w:rsid w:val="008937FE"/>
    <w:rsid w:val="00893912"/>
    <w:rsid w:val="00893A29"/>
    <w:rsid w:val="00893B60"/>
    <w:rsid w:val="00893BCE"/>
    <w:rsid w:val="00893C00"/>
    <w:rsid w:val="00893C48"/>
    <w:rsid w:val="00893C58"/>
    <w:rsid w:val="00893CBA"/>
    <w:rsid w:val="00893DBB"/>
    <w:rsid w:val="00893DD7"/>
    <w:rsid w:val="00893EAD"/>
    <w:rsid w:val="00893F7D"/>
    <w:rsid w:val="00893F94"/>
    <w:rsid w:val="00893FA4"/>
    <w:rsid w:val="00893FE5"/>
    <w:rsid w:val="00894107"/>
    <w:rsid w:val="00894170"/>
    <w:rsid w:val="0089419C"/>
    <w:rsid w:val="00894229"/>
    <w:rsid w:val="00894237"/>
    <w:rsid w:val="008942F8"/>
    <w:rsid w:val="00894327"/>
    <w:rsid w:val="00894380"/>
    <w:rsid w:val="0089445B"/>
    <w:rsid w:val="0089457A"/>
    <w:rsid w:val="008945EA"/>
    <w:rsid w:val="008945F0"/>
    <w:rsid w:val="00894660"/>
    <w:rsid w:val="0089466E"/>
    <w:rsid w:val="0089467E"/>
    <w:rsid w:val="00894697"/>
    <w:rsid w:val="008946A6"/>
    <w:rsid w:val="008946E0"/>
    <w:rsid w:val="00894711"/>
    <w:rsid w:val="00894754"/>
    <w:rsid w:val="00894815"/>
    <w:rsid w:val="008948AD"/>
    <w:rsid w:val="0089492A"/>
    <w:rsid w:val="00894975"/>
    <w:rsid w:val="00894A33"/>
    <w:rsid w:val="00894B92"/>
    <w:rsid w:val="00894C03"/>
    <w:rsid w:val="00894C17"/>
    <w:rsid w:val="00894C3C"/>
    <w:rsid w:val="00894C6F"/>
    <w:rsid w:val="00894CC0"/>
    <w:rsid w:val="00894CC3"/>
    <w:rsid w:val="00894D70"/>
    <w:rsid w:val="00894E40"/>
    <w:rsid w:val="00894E5E"/>
    <w:rsid w:val="00894E98"/>
    <w:rsid w:val="00894EBD"/>
    <w:rsid w:val="00894EF2"/>
    <w:rsid w:val="00894F03"/>
    <w:rsid w:val="00894F2C"/>
    <w:rsid w:val="00894FE9"/>
    <w:rsid w:val="0089501A"/>
    <w:rsid w:val="00895070"/>
    <w:rsid w:val="0089508A"/>
    <w:rsid w:val="008950C6"/>
    <w:rsid w:val="0089518D"/>
    <w:rsid w:val="008951A4"/>
    <w:rsid w:val="008951B7"/>
    <w:rsid w:val="00895326"/>
    <w:rsid w:val="0089535E"/>
    <w:rsid w:val="00895384"/>
    <w:rsid w:val="008953A6"/>
    <w:rsid w:val="008955B2"/>
    <w:rsid w:val="0089564A"/>
    <w:rsid w:val="00895710"/>
    <w:rsid w:val="00895822"/>
    <w:rsid w:val="00895917"/>
    <w:rsid w:val="008959DA"/>
    <w:rsid w:val="00895A50"/>
    <w:rsid w:val="00895ACF"/>
    <w:rsid w:val="00895B77"/>
    <w:rsid w:val="00895BAC"/>
    <w:rsid w:val="00895D0E"/>
    <w:rsid w:val="00895DA8"/>
    <w:rsid w:val="00895DFB"/>
    <w:rsid w:val="00895E12"/>
    <w:rsid w:val="00895EB6"/>
    <w:rsid w:val="00896026"/>
    <w:rsid w:val="00896046"/>
    <w:rsid w:val="00896085"/>
    <w:rsid w:val="008960B0"/>
    <w:rsid w:val="008961BC"/>
    <w:rsid w:val="008962EC"/>
    <w:rsid w:val="008962EE"/>
    <w:rsid w:val="0089636F"/>
    <w:rsid w:val="008965B0"/>
    <w:rsid w:val="008965D2"/>
    <w:rsid w:val="00896601"/>
    <w:rsid w:val="00896689"/>
    <w:rsid w:val="00896695"/>
    <w:rsid w:val="008968D1"/>
    <w:rsid w:val="008968D6"/>
    <w:rsid w:val="0089691C"/>
    <w:rsid w:val="00896937"/>
    <w:rsid w:val="008969CD"/>
    <w:rsid w:val="00896A0F"/>
    <w:rsid w:val="00896A74"/>
    <w:rsid w:val="00896B38"/>
    <w:rsid w:val="00896B42"/>
    <w:rsid w:val="00896BDD"/>
    <w:rsid w:val="00896C93"/>
    <w:rsid w:val="00896D3D"/>
    <w:rsid w:val="00896E4C"/>
    <w:rsid w:val="00896EEA"/>
    <w:rsid w:val="00896F19"/>
    <w:rsid w:val="00896F1F"/>
    <w:rsid w:val="00896F3E"/>
    <w:rsid w:val="00896F76"/>
    <w:rsid w:val="00896FCF"/>
    <w:rsid w:val="00897046"/>
    <w:rsid w:val="008970BD"/>
    <w:rsid w:val="008970E3"/>
    <w:rsid w:val="008970F4"/>
    <w:rsid w:val="00897161"/>
    <w:rsid w:val="008971A1"/>
    <w:rsid w:val="008972A5"/>
    <w:rsid w:val="0089730B"/>
    <w:rsid w:val="008973D2"/>
    <w:rsid w:val="008973EB"/>
    <w:rsid w:val="0089740F"/>
    <w:rsid w:val="00897442"/>
    <w:rsid w:val="00897725"/>
    <w:rsid w:val="00897793"/>
    <w:rsid w:val="008977CE"/>
    <w:rsid w:val="008977EA"/>
    <w:rsid w:val="00897826"/>
    <w:rsid w:val="008978C0"/>
    <w:rsid w:val="00897AE6"/>
    <w:rsid w:val="00897C64"/>
    <w:rsid w:val="00897CEF"/>
    <w:rsid w:val="00897DA7"/>
    <w:rsid w:val="00897DE6"/>
    <w:rsid w:val="00897EB9"/>
    <w:rsid w:val="00897F23"/>
    <w:rsid w:val="00897F35"/>
    <w:rsid w:val="00897F6F"/>
    <w:rsid w:val="008A0012"/>
    <w:rsid w:val="008A0027"/>
    <w:rsid w:val="008A00CA"/>
    <w:rsid w:val="008A0163"/>
    <w:rsid w:val="008A01B6"/>
    <w:rsid w:val="008A0327"/>
    <w:rsid w:val="008A033F"/>
    <w:rsid w:val="008A03F4"/>
    <w:rsid w:val="008A0405"/>
    <w:rsid w:val="008A04D5"/>
    <w:rsid w:val="008A0576"/>
    <w:rsid w:val="008A05AB"/>
    <w:rsid w:val="008A0606"/>
    <w:rsid w:val="008A064A"/>
    <w:rsid w:val="008A064C"/>
    <w:rsid w:val="008A066D"/>
    <w:rsid w:val="008A0687"/>
    <w:rsid w:val="008A0776"/>
    <w:rsid w:val="008A083B"/>
    <w:rsid w:val="008A0840"/>
    <w:rsid w:val="008A089B"/>
    <w:rsid w:val="008A0911"/>
    <w:rsid w:val="008A0926"/>
    <w:rsid w:val="008A096A"/>
    <w:rsid w:val="008A09E5"/>
    <w:rsid w:val="008A09EF"/>
    <w:rsid w:val="008A0ACB"/>
    <w:rsid w:val="008A0ACD"/>
    <w:rsid w:val="008A0C09"/>
    <w:rsid w:val="008A0D28"/>
    <w:rsid w:val="008A0D60"/>
    <w:rsid w:val="008A0DE7"/>
    <w:rsid w:val="008A0E59"/>
    <w:rsid w:val="008A0E75"/>
    <w:rsid w:val="008A0EAF"/>
    <w:rsid w:val="008A0ED2"/>
    <w:rsid w:val="008A10EF"/>
    <w:rsid w:val="008A1210"/>
    <w:rsid w:val="008A1318"/>
    <w:rsid w:val="008A15BB"/>
    <w:rsid w:val="008A15F8"/>
    <w:rsid w:val="008A1632"/>
    <w:rsid w:val="008A1672"/>
    <w:rsid w:val="008A16BA"/>
    <w:rsid w:val="008A16BE"/>
    <w:rsid w:val="008A16C2"/>
    <w:rsid w:val="008A16F9"/>
    <w:rsid w:val="008A1A01"/>
    <w:rsid w:val="008A1B16"/>
    <w:rsid w:val="008A1B2C"/>
    <w:rsid w:val="008A1B9E"/>
    <w:rsid w:val="008A1BA4"/>
    <w:rsid w:val="008A1BEC"/>
    <w:rsid w:val="008A1C3C"/>
    <w:rsid w:val="008A1C3D"/>
    <w:rsid w:val="008A1CB8"/>
    <w:rsid w:val="008A1D20"/>
    <w:rsid w:val="008A1D6B"/>
    <w:rsid w:val="008A1D94"/>
    <w:rsid w:val="008A1E34"/>
    <w:rsid w:val="008A2017"/>
    <w:rsid w:val="008A201B"/>
    <w:rsid w:val="008A208F"/>
    <w:rsid w:val="008A209D"/>
    <w:rsid w:val="008A20C7"/>
    <w:rsid w:val="008A20DE"/>
    <w:rsid w:val="008A21AA"/>
    <w:rsid w:val="008A234A"/>
    <w:rsid w:val="008A2404"/>
    <w:rsid w:val="008A2432"/>
    <w:rsid w:val="008A2448"/>
    <w:rsid w:val="008A2462"/>
    <w:rsid w:val="008A2635"/>
    <w:rsid w:val="008A2639"/>
    <w:rsid w:val="008A26B9"/>
    <w:rsid w:val="008A280E"/>
    <w:rsid w:val="008A283B"/>
    <w:rsid w:val="008A28A3"/>
    <w:rsid w:val="008A296A"/>
    <w:rsid w:val="008A29AC"/>
    <w:rsid w:val="008A29C3"/>
    <w:rsid w:val="008A29F5"/>
    <w:rsid w:val="008A2A4C"/>
    <w:rsid w:val="008A2A5A"/>
    <w:rsid w:val="008A2ACD"/>
    <w:rsid w:val="008A2B79"/>
    <w:rsid w:val="008A2C1D"/>
    <w:rsid w:val="008A2C53"/>
    <w:rsid w:val="008A2D0E"/>
    <w:rsid w:val="008A2DDA"/>
    <w:rsid w:val="008A2DF9"/>
    <w:rsid w:val="008A2ED7"/>
    <w:rsid w:val="008A2F47"/>
    <w:rsid w:val="008A30BA"/>
    <w:rsid w:val="008A30D7"/>
    <w:rsid w:val="008A30DC"/>
    <w:rsid w:val="008A30EB"/>
    <w:rsid w:val="008A3117"/>
    <w:rsid w:val="008A3179"/>
    <w:rsid w:val="008A321C"/>
    <w:rsid w:val="008A3253"/>
    <w:rsid w:val="008A32E4"/>
    <w:rsid w:val="008A33DA"/>
    <w:rsid w:val="008A3504"/>
    <w:rsid w:val="008A350C"/>
    <w:rsid w:val="008A357B"/>
    <w:rsid w:val="008A35CF"/>
    <w:rsid w:val="008A360A"/>
    <w:rsid w:val="008A3675"/>
    <w:rsid w:val="008A36BD"/>
    <w:rsid w:val="008A3711"/>
    <w:rsid w:val="008A3961"/>
    <w:rsid w:val="008A3994"/>
    <w:rsid w:val="008A3A05"/>
    <w:rsid w:val="008A3AD3"/>
    <w:rsid w:val="008A3B56"/>
    <w:rsid w:val="008A3BE3"/>
    <w:rsid w:val="008A3C20"/>
    <w:rsid w:val="008A3C8B"/>
    <w:rsid w:val="008A3DD3"/>
    <w:rsid w:val="008A3E15"/>
    <w:rsid w:val="008A3ED6"/>
    <w:rsid w:val="008A3FC3"/>
    <w:rsid w:val="008A4090"/>
    <w:rsid w:val="008A410F"/>
    <w:rsid w:val="008A4118"/>
    <w:rsid w:val="008A4122"/>
    <w:rsid w:val="008A41AC"/>
    <w:rsid w:val="008A4247"/>
    <w:rsid w:val="008A4477"/>
    <w:rsid w:val="008A4484"/>
    <w:rsid w:val="008A448C"/>
    <w:rsid w:val="008A449C"/>
    <w:rsid w:val="008A45B2"/>
    <w:rsid w:val="008A462F"/>
    <w:rsid w:val="008A463B"/>
    <w:rsid w:val="008A469F"/>
    <w:rsid w:val="008A46F4"/>
    <w:rsid w:val="008A4732"/>
    <w:rsid w:val="008A4776"/>
    <w:rsid w:val="008A48A0"/>
    <w:rsid w:val="008A4914"/>
    <w:rsid w:val="008A4989"/>
    <w:rsid w:val="008A49BB"/>
    <w:rsid w:val="008A49BF"/>
    <w:rsid w:val="008A49F9"/>
    <w:rsid w:val="008A4B2C"/>
    <w:rsid w:val="008A4B57"/>
    <w:rsid w:val="008A4C11"/>
    <w:rsid w:val="008A4C87"/>
    <w:rsid w:val="008A4CCD"/>
    <w:rsid w:val="008A4CEA"/>
    <w:rsid w:val="008A4D71"/>
    <w:rsid w:val="008A4E6D"/>
    <w:rsid w:val="008A4E91"/>
    <w:rsid w:val="008A4F74"/>
    <w:rsid w:val="008A4FBE"/>
    <w:rsid w:val="008A50A2"/>
    <w:rsid w:val="008A50A5"/>
    <w:rsid w:val="008A5129"/>
    <w:rsid w:val="008A514D"/>
    <w:rsid w:val="008A535A"/>
    <w:rsid w:val="008A5471"/>
    <w:rsid w:val="008A548F"/>
    <w:rsid w:val="008A54EF"/>
    <w:rsid w:val="008A553A"/>
    <w:rsid w:val="008A554D"/>
    <w:rsid w:val="008A565B"/>
    <w:rsid w:val="008A5708"/>
    <w:rsid w:val="008A573A"/>
    <w:rsid w:val="008A574E"/>
    <w:rsid w:val="008A5778"/>
    <w:rsid w:val="008A57D5"/>
    <w:rsid w:val="008A587E"/>
    <w:rsid w:val="008A58C2"/>
    <w:rsid w:val="008A58D0"/>
    <w:rsid w:val="008A58DE"/>
    <w:rsid w:val="008A5980"/>
    <w:rsid w:val="008A5A73"/>
    <w:rsid w:val="008A5B33"/>
    <w:rsid w:val="008A5BA4"/>
    <w:rsid w:val="008A5C36"/>
    <w:rsid w:val="008A5DB5"/>
    <w:rsid w:val="008A5DDA"/>
    <w:rsid w:val="008A5EAD"/>
    <w:rsid w:val="008A5F0F"/>
    <w:rsid w:val="008A5F97"/>
    <w:rsid w:val="008A5FF7"/>
    <w:rsid w:val="008A60B9"/>
    <w:rsid w:val="008A619B"/>
    <w:rsid w:val="008A6264"/>
    <w:rsid w:val="008A62BE"/>
    <w:rsid w:val="008A62EC"/>
    <w:rsid w:val="008A6326"/>
    <w:rsid w:val="008A6349"/>
    <w:rsid w:val="008A63E7"/>
    <w:rsid w:val="008A6477"/>
    <w:rsid w:val="008A6499"/>
    <w:rsid w:val="008A64A7"/>
    <w:rsid w:val="008A65DC"/>
    <w:rsid w:val="008A6775"/>
    <w:rsid w:val="008A679B"/>
    <w:rsid w:val="008A67F8"/>
    <w:rsid w:val="008A6819"/>
    <w:rsid w:val="008A6870"/>
    <w:rsid w:val="008A68AF"/>
    <w:rsid w:val="008A6A72"/>
    <w:rsid w:val="008A6ACB"/>
    <w:rsid w:val="008A6BE5"/>
    <w:rsid w:val="008A6C8C"/>
    <w:rsid w:val="008A6CB2"/>
    <w:rsid w:val="008A6CB4"/>
    <w:rsid w:val="008A6E28"/>
    <w:rsid w:val="008A6EF1"/>
    <w:rsid w:val="008A6F5F"/>
    <w:rsid w:val="008A6F83"/>
    <w:rsid w:val="008A6F93"/>
    <w:rsid w:val="008A709C"/>
    <w:rsid w:val="008A7198"/>
    <w:rsid w:val="008A7240"/>
    <w:rsid w:val="008A7296"/>
    <w:rsid w:val="008A7320"/>
    <w:rsid w:val="008A7326"/>
    <w:rsid w:val="008A7366"/>
    <w:rsid w:val="008A7464"/>
    <w:rsid w:val="008A74E6"/>
    <w:rsid w:val="008A7560"/>
    <w:rsid w:val="008A759C"/>
    <w:rsid w:val="008A76F2"/>
    <w:rsid w:val="008A7739"/>
    <w:rsid w:val="008A7760"/>
    <w:rsid w:val="008A77B4"/>
    <w:rsid w:val="008A77D8"/>
    <w:rsid w:val="008A7858"/>
    <w:rsid w:val="008A78AA"/>
    <w:rsid w:val="008A7920"/>
    <w:rsid w:val="008A79FF"/>
    <w:rsid w:val="008A7A11"/>
    <w:rsid w:val="008A7A38"/>
    <w:rsid w:val="008A7A57"/>
    <w:rsid w:val="008A7AB2"/>
    <w:rsid w:val="008A7ADC"/>
    <w:rsid w:val="008A7AF9"/>
    <w:rsid w:val="008A7B53"/>
    <w:rsid w:val="008A7CFE"/>
    <w:rsid w:val="008A7E26"/>
    <w:rsid w:val="008A7E27"/>
    <w:rsid w:val="008A7E29"/>
    <w:rsid w:val="008A7E3D"/>
    <w:rsid w:val="008B0006"/>
    <w:rsid w:val="008B00B0"/>
    <w:rsid w:val="008B00CC"/>
    <w:rsid w:val="008B00D4"/>
    <w:rsid w:val="008B0150"/>
    <w:rsid w:val="008B01AD"/>
    <w:rsid w:val="008B0237"/>
    <w:rsid w:val="008B0273"/>
    <w:rsid w:val="008B02DE"/>
    <w:rsid w:val="008B033A"/>
    <w:rsid w:val="008B0341"/>
    <w:rsid w:val="008B0351"/>
    <w:rsid w:val="008B0364"/>
    <w:rsid w:val="008B0444"/>
    <w:rsid w:val="008B05C3"/>
    <w:rsid w:val="008B05E2"/>
    <w:rsid w:val="008B0663"/>
    <w:rsid w:val="008B0698"/>
    <w:rsid w:val="008B06A2"/>
    <w:rsid w:val="008B06D8"/>
    <w:rsid w:val="008B06FC"/>
    <w:rsid w:val="008B0723"/>
    <w:rsid w:val="008B0754"/>
    <w:rsid w:val="008B0763"/>
    <w:rsid w:val="008B0779"/>
    <w:rsid w:val="008B08B4"/>
    <w:rsid w:val="008B0902"/>
    <w:rsid w:val="008B096F"/>
    <w:rsid w:val="008B0975"/>
    <w:rsid w:val="008B0BBE"/>
    <w:rsid w:val="008B0C6F"/>
    <w:rsid w:val="008B0CBA"/>
    <w:rsid w:val="008B0D76"/>
    <w:rsid w:val="008B0E81"/>
    <w:rsid w:val="008B0E89"/>
    <w:rsid w:val="008B0EDC"/>
    <w:rsid w:val="008B0EFC"/>
    <w:rsid w:val="008B0F1B"/>
    <w:rsid w:val="008B0FA0"/>
    <w:rsid w:val="008B0FB7"/>
    <w:rsid w:val="008B1027"/>
    <w:rsid w:val="008B104D"/>
    <w:rsid w:val="008B10CE"/>
    <w:rsid w:val="008B11A2"/>
    <w:rsid w:val="008B1237"/>
    <w:rsid w:val="008B14DE"/>
    <w:rsid w:val="008B1548"/>
    <w:rsid w:val="008B1563"/>
    <w:rsid w:val="008B1566"/>
    <w:rsid w:val="008B1592"/>
    <w:rsid w:val="008B15A0"/>
    <w:rsid w:val="008B15CB"/>
    <w:rsid w:val="008B15D4"/>
    <w:rsid w:val="008B1603"/>
    <w:rsid w:val="008B1818"/>
    <w:rsid w:val="008B1976"/>
    <w:rsid w:val="008B19C3"/>
    <w:rsid w:val="008B19DB"/>
    <w:rsid w:val="008B1A0C"/>
    <w:rsid w:val="008B1A9C"/>
    <w:rsid w:val="008B1AD8"/>
    <w:rsid w:val="008B1AF8"/>
    <w:rsid w:val="008B1B76"/>
    <w:rsid w:val="008B1BBF"/>
    <w:rsid w:val="008B1CC4"/>
    <w:rsid w:val="008B1D79"/>
    <w:rsid w:val="008B1DB0"/>
    <w:rsid w:val="008B1E5D"/>
    <w:rsid w:val="008B1F24"/>
    <w:rsid w:val="008B1FCE"/>
    <w:rsid w:val="008B1FFE"/>
    <w:rsid w:val="008B2092"/>
    <w:rsid w:val="008B217C"/>
    <w:rsid w:val="008B2189"/>
    <w:rsid w:val="008B21AB"/>
    <w:rsid w:val="008B21E8"/>
    <w:rsid w:val="008B22A7"/>
    <w:rsid w:val="008B22B1"/>
    <w:rsid w:val="008B22E9"/>
    <w:rsid w:val="008B2450"/>
    <w:rsid w:val="008B2451"/>
    <w:rsid w:val="008B2475"/>
    <w:rsid w:val="008B24E1"/>
    <w:rsid w:val="008B24FD"/>
    <w:rsid w:val="008B25A8"/>
    <w:rsid w:val="008B25E5"/>
    <w:rsid w:val="008B2635"/>
    <w:rsid w:val="008B269D"/>
    <w:rsid w:val="008B2769"/>
    <w:rsid w:val="008B27C6"/>
    <w:rsid w:val="008B29CF"/>
    <w:rsid w:val="008B29D8"/>
    <w:rsid w:val="008B2A80"/>
    <w:rsid w:val="008B2B6C"/>
    <w:rsid w:val="008B2BC2"/>
    <w:rsid w:val="008B2C28"/>
    <w:rsid w:val="008B2C52"/>
    <w:rsid w:val="008B2C7E"/>
    <w:rsid w:val="008B2C89"/>
    <w:rsid w:val="008B2CCA"/>
    <w:rsid w:val="008B2DF3"/>
    <w:rsid w:val="008B2E5F"/>
    <w:rsid w:val="008B2EA9"/>
    <w:rsid w:val="008B2EB1"/>
    <w:rsid w:val="008B301D"/>
    <w:rsid w:val="008B3147"/>
    <w:rsid w:val="008B3161"/>
    <w:rsid w:val="008B31CB"/>
    <w:rsid w:val="008B3275"/>
    <w:rsid w:val="008B3289"/>
    <w:rsid w:val="008B3303"/>
    <w:rsid w:val="008B3374"/>
    <w:rsid w:val="008B3389"/>
    <w:rsid w:val="008B3390"/>
    <w:rsid w:val="008B34CE"/>
    <w:rsid w:val="008B3576"/>
    <w:rsid w:val="008B35F3"/>
    <w:rsid w:val="008B369D"/>
    <w:rsid w:val="008B3735"/>
    <w:rsid w:val="008B3971"/>
    <w:rsid w:val="008B39AB"/>
    <w:rsid w:val="008B3B93"/>
    <w:rsid w:val="008B3BE5"/>
    <w:rsid w:val="008B3C59"/>
    <w:rsid w:val="008B3E40"/>
    <w:rsid w:val="008B3E53"/>
    <w:rsid w:val="008B3F71"/>
    <w:rsid w:val="008B3FAA"/>
    <w:rsid w:val="008B408A"/>
    <w:rsid w:val="008B408B"/>
    <w:rsid w:val="008B40A4"/>
    <w:rsid w:val="008B40EC"/>
    <w:rsid w:val="008B4134"/>
    <w:rsid w:val="008B4225"/>
    <w:rsid w:val="008B4254"/>
    <w:rsid w:val="008B438B"/>
    <w:rsid w:val="008B4508"/>
    <w:rsid w:val="008B45A4"/>
    <w:rsid w:val="008B45F8"/>
    <w:rsid w:val="008B464D"/>
    <w:rsid w:val="008B467E"/>
    <w:rsid w:val="008B4682"/>
    <w:rsid w:val="008B46BA"/>
    <w:rsid w:val="008B46D3"/>
    <w:rsid w:val="008B4704"/>
    <w:rsid w:val="008B4736"/>
    <w:rsid w:val="008B4745"/>
    <w:rsid w:val="008B4750"/>
    <w:rsid w:val="008B4860"/>
    <w:rsid w:val="008B4877"/>
    <w:rsid w:val="008B4965"/>
    <w:rsid w:val="008B4A45"/>
    <w:rsid w:val="008B4B65"/>
    <w:rsid w:val="008B4CB2"/>
    <w:rsid w:val="008B4CD1"/>
    <w:rsid w:val="008B4D27"/>
    <w:rsid w:val="008B4D2D"/>
    <w:rsid w:val="008B4DE1"/>
    <w:rsid w:val="008B4EA4"/>
    <w:rsid w:val="008B4FCC"/>
    <w:rsid w:val="008B4FF5"/>
    <w:rsid w:val="008B5028"/>
    <w:rsid w:val="008B503D"/>
    <w:rsid w:val="008B5065"/>
    <w:rsid w:val="008B50CE"/>
    <w:rsid w:val="008B5147"/>
    <w:rsid w:val="008B518B"/>
    <w:rsid w:val="008B52C6"/>
    <w:rsid w:val="008B53A8"/>
    <w:rsid w:val="008B53DE"/>
    <w:rsid w:val="008B5418"/>
    <w:rsid w:val="008B541A"/>
    <w:rsid w:val="008B5421"/>
    <w:rsid w:val="008B5449"/>
    <w:rsid w:val="008B5537"/>
    <w:rsid w:val="008B5564"/>
    <w:rsid w:val="008B5599"/>
    <w:rsid w:val="008B55C2"/>
    <w:rsid w:val="008B56F0"/>
    <w:rsid w:val="008B575A"/>
    <w:rsid w:val="008B57E6"/>
    <w:rsid w:val="008B5852"/>
    <w:rsid w:val="008B587F"/>
    <w:rsid w:val="008B58E6"/>
    <w:rsid w:val="008B591C"/>
    <w:rsid w:val="008B5973"/>
    <w:rsid w:val="008B59A1"/>
    <w:rsid w:val="008B59B2"/>
    <w:rsid w:val="008B5A37"/>
    <w:rsid w:val="008B5A6D"/>
    <w:rsid w:val="008B5AD9"/>
    <w:rsid w:val="008B5BCB"/>
    <w:rsid w:val="008B5BEA"/>
    <w:rsid w:val="008B5D1C"/>
    <w:rsid w:val="008B5D28"/>
    <w:rsid w:val="008B5D6A"/>
    <w:rsid w:val="008B5E09"/>
    <w:rsid w:val="008B5E45"/>
    <w:rsid w:val="008B5E6B"/>
    <w:rsid w:val="008B5E8E"/>
    <w:rsid w:val="008B5E95"/>
    <w:rsid w:val="008B5EF4"/>
    <w:rsid w:val="008B5F41"/>
    <w:rsid w:val="008B5F9A"/>
    <w:rsid w:val="008B6040"/>
    <w:rsid w:val="008B60EF"/>
    <w:rsid w:val="008B6277"/>
    <w:rsid w:val="008B6278"/>
    <w:rsid w:val="008B6288"/>
    <w:rsid w:val="008B6326"/>
    <w:rsid w:val="008B64FE"/>
    <w:rsid w:val="008B655F"/>
    <w:rsid w:val="008B6661"/>
    <w:rsid w:val="008B674C"/>
    <w:rsid w:val="008B6758"/>
    <w:rsid w:val="008B676F"/>
    <w:rsid w:val="008B6949"/>
    <w:rsid w:val="008B69AA"/>
    <w:rsid w:val="008B6A18"/>
    <w:rsid w:val="008B6A22"/>
    <w:rsid w:val="008B6A43"/>
    <w:rsid w:val="008B6A47"/>
    <w:rsid w:val="008B6A49"/>
    <w:rsid w:val="008B6A5C"/>
    <w:rsid w:val="008B6A82"/>
    <w:rsid w:val="008B6ABB"/>
    <w:rsid w:val="008B6ACD"/>
    <w:rsid w:val="008B6B27"/>
    <w:rsid w:val="008B6C16"/>
    <w:rsid w:val="008B6D2C"/>
    <w:rsid w:val="008B6E74"/>
    <w:rsid w:val="008B6E91"/>
    <w:rsid w:val="008B6F9D"/>
    <w:rsid w:val="008B6FB7"/>
    <w:rsid w:val="008B70AF"/>
    <w:rsid w:val="008B70C2"/>
    <w:rsid w:val="008B7196"/>
    <w:rsid w:val="008B7373"/>
    <w:rsid w:val="008B741E"/>
    <w:rsid w:val="008B743F"/>
    <w:rsid w:val="008B749C"/>
    <w:rsid w:val="008B74ED"/>
    <w:rsid w:val="008B7567"/>
    <w:rsid w:val="008B7599"/>
    <w:rsid w:val="008B75DC"/>
    <w:rsid w:val="008B7652"/>
    <w:rsid w:val="008B76B9"/>
    <w:rsid w:val="008B76F5"/>
    <w:rsid w:val="008B7815"/>
    <w:rsid w:val="008B78B1"/>
    <w:rsid w:val="008B793A"/>
    <w:rsid w:val="008B797C"/>
    <w:rsid w:val="008B7A13"/>
    <w:rsid w:val="008B7A60"/>
    <w:rsid w:val="008B7A63"/>
    <w:rsid w:val="008B7A9E"/>
    <w:rsid w:val="008B7AE3"/>
    <w:rsid w:val="008B7B28"/>
    <w:rsid w:val="008B7BF6"/>
    <w:rsid w:val="008B7CF8"/>
    <w:rsid w:val="008B7E44"/>
    <w:rsid w:val="008B7E94"/>
    <w:rsid w:val="008B7F05"/>
    <w:rsid w:val="008B7FC3"/>
    <w:rsid w:val="008C005C"/>
    <w:rsid w:val="008C007E"/>
    <w:rsid w:val="008C0099"/>
    <w:rsid w:val="008C00ED"/>
    <w:rsid w:val="008C01D6"/>
    <w:rsid w:val="008C0365"/>
    <w:rsid w:val="008C03A9"/>
    <w:rsid w:val="008C03F7"/>
    <w:rsid w:val="008C03FC"/>
    <w:rsid w:val="008C03FD"/>
    <w:rsid w:val="008C04F4"/>
    <w:rsid w:val="008C0566"/>
    <w:rsid w:val="008C056E"/>
    <w:rsid w:val="008C0577"/>
    <w:rsid w:val="008C070D"/>
    <w:rsid w:val="008C0743"/>
    <w:rsid w:val="008C07A4"/>
    <w:rsid w:val="008C0863"/>
    <w:rsid w:val="008C08D6"/>
    <w:rsid w:val="008C098A"/>
    <w:rsid w:val="008C09E7"/>
    <w:rsid w:val="008C09FA"/>
    <w:rsid w:val="008C0B48"/>
    <w:rsid w:val="008C0BD5"/>
    <w:rsid w:val="008C0C99"/>
    <w:rsid w:val="008C0D2D"/>
    <w:rsid w:val="008C0E6E"/>
    <w:rsid w:val="008C0E7D"/>
    <w:rsid w:val="008C0EA3"/>
    <w:rsid w:val="008C0F69"/>
    <w:rsid w:val="008C1085"/>
    <w:rsid w:val="008C10E8"/>
    <w:rsid w:val="008C10ED"/>
    <w:rsid w:val="008C116C"/>
    <w:rsid w:val="008C12F7"/>
    <w:rsid w:val="008C1305"/>
    <w:rsid w:val="008C132B"/>
    <w:rsid w:val="008C1367"/>
    <w:rsid w:val="008C136D"/>
    <w:rsid w:val="008C1376"/>
    <w:rsid w:val="008C13A8"/>
    <w:rsid w:val="008C1442"/>
    <w:rsid w:val="008C1487"/>
    <w:rsid w:val="008C1543"/>
    <w:rsid w:val="008C1587"/>
    <w:rsid w:val="008C1626"/>
    <w:rsid w:val="008C16D1"/>
    <w:rsid w:val="008C17B9"/>
    <w:rsid w:val="008C17BF"/>
    <w:rsid w:val="008C1A96"/>
    <w:rsid w:val="008C1ABA"/>
    <w:rsid w:val="008C1AC4"/>
    <w:rsid w:val="008C1ACE"/>
    <w:rsid w:val="008C1B15"/>
    <w:rsid w:val="008C1BA5"/>
    <w:rsid w:val="008C1BC5"/>
    <w:rsid w:val="008C1BF5"/>
    <w:rsid w:val="008C1C58"/>
    <w:rsid w:val="008C1C63"/>
    <w:rsid w:val="008C1CAD"/>
    <w:rsid w:val="008C1CCF"/>
    <w:rsid w:val="008C1CD0"/>
    <w:rsid w:val="008C1CDB"/>
    <w:rsid w:val="008C1D4E"/>
    <w:rsid w:val="008C1D93"/>
    <w:rsid w:val="008C1E2E"/>
    <w:rsid w:val="008C1E37"/>
    <w:rsid w:val="008C1F2A"/>
    <w:rsid w:val="008C1FDA"/>
    <w:rsid w:val="008C2100"/>
    <w:rsid w:val="008C21C8"/>
    <w:rsid w:val="008C220D"/>
    <w:rsid w:val="008C2282"/>
    <w:rsid w:val="008C22AD"/>
    <w:rsid w:val="008C230B"/>
    <w:rsid w:val="008C2433"/>
    <w:rsid w:val="008C2442"/>
    <w:rsid w:val="008C2486"/>
    <w:rsid w:val="008C24DC"/>
    <w:rsid w:val="008C24F2"/>
    <w:rsid w:val="008C2528"/>
    <w:rsid w:val="008C25A3"/>
    <w:rsid w:val="008C25C7"/>
    <w:rsid w:val="008C261A"/>
    <w:rsid w:val="008C2665"/>
    <w:rsid w:val="008C2696"/>
    <w:rsid w:val="008C26C5"/>
    <w:rsid w:val="008C2769"/>
    <w:rsid w:val="008C276A"/>
    <w:rsid w:val="008C27C0"/>
    <w:rsid w:val="008C27C3"/>
    <w:rsid w:val="008C27FB"/>
    <w:rsid w:val="008C2809"/>
    <w:rsid w:val="008C2836"/>
    <w:rsid w:val="008C2858"/>
    <w:rsid w:val="008C2A2F"/>
    <w:rsid w:val="008C2A33"/>
    <w:rsid w:val="008C2B67"/>
    <w:rsid w:val="008C2B7F"/>
    <w:rsid w:val="008C2BCB"/>
    <w:rsid w:val="008C2BD3"/>
    <w:rsid w:val="008C2BE4"/>
    <w:rsid w:val="008C2BFE"/>
    <w:rsid w:val="008C2C6C"/>
    <w:rsid w:val="008C2CC5"/>
    <w:rsid w:val="008C2D04"/>
    <w:rsid w:val="008C2D1F"/>
    <w:rsid w:val="008C2D49"/>
    <w:rsid w:val="008C2D97"/>
    <w:rsid w:val="008C2F0F"/>
    <w:rsid w:val="008C2F25"/>
    <w:rsid w:val="008C2F6D"/>
    <w:rsid w:val="008C30F2"/>
    <w:rsid w:val="008C3148"/>
    <w:rsid w:val="008C3212"/>
    <w:rsid w:val="008C3299"/>
    <w:rsid w:val="008C3317"/>
    <w:rsid w:val="008C3333"/>
    <w:rsid w:val="008C3384"/>
    <w:rsid w:val="008C33A2"/>
    <w:rsid w:val="008C33E5"/>
    <w:rsid w:val="008C344D"/>
    <w:rsid w:val="008C3497"/>
    <w:rsid w:val="008C34E6"/>
    <w:rsid w:val="008C34F2"/>
    <w:rsid w:val="008C35A5"/>
    <w:rsid w:val="008C37A1"/>
    <w:rsid w:val="008C37AA"/>
    <w:rsid w:val="008C37DF"/>
    <w:rsid w:val="008C37F9"/>
    <w:rsid w:val="008C385B"/>
    <w:rsid w:val="008C399C"/>
    <w:rsid w:val="008C3AA8"/>
    <w:rsid w:val="008C3AC0"/>
    <w:rsid w:val="008C3C07"/>
    <w:rsid w:val="008C3C91"/>
    <w:rsid w:val="008C3D62"/>
    <w:rsid w:val="008C3D84"/>
    <w:rsid w:val="008C3DBF"/>
    <w:rsid w:val="008C3EA5"/>
    <w:rsid w:val="008C3ECB"/>
    <w:rsid w:val="008C3F0A"/>
    <w:rsid w:val="008C3FAF"/>
    <w:rsid w:val="008C406D"/>
    <w:rsid w:val="008C4168"/>
    <w:rsid w:val="008C416C"/>
    <w:rsid w:val="008C41D4"/>
    <w:rsid w:val="008C4253"/>
    <w:rsid w:val="008C4266"/>
    <w:rsid w:val="008C4440"/>
    <w:rsid w:val="008C4445"/>
    <w:rsid w:val="008C4545"/>
    <w:rsid w:val="008C4579"/>
    <w:rsid w:val="008C45C1"/>
    <w:rsid w:val="008C45C2"/>
    <w:rsid w:val="008C471A"/>
    <w:rsid w:val="008C47A8"/>
    <w:rsid w:val="008C47D7"/>
    <w:rsid w:val="008C4872"/>
    <w:rsid w:val="008C4893"/>
    <w:rsid w:val="008C4950"/>
    <w:rsid w:val="008C49D0"/>
    <w:rsid w:val="008C49EF"/>
    <w:rsid w:val="008C4A11"/>
    <w:rsid w:val="008C4B40"/>
    <w:rsid w:val="008C4B56"/>
    <w:rsid w:val="008C4B83"/>
    <w:rsid w:val="008C4CF3"/>
    <w:rsid w:val="008C4D3B"/>
    <w:rsid w:val="008C4D6F"/>
    <w:rsid w:val="008C4E3C"/>
    <w:rsid w:val="008C4EAC"/>
    <w:rsid w:val="008C4F13"/>
    <w:rsid w:val="008C4F14"/>
    <w:rsid w:val="008C4FD3"/>
    <w:rsid w:val="008C5051"/>
    <w:rsid w:val="008C50D7"/>
    <w:rsid w:val="008C512A"/>
    <w:rsid w:val="008C5192"/>
    <w:rsid w:val="008C52AB"/>
    <w:rsid w:val="008C52CA"/>
    <w:rsid w:val="008C52D5"/>
    <w:rsid w:val="008C52DB"/>
    <w:rsid w:val="008C52E5"/>
    <w:rsid w:val="008C5315"/>
    <w:rsid w:val="008C5386"/>
    <w:rsid w:val="008C53B0"/>
    <w:rsid w:val="008C5411"/>
    <w:rsid w:val="008C5444"/>
    <w:rsid w:val="008C546B"/>
    <w:rsid w:val="008C54AD"/>
    <w:rsid w:val="008C555B"/>
    <w:rsid w:val="008C55C5"/>
    <w:rsid w:val="008C5639"/>
    <w:rsid w:val="008C56C3"/>
    <w:rsid w:val="008C5722"/>
    <w:rsid w:val="008C574B"/>
    <w:rsid w:val="008C57C2"/>
    <w:rsid w:val="008C5857"/>
    <w:rsid w:val="008C5969"/>
    <w:rsid w:val="008C59C0"/>
    <w:rsid w:val="008C5A60"/>
    <w:rsid w:val="008C5B25"/>
    <w:rsid w:val="008C5B34"/>
    <w:rsid w:val="008C5B45"/>
    <w:rsid w:val="008C5C36"/>
    <w:rsid w:val="008C5C70"/>
    <w:rsid w:val="008C5C7C"/>
    <w:rsid w:val="008C5C84"/>
    <w:rsid w:val="008C5D36"/>
    <w:rsid w:val="008C5DA6"/>
    <w:rsid w:val="008C5F02"/>
    <w:rsid w:val="008C5F78"/>
    <w:rsid w:val="008C5FDB"/>
    <w:rsid w:val="008C60B7"/>
    <w:rsid w:val="008C616C"/>
    <w:rsid w:val="008C61FD"/>
    <w:rsid w:val="008C6336"/>
    <w:rsid w:val="008C6357"/>
    <w:rsid w:val="008C635A"/>
    <w:rsid w:val="008C63CA"/>
    <w:rsid w:val="008C6615"/>
    <w:rsid w:val="008C6661"/>
    <w:rsid w:val="008C6689"/>
    <w:rsid w:val="008C6913"/>
    <w:rsid w:val="008C69D3"/>
    <w:rsid w:val="008C6A1F"/>
    <w:rsid w:val="008C6AC1"/>
    <w:rsid w:val="008C6ADB"/>
    <w:rsid w:val="008C6B41"/>
    <w:rsid w:val="008C6C72"/>
    <w:rsid w:val="008C6D1B"/>
    <w:rsid w:val="008C6D22"/>
    <w:rsid w:val="008C6D2D"/>
    <w:rsid w:val="008C6E15"/>
    <w:rsid w:val="008C6E46"/>
    <w:rsid w:val="008C6ED6"/>
    <w:rsid w:val="008C6EE4"/>
    <w:rsid w:val="008C6F1E"/>
    <w:rsid w:val="008C6F3C"/>
    <w:rsid w:val="008C6F56"/>
    <w:rsid w:val="008C6FE9"/>
    <w:rsid w:val="008C7020"/>
    <w:rsid w:val="008C7058"/>
    <w:rsid w:val="008C706B"/>
    <w:rsid w:val="008C714F"/>
    <w:rsid w:val="008C7306"/>
    <w:rsid w:val="008C7422"/>
    <w:rsid w:val="008C74E7"/>
    <w:rsid w:val="008C768A"/>
    <w:rsid w:val="008C7770"/>
    <w:rsid w:val="008C77A9"/>
    <w:rsid w:val="008C7884"/>
    <w:rsid w:val="008C790B"/>
    <w:rsid w:val="008C798C"/>
    <w:rsid w:val="008C799A"/>
    <w:rsid w:val="008C79A2"/>
    <w:rsid w:val="008C79CC"/>
    <w:rsid w:val="008C7B1E"/>
    <w:rsid w:val="008C7B68"/>
    <w:rsid w:val="008C7BF8"/>
    <w:rsid w:val="008C7D53"/>
    <w:rsid w:val="008C7D73"/>
    <w:rsid w:val="008C7DB2"/>
    <w:rsid w:val="008C7DEA"/>
    <w:rsid w:val="008C7E3D"/>
    <w:rsid w:val="008C7F07"/>
    <w:rsid w:val="008C7F73"/>
    <w:rsid w:val="008D00A4"/>
    <w:rsid w:val="008D0313"/>
    <w:rsid w:val="008D0363"/>
    <w:rsid w:val="008D036A"/>
    <w:rsid w:val="008D03CF"/>
    <w:rsid w:val="008D0432"/>
    <w:rsid w:val="008D0446"/>
    <w:rsid w:val="008D046D"/>
    <w:rsid w:val="008D053C"/>
    <w:rsid w:val="008D0551"/>
    <w:rsid w:val="008D0611"/>
    <w:rsid w:val="008D06A7"/>
    <w:rsid w:val="008D0871"/>
    <w:rsid w:val="008D089F"/>
    <w:rsid w:val="008D08F0"/>
    <w:rsid w:val="008D09DE"/>
    <w:rsid w:val="008D0B0C"/>
    <w:rsid w:val="008D0B92"/>
    <w:rsid w:val="008D0BA8"/>
    <w:rsid w:val="008D0D08"/>
    <w:rsid w:val="008D0D45"/>
    <w:rsid w:val="008D0D6D"/>
    <w:rsid w:val="008D0E0B"/>
    <w:rsid w:val="008D0E1E"/>
    <w:rsid w:val="008D0E68"/>
    <w:rsid w:val="008D0EC2"/>
    <w:rsid w:val="008D0F8D"/>
    <w:rsid w:val="008D0FAB"/>
    <w:rsid w:val="008D1173"/>
    <w:rsid w:val="008D11AA"/>
    <w:rsid w:val="008D11D7"/>
    <w:rsid w:val="008D121D"/>
    <w:rsid w:val="008D127E"/>
    <w:rsid w:val="008D1306"/>
    <w:rsid w:val="008D1410"/>
    <w:rsid w:val="008D1531"/>
    <w:rsid w:val="008D15CE"/>
    <w:rsid w:val="008D1687"/>
    <w:rsid w:val="008D16B0"/>
    <w:rsid w:val="008D16B9"/>
    <w:rsid w:val="008D1764"/>
    <w:rsid w:val="008D17E3"/>
    <w:rsid w:val="008D1822"/>
    <w:rsid w:val="008D19FD"/>
    <w:rsid w:val="008D1A3D"/>
    <w:rsid w:val="008D1AAF"/>
    <w:rsid w:val="008D1ABD"/>
    <w:rsid w:val="008D1ACD"/>
    <w:rsid w:val="008D1B16"/>
    <w:rsid w:val="008D1B57"/>
    <w:rsid w:val="008D1B96"/>
    <w:rsid w:val="008D1C10"/>
    <w:rsid w:val="008D1C2F"/>
    <w:rsid w:val="008D1CC7"/>
    <w:rsid w:val="008D1D2B"/>
    <w:rsid w:val="008D1D4F"/>
    <w:rsid w:val="008D1D6F"/>
    <w:rsid w:val="008D1DD2"/>
    <w:rsid w:val="008D1F8B"/>
    <w:rsid w:val="008D200B"/>
    <w:rsid w:val="008D2194"/>
    <w:rsid w:val="008D21F0"/>
    <w:rsid w:val="008D22A6"/>
    <w:rsid w:val="008D22BC"/>
    <w:rsid w:val="008D2344"/>
    <w:rsid w:val="008D234F"/>
    <w:rsid w:val="008D2355"/>
    <w:rsid w:val="008D24BD"/>
    <w:rsid w:val="008D2514"/>
    <w:rsid w:val="008D2534"/>
    <w:rsid w:val="008D257E"/>
    <w:rsid w:val="008D25CB"/>
    <w:rsid w:val="008D2648"/>
    <w:rsid w:val="008D26C7"/>
    <w:rsid w:val="008D2716"/>
    <w:rsid w:val="008D276A"/>
    <w:rsid w:val="008D2829"/>
    <w:rsid w:val="008D28F4"/>
    <w:rsid w:val="008D291E"/>
    <w:rsid w:val="008D2966"/>
    <w:rsid w:val="008D296D"/>
    <w:rsid w:val="008D29DF"/>
    <w:rsid w:val="008D2ADA"/>
    <w:rsid w:val="008D2AF7"/>
    <w:rsid w:val="008D2BFD"/>
    <w:rsid w:val="008D2C65"/>
    <w:rsid w:val="008D2DB5"/>
    <w:rsid w:val="008D2E21"/>
    <w:rsid w:val="008D2E2F"/>
    <w:rsid w:val="008D2E5D"/>
    <w:rsid w:val="008D2F3B"/>
    <w:rsid w:val="008D2FC2"/>
    <w:rsid w:val="008D3047"/>
    <w:rsid w:val="008D30A4"/>
    <w:rsid w:val="008D3139"/>
    <w:rsid w:val="008D3143"/>
    <w:rsid w:val="008D316C"/>
    <w:rsid w:val="008D3192"/>
    <w:rsid w:val="008D322E"/>
    <w:rsid w:val="008D32EE"/>
    <w:rsid w:val="008D3361"/>
    <w:rsid w:val="008D3363"/>
    <w:rsid w:val="008D337C"/>
    <w:rsid w:val="008D3459"/>
    <w:rsid w:val="008D3571"/>
    <w:rsid w:val="008D3686"/>
    <w:rsid w:val="008D3785"/>
    <w:rsid w:val="008D3821"/>
    <w:rsid w:val="008D397C"/>
    <w:rsid w:val="008D398B"/>
    <w:rsid w:val="008D3A0D"/>
    <w:rsid w:val="008D3A2B"/>
    <w:rsid w:val="008D3A65"/>
    <w:rsid w:val="008D3A68"/>
    <w:rsid w:val="008D3AAA"/>
    <w:rsid w:val="008D3AC5"/>
    <w:rsid w:val="008D3AEC"/>
    <w:rsid w:val="008D3BD8"/>
    <w:rsid w:val="008D3BF2"/>
    <w:rsid w:val="008D3C36"/>
    <w:rsid w:val="008D3C6A"/>
    <w:rsid w:val="008D3E7E"/>
    <w:rsid w:val="008D402D"/>
    <w:rsid w:val="008D41ED"/>
    <w:rsid w:val="008D421D"/>
    <w:rsid w:val="008D42C9"/>
    <w:rsid w:val="008D42E2"/>
    <w:rsid w:val="008D433C"/>
    <w:rsid w:val="008D439E"/>
    <w:rsid w:val="008D459A"/>
    <w:rsid w:val="008D45D5"/>
    <w:rsid w:val="008D45FA"/>
    <w:rsid w:val="008D465D"/>
    <w:rsid w:val="008D4731"/>
    <w:rsid w:val="008D4771"/>
    <w:rsid w:val="008D4844"/>
    <w:rsid w:val="008D48A9"/>
    <w:rsid w:val="008D492B"/>
    <w:rsid w:val="008D4997"/>
    <w:rsid w:val="008D49CE"/>
    <w:rsid w:val="008D4A2A"/>
    <w:rsid w:val="008D4AA7"/>
    <w:rsid w:val="008D4B69"/>
    <w:rsid w:val="008D4CAA"/>
    <w:rsid w:val="008D4D18"/>
    <w:rsid w:val="008D4DB7"/>
    <w:rsid w:val="008D4E54"/>
    <w:rsid w:val="008D4E7C"/>
    <w:rsid w:val="008D5040"/>
    <w:rsid w:val="008D5133"/>
    <w:rsid w:val="008D5286"/>
    <w:rsid w:val="008D5312"/>
    <w:rsid w:val="008D537D"/>
    <w:rsid w:val="008D5393"/>
    <w:rsid w:val="008D53EC"/>
    <w:rsid w:val="008D5424"/>
    <w:rsid w:val="008D547D"/>
    <w:rsid w:val="008D548A"/>
    <w:rsid w:val="008D55D2"/>
    <w:rsid w:val="008D564A"/>
    <w:rsid w:val="008D565B"/>
    <w:rsid w:val="008D56D8"/>
    <w:rsid w:val="008D56F7"/>
    <w:rsid w:val="008D571F"/>
    <w:rsid w:val="008D5780"/>
    <w:rsid w:val="008D5812"/>
    <w:rsid w:val="008D5826"/>
    <w:rsid w:val="008D5869"/>
    <w:rsid w:val="008D587C"/>
    <w:rsid w:val="008D5898"/>
    <w:rsid w:val="008D589D"/>
    <w:rsid w:val="008D58F2"/>
    <w:rsid w:val="008D5BC5"/>
    <w:rsid w:val="008D5CA0"/>
    <w:rsid w:val="008D5D3E"/>
    <w:rsid w:val="008D5D56"/>
    <w:rsid w:val="008D5DEB"/>
    <w:rsid w:val="008D5EDA"/>
    <w:rsid w:val="008D6050"/>
    <w:rsid w:val="008D60C6"/>
    <w:rsid w:val="008D6135"/>
    <w:rsid w:val="008D61F8"/>
    <w:rsid w:val="008D6235"/>
    <w:rsid w:val="008D625B"/>
    <w:rsid w:val="008D626D"/>
    <w:rsid w:val="008D640B"/>
    <w:rsid w:val="008D6518"/>
    <w:rsid w:val="008D655E"/>
    <w:rsid w:val="008D664D"/>
    <w:rsid w:val="008D6800"/>
    <w:rsid w:val="008D683F"/>
    <w:rsid w:val="008D6878"/>
    <w:rsid w:val="008D688A"/>
    <w:rsid w:val="008D695A"/>
    <w:rsid w:val="008D69B7"/>
    <w:rsid w:val="008D6AEE"/>
    <w:rsid w:val="008D6B9D"/>
    <w:rsid w:val="008D6BAF"/>
    <w:rsid w:val="008D6ED0"/>
    <w:rsid w:val="008D700A"/>
    <w:rsid w:val="008D707A"/>
    <w:rsid w:val="008D707D"/>
    <w:rsid w:val="008D7115"/>
    <w:rsid w:val="008D711D"/>
    <w:rsid w:val="008D71C8"/>
    <w:rsid w:val="008D729C"/>
    <w:rsid w:val="008D72A5"/>
    <w:rsid w:val="008D72D6"/>
    <w:rsid w:val="008D7362"/>
    <w:rsid w:val="008D7397"/>
    <w:rsid w:val="008D754B"/>
    <w:rsid w:val="008D75AB"/>
    <w:rsid w:val="008D76B7"/>
    <w:rsid w:val="008D7728"/>
    <w:rsid w:val="008D77BC"/>
    <w:rsid w:val="008D77D6"/>
    <w:rsid w:val="008D7930"/>
    <w:rsid w:val="008D7941"/>
    <w:rsid w:val="008D795B"/>
    <w:rsid w:val="008D7966"/>
    <w:rsid w:val="008D7A13"/>
    <w:rsid w:val="008D7A58"/>
    <w:rsid w:val="008D7A74"/>
    <w:rsid w:val="008D7A8F"/>
    <w:rsid w:val="008D7A9A"/>
    <w:rsid w:val="008D7AF0"/>
    <w:rsid w:val="008D7B15"/>
    <w:rsid w:val="008D7B1B"/>
    <w:rsid w:val="008D7D12"/>
    <w:rsid w:val="008D7D68"/>
    <w:rsid w:val="008D7E1E"/>
    <w:rsid w:val="008D7E35"/>
    <w:rsid w:val="008D7EE0"/>
    <w:rsid w:val="008D7EE8"/>
    <w:rsid w:val="008D7F78"/>
    <w:rsid w:val="008D7FC9"/>
    <w:rsid w:val="008E014F"/>
    <w:rsid w:val="008E021E"/>
    <w:rsid w:val="008E02B5"/>
    <w:rsid w:val="008E0482"/>
    <w:rsid w:val="008E04CC"/>
    <w:rsid w:val="008E04DF"/>
    <w:rsid w:val="008E053B"/>
    <w:rsid w:val="008E058E"/>
    <w:rsid w:val="008E05FA"/>
    <w:rsid w:val="008E0616"/>
    <w:rsid w:val="008E0677"/>
    <w:rsid w:val="008E0797"/>
    <w:rsid w:val="008E07C7"/>
    <w:rsid w:val="008E08F2"/>
    <w:rsid w:val="008E095E"/>
    <w:rsid w:val="008E0968"/>
    <w:rsid w:val="008E0B85"/>
    <w:rsid w:val="008E0C31"/>
    <w:rsid w:val="008E0C94"/>
    <w:rsid w:val="008E0D10"/>
    <w:rsid w:val="008E0E85"/>
    <w:rsid w:val="008E0F32"/>
    <w:rsid w:val="008E1137"/>
    <w:rsid w:val="008E118B"/>
    <w:rsid w:val="008E140F"/>
    <w:rsid w:val="008E1555"/>
    <w:rsid w:val="008E15E3"/>
    <w:rsid w:val="008E160E"/>
    <w:rsid w:val="008E1687"/>
    <w:rsid w:val="008E1795"/>
    <w:rsid w:val="008E1856"/>
    <w:rsid w:val="008E18BD"/>
    <w:rsid w:val="008E1934"/>
    <w:rsid w:val="008E19A6"/>
    <w:rsid w:val="008E19C5"/>
    <w:rsid w:val="008E1A4B"/>
    <w:rsid w:val="008E1BC1"/>
    <w:rsid w:val="008E1C33"/>
    <w:rsid w:val="008E1C54"/>
    <w:rsid w:val="008E1C61"/>
    <w:rsid w:val="008E1CBD"/>
    <w:rsid w:val="008E1CD1"/>
    <w:rsid w:val="008E1D13"/>
    <w:rsid w:val="008E1DF0"/>
    <w:rsid w:val="008E1E10"/>
    <w:rsid w:val="008E205D"/>
    <w:rsid w:val="008E21DB"/>
    <w:rsid w:val="008E21FD"/>
    <w:rsid w:val="008E2229"/>
    <w:rsid w:val="008E222F"/>
    <w:rsid w:val="008E22E6"/>
    <w:rsid w:val="008E2325"/>
    <w:rsid w:val="008E2366"/>
    <w:rsid w:val="008E236B"/>
    <w:rsid w:val="008E23DB"/>
    <w:rsid w:val="008E23F7"/>
    <w:rsid w:val="008E2441"/>
    <w:rsid w:val="008E247A"/>
    <w:rsid w:val="008E24CF"/>
    <w:rsid w:val="008E2531"/>
    <w:rsid w:val="008E254B"/>
    <w:rsid w:val="008E255C"/>
    <w:rsid w:val="008E256A"/>
    <w:rsid w:val="008E25D6"/>
    <w:rsid w:val="008E2658"/>
    <w:rsid w:val="008E26B2"/>
    <w:rsid w:val="008E26F1"/>
    <w:rsid w:val="008E299B"/>
    <w:rsid w:val="008E29DC"/>
    <w:rsid w:val="008E2AC3"/>
    <w:rsid w:val="008E2C0B"/>
    <w:rsid w:val="008E2C82"/>
    <w:rsid w:val="008E2C9E"/>
    <w:rsid w:val="008E2CCB"/>
    <w:rsid w:val="008E2DED"/>
    <w:rsid w:val="008E2E42"/>
    <w:rsid w:val="008E2E5D"/>
    <w:rsid w:val="008E2E84"/>
    <w:rsid w:val="008E3104"/>
    <w:rsid w:val="008E3124"/>
    <w:rsid w:val="008E3139"/>
    <w:rsid w:val="008E31C7"/>
    <w:rsid w:val="008E3278"/>
    <w:rsid w:val="008E32DD"/>
    <w:rsid w:val="008E3426"/>
    <w:rsid w:val="008E34A1"/>
    <w:rsid w:val="008E355A"/>
    <w:rsid w:val="008E3635"/>
    <w:rsid w:val="008E3652"/>
    <w:rsid w:val="008E3662"/>
    <w:rsid w:val="008E37F9"/>
    <w:rsid w:val="008E3893"/>
    <w:rsid w:val="008E38A0"/>
    <w:rsid w:val="008E390D"/>
    <w:rsid w:val="008E390E"/>
    <w:rsid w:val="008E3979"/>
    <w:rsid w:val="008E3980"/>
    <w:rsid w:val="008E39B6"/>
    <w:rsid w:val="008E39CB"/>
    <w:rsid w:val="008E39D4"/>
    <w:rsid w:val="008E3A33"/>
    <w:rsid w:val="008E3B50"/>
    <w:rsid w:val="008E3C06"/>
    <w:rsid w:val="008E3CC3"/>
    <w:rsid w:val="008E3CC4"/>
    <w:rsid w:val="008E3D0F"/>
    <w:rsid w:val="008E3D4C"/>
    <w:rsid w:val="008E3E70"/>
    <w:rsid w:val="008E403F"/>
    <w:rsid w:val="008E40AB"/>
    <w:rsid w:val="008E415D"/>
    <w:rsid w:val="008E4189"/>
    <w:rsid w:val="008E42DD"/>
    <w:rsid w:val="008E434D"/>
    <w:rsid w:val="008E43C0"/>
    <w:rsid w:val="008E43D8"/>
    <w:rsid w:val="008E43E8"/>
    <w:rsid w:val="008E444A"/>
    <w:rsid w:val="008E4599"/>
    <w:rsid w:val="008E46E3"/>
    <w:rsid w:val="008E48DC"/>
    <w:rsid w:val="008E4985"/>
    <w:rsid w:val="008E49DA"/>
    <w:rsid w:val="008E4A5D"/>
    <w:rsid w:val="008E4A9D"/>
    <w:rsid w:val="008E4B26"/>
    <w:rsid w:val="008E4B61"/>
    <w:rsid w:val="008E4B6A"/>
    <w:rsid w:val="008E4BB0"/>
    <w:rsid w:val="008E4CA0"/>
    <w:rsid w:val="008E4CBE"/>
    <w:rsid w:val="008E4D31"/>
    <w:rsid w:val="008E4D89"/>
    <w:rsid w:val="008E4DF8"/>
    <w:rsid w:val="008E4E01"/>
    <w:rsid w:val="008E4E33"/>
    <w:rsid w:val="008E4FA4"/>
    <w:rsid w:val="008E4FEA"/>
    <w:rsid w:val="008E503A"/>
    <w:rsid w:val="008E50AE"/>
    <w:rsid w:val="008E5168"/>
    <w:rsid w:val="008E5178"/>
    <w:rsid w:val="008E5238"/>
    <w:rsid w:val="008E52F9"/>
    <w:rsid w:val="008E5341"/>
    <w:rsid w:val="008E538A"/>
    <w:rsid w:val="008E5447"/>
    <w:rsid w:val="008E5543"/>
    <w:rsid w:val="008E5657"/>
    <w:rsid w:val="008E5727"/>
    <w:rsid w:val="008E575F"/>
    <w:rsid w:val="008E579A"/>
    <w:rsid w:val="008E57D6"/>
    <w:rsid w:val="008E5AB2"/>
    <w:rsid w:val="008E5ACF"/>
    <w:rsid w:val="008E5AE8"/>
    <w:rsid w:val="008E5B2D"/>
    <w:rsid w:val="008E5B69"/>
    <w:rsid w:val="008E5CC1"/>
    <w:rsid w:val="008E5D03"/>
    <w:rsid w:val="008E5ECC"/>
    <w:rsid w:val="008E5F22"/>
    <w:rsid w:val="008E5FA1"/>
    <w:rsid w:val="008E604E"/>
    <w:rsid w:val="008E609C"/>
    <w:rsid w:val="008E60D7"/>
    <w:rsid w:val="008E6104"/>
    <w:rsid w:val="008E611F"/>
    <w:rsid w:val="008E6365"/>
    <w:rsid w:val="008E64AB"/>
    <w:rsid w:val="008E64BA"/>
    <w:rsid w:val="008E64CF"/>
    <w:rsid w:val="008E64D1"/>
    <w:rsid w:val="008E6747"/>
    <w:rsid w:val="008E6767"/>
    <w:rsid w:val="008E683E"/>
    <w:rsid w:val="008E68BB"/>
    <w:rsid w:val="008E691F"/>
    <w:rsid w:val="008E6943"/>
    <w:rsid w:val="008E69D1"/>
    <w:rsid w:val="008E69FF"/>
    <w:rsid w:val="008E6A38"/>
    <w:rsid w:val="008E6A44"/>
    <w:rsid w:val="008E6AA3"/>
    <w:rsid w:val="008E6ABD"/>
    <w:rsid w:val="008E6B69"/>
    <w:rsid w:val="008E6BCF"/>
    <w:rsid w:val="008E6BE6"/>
    <w:rsid w:val="008E6C60"/>
    <w:rsid w:val="008E6D05"/>
    <w:rsid w:val="008E6DF4"/>
    <w:rsid w:val="008E6E42"/>
    <w:rsid w:val="008E6F4A"/>
    <w:rsid w:val="008E6FDD"/>
    <w:rsid w:val="008E6FF2"/>
    <w:rsid w:val="008E7070"/>
    <w:rsid w:val="008E716D"/>
    <w:rsid w:val="008E71CC"/>
    <w:rsid w:val="008E725B"/>
    <w:rsid w:val="008E7276"/>
    <w:rsid w:val="008E7285"/>
    <w:rsid w:val="008E7346"/>
    <w:rsid w:val="008E753F"/>
    <w:rsid w:val="008E75D0"/>
    <w:rsid w:val="008E75DB"/>
    <w:rsid w:val="008E75F3"/>
    <w:rsid w:val="008E7625"/>
    <w:rsid w:val="008E764B"/>
    <w:rsid w:val="008E76BB"/>
    <w:rsid w:val="008E7701"/>
    <w:rsid w:val="008E7714"/>
    <w:rsid w:val="008E77EB"/>
    <w:rsid w:val="008E78FE"/>
    <w:rsid w:val="008E7953"/>
    <w:rsid w:val="008E7973"/>
    <w:rsid w:val="008E7A37"/>
    <w:rsid w:val="008E7AB4"/>
    <w:rsid w:val="008E7AD8"/>
    <w:rsid w:val="008E7B5D"/>
    <w:rsid w:val="008E7B64"/>
    <w:rsid w:val="008E7BB9"/>
    <w:rsid w:val="008E7BD4"/>
    <w:rsid w:val="008E7C03"/>
    <w:rsid w:val="008E7C42"/>
    <w:rsid w:val="008E7C8C"/>
    <w:rsid w:val="008E7DBA"/>
    <w:rsid w:val="008E7E05"/>
    <w:rsid w:val="008E7ED7"/>
    <w:rsid w:val="008E7F17"/>
    <w:rsid w:val="008E7F7D"/>
    <w:rsid w:val="008E7FE8"/>
    <w:rsid w:val="008F000A"/>
    <w:rsid w:val="008F0083"/>
    <w:rsid w:val="008F0093"/>
    <w:rsid w:val="008F0134"/>
    <w:rsid w:val="008F02B4"/>
    <w:rsid w:val="008F031E"/>
    <w:rsid w:val="008F0393"/>
    <w:rsid w:val="008F03FD"/>
    <w:rsid w:val="008F04D7"/>
    <w:rsid w:val="008F059F"/>
    <w:rsid w:val="008F05BB"/>
    <w:rsid w:val="008F06A4"/>
    <w:rsid w:val="008F06BF"/>
    <w:rsid w:val="008F080B"/>
    <w:rsid w:val="008F083B"/>
    <w:rsid w:val="008F087F"/>
    <w:rsid w:val="008F0889"/>
    <w:rsid w:val="008F0896"/>
    <w:rsid w:val="008F094E"/>
    <w:rsid w:val="008F09C0"/>
    <w:rsid w:val="008F0A45"/>
    <w:rsid w:val="008F0A95"/>
    <w:rsid w:val="008F0AE7"/>
    <w:rsid w:val="008F0BE7"/>
    <w:rsid w:val="008F0C13"/>
    <w:rsid w:val="008F0C1B"/>
    <w:rsid w:val="008F0C8B"/>
    <w:rsid w:val="008F0CCE"/>
    <w:rsid w:val="008F0CD3"/>
    <w:rsid w:val="008F0DC2"/>
    <w:rsid w:val="008F0EDB"/>
    <w:rsid w:val="008F0EFB"/>
    <w:rsid w:val="008F0FA1"/>
    <w:rsid w:val="008F0FEE"/>
    <w:rsid w:val="008F114B"/>
    <w:rsid w:val="008F118F"/>
    <w:rsid w:val="008F11D7"/>
    <w:rsid w:val="008F123D"/>
    <w:rsid w:val="008F1329"/>
    <w:rsid w:val="008F13F4"/>
    <w:rsid w:val="008F1438"/>
    <w:rsid w:val="008F14F6"/>
    <w:rsid w:val="008F15F3"/>
    <w:rsid w:val="008F1680"/>
    <w:rsid w:val="008F1768"/>
    <w:rsid w:val="008F1831"/>
    <w:rsid w:val="008F188D"/>
    <w:rsid w:val="008F18BB"/>
    <w:rsid w:val="008F18C6"/>
    <w:rsid w:val="008F190E"/>
    <w:rsid w:val="008F1979"/>
    <w:rsid w:val="008F199A"/>
    <w:rsid w:val="008F1A1F"/>
    <w:rsid w:val="008F1A6E"/>
    <w:rsid w:val="008F1AE8"/>
    <w:rsid w:val="008F1B2C"/>
    <w:rsid w:val="008F1B2E"/>
    <w:rsid w:val="008F1B36"/>
    <w:rsid w:val="008F1B84"/>
    <w:rsid w:val="008F1BD4"/>
    <w:rsid w:val="008F1BE7"/>
    <w:rsid w:val="008F1C0E"/>
    <w:rsid w:val="008F1C31"/>
    <w:rsid w:val="008F1F7D"/>
    <w:rsid w:val="008F1F9B"/>
    <w:rsid w:val="008F1FCB"/>
    <w:rsid w:val="008F1FF6"/>
    <w:rsid w:val="008F2039"/>
    <w:rsid w:val="008F2054"/>
    <w:rsid w:val="008F20B3"/>
    <w:rsid w:val="008F20C1"/>
    <w:rsid w:val="008F2204"/>
    <w:rsid w:val="008F2239"/>
    <w:rsid w:val="008F22D9"/>
    <w:rsid w:val="008F2321"/>
    <w:rsid w:val="008F2331"/>
    <w:rsid w:val="008F244C"/>
    <w:rsid w:val="008F24B6"/>
    <w:rsid w:val="008F2588"/>
    <w:rsid w:val="008F2613"/>
    <w:rsid w:val="008F271F"/>
    <w:rsid w:val="008F2865"/>
    <w:rsid w:val="008F286E"/>
    <w:rsid w:val="008F2916"/>
    <w:rsid w:val="008F2959"/>
    <w:rsid w:val="008F2986"/>
    <w:rsid w:val="008F2A7A"/>
    <w:rsid w:val="008F2B81"/>
    <w:rsid w:val="008F2CBD"/>
    <w:rsid w:val="008F2D52"/>
    <w:rsid w:val="008F2D88"/>
    <w:rsid w:val="008F2DA3"/>
    <w:rsid w:val="008F2DB1"/>
    <w:rsid w:val="008F2E3D"/>
    <w:rsid w:val="008F2FDC"/>
    <w:rsid w:val="008F30FC"/>
    <w:rsid w:val="008F3116"/>
    <w:rsid w:val="008F327E"/>
    <w:rsid w:val="008F32D3"/>
    <w:rsid w:val="008F339C"/>
    <w:rsid w:val="008F33B4"/>
    <w:rsid w:val="008F33C4"/>
    <w:rsid w:val="008F33C8"/>
    <w:rsid w:val="008F33E4"/>
    <w:rsid w:val="008F342B"/>
    <w:rsid w:val="008F3447"/>
    <w:rsid w:val="008F34AA"/>
    <w:rsid w:val="008F34C5"/>
    <w:rsid w:val="008F35EA"/>
    <w:rsid w:val="008F3654"/>
    <w:rsid w:val="008F36FE"/>
    <w:rsid w:val="008F3801"/>
    <w:rsid w:val="008F3879"/>
    <w:rsid w:val="008F38D4"/>
    <w:rsid w:val="008F38F7"/>
    <w:rsid w:val="008F3A22"/>
    <w:rsid w:val="008F3B87"/>
    <w:rsid w:val="008F3BCA"/>
    <w:rsid w:val="008F3BD4"/>
    <w:rsid w:val="008F3C00"/>
    <w:rsid w:val="008F3C20"/>
    <w:rsid w:val="008F3CCF"/>
    <w:rsid w:val="008F3DF2"/>
    <w:rsid w:val="008F3E40"/>
    <w:rsid w:val="008F3E84"/>
    <w:rsid w:val="008F3F08"/>
    <w:rsid w:val="008F3FF8"/>
    <w:rsid w:val="008F4045"/>
    <w:rsid w:val="008F406C"/>
    <w:rsid w:val="008F4073"/>
    <w:rsid w:val="008F407F"/>
    <w:rsid w:val="008F40EA"/>
    <w:rsid w:val="008F4167"/>
    <w:rsid w:val="008F419D"/>
    <w:rsid w:val="008F42BB"/>
    <w:rsid w:val="008F430C"/>
    <w:rsid w:val="008F431C"/>
    <w:rsid w:val="008F43BA"/>
    <w:rsid w:val="008F440E"/>
    <w:rsid w:val="008F4494"/>
    <w:rsid w:val="008F45A8"/>
    <w:rsid w:val="008F4692"/>
    <w:rsid w:val="008F472C"/>
    <w:rsid w:val="008F48EC"/>
    <w:rsid w:val="008F4A5B"/>
    <w:rsid w:val="008F4BE1"/>
    <w:rsid w:val="008F4BE3"/>
    <w:rsid w:val="008F4C11"/>
    <w:rsid w:val="008F4D57"/>
    <w:rsid w:val="008F4D60"/>
    <w:rsid w:val="008F4DC8"/>
    <w:rsid w:val="008F4E9B"/>
    <w:rsid w:val="008F4F78"/>
    <w:rsid w:val="008F50C5"/>
    <w:rsid w:val="008F50E8"/>
    <w:rsid w:val="008F5191"/>
    <w:rsid w:val="008F5331"/>
    <w:rsid w:val="008F53F5"/>
    <w:rsid w:val="008F5448"/>
    <w:rsid w:val="008F5547"/>
    <w:rsid w:val="008F5594"/>
    <w:rsid w:val="008F567D"/>
    <w:rsid w:val="008F56C2"/>
    <w:rsid w:val="008F5740"/>
    <w:rsid w:val="008F5744"/>
    <w:rsid w:val="008F57A2"/>
    <w:rsid w:val="008F57BB"/>
    <w:rsid w:val="008F5900"/>
    <w:rsid w:val="008F5902"/>
    <w:rsid w:val="008F5989"/>
    <w:rsid w:val="008F59AA"/>
    <w:rsid w:val="008F59ED"/>
    <w:rsid w:val="008F5AFD"/>
    <w:rsid w:val="008F5B70"/>
    <w:rsid w:val="008F5C84"/>
    <w:rsid w:val="008F5CEE"/>
    <w:rsid w:val="008F5D97"/>
    <w:rsid w:val="008F5DF4"/>
    <w:rsid w:val="008F5E02"/>
    <w:rsid w:val="008F5E1E"/>
    <w:rsid w:val="008F5E7E"/>
    <w:rsid w:val="008F5EBC"/>
    <w:rsid w:val="008F5F1A"/>
    <w:rsid w:val="008F5F4A"/>
    <w:rsid w:val="008F5F96"/>
    <w:rsid w:val="008F5FE0"/>
    <w:rsid w:val="008F6077"/>
    <w:rsid w:val="008F6175"/>
    <w:rsid w:val="008F61CF"/>
    <w:rsid w:val="008F6210"/>
    <w:rsid w:val="008F6288"/>
    <w:rsid w:val="008F6299"/>
    <w:rsid w:val="008F62A0"/>
    <w:rsid w:val="008F6444"/>
    <w:rsid w:val="008F64A5"/>
    <w:rsid w:val="008F66B0"/>
    <w:rsid w:val="008F66D7"/>
    <w:rsid w:val="008F678C"/>
    <w:rsid w:val="008F6824"/>
    <w:rsid w:val="008F6884"/>
    <w:rsid w:val="008F68AA"/>
    <w:rsid w:val="008F691E"/>
    <w:rsid w:val="008F6927"/>
    <w:rsid w:val="008F6989"/>
    <w:rsid w:val="008F69A3"/>
    <w:rsid w:val="008F69D3"/>
    <w:rsid w:val="008F6A44"/>
    <w:rsid w:val="008F6B39"/>
    <w:rsid w:val="008F6BB2"/>
    <w:rsid w:val="008F6C3B"/>
    <w:rsid w:val="008F6D24"/>
    <w:rsid w:val="008F6D8B"/>
    <w:rsid w:val="008F6DA4"/>
    <w:rsid w:val="008F6DE8"/>
    <w:rsid w:val="008F6E74"/>
    <w:rsid w:val="008F6EB6"/>
    <w:rsid w:val="008F6F06"/>
    <w:rsid w:val="008F6F1A"/>
    <w:rsid w:val="008F6F20"/>
    <w:rsid w:val="008F6FD7"/>
    <w:rsid w:val="008F7008"/>
    <w:rsid w:val="008F702C"/>
    <w:rsid w:val="008F7117"/>
    <w:rsid w:val="008F7225"/>
    <w:rsid w:val="008F727D"/>
    <w:rsid w:val="008F72BF"/>
    <w:rsid w:val="008F72EE"/>
    <w:rsid w:val="008F7322"/>
    <w:rsid w:val="008F73B1"/>
    <w:rsid w:val="008F7449"/>
    <w:rsid w:val="008F75FE"/>
    <w:rsid w:val="008F7635"/>
    <w:rsid w:val="008F768F"/>
    <w:rsid w:val="008F76E7"/>
    <w:rsid w:val="008F7788"/>
    <w:rsid w:val="008F77E7"/>
    <w:rsid w:val="008F7855"/>
    <w:rsid w:val="008F7897"/>
    <w:rsid w:val="008F78EB"/>
    <w:rsid w:val="008F797C"/>
    <w:rsid w:val="008F7A0A"/>
    <w:rsid w:val="008F7A2E"/>
    <w:rsid w:val="008F7A3C"/>
    <w:rsid w:val="008F7A6B"/>
    <w:rsid w:val="008F7BE9"/>
    <w:rsid w:val="008F7C0D"/>
    <w:rsid w:val="008F7C55"/>
    <w:rsid w:val="008F7CA6"/>
    <w:rsid w:val="008F7E34"/>
    <w:rsid w:val="008F7E5C"/>
    <w:rsid w:val="008F7EDB"/>
    <w:rsid w:val="008F7F4E"/>
    <w:rsid w:val="008F7F89"/>
    <w:rsid w:val="008F7FC1"/>
    <w:rsid w:val="0090009F"/>
    <w:rsid w:val="009000B7"/>
    <w:rsid w:val="009000E4"/>
    <w:rsid w:val="0090014B"/>
    <w:rsid w:val="0090030A"/>
    <w:rsid w:val="00900321"/>
    <w:rsid w:val="009003AC"/>
    <w:rsid w:val="00900454"/>
    <w:rsid w:val="009004A0"/>
    <w:rsid w:val="009004D0"/>
    <w:rsid w:val="009004DA"/>
    <w:rsid w:val="0090058A"/>
    <w:rsid w:val="0090065B"/>
    <w:rsid w:val="00900665"/>
    <w:rsid w:val="009007A4"/>
    <w:rsid w:val="009007CB"/>
    <w:rsid w:val="009007CD"/>
    <w:rsid w:val="009007E8"/>
    <w:rsid w:val="0090095A"/>
    <w:rsid w:val="00900A18"/>
    <w:rsid w:val="00900A78"/>
    <w:rsid w:val="00900C53"/>
    <w:rsid w:val="00900C80"/>
    <w:rsid w:val="00900C8C"/>
    <w:rsid w:val="00900CA4"/>
    <w:rsid w:val="00900CCC"/>
    <w:rsid w:val="00900CDB"/>
    <w:rsid w:val="00900F58"/>
    <w:rsid w:val="00900FCC"/>
    <w:rsid w:val="00901031"/>
    <w:rsid w:val="0090104F"/>
    <w:rsid w:val="00901063"/>
    <w:rsid w:val="0090106C"/>
    <w:rsid w:val="00901112"/>
    <w:rsid w:val="00901225"/>
    <w:rsid w:val="009012F0"/>
    <w:rsid w:val="00901366"/>
    <w:rsid w:val="0090137A"/>
    <w:rsid w:val="0090137F"/>
    <w:rsid w:val="00901410"/>
    <w:rsid w:val="009014A3"/>
    <w:rsid w:val="009014A7"/>
    <w:rsid w:val="009014C3"/>
    <w:rsid w:val="0090150C"/>
    <w:rsid w:val="00901554"/>
    <w:rsid w:val="009015E8"/>
    <w:rsid w:val="00901661"/>
    <w:rsid w:val="009017BA"/>
    <w:rsid w:val="009018D7"/>
    <w:rsid w:val="009018DC"/>
    <w:rsid w:val="00901950"/>
    <w:rsid w:val="009019FD"/>
    <w:rsid w:val="00901ADB"/>
    <w:rsid w:val="00901B40"/>
    <w:rsid w:val="00901BA1"/>
    <w:rsid w:val="00901C0F"/>
    <w:rsid w:val="00901C31"/>
    <w:rsid w:val="00901C3F"/>
    <w:rsid w:val="00901CBA"/>
    <w:rsid w:val="00901CE1"/>
    <w:rsid w:val="00901D6B"/>
    <w:rsid w:val="00901D95"/>
    <w:rsid w:val="00901DBD"/>
    <w:rsid w:val="00901E70"/>
    <w:rsid w:val="00901EA0"/>
    <w:rsid w:val="00901ED9"/>
    <w:rsid w:val="0090215B"/>
    <w:rsid w:val="00902247"/>
    <w:rsid w:val="0090237F"/>
    <w:rsid w:val="00902402"/>
    <w:rsid w:val="00902525"/>
    <w:rsid w:val="0090252F"/>
    <w:rsid w:val="009026DA"/>
    <w:rsid w:val="0090272C"/>
    <w:rsid w:val="0090272F"/>
    <w:rsid w:val="0090274B"/>
    <w:rsid w:val="0090287E"/>
    <w:rsid w:val="0090290D"/>
    <w:rsid w:val="009029D4"/>
    <w:rsid w:val="00902B61"/>
    <w:rsid w:val="00902CF0"/>
    <w:rsid w:val="00902D2E"/>
    <w:rsid w:val="00902D79"/>
    <w:rsid w:val="00902DA8"/>
    <w:rsid w:val="00902DC3"/>
    <w:rsid w:val="00902E31"/>
    <w:rsid w:val="00902E35"/>
    <w:rsid w:val="00902E7F"/>
    <w:rsid w:val="00902E8D"/>
    <w:rsid w:val="00903056"/>
    <w:rsid w:val="009030F6"/>
    <w:rsid w:val="009031ED"/>
    <w:rsid w:val="00903264"/>
    <w:rsid w:val="009032F5"/>
    <w:rsid w:val="00903370"/>
    <w:rsid w:val="009034BF"/>
    <w:rsid w:val="00903573"/>
    <w:rsid w:val="00903747"/>
    <w:rsid w:val="0090379A"/>
    <w:rsid w:val="009037D3"/>
    <w:rsid w:val="009037E1"/>
    <w:rsid w:val="009038B5"/>
    <w:rsid w:val="009038E8"/>
    <w:rsid w:val="00903A4B"/>
    <w:rsid w:val="00903A4E"/>
    <w:rsid w:val="00903ABB"/>
    <w:rsid w:val="00903AC5"/>
    <w:rsid w:val="00903AD5"/>
    <w:rsid w:val="00903AFC"/>
    <w:rsid w:val="00903B28"/>
    <w:rsid w:val="00903CF2"/>
    <w:rsid w:val="00903D0D"/>
    <w:rsid w:val="00903D34"/>
    <w:rsid w:val="00903E76"/>
    <w:rsid w:val="00903E9F"/>
    <w:rsid w:val="00903EE3"/>
    <w:rsid w:val="00903F59"/>
    <w:rsid w:val="00903F93"/>
    <w:rsid w:val="00903FAA"/>
    <w:rsid w:val="00903FC2"/>
    <w:rsid w:val="00903FFE"/>
    <w:rsid w:val="00904054"/>
    <w:rsid w:val="00904118"/>
    <w:rsid w:val="009041D9"/>
    <w:rsid w:val="00904201"/>
    <w:rsid w:val="00904251"/>
    <w:rsid w:val="009042D3"/>
    <w:rsid w:val="009042D5"/>
    <w:rsid w:val="009042E7"/>
    <w:rsid w:val="00904337"/>
    <w:rsid w:val="009043BD"/>
    <w:rsid w:val="0090440A"/>
    <w:rsid w:val="00904441"/>
    <w:rsid w:val="00904485"/>
    <w:rsid w:val="009045CE"/>
    <w:rsid w:val="0090462B"/>
    <w:rsid w:val="009047B9"/>
    <w:rsid w:val="0090486B"/>
    <w:rsid w:val="00904883"/>
    <w:rsid w:val="00904888"/>
    <w:rsid w:val="009048AA"/>
    <w:rsid w:val="009048C4"/>
    <w:rsid w:val="009048CD"/>
    <w:rsid w:val="009048F8"/>
    <w:rsid w:val="00904A84"/>
    <w:rsid w:val="00904C61"/>
    <w:rsid w:val="00904C98"/>
    <w:rsid w:val="00904CF7"/>
    <w:rsid w:val="00904D25"/>
    <w:rsid w:val="00904D83"/>
    <w:rsid w:val="00904D85"/>
    <w:rsid w:val="00904DB0"/>
    <w:rsid w:val="00904DCF"/>
    <w:rsid w:val="00904DE7"/>
    <w:rsid w:val="00904E3C"/>
    <w:rsid w:val="00904E3E"/>
    <w:rsid w:val="00904E4B"/>
    <w:rsid w:val="00904E75"/>
    <w:rsid w:val="00904E90"/>
    <w:rsid w:val="00904F2A"/>
    <w:rsid w:val="00904FE7"/>
    <w:rsid w:val="009050E6"/>
    <w:rsid w:val="00905106"/>
    <w:rsid w:val="0090514A"/>
    <w:rsid w:val="009052ED"/>
    <w:rsid w:val="00905340"/>
    <w:rsid w:val="00905483"/>
    <w:rsid w:val="00905513"/>
    <w:rsid w:val="00905564"/>
    <w:rsid w:val="0090557A"/>
    <w:rsid w:val="009055B0"/>
    <w:rsid w:val="00905675"/>
    <w:rsid w:val="009056FF"/>
    <w:rsid w:val="009059D6"/>
    <w:rsid w:val="009059F9"/>
    <w:rsid w:val="009059FA"/>
    <w:rsid w:val="00905A4D"/>
    <w:rsid w:val="00905B07"/>
    <w:rsid w:val="00905B0F"/>
    <w:rsid w:val="00905BD4"/>
    <w:rsid w:val="00905C13"/>
    <w:rsid w:val="00905C40"/>
    <w:rsid w:val="00905CAF"/>
    <w:rsid w:val="00905D59"/>
    <w:rsid w:val="00905DDA"/>
    <w:rsid w:val="00905F69"/>
    <w:rsid w:val="00906087"/>
    <w:rsid w:val="00906150"/>
    <w:rsid w:val="009061BB"/>
    <w:rsid w:val="009061DB"/>
    <w:rsid w:val="00906223"/>
    <w:rsid w:val="0090624E"/>
    <w:rsid w:val="009062E6"/>
    <w:rsid w:val="00906388"/>
    <w:rsid w:val="009063C7"/>
    <w:rsid w:val="009064E4"/>
    <w:rsid w:val="0090650E"/>
    <w:rsid w:val="00906560"/>
    <w:rsid w:val="00906633"/>
    <w:rsid w:val="0090665E"/>
    <w:rsid w:val="009066A0"/>
    <w:rsid w:val="009066DF"/>
    <w:rsid w:val="009067D4"/>
    <w:rsid w:val="009067F5"/>
    <w:rsid w:val="00906949"/>
    <w:rsid w:val="009069C5"/>
    <w:rsid w:val="00906B16"/>
    <w:rsid w:val="00906BE6"/>
    <w:rsid w:val="00906C1D"/>
    <w:rsid w:val="00906D42"/>
    <w:rsid w:val="00906DB6"/>
    <w:rsid w:val="00906E90"/>
    <w:rsid w:val="00906EB6"/>
    <w:rsid w:val="00906F02"/>
    <w:rsid w:val="00906F4E"/>
    <w:rsid w:val="00906FB2"/>
    <w:rsid w:val="00907002"/>
    <w:rsid w:val="00907034"/>
    <w:rsid w:val="0090705E"/>
    <w:rsid w:val="00907061"/>
    <w:rsid w:val="009070BE"/>
    <w:rsid w:val="00907129"/>
    <w:rsid w:val="00907194"/>
    <w:rsid w:val="009071FC"/>
    <w:rsid w:val="00907283"/>
    <w:rsid w:val="009072D1"/>
    <w:rsid w:val="009072E0"/>
    <w:rsid w:val="00907304"/>
    <w:rsid w:val="00907353"/>
    <w:rsid w:val="00907391"/>
    <w:rsid w:val="009073B7"/>
    <w:rsid w:val="009073D4"/>
    <w:rsid w:val="009074B7"/>
    <w:rsid w:val="0090759E"/>
    <w:rsid w:val="009076DC"/>
    <w:rsid w:val="00907773"/>
    <w:rsid w:val="0090782A"/>
    <w:rsid w:val="009078D4"/>
    <w:rsid w:val="009079C7"/>
    <w:rsid w:val="00907B2C"/>
    <w:rsid w:val="00907B5A"/>
    <w:rsid w:val="00907CCC"/>
    <w:rsid w:val="00907D42"/>
    <w:rsid w:val="00907D9E"/>
    <w:rsid w:val="00907E87"/>
    <w:rsid w:val="00907EA2"/>
    <w:rsid w:val="00907F28"/>
    <w:rsid w:val="00907F8D"/>
    <w:rsid w:val="00907FB7"/>
    <w:rsid w:val="00910036"/>
    <w:rsid w:val="00910133"/>
    <w:rsid w:val="00910168"/>
    <w:rsid w:val="0091023D"/>
    <w:rsid w:val="009102C5"/>
    <w:rsid w:val="0091033F"/>
    <w:rsid w:val="009103A1"/>
    <w:rsid w:val="009105E2"/>
    <w:rsid w:val="00910639"/>
    <w:rsid w:val="009106FD"/>
    <w:rsid w:val="00910734"/>
    <w:rsid w:val="0091085A"/>
    <w:rsid w:val="0091085C"/>
    <w:rsid w:val="00910AD6"/>
    <w:rsid w:val="00910AEA"/>
    <w:rsid w:val="00910BFE"/>
    <w:rsid w:val="00910C56"/>
    <w:rsid w:val="00910C5A"/>
    <w:rsid w:val="00910CA7"/>
    <w:rsid w:val="00910CCA"/>
    <w:rsid w:val="00910D72"/>
    <w:rsid w:val="00910F3C"/>
    <w:rsid w:val="00910F4C"/>
    <w:rsid w:val="00910F69"/>
    <w:rsid w:val="00910FD3"/>
    <w:rsid w:val="0091108B"/>
    <w:rsid w:val="009110E4"/>
    <w:rsid w:val="00911117"/>
    <w:rsid w:val="00911155"/>
    <w:rsid w:val="0091127C"/>
    <w:rsid w:val="0091128B"/>
    <w:rsid w:val="00911351"/>
    <w:rsid w:val="009115DF"/>
    <w:rsid w:val="009115F7"/>
    <w:rsid w:val="00911636"/>
    <w:rsid w:val="009117BE"/>
    <w:rsid w:val="009117E5"/>
    <w:rsid w:val="00911829"/>
    <w:rsid w:val="00911862"/>
    <w:rsid w:val="009119BD"/>
    <w:rsid w:val="00911A35"/>
    <w:rsid w:val="00911AB3"/>
    <w:rsid w:val="00911AE0"/>
    <w:rsid w:val="00911B3C"/>
    <w:rsid w:val="00911B7B"/>
    <w:rsid w:val="00911C92"/>
    <w:rsid w:val="00911CBA"/>
    <w:rsid w:val="00911D82"/>
    <w:rsid w:val="00911D9D"/>
    <w:rsid w:val="00911DA6"/>
    <w:rsid w:val="00911DA8"/>
    <w:rsid w:val="00911E76"/>
    <w:rsid w:val="00911FF1"/>
    <w:rsid w:val="00911FFB"/>
    <w:rsid w:val="00912055"/>
    <w:rsid w:val="0091217D"/>
    <w:rsid w:val="00912229"/>
    <w:rsid w:val="009122CD"/>
    <w:rsid w:val="009122E3"/>
    <w:rsid w:val="00912303"/>
    <w:rsid w:val="00912317"/>
    <w:rsid w:val="0091234C"/>
    <w:rsid w:val="00912547"/>
    <w:rsid w:val="00912569"/>
    <w:rsid w:val="00912578"/>
    <w:rsid w:val="00912579"/>
    <w:rsid w:val="0091263A"/>
    <w:rsid w:val="00912699"/>
    <w:rsid w:val="00912778"/>
    <w:rsid w:val="009127FA"/>
    <w:rsid w:val="00912856"/>
    <w:rsid w:val="009128C4"/>
    <w:rsid w:val="009129B4"/>
    <w:rsid w:val="00912A01"/>
    <w:rsid w:val="00912AF9"/>
    <w:rsid w:val="00912B00"/>
    <w:rsid w:val="00912C6D"/>
    <w:rsid w:val="00912D29"/>
    <w:rsid w:val="00912D59"/>
    <w:rsid w:val="00912E5F"/>
    <w:rsid w:val="00912F19"/>
    <w:rsid w:val="00912F1A"/>
    <w:rsid w:val="009130AC"/>
    <w:rsid w:val="0091311F"/>
    <w:rsid w:val="00913163"/>
    <w:rsid w:val="009131D7"/>
    <w:rsid w:val="009131EF"/>
    <w:rsid w:val="00913256"/>
    <w:rsid w:val="0091329F"/>
    <w:rsid w:val="009132B0"/>
    <w:rsid w:val="009133D5"/>
    <w:rsid w:val="0091349A"/>
    <w:rsid w:val="009134F9"/>
    <w:rsid w:val="009135A2"/>
    <w:rsid w:val="009135A4"/>
    <w:rsid w:val="0091363D"/>
    <w:rsid w:val="0091372E"/>
    <w:rsid w:val="009137A9"/>
    <w:rsid w:val="009137AD"/>
    <w:rsid w:val="009137AF"/>
    <w:rsid w:val="009139D7"/>
    <w:rsid w:val="00913A94"/>
    <w:rsid w:val="00913BD5"/>
    <w:rsid w:val="00913CD2"/>
    <w:rsid w:val="00913E7B"/>
    <w:rsid w:val="00913F05"/>
    <w:rsid w:val="00913F69"/>
    <w:rsid w:val="0091404A"/>
    <w:rsid w:val="00914086"/>
    <w:rsid w:val="0091417A"/>
    <w:rsid w:val="009142D9"/>
    <w:rsid w:val="0091430D"/>
    <w:rsid w:val="00914340"/>
    <w:rsid w:val="0091437E"/>
    <w:rsid w:val="00914380"/>
    <w:rsid w:val="00914399"/>
    <w:rsid w:val="009143E2"/>
    <w:rsid w:val="0091440B"/>
    <w:rsid w:val="0091445C"/>
    <w:rsid w:val="0091448C"/>
    <w:rsid w:val="0091448F"/>
    <w:rsid w:val="009144F0"/>
    <w:rsid w:val="009145B6"/>
    <w:rsid w:val="009145BC"/>
    <w:rsid w:val="009146B8"/>
    <w:rsid w:val="009146FD"/>
    <w:rsid w:val="00914749"/>
    <w:rsid w:val="009147EC"/>
    <w:rsid w:val="00914822"/>
    <w:rsid w:val="0091486A"/>
    <w:rsid w:val="00914908"/>
    <w:rsid w:val="0091492D"/>
    <w:rsid w:val="0091493F"/>
    <w:rsid w:val="00914A7E"/>
    <w:rsid w:val="00914A83"/>
    <w:rsid w:val="00914A8C"/>
    <w:rsid w:val="00914AC5"/>
    <w:rsid w:val="00914B82"/>
    <w:rsid w:val="00914C93"/>
    <w:rsid w:val="00914D15"/>
    <w:rsid w:val="00914DA8"/>
    <w:rsid w:val="00914DB9"/>
    <w:rsid w:val="00914F6F"/>
    <w:rsid w:val="00914F85"/>
    <w:rsid w:val="00914F87"/>
    <w:rsid w:val="00914FD8"/>
    <w:rsid w:val="00915064"/>
    <w:rsid w:val="009150A5"/>
    <w:rsid w:val="009151D7"/>
    <w:rsid w:val="00915213"/>
    <w:rsid w:val="00915233"/>
    <w:rsid w:val="00915248"/>
    <w:rsid w:val="00915252"/>
    <w:rsid w:val="00915263"/>
    <w:rsid w:val="00915289"/>
    <w:rsid w:val="0091530C"/>
    <w:rsid w:val="0091530F"/>
    <w:rsid w:val="0091532C"/>
    <w:rsid w:val="00915346"/>
    <w:rsid w:val="00915366"/>
    <w:rsid w:val="0091537D"/>
    <w:rsid w:val="00915408"/>
    <w:rsid w:val="0091546E"/>
    <w:rsid w:val="0091559D"/>
    <w:rsid w:val="009155A7"/>
    <w:rsid w:val="00915747"/>
    <w:rsid w:val="009157D2"/>
    <w:rsid w:val="00915861"/>
    <w:rsid w:val="0091588C"/>
    <w:rsid w:val="009158BF"/>
    <w:rsid w:val="0091591D"/>
    <w:rsid w:val="00915A05"/>
    <w:rsid w:val="00915A1D"/>
    <w:rsid w:val="00915AB3"/>
    <w:rsid w:val="00915B6A"/>
    <w:rsid w:val="00915C6F"/>
    <w:rsid w:val="00915CFD"/>
    <w:rsid w:val="00915D04"/>
    <w:rsid w:val="00915DE8"/>
    <w:rsid w:val="00915E70"/>
    <w:rsid w:val="00915F26"/>
    <w:rsid w:val="00915F56"/>
    <w:rsid w:val="00915F7F"/>
    <w:rsid w:val="00915FEF"/>
    <w:rsid w:val="0091600A"/>
    <w:rsid w:val="009160A3"/>
    <w:rsid w:val="00916132"/>
    <w:rsid w:val="00916159"/>
    <w:rsid w:val="0091619B"/>
    <w:rsid w:val="009161B9"/>
    <w:rsid w:val="0091625A"/>
    <w:rsid w:val="009162D3"/>
    <w:rsid w:val="00916395"/>
    <w:rsid w:val="00916399"/>
    <w:rsid w:val="00916406"/>
    <w:rsid w:val="00916436"/>
    <w:rsid w:val="00916462"/>
    <w:rsid w:val="0091646E"/>
    <w:rsid w:val="0091649E"/>
    <w:rsid w:val="009164A8"/>
    <w:rsid w:val="009164B2"/>
    <w:rsid w:val="00916592"/>
    <w:rsid w:val="00916595"/>
    <w:rsid w:val="0091660C"/>
    <w:rsid w:val="00916753"/>
    <w:rsid w:val="00916793"/>
    <w:rsid w:val="00916989"/>
    <w:rsid w:val="009169CE"/>
    <w:rsid w:val="009169EF"/>
    <w:rsid w:val="00916A5E"/>
    <w:rsid w:val="00916B10"/>
    <w:rsid w:val="00916B4D"/>
    <w:rsid w:val="00916CAC"/>
    <w:rsid w:val="00916CAD"/>
    <w:rsid w:val="00916D33"/>
    <w:rsid w:val="00916D96"/>
    <w:rsid w:val="00916DC6"/>
    <w:rsid w:val="00916DFC"/>
    <w:rsid w:val="00916F87"/>
    <w:rsid w:val="00916FB3"/>
    <w:rsid w:val="00916FE9"/>
    <w:rsid w:val="00917018"/>
    <w:rsid w:val="0091706D"/>
    <w:rsid w:val="00917118"/>
    <w:rsid w:val="009171D4"/>
    <w:rsid w:val="00917263"/>
    <w:rsid w:val="00917336"/>
    <w:rsid w:val="009173A2"/>
    <w:rsid w:val="009173D4"/>
    <w:rsid w:val="0091740E"/>
    <w:rsid w:val="00917417"/>
    <w:rsid w:val="0091742F"/>
    <w:rsid w:val="0091753A"/>
    <w:rsid w:val="00917586"/>
    <w:rsid w:val="009175DA"/>
    <w:rsid w:val="0091768E"/>
    <w:rsid w:val="009177B0"/>
    <w:rsid w:val="009177BC"/>
    <w:rsid w:val="009177E8"/>
    <w:rsid w:val="009177FA"/>
    <w:rsid w:val="009179A5"/>
    <w:rsid w:val="009179D0"/>
    <w:rsid w:val="009179EF"/>
    <w:rsid w:val="00917A55"/>
    <w:rsid w:val="00917B1C"/>
    <w:rsid w:val="00917C08"/>
    <w:rsid w:val="00917C9A"/>
    <w:rsid w:val="00917CAD"/>
    <w:rsid w:val="00917CCE"/>
    <w:rsid w:val="00917D3D"/>
    <w:rsid w:val="00917D43"/>
    <w:rsid w:val="00917DEB"/>
    <w:rsid w:val="00917E0E"/>
    <w:rsid w:val="00917F08"/>
    <w:rsid w:val="00917F90"/>
    <w:rsid w:val="00917FD8"/>
    <w:rsid w:val="00920278"/>
    <w:rsid w:val="00920390"/>
    <w:rsid w:val="00920439"/>
    <w:rsid w:val="0092054A"/>
    <w:rsid w:val="00920603"/>
    <w:rsid w:val="0092072A"/>
    <w:rsid w:val="00920828"/>
    <w:rsid w:val="0092088A"/>
    <w:rsid w:val="00920895"/>
    <w:rsid w:val="0092089A"/>
    <w:rsid w:val="0092094C"/>
    <w:rsid w:val="00920975"/>
    <w:rsid w:val="009209B7"/>
    <w:rsid w:val="009209C2"/>
    <w:rsid w:val="00920A3D"/>
    <w:rsid w:val="00920B7C"/>
    <w:rsid w:val="00920B82"/>
    <w:rsid w:val="00920C5C"/>
    <w:rsid w:val="00920C9F"/>
    <w:rsid w:val="00920CE2"/>
    <w:rsid w:val="00920D00"/>
    <w:rsid w:val="00920D16"/>
    <w:rsid w:val="00920DEF"/>
    <w:rsid w:val="00920E6D"/>
    <w:rsid w:val="00920EAC"/>
    <w:rsid w:val="00920EB6"/>
    <w:rsid w:val="00920F5B"/>
    <w:rsid w:val="0092100B"/>
    <w:rsid w:val="00921012"/>
    <w:rsid w:val="009211C9"/>
    <w:rsid w:val="009211DF"/>
    <w:rsid w:val="009212F0"/>
    <w:rsid w:val="009212FD"/>
    <w:rsid w:val="00921389"/>
    <w:rsid w:val="00921394"/>
    <w:rsid w:val="009213BC"/>
    <w:rsid w:val="0092144A"/>
    <w:rsid w:val="00921509"/>
    <w:rsid w:val="00921534"/>
    <w:rsid w:val="00921627"/>
    <w:rsid w:val="00921638"/>
    <w:rsid w:val="0092173F"/>
    <w:rsid w:val="00921781"/>
    <w:rsid w:val="0092186C"/>
    <w:rsid w:val="00921875"/>
    <w:rsid w:val="009218D4"/>
    <w:rsid w:val="00921976"/>
    <w:rsid w:val="009219BC"/>
    <w:rsid w:val="00921A82"/>
    <w:rsid w:val="00921B5C"/>
    <w:rsid w:val="00921B76"/>
    <w:rsid w:val="00921B8A"/>
    <w:rsid w:val="00921BFB"/>
    <w:rsid w:val="00921C1C"/>
    <w:rsid w:val="00921C6A"/>
    <w:rsid w:val="00921CA4"/>
    <w:rsid w:val="00921CE8"/>
    <w:rsid w:val="00921D18"/>
    <w:rsid w:val="00921E24"/>
    <w:rsid w:val="00921E83"/>
    <w:rsid w:val="00921EE0"/>
    <w:rsid w:val="00921F15"/>
    <w:rsid w:val="00922063"/>
    <w:rsid w:val="00922306"/>
    <w:rsid w:val="009223F3"/>
    <w:rsid w:val="0092240F"/>
    <w:rsid w:val="009224E1"/>
    <w:rsid w:val="00922686"/>
    <w:rsid w:val="009226D9"/>
    <w:rsid w:val="00922743"/>
    <w:rsid w:val="00922749"/>
    <w:rsid w:val="0092277A"/>
    <w:rsid w:val="00922805"/>
    <w:rsid w:val="009229C8"/>
    <w:rsid w:val="00922C45"/>
    <w:rsid w:val="00922CE4"/>
    <w:rsid w:val="00922D72"/>
    <w:rsid w:val="00922E45"/>
    <w:rsid w:val="00922EE2"/>
    <w:rsid w:val="00922F0B"/>
    <w:rsid w:val="00922F9C"/>
    <w:rsid w:val="00922FA1"/>
    <w:rsid w:val="00922FC1"/>
    <w:rsid w:val="0092305E"/>
    <w:rsid w:val="009230B1"/>
    <w:rsid w:val="00923116"/>
    <w:rsid w:val="009231E5"/>
    <w:rsid w:val="00923223"/>
    <w:rsid w:val="00923233"/>
    <w:rsid w:val="0092329B"/>
    <w:rsid w:val="00923332"/>
    <w:rsid w:val="009234A7"/>
    <w:rsid w:val="009234FB"/>
    <w:rsid w:val="00923510"/>
    <w:rsid w:val="00923515"/>
    <w:rsid w:val="00923534"/>
    <w:rsid w:val="009237BC"/>
    <w:rsid w:val="009238F1"/>
    <w:rsid w:val="00923907"/>
    <w:rsid w:val="00923997"/>
    <w:rsid w:val="00923A90"/>
    <w:rsid w:val="00923B08"/>
    <w:rsid w:val="00923B51"/>
    <w:rsid w:val="00923B5E"/>
    <w:rsid w:val="00923BC3"/>
    <w:rsid w:val="00923C03"/>
    <w:rsid w:val="00923C13"/>
    <w:rsid w:val="00923C20"/>
    <w:rsid w:val="00923C80"/>
    <w:rsid w:val="00923CEC"/>
    <w:rsid w:val="00923D09"/>
    <w:rsid w:val="00923E41"/>
    <w:rsid w:val="00924019"/>
    <w:rsid w:val="00924021"/>
    <w:rsid w:val="009240ED"/>
    <w:rsid w:val="009240EE"/>
    <w:rsid w:val="00924108"/>
    <w:rsid w:val="0092415A"/>
    <w:rsid w:val="0092420B"/>
    <w:rsid w:val="0092420D"/>
    <w:rsid w:val="00924286"/>
    <w:rsid w:val="0092433F"/>
    <w:rsid w:val="00924376"/>
    <w:rsid w:val="009243CA"/>
    <w:rsid w:val="009243EF"/>
    <w:rsid w:val="00924452"/>
    <w:rsid w:val="009244B2"/>
    <w:rsid w:val="0092473A"/>
    <w:rsid w:val="00924806"/>
    <w:rsid w:val="0092485F"/>
    <w:rsid w:val="00924925"/>
    <w:rsid w:val="00924A12"/>
    <w:rsid w:val="00924B43"/>
    <w:rsid w:val="00924BA4"/>
    <w:rsid w:val="00924C0C"/>
    <w:rsid w:val="00924CED"/>
    <w:rsid w:val="00924D06"/>
    <w:rsid w:val="00924E65"/>
    <w:rsid w:val="00924EDE"/>
    <w:rsid w:val="00924F24"/>
    <w:rsid w:val="0092504A"/>
    <w:rsid w:val="0092508A"/>
    <w:rsid w:val="00925097"/>
    <w:rsid w:val="00925221"/>
    <w:rsid w:val="009252C5"/>
    <w:rsid w:val="009253AA"/>
    <w:rsid w:val="009255EB"/>
    <w:rsid w:val="0092561C"/>
    <w:rsid w:val="0092565A"/>
    <w:rsid w:val="009256A6"/>
    <w:rsid w:val="0092575A"/>
    <w:rsid w:val="009257CE"/>
    <w:rsid w:val="009258DE"/>
    <w:rsid w:val="0092590F"/>
    <w:rsid w:val="009259BE"/>
    <w:rsid w:val="00925A44"/>
    <w:rsid w:val="00925B99"/>
    <w:rsid w:val="00925C16"/>
    <w:rsid w:val="00925C2C"/>
    <w:rsid w:val="00925C39"/>
    <w:rsid w:val="00925C45"/>
    <w:rsid w:val="00925C5D"/>
    <w:rsid w:val="00925CBD"/>
    <w:rsid w:val="00925CF1"/>
    <w:rsid w:val="00925D5E"/>
    <w:rsid w:val="00925E15"/>
    <w:rsid w:val="00925EEE"/>
    <w:rsid w:val="00926135"/>
    <w:rsid w:val="0092614D"/>
    <w:rsid w:val="009261C6"/>
    <w:rsid w:val="00926236"/>
    <w:rsid w:val="00926238"/>
    <w:rsid w:val="00926266"/>
    <w:rsid w:val="00926294"/>
    <w:rsid w:val="009263DF"/>
    <w:rsid w:val="009263F9"/>
    <w:rsid w:val="009265D5"/>
    <w:rsid w:val="0092675F"/>
    <w:rsid w:val="00926770"/>
    <w:rsid w:val="009267A9"/>
    <w:rsid w:val="009267BD"/>
    <w:rsid w:val="009267F6"/>
    <w:rsid w:val="009268B8"/>
    <w:rsid w:val="00926943"/>
    <w:rsid w:val="00926A9D"/>
    <w:rsid w:val="00926B15"/>
    <w:rsid w:val="00926B29"/>
    <w:rsid w:val="00926B73"/>
    <w:rsid w:val="00926C28"/>
    <w:rsid w:val="00926C90"/>
    <w:rsid w:val="00926C93"/>
    <w:rsid w:val="00926CF2"/>
    <w:rsid w:val="00926D77"/>
    <w:rsid w:val="00926E6B"/>
    <w:rsid w:val="00926EE5"/>
    <w:rsid w:val="00926F26"/>
    <w:rsid w:val="00926FF2"/>
    <w:rsid w:val="0092710D"/>
    <w:rsid w:val="00927141"/>
    <w:rsid w:val="00927174"/>
    <w:rsid w:val="0092737F"/>
    <w:rsid w:val="00927392"/>
    <w:rsid w:val="009273F2"/>
    <w:rsid w:val="009273F6"/>
    <w:rsid w:val="009274A9"/>
    <w:rsid w:val="009275BF"/>
    <w:rsid w:val="00927825"/>
    <w:rsid w:val="00927903"/>
    <w:rsid w:val="00927968"/>
    <w:rsid w:val="00927982"/>
    <w:rsid w:val="009279D8"/>
    <w:rsid w:val="00927B09"/>
    <w:rsid w:val="00927B37"/>
    <w:rsid w:val="00927C25"/>
    <w:rsid w:val="00927C7F"/>
    <w:rsid w:val="00927C8E"/>
    <w:rsid w:val="00927CD5"/>
    <w:rsid w:val="00927CEC"/>
    <w:rsid w:val="00927D6C"/>
    <w:rsid w:val="00927D81"/>
    <w:rsid w:val="00927E4D"/>
    <w:rsid w:val="00927E78"/>
    <w:rsid w:val="00927EE6"/>
    <w:rsid w:val="00927F23"/>
    <w:rsid w:val="00927FD7"/>
    <w:rsid w:val="0093004C"/>
    <w:rsid w:val="009300E8"/>
    <w:rsid w:val="009300FC"/>
    <w:rsid w:val="00930154"/>
    <w:rsid w:val="009301A3"/>
    <w:rsid w:val="009301AF"/>
    <w:rsid w:val="009301DD"/>
    <w:rsid w:val="0093022C"/>
    <w:rsid w:val="00930235"/>
    <w:rsid w:val="0093024E"/>
    <w:rsid w:val="009302B5"/>
    <w:rsid w:val="0093030D"/>
    <w:rsid w:val="00930328"/>
    <w:rsid w:val="00930352"/>
    <w:rsid w:val="00930505"/>
    <w:rsid w:val="009305C4"/>
    <w:rsid w:val="009305F6"/>
    <w:rsid w:val="009306CB"/>
    <w:rsid w:val="00930700"/>
    <w:rsid w:val="00930838"/>
    <w:rsid w:val="009308C3"/>
    <w:rsid w:val="00930988"/>
    <w:rsid w:val="00930A1E"/>
    <w:rsid w:val="00930A40"/>
    <w:rsid w:val="00930B24"/>
    <w:rsid w:val="00930B60"/>
    <w:rsid w:val="00930BCC"/>
    <w:rsid w:val="00930BF3"/>
    <w:rsid w:val="00930C3A"/>
    <w:rsid w:val="00930C83"/>
    <w:rsid w:val="00930C96"/>
    <w:rsid w:val="00930DCE"/>
    <w:rsid w:val="00930DDD"/>
    <w:rsid w:val="00930E3C"/>
    <w:rsid w:val="00930ED4"/>
    <w:rsid w:val="00930F12"/>
    <w:rsid w:val="00930F53"/>
    <w:rsid w:val="00930F55"/>
    <w:rsid w:val="00931028"/>
    <w:rsid w:val="00931132"/>
    <w:rsid w:val="00931137"/>
    <w:rsid w:val="00931148"/>
    <w:rsid w:val="00931210"/>
    <w:rsid w:val="009312C0"/>
    <w:rsid w:val="0093130A"/>
    <w:rsid w:val="00931394"/>
    <w:rsid w:val="009313B1"/>
    <w:rsid w:val="00931441"/>
    <w:rsid w:val="009314CF"/>
    <w:rsid w:val="0093155B"/>
    <w:rsid w:val="009315BB"/>
    <w:rsid w:val="009315BF"/>
    <w:rsid w:val="009316AA"/>
    <w:rsid w:val="009316CD"/>
    <w:rsid w:val="009316D2"/>
    <w:rsid w:val="0093176C"/>
    <w:rsid w:val="009317A7"/>
    <w:rsid w:val="00931891"/>
    <w:rsid w:val="009318A2"/>
    <w:rsid w:val="009318D7"/>
    <w:rsid w:val="009318E1"/>
    <w:rsid w:val="00931906"/>
    <w:rsid w:val="00931963"/>
    <w:rsid w:val="0093196B"/>
    <w:rsid w:val="009319D7"/>
    <w:rsid w:val="00931A52"/>
    <w:rsid w:val="00931A96"/>
    <w:rsid w:val="00931AD5"/>
    <w:rsid w:val="00931B5B"/>
    <w:rsid w:val="00931B8F"/>
    <w:rsid w:val="00931C40"/>
    <w:rsid w:val="00931C79"/>
    <w:rsid w:val="00931C85"/>
    <w:rsid w:val="00931C8E"/>
    <w:rsid w:val="00931D08"/>
    <w:rsid w:val="00931D23"/>
    <w:rsid w:val="00931D78"/>
    <w:rsid w:val="00931DF4"/>
    <w:rsid w:val="00931DFC"/>
    <w:rsid w:val="00931E18"/>
    <w:rsid w:val="00931E81"/>
    <w:rsid w:val="00931E86"/>
    <w:rsid w:val="00931ECB"/>
    <w:rsid w:val="00931F5A"/>
    <w:rsid w:val="009320AD"/>
    <w:rsid w:val="009320E7"/>
    <w:rsid w:val="00932160"/>
    <w:rsid w:val="00932198"/>
    <w:rsid w:val="009321AF"/>
    <w:rsid w:val="009321C9"/>
    <w:rsid w:val="009322BB"/>
    <w:rsid w:val="009322BF"/>
    <w:rsid w:val="009322D2"/>
    <w:rsid w:val="0093237A"/>
    <w:rsid w:val="009323CC"/>
    <w:rsid w:val="0093244E"/>
    <w:rsid w:val="00932529"/>
    <w:rsid w:val="00932618"/>
    <w:rsid w:val="00932625"/>
    <w:rsid w:val="0093263D"/>
    <w:rsid w:val="00932660"/>
    <w:rsid w:val="00932782"/>
    <w:rsid w:val="009327D1"/>
    <w:rsid w:val="009327D4"/>
    <w:rsid w:val="009327D5"/>
    <w:rsid w:val="00932854"/>
    <w:rsid w:val="00932872"/>
    <w:rsid w:val="00932896"/>
    <w:rsid w:val="00932934"/>
    <w:rsid w:val="00932940"/>
    <w:rsid w:val="009329C2"/>
    <w:rsid w:val="009329DA"/>
    <w:rsid w:val="00932A62"/>
    <w:rsid w:val="00932AD6"/>
    <w:rsid w:val="00932AF1"/>
    <w:rsid w:val="00932B74"/>
    <w:rsid w:val="00932B88"/>
    <w:rsid w:val="00932B8D"/>
    <w:rsid w:val="00932BA3"/>
    <w:rsid w:val="00932C15"/>
    <w:rsid w:val="00932C4D"/>
    <w:rsid w:val="00932C8F"/>
    <w:rsid w:val="00932D12"/>
    <w:rsid w:val="00932D2D"/>
    <w:rsid w:val="00932E56"/>
    <w:rsid w:val="00932F92"/>
    <w:rsid w:val="00932FA0"/>
    <w:rsid w:val="00933004"/>
    <w:rsid w:val="0093300F"/>
    <w:rsid w:val="00933035"/>
    <w:rsid w:val="00933096"/>
    <w:rsid w:val="009331D3"/>
    <w:rsid w:val="009331F0"/>
    <w:rsid w:val="0093336A"/>
    <w:rsid w:val="0093336F"/>
    <w:rsid w:val="009333B6"/>
    <w:rsid w:val="00933407"/>
    <w:rsid w:val="00933418"/>
    <w:rsid w:val="0093347D"/>
    <w:rsid w:val="0093365F"/>
    <w:rsid w:val="00933695"/>
    <w:rsid w:val="00933789"/>
    <w:rsid w:val="009337B9"/>
    <w:rsid w:val="009337C7"/>
    <w:rsid w:val="00933975"/>
    <w:rsid w:val="0093398A"/>
    <w:rsid w:val="00933A60"/>
    <w:rsid w:val="00933A61"/>
    <w:rsid w:val="00933BD7"/>
    <w:rsid w:val="00933C09"/>
    <w:rsid w:val="00933C9A"/>
    <w:rsid w:val="00933D67"/>
    <w:rsid w:val="00933E08"/>
    <w:rsid w:val="00933F31"/>
    <w:rsid w:val="00933F37"/>
    <w:rsid w:val="00933F69"/>
    <w:rsid w:val="00933FEC"/>
    <w:rsid w:val="0093400F"/>
    <w:rsid w:val="00934045"/>
    <w:rsid w:val="00934123"/>
    <w:rsid w:val="009341AA"/>
    <w:rsid w:val="00934236"/>
    <w:rsid w:val="00934283"/>
    <w:rsid w:val="009342B8"/>
    <w:rsid w:val="009342F6"/>
    <w:rsid w:val="009342FC"/>
    <w:rsid w:val="00934379"/>
    <w:rsid w:val="0093437C"/>
    <w:rsid w:val="009343AB"/>
    <w:rsid w:val="009343B2"/>
    <w:rsid w:val="009344E7"/>
    <w:rsid w:val="009345D5"/>
    <w:rsid w:val="0093467A"/>
    <w:rsid w:val="009346BB"/>
    <w:rsid w:val="009346BD"/>
    <w:rsid w:val="00934729"/>
    <w:rsid w:val="00934780"/>
    <w:rsid w:val="0093483A"/>
    <w:rsid w:val="009348B5"/>
    <w:rsid w:val="009348C8"/>
    <w:rsid w:val="0093497B"/>
    <w:rsid w:val="00934AB8"/>
    <w:rsid w:val="00934C64"/>
    <w:rsid w:val="00934CFF"/>
    <w:rsid w:val="00934D21"/>
    <w:rsid w:val="00934E17"/>
    <w:rsid w:val="00934F5E"/>
    <w:rsid w:val="00935086"/>
    <w:rsid w:val="00935176"/>
    <w:rsid w:val="00935177"/>
    <w:rsid w:val="0093521C"/>
    <w:rsid w:val="009354CB"/>
    <w:rsid w:val="0093558F"/>
    <w:rsid w:val="00935602"/>
    <w:rsid w:val="009356EE"/>
    <w:rsid w:val="0093572A"/>
    <w:rsid w:val="009358AD"/>
    <w:rsid w:val="00935927"/>
    <w:rsid w:val="0093592E"/>
    <w:rsid w:val="00935944"/>
    <w:rsid w:val="009359A2"/>
    <w:rsid w:val="00935A17"/>
    <w:rsid w:val="00935A95"/>
    <w:rsid w:val="00935BF7"/>
    <w:rsid w:val="00935CBC"/>
    <w:rsid w:val="00935DE0"/>
    <w:rsid w:val="00935DEB"/>
    <w:rsid w:val="00935E64"/>
    <w:rsid w:val="00935FC6"/>
    <w:rsid w:val="00936037"/>
    <w:rsid w:val="0093603E"/>
    <w:rsid w:val="00936068"/>
    <w:rsid w:val="0093610B"/>
    <w:rsid w:val="00936121"/>
    <w:rsid w:val="009361B5"/>
    <w:rsid w:val="00936203"/>
    <w:rsid w:val="00936299"/>
    <w:rsid w:val="009362BA"/>
    <w:rsid w:val="009362C2"/>
    <w:rsid w:val="00936341"/>
    <w:rsid w:val="00936359"/>
    <w:rsid w:val="009363B2"/>
    <w:rsid w:val="00936475"/>
    <w:rsid w:val="009365A5"/>
    <w:rsid w:val="009365C8"/>
    <w:rsid w:val="00936694"/>
    <w:rsid w:val="0093675B"/>
    <w:rsid w:val="00936782"/>
    <w:rsid w:val="00936854"/>
    <w:rsid w:val="00936862"/>
    <w:rsid w:val="009368D0"/>
    <w:rsid w:val="009369D9"/>
    <w:rsid w:val="00936A01"/>
    <w:rsid w:val="00936A12"/>
    <w:rsid w:val="00936ADB"/>
    <w:rsid w:val="00936BBE"/>
    <w:rsid w:val="00936C1A"/>
    <w:rsid w:val="00936C5A"/>
    <w:rsid w:val="00936DD2"/>
    <w:rsid w:val="00936E36"/>
    <w:rsid w:val="00936EA5"/>
    <w:rsid w:val="00936F33"/>
    <w:rsid w:val="00936F36"/>
    <w:rsid w:val="00936F9A"/>
    <w:rsid w:val="009370EC"/>
    <w:rsid w:val="00937108"/>
    <w:rsid w:val="0093712B"/>
    <w:rsid w:val="00937140"/>
    <w:rsid w:val="00937160"/>
    <w:rsid w:val="00937220"/>
    <w:rsid w:val="00937462"/>
    <w:rsid w:val="00937726"/>
    <w:rsid w:val="009377AD"/>
    <w:rsid w:val="009377CC"/>
    <w:rsid w:val="009377FF"/>
    <w:rsid w:val="00937846"/>
    <w:rsid w:val="00937887"/>
    <w:rsid w:val="009378B7"/>
    <w:rsid w:val="009379DA"/>
    <w:rsid w:val="00937A7F"/>
    <w:rsid w:val="00937BA5"/>
    <w:rsid w:val="00937BC3"/>
    <w:rsid w:val="00937C14"/>
    <w:rsid w:val="00937CC3"/>
    <w:rsid w:val="00937CD0"/>
    <w:rsid w:val="00937CF9"/>
    <w:rsid w:val="00937D1B"/>
    <w:rsid w:val="00937D1D"/>
    <w:rsid w:val="00937D21"/>
    <w:rsid w:val="00937D53"/>
    <w:rsid w:val="00937D57"/>
    <w:rsid w:val="00937DE7"/>
    <w:rsid w:val="00937E32"/>
    <w:rsid w:val="00937E70"/>
    <w:rsid w:val="00937EA7"/>
    <w:rsid w:val="00937FA2"/>
    <w:rsid w:val="009400A2"/>
    <w:rsid w:val="009401BC"/>
    <w:rsid w:val="00940264"/>
    <w:rsid w:val="009402D1"/>
    <w:rsid w:val="00940313"/>
    <w:rsid w:val="00940377"/>
    <w:rsid w:val="009403C3"/>
    <w:rsid w:val="009403FD"/>
    <w:rsid w:val="00940480"/>
    <w:rsid w:val="009404F4"/>
    <w:rsid w:val="0094051B"/>
    <w:rsid w:val="00940698"/>
    <w:rsid w:val="00940723"/>
    <w:rsid w:val="009407ED"/>
    <w:rsid w:val="009408C8"/>
    <w:rsid w:val="0094093F"/>
    <w:rsid w:val="00940A0B"/>
    <w:rsid w:val="00940A12"/>
    <w:rsid w:val="00940AB9"/>
    <w:rsid w:val="00940AC0"/>
    <w:rsid w:val="00940B14"/>
    <w:rsid w:val="00940C44"/>
    <w:rsid w:val="00940C86"/>
    <w:rsid w:val="00940CC7"/>
    <w:rsid w:val="00940D54"/>
    <w:rsid w:val="00940E04"/>
    <w:rsid w:val="00940E12"/>
    <w:rsid w:val="00940F28"/>
    <w:rsid w:val="00940FC8"/>
    <w:rsid w:val="00941191"/>
    <w:rsid w:val="009411D7"/>
    <w:rsid w:val="00941328"/>
    <w:rsid w:val="00941388"/>
    <w:rsid w:val="0094140F"/>
    <w:rsid w:val="00941468"/>
    <w:rsid w:val="00941482"/>
    <w:rsid w:val="0094156C"/>
    <w:rsid w:val="009415C6"/>
    <w:rsid w:val="009415CA"/>
    <w:rsid w:val="009415CB"/>
    <w:rsid w:val="009415F7"/>
    <w:rsid w:val="00941632"/>
    <w:rsid w:val="009416A3"/>
    <w:rsid w:val="009416E7"/>
    <w:rsid w:val="009417FE"/>
    <w:rsid w:val="0094185E"/>
    <w:rsid w:val="009418E0"/>
    <w:rsid w:val="00941979"/>
    <w:rsid w:val="0094197D"/>
    <w:rsid w:val="00941B37"/>
    <w:rsid w:val="00941B54"/>
    <w:rsid w:val="00941BB1"/>
    <w:rsid w:val="00941C2C"/>
    <w:rsid w:val="00941C47"/>
    <w:rsid w:val="00941C84"/>
    <w:rsid w:val="00941C91"/>
    <w:rsid w:val="00941D2F"/>
    <w:rsid w:val="00941DE9"/>
    <w:rsid w:val="00941E50"/>
    <w:rsid w:val="00941EAD"/>
    <w:rsid w:val="00941F2F"/>
    <w:rsid w:val="00941FF8"/>
    <w:rsid w:val="00942024"/>
    <w:rsid w:val="0094207D"/>
    <w:rsid w:val="009421F9"/>
    <w:rsid w:val="00942222"/>
    <w:rsid w:val="00942430"/>
    <w:rsid w:val="0094245E"/>
    <w:rsid w:val="00942474"/>
    <w:rsid w:val="009424D7"/>
    <w:rsid w:val="00942516"/>
    <w:rsid w:val="0094264D"/>
    <w:rsid w:val="00942697"/>
    <w:rsid w:val="00942726"/>
    <w:rsid w:val="009427D6"/>
    <w:rsid w:val="009427ED"/>
    <w:rsid w:val="009428C7"/>
    <w:rsid w:val="009429B9"/>
    <w:rsid w:val="00942A0B"/>
    <w:rsid w:val="00942A61"/>
    <w:rsid w:val="00942A74"/>
    <w:rsid w:val="00942EEE"/>
    <w:rsid w:val="00942FC0"/>
    <w:rsid w:val="0094303A"/>
    <w:rsid w:val="009430D2"/>
    <w:rsid w:val="0094310D"/>
    <w:rsid w:val="0094325C"/>
    <w:rsid w:val="00943286"/>
    <w:rsid w:val="009432A9"/>
    <w:rsid w:val="0094332F"/>
    <w:rsid w:val="0094342A"/>
    <w:rsid w:val="00943450"/>
    <w:rsid w:val="0094345C"/>
    <w:rsid w:val="009434DC"/>
    <w:rsid w:val="009434FE"/>
    <w:rsid w:val="00943647"/>
    <w:rsid w:val="0094365E"/>
    <w:rsid w:val="00943763"/>
    <w:rsid w:val="00943791"/>
    <w:rsid w:val="009437AA"/>
    <w:rsid w:val="009437CC"/>
    <w:rsid w:val="00943806"/>
    <w:rsid w:val="00943871"/>
    <w:rsid w:val="009438A2"/>
    <w:rsid w:val="009438E0"/>
    <w:rsid w:val="0094391D"/>
    <w:rsid w:val="00943978"/>
    <w:rsid w:val="0094399F"/>
    <w:rsid w:val="00943A27"/>
    <w:rsid w:val="00943A3F"/>
    <w:rsid w:val="00943A7F"/>
    <w:rsid w:val="00943A97"/>
    <w:rsid w:val="00943B02"/>
    <w:rsid w:val="00943B0B"/>
    <w:rsid w:val="00943B18"/>
    <w:rsid w:val="00943D40"/>
    <w:rsid w:val="00943E13"/>
    <w:rsid w:val="00943EC2"/>
    <w:rsid w:val="00943F3F"/>
    <w:rsid w:val="00943F6D"/>
    <w:rsid w:val="00943F89"/>
    <w:rsid w:val="00943FFE"/>
    <w:rsid w:val="00944053"/>
    <w:rsid w:val="009440F1"/>
    <w:rsid w:val="0094411A"/>
    <w:rsid w:val="009442F4"/>
    <w:rsid w:val="0094435D"/>
    <w:rsid w:val="0094439C"/>
    <w:rsid w:val="009443CF"/>
    <w:rsid w:val="009443FA"/>
    <w:rsid w:val="0094447B"/>
    <w:rsid w:val="009446CB"/>
    <w:rsid w:val="009447F8"/>
    <w:rsid w:val="00944827"/>
    <w:rsid w:val="00944835"/>
    <w:rsid w:val="009449AB"/>
    <w:rsid w:val="00944BDA"/>
    <w:rsid w:val="00944C1F"/>
    <w:rsid w:val="00944C3C"/>
    <w:rsid w:val="00944CC0"/>
    <w:rsid w:val="00944D2E"/>
    <w:rsid w:val="00944D61"/>
    <w:rsid w:val="00944DAB"/>
    <w:rsid w:val="00944F54"/>
    <w:rsid w:val="0094503C"/>
    <w:rsid w:val="0094504F"/>
    <w:rsid w:val="00945126"/>
    <w:rsid w:val="00945176"/>
    <w:rsid w:val="009451D2"/>
    <w:rsid w:val="0094521F"/>
    <w:rsid w:val="0094531B"/>
    <w:rsid w:val="0094533E"/>
    <w:rsid w:val="00945351"/>
    <w:rsid w:val="009453A4"/>
    <w:rsid w:val="0094549D"/>
    <w:rsid w:val="009454BB"/>
    <w:rsid w:val="009454BC"/>
    <w:rsid w:val="00945613"/>
    <w:rsid w:val="0094566F"/>
    <w:rsid w:val="009456D5"/>
    <w:rsid w:val="00945707"/>
    <w:rsid w:val="0094577D"/>
    <w:rsid w:val="00945795"/>
    <w:rsid w:val="009457AB"/>
    <w:rsid w:val="009458A8"/>
    <w:rsid w:val="009458C1"/>
    <w:rsid w:val="009459B8"/>
    <w:rsid w:val="00945A05"/>
    <w:rsid w:val="00945A66"/>
    <w:rsid w:val="00945A7B"/>
    <w:rsid w:val="00945A92"/>
    <w:rsid w:val="00945AE6"/>
    <w:rsid w:val="00945BCF"/>
    <w:rsid w:val="00945BEB"/>
    <w:rsid w:val="00945C34"/>
    <w:rsid w:val="00945C6F"/>
    <w:rsid w:val="00945CD6"/>
    <w:rsid w:val="00945CF2"/>
    <w:rsid w:val="00945D0E"/>
    <w:rsid w:val="00945D10"/>
    <w:rsid w:val="00945D4A"/>
    <w:rsid w:val="00945D4D"/>
    <w:rsid w:val="00945D69"/>
    <w:rsid w:val="00945E27"/>
    <w:rsid w:val="00945F22"/>
    <w:rsid w:val="00945FC0"/>
    <w:rsid w:val="00946056"/>
    <w:rsid w:val="00946072"/>
    <w:rsid w:val="0094616A"/>
    <w:rsid w:val="009461C3"/>
    <w:rsid w:val="0094625D"/>
    <w:rsid w:val="0094630A"/>
    <w:rsid w:val="00946351"/>
    <w:rsid w:val="009463A0"/>
    <w:rsid w:val="009463E5"/>
    <w:rsid w:val="009463F4"/>
    <w:rsid w:val="009464BB"/>
    <w:rsid w:val="009464D1"/>
    <w:rsid w:val="009464DE"/>
    <w:rsid w:val="009466ED"/>
    <w:rsid w:val="00946748"/>
    <w:rsid w:val="00946762"/>
    <w:rsid w:val="009467AB"/>
    <w:rsid w:val="009467CB"/>
    <w:rsid w:val="009467F8"/>
    <w:rsid w:val="00946850"/>
    <w:rsid w:val="0094686B"/>
    <w:rsid w:val="0094691A"/>
    <w:rsid w:val="00946949"/>
    <w:rsid w:val="0094695D"/>
    <w:rsid w:val="0094698F"/>
    <w:rsid w:val="00946A11"/>
    <w:rsid w:val="00946A3D"/>
    <w:rsid w:val="00946B26"/>
    <w:rsid w:val="00946C64"/>
    <w:rsid w:val="00946C65"/>
    <w:rsid w:val="00946CC7"/>
    <w:rsid w:val="00946D57"/>
    <w:rsid w:val="00946DD8"/>
    <w:rsid w:val="00946E01"/>
    <w:rsid w:val="00946E37"/>
    <w:rsid w:val="00946F34"/>
    <w:rsid w:val="00947000"/>
    <w:rsid w:val="00947182"/>
    <w:rsid w:val="009471FB"/>
    <w:rsid w:val="009472A6"/>
    <w:rsid w:val="009472D5"/>
    <w:rsid w:val="0094735A"/>
    <w:rsid w:val="00947370"/>
    <w:rsid w:val="009473DD"/>
    <w:rsid w:val="009474B2"/>
    <w:rsid w:val="0094752E"/>
    <w:rsid w:val="00947553"/>
    <w:rsid w:val="009475C1"/>
    <w:rsid w:val="0094760E"/>
    <w:rsid w:val="009476C7"/>
    <w:rsid w:val="0094773E"/>
    <w:rsid w:val="009477C1"/>
    <w:rsid w:val="00947826"/>
    <w:rsid w:val="0094782C"/>
    <w:rsid w:val="0094784E"/>
    <w:rsid w:val="00947915"/>
    <w:rsid w:val="0094792C"/>
    <w:rsid w:val="00947955"/>
    <w:rsid w:val="0094798F"/>
    <w:rsid w:val="009479E3"/>
    <w:rsid w:val="00947ABE"/>
    <w:rsid w:val="00947C0C"/>
    <w:rsid w:val="00947C12"/>
    <w:rsid w:val="00947CCF"/>
    <w:rsid w:val="00947D66"/>
    <w:rsid w:val="00947D78"/>
    <w:rsid w:val="00947DED"/>
    <w:rsid w:val="00947E29"/>
    <w:rsid w:val="00947E6F"/>
    <w:rsid w:val="00947E73"/>
    <w:rsid w:val="00950065"/>
    <w:rsid w:val="00950068"/>
    <w:rsid w:val="009500E0"/>
    <w:rsid w:val="0095013C"/>
    <w:rsid w:val="009501E3"/>
    <w:rsid w:val="00950248"/>
    <w:rsid w:val="00950408"/>
    <w:rsid w:val="00950569"/>
    <w:rsid w:val="00950656"/>
    <w:rsid w:val="009506AC"/>
    <w:rsid w:val="009506D7"/>
    <w:rsid w:val="0095070D"/>
    <w:rsid w:val="0095078A"/>
    <w:rsid w:val="009507C0"/>
    <w:rsid w:val="00950897"/>
    <w:rsid w:val="0095095E"/>
    <w:rsid w:val="009509DB"/>
    <w:rsid w:val="00950AF6"/>
    <w:rsid w:val="00950BCE"/>
    <w:rsid w:val="00950CCA"/>
    <w:rsid w:val="00950E2E"/>
    <w:rsid w:val="00950ED5"/>
    <w:rsid w:val="00950F41"/>
    <w:rsid w:val="00950FC8"/>
    <w:rsid w:val="00951032"/>
    <w:rsid w:val="009510BA"/>
    <w:rsid w:val="009510F1"/>
    <w:rsid w:val="00951173"/>
    <w:rsid w:val="009511F4"/>
    <w:rsid w:val="009511FE"/>
    <w:rsid w:val="00951317"/>
    <w:rsid w:val="0095139B"/>
    <w:rsid w:val="0095141B"/>
    <w:rsid w:val="009514C5"/>
    <w:rsid w:val="00951577"/>
    <w:rsid w:val="00951649"/>
    <w:rsid w:val="009517CC"/>
    <w:rsid w:val="009518D6"/>
    <w:rsid w:val="00951905"/>
    <w:rsid w:val="00951948"/>
    <w:rsid w:val="009519D4"/>
    <w:rsid w:val="00951A29"/>
    <w:rsid w:val="00951A2E"/>
    <w:rsid w:val="00951A57"/>
    <w:rsid w:val="00951B08"/>
    <w:rsid w:val="00951BB0"/>
    <w:rsid w:val="00951BE3"/>
    <w:rsid w:val="00951BF2"/>
    <w:rsid w:val="00951C4D"/>
    <w:rsid w:val="00951C53"/>
    <w:rsid w:val="00951D87"/>
    <w:rsid w:val="00951E93"/>
    <w:rsid w:val="009520E7"/>
    <w:rsid w:val="00952142"/>
    <w:rsid w:val="00952364"/>
    <w:rsid w:val="00952376"/>
    <w:rsid w:val="0095239B"/>
    <w:rsid w:val="00952444"/>
    <w:rsid w:val="00952544"/>
    <w:rsid w:val="0095257A"/>
    <w:rsid w:val="009525A9"/>
    <w:rsid w:val="0095270E"/>
    <w:rsid w:val="00952739"/>
    <w:rsid w:val="0095276F"/>
    <w:rsid w:val="009528E1"/>
    <w:rsid w:val="00952996"/>
    <w:rsid w:val="0095299A"/>
    <w:rsid w:val="009529DF"/>
    <w:rsid w:val="00952A0E"/>
    <w:rsid w:val="00952AE0"/>
    <w:rsid w:val="00952AF3"/>
    <w:rsid w:val="00952BA1"/>
    <w:rsid w:val="00952D69"/>
    <w:rsid w:val="00952D9B"/>
    <w:rsid w:val="00952DEA"/>
    <w:rsid w:val="00952E06"/>
    <w:rsid w:val="00952F82"/>
    <w:rsid w:val="00953082"/>
    <w:rsid w:val="009530BB"/>
    <w:rsid w:val="009530C1"/>
    <w:rsid w:val="00953120"/>
    <w:rsid w:val="009534AB"/>
    <w:rsid w:val="00953555"/>
    <w:rsid w:val="009535B3"/>
    <w:rsid w:val="009535CE"/>
    <w:rsid w:val="009535D3"/>
    <w:rsid w:val="009535DD"/>
    <w:rsid w:val="00953626"/>
    <w:rsid w:val="00953673"/>
    <w:rsid w:val="009537BF"/>
    <w:rsid w:val="009537D2"/>
    <w:rsid w:val="009538A3"/>
    <w:rsid w:val="009538D8"/>
    <w:rsid w:val="009538DE"/>
    <w:rsid w:val="0095394D"/>
    <w:rsid w:val="00953964"/>
    <w:rsid w:val="009539C7"/>
    <w:rsid w:val="00953C5E"/>
    <w:rsid w:val="00953D32"/>
    <w:rsid w:val="00953D74"/>
    <w:rsid w:val="00953EF8"/>
    <w:rsid w:val="009540FD"/>
    <w:rsid w:val="00954255"/>
    <w:rsid w:val="009542DA"/>
    <w:rsid w:val="009542EA"/>
    <w:rsid w:val="0095434D"/>
    <w:rsid w:val="00954390"/>
    <w:rsid w:val="009543A2"/>
    <w:rsid w:val="009544AA"/>
    <w:rsid w:val="009544EC"/>
    <w:rsid w:val="0095452B"/>
    <w:rsid w:val="00954819"/>
    <w:rsid w:val="0095488B"/>
    <w:rsid w:val="00954920"/>
    <w:rsid w:val="009549BE"/>
    <w:rsid w:val="00954A18"/>
    <w:rsid w:val="00954B14"/>
    <w:rsid w:val="00954CA8"/>
    <w:rsid w:val="00954D0C"/>
    <w:rsid w:val="00954D5E"/>
    <w:rsid w:val="00954D61"/>
    <w:rsid w:val="00954F60"/>
    <w:rsid w:val="00954F68"/>
    <w:rsid w:val="00955010"/>
    <w:rsid w:val="009550AA"/>
    <w:rsid w:val="009550D8"/>
    <w:rsid w:val="009551E5"/>
    <w:rsid w:val="0095521E"/>
    <w:rsid w:val="00955239"/>
    <w:rsid w:val="00955396"/>
    <w:rsid w:val="00955504"/>
    <w:rsid w:val="00955518"/>
    <w:rsid w:val="009555B7"/>
    <w:rsid w:val="009556DF"/>
    <w:rsid w:val="0095582F"/>
    <w:rsid w:val="009558A8"/>
    <w:rsid w:val="0095590C"/>
    <w:rsid w:val="0095592F"/>
    <w:rsid w:val="00955992"/>
    <w:rsid w:val="00955A27"/>
    <w:rsid w:val="00955A64"/>
    <w:rsid w:val="00955A84"/>
    <w:rsid w:val="00955C12"/>
    <w:rsid w:val="00955C88"/>
    <w:rsid w:val="00955CF6"/>
    <w:rsid w:val="00955D02"/>
    <w:rsid w:val="00955D24"/>
    <w:rsid w:val="00955D8C"/>
    <w:rsid w:val="00955E8D"/>
    <w:rsid w:val="00955F8C"/>
    <w:rsid w:val="00955FC2"/>
    <w:rsid w:val="00955FEF"/>
    <w:rsid w:val="009560DA"/>
    <w:rsid w:val="0095611B"/>
    <w:rsid w:val="0095643C"/>
    <w:rsid w:val="00956453"/>
    <w:rsid w:val="009564B7"/>
    <w:rsid w:val="009564DB"/>
    <w:rsid w:val="009566EB"/>
    <w:rsid w:val="009567EE"/>
    <w:rsid w:val="00956817"/>
    <w:rsid w:val="009568D5"/>
    <w:rsid w:val="00956920"/>
    <w:rsid w:val="00956944"/>
    <w:rsid w:val="009569AB"/>
    <w:rsid w:val="00956A0D"/>
    <w:rsid w:val="00956A31"/>
    <w:rsid w:val="00956A6F"/>
    <w:rsid w:val="00956AA9"/>
    <w:rsid w:val="00956B98"/>
    <w:rsid w:val="00956BB6"/>
    <w:rsid w:val="00956CAD"/>
    <w:rsid w:val="00956CB7"/>
    <w:rsid w:val="00956D39"/>
    <w:rsid w:val="00956DCE"/>
    <w:rsid w:val="00956E67"/>
    <w:rsid w:val="00956EE4"/>
    <w:rsid w:val="00956F7C"/>
    <w:rsid w:val="009570BD"/>
    <w:rsid w:val="0095712F"/>
    <w:rsid w:val="009571BB"/>
    <w:rsid w:val="009571D7"/>
    <w:rsid w:val="00957244"/>
    <w:rsid w:val="009572F6"/>
    <w:rsid w:val="00957437"/>
    <w:rsid w:val="00957549"/>
    <w:rsid w:val="009575F5"/>
    <w:rsid w:val="00957652"/>
    <w:rsid w:val="00957742"/>
    <w:rsid w:val="009577D5"/>
    <w:rsid w:val="00957882"/>
    <w:rsid w:val="0095789E"/>
    <w:rsid w:val="009578FB"/>
    <w:rsid w:val="00957900"/>
    <w:rsid w:val="00957910"/>
    <w:rsid w:val="00957A59"/>
    <w:rsid w:val="00957D5F"/>
    <w:rsid w:val="00957DC1"/>
    <w:rsid w:val="00957E88"/>
    <w:rsid w:val="00957EA2"/>
    <w:rsid w:val="00957F4B"/>
    <w:rsid w:val="00957FDC"/>
    <w:rsid w:val="00957FE9"/>
    <w:rsid w:val="00957FF4"/>
    <w:rsid w:val="0096006B"/>
    <w:rsid w:val="00960097"/>
    <w:rsid w:val="00960128"/>
    <w:rsid w:val="009601A2"/>
    <w:rsid w:val="009601B8"/>
    <w:rsid w:val="0096024C"/>
    <w:rsid w:val="0096028D"/>
    <w:rsid w:val="0096033A"/>
    <w:rsid w:val="009603B3"/>
    <w:rsid w:val="009603E8"/>
    <w:rsid w:val="009603F2"/>
    <w:rsid w:val="0096048E"/>
    <w:rsid w:val="009604A1"/>
    <w:rsid w:val="0096051D"/>
    <w:rsid w:val="009605DD"/>
    <w:rsid w:val="00960719"/>
    <w:rsid w:val="0096071C"/>
    <w:rsid w:val="009607D4"/>
    <w:rsid w:val="009607F9"/>
    <w:rsid w:val="00960817"/>
    <w:rsid w:val="009608B1"/>
    <w:rsid w:val="009609FD"/>
    <w:rsid w:val="00960B2F"/>
    <w:rsid w:val="00960B3F"/>
    <w:rsid w:val="00960B8E"/>
    <w:rsid w:val="00960BA9"/>
    <w:rsid w:val="00960BCE"/>
    <w:rsid w:val="00960DC2"/>
    <w:rsid w:val="00960E0E"/>
    <w:rsid w:val="00960EA9"/>
    <w:rsid w:val="00960EBF"/>
    <w:rsid w:val="00960F5B"/>
    <w:rsid w:val="009611A0"/>
    <w:rsid w:val="009612C3"/>
    <w:rsid w:val="009612E2"/>
    <w:rsid w:val="009614BD"/>
    <w:rsid w:val="00961558"/>
    <w:rsid w:val="0096159B"/>
    <w:rsid w:val="009615CF"/>
    <w:rsid w:val="009615D4"/>
    <w:rsid w:val="00961748"/>
    <w:rsid w:val="009617C9"/>
    <w:rsid w:val="0096180C"/>
    <w:rsid w:val="009618D0"/>
    <w:rsid w:val="0096190E"/>
    <w:rsid w:val="009619C7"/>
    <w:rsid w:val="00961A7E"/>
    <w:rsid w:val="00961C4C"/>
    <w:rsid w:val="00961C73"/>
    <w:rsid w:val="00961C88"/>
    <w:rsid w:val="00961DCA"/>
    <w:rsid w:val="00961E31"/>
    <w:rsid w:val="00961E5F"/>
    <w:rsid w:val="00961E9E"/>
    <w:rsid w:val="00961ECF"/>
    <w:rsid w:val="00961F7B"/>
    <w:rsid w:val="00961F80"/>
    <w:rsid w:val="00962007"/>
    <w:rsid w:val="009620E1"/>
    <w:rsid w:val="00962103"/>
    <w:rsid w:val="0096218D"/>
    <w:rsid w:val="009621B9"/>
    <w:rsid w:val="0096224D"/>
    <w:rsid w:val="0096225F"/>
    <w:rsid w:val="009622C4"/>
    <w:rsid w:val="00962369"/>
    <w:rsid w:val="009623C5"/>
    <w:rsid w:val="0096245C"/>
    <w:rsid w:val="009624AA"/>
    <w:rsid w:val="009624C0"/>
    <w:rsid w:val="0096251A"/>
    <w:rsid w:val="009626E2"/>
    <w:rsid w:val="009627E8"/>
    <w:rsid w:val="009628C1"/>
    <w:rsid w:val="00962905"/>
    <w:rsid w:val="00962932"/>
    <w:rsid w:val="0096296D"/>
    <w:rsid w:val="009629DD"/>
    <w:rsid w:val="00962A13"/>
    <w:rsid w:val="00962A90"/>
    <w:rsid w:val="00962A9C"/>
    <w:rsid w:val="00962B5B"/>
    <w:rsid w:val="00962B86"/>
    <w:rsid w:val="00962B97"/>
    <w:rsid w:val="00962B9C"/>
    <w:rsid w:val="00962BDF"/>
    <w:rsid w:val="00962C36"/>
    <w:rsid w:val="00962C50"/>
    <w:rsid w:val="00962C74"/>
    <w:rsid w:val="00962C9F"/>
    <w:rsid w:val="00962D3B"/>
    <w:rsid w:val="00962D89"/>
    <w:rsid w:val="00962D8B"/>
    <w:rsid w:val="00962DFC"/>
    <w:rsid w:val="00962F7F"/>
    <w:rsid w:val="00962F92"/>
    <w:rsid w:val="00963099"/>
    <w:rsid w:val="009630E1"/>
    <w:rsid w:val="00963172"/>
    <w:rsid w:val="00963287"/>
    <w:rsid w:val="009632E5"/>
    <w:rsid w:val="00963422"/>
    <w:rsid w:val="009634B8"/>
    <w:rsid w:val="00963500"/>
    <w:rsid w:val="009635C9"/>
    <w:rsid w:val="009636C5"/>
    <w:rsid w:val="00963884"/>
    <w:rsid w:val="009638BE"/>
    <w:rsid w:val="00963971"/>
    <w:rsid w:val="00963B79"/>
    <w:rsid w:val="00963C71"/>
    <w:rsid w:val="00963E94"/>
    <w:rsid w:val="00963EF2"/>
    <w:rsid w:val="00963EFA"/>
    <w:rsid w:val="00963FE4"/>
    <w:rsid w:val="00964007"/>
    <w:rsid w:val="009640D7"/>
    <w:rsid w:val="00964128"/>
    <w:rsid w:val="00964251"/>
    <w:rsid w:val="0096427C"/>
    <w:rsid w:val="0096435D"/>
    <w:rsid w:val="0096439B"/>
    <w:rsid w:val="00964404"/>
    <w:rsid w:val="009644D3"/>
    <w:rsid w:val="0096465A"/>
    <w:rsid w:val="009646AB"/>
    <w:rsid w:val="00964747"/>
    <w:rsid w:val="0096477A"/>
    <w:rsid w:val="009647A2"/>
    <w:rsid w:val="00964833"/>
    <w:rsid w:val="00964846"/>
    <w:rsid w:val="00964867"/>
    <w:rsid w:val="0096486A"/>
    <w:rsid w:val="009648A4"/>
    <w:rsid w:val="0096495B"/>
    <w:rsid w:val="00964976"/>
    <w:rsid w:val="0096498F"/>
    <w:rsid w:val="0096499C"/>
    <w:rsid w:val="009649DE"/>
    <w:rsid w:val="00964BC2"/>
    <w:rsid w:val="00964C2C"/>
    <w:rsid w:val="00964C50"/>
    <w:rsid w:val="00964C69"/>
    <w:rsid w:val="00964D34"/>
    <w:rsid w:val="00964D8D"/>
    <w:rsid w:val="00964DAA"/>
    <w:rsid w:val="00964DE5"/>
    <w:rsid w:val="00964E2C"/>
    <w:rsid w:val="00964F01"/>
    <w:rsid w:val="00964F90"/>
    <w:rsid w:val="00964FEA"/>
    <w:rsid w:val="00964FEE"/>
    <w:rsid w:val="00964FF4"/>
    <w:rsid w:val="00965081"/>
    <w:rsid w:val="009650F3"/>
    <w:rsid w:val="00965167"/>
    <w:rsid w:val="009651B7"/>
    <w:rsid w:val="00965242"/>
    <w:rsid w:val="00965303"/>
    <w:rsid w:val="00965381"/>
    <w:rsid w:val="009653CD"/>
    <w:rsid w:val="009653D3"/>
    <w:rsid w:val="00965405"/>
    <w:rsid w:val="00965422"/>
    <w:rsid w:val="0096543D"/>
    <w:rsid w:val="00965451"/>
    <w:rsid w:val="009654CE"/>
    <w:rsid w:val="0096551D"/>
    <w:rsid w:val="009656B8"/>
    <w:rsid w:val="009656EB"/>
    <w:rsid w:val="00965780"/>
    <w:rsid w:val="00965878"/>
    <w:rsid w:val="00965A04"/>
    <w:rsid w:val="00965A52"/>
    <w:rsid w:val="00965AB1"/>
    <w:rsid w:val="00965B63"/>
    <w:rsid w:val="00965CAE"/>
    <w:rsid w:val="00965D01"/>
    <w:rsid w:val="00965E05"/>
    <w:rsid w:val="00965E2F"/>
    <w:rsid w:val="0096600F"/>
    <w:rsid w:val="009660DB"/>
    <w:rsid w:val="009660DC"/>
    <w:rsid w:val="00966195"/>
    <w:rsid w:val="009661C7"/>
    <w:rsid w:val="009662A1"/>
    <w:rsid w:val="0096634B"/>
    <w:rsid w:val="009663D1"/>
    <w:rsid w:val="0096646C"/>
    <w:rsid w:val="009664A8"/>
    <w:rsid w:val="009665D1"/>
    <w:rsid w:val="009665D9"/>
    <w:rsid w:val="00966624"/>
    <w:rsid w:val="00966686"/>
    <w:rsid w:val="0096681E"/>
    <w:rsid w:val="0096686C"/>
    <w:rsid w:val="009668B4"/>
    <w:rsid w:val="009668BC"/>
    <w:rsid w:val="009668BE"/>
    <w:rsid w:val="009668EC"/>
    <w:rsid w:val="009669C0"/>
    <w:rsid w:val="009669D2"/>
    <w:rsid w:val="00966A14"/>
    <w:rsid w:val="00966A4D"/>
    <w:rsid w:val="00966AF9"/>
    <w:rsid w:val="00966AFD"/>
    <w:rsid w:val="00966B0C"/>
    <w:rsid w:val="00966B12"/>
    <w:rsid w:val="00966B67"/>
    <w:rsid w:val="00966C94"/>
    <w:rsid w:val="00966CEA"/>
    <w:rsid w:val="00966E87"/>
    <w:rsid w:val="00966F68"/>
    <w:rsid w:val="009671DE"/>
    <w:rsid w:val="0096726C"/>
    <w:rsid w:val="009673C7"/>
    <w:rsid w:val="0096753D"/>
    <w:rsid w:val="00967540"/>
    <w:rsid w:val="009675BC"/>
    <w:rsid w:val="009676B8"/>
    <w:rsid w:val="00967709"/>
    <w:rsid w:val="009677DF"/>
    <w:rsid w:val="00967821"/>
    <w:rsid w:val="00967869"/>
    <w:rsid w:val="0096786C"/>
    <w:rsid w:val="00967884"/>
    <w:rsid w:val="0096788B"/>
    <w:rsid w:val="009678B6"/>
    <w:rsid w:val="00967933"/>
    <w:rsid w:val="00967946"/>
    <w:rsid w:val="0096794C"/>
    <w:rsid w:val="009679CC"/>
    <w:rsid w:val="00967BA5"/>
    <w:rsid w:val="00967C85"/>
    <w:rsid w:val="00967E12"/>
    <w:rsid w:val="00967E63"/>
    <w:rsid w:val="009700A6"/>
    <w:rsid w:val="009700B9"/>
    <w:rsid w:val="0097017C"/>
    <w:rsid w:val="00970188"/>
    <w:rsid w:val="0097023D"/>
    <w:rsid w:val="0097024F"/>
    <w:rsid w:val="009702BF"/>
    <w:rsid w:val="009702CE"/>
    <w:rsid w:val="009703D6"/>
    <w:rsid w:val="0097051D"/>
    <w:rsid w:val="0097053B"/>
    <w:rsid w:val="009705C3"/>
    <w:rsid w:val="00970616"/>
    <w:rsid w:val="0097064E"/>
    <w:rsid w:val="0097071E"/>
    <w:rsid w:val="009707CE"/>
    <w:rsid w:val="009707F7"/>
    <w:rsid w:val="009708DB"/>
    <w:rsid w:val="00970950"/>
    <w:rsid w:val="00970A20"/>
    <w:rsid w:val="00970A49"/>
    <w:rsid w:val="00970A79"/>
    <w:rsid w:val="00970AA7"/>
    <w:rsid w:val="00970AE9"/>
    <w:rsid w:val="00970B9D"/>
    <w:rsid w:val="00970BB0"/>
    <w:rsid w:val="00970E47"/>
    <w:rsid w:val="00970EA8"/>
    <w:rsid w:val="00970FA3"/>
    <w:rsid w:val="00970FFC"/>
    <w:rsid w:val="009710F2"/>
    <w:rsid w:val="009710F3"/>
    <w:rsid w:val="00971394"/>
    <w:rsid w:val="009713DD"/>
    <w:rsid w:val="00971427"/>
    <w:rsid w:val="0097146D"/>
    <w:rsid w:val="00971470"/>
    <w:rsid w:val="009714AA"/>
    <w:rsid w:val="009714F7"/>
    <w:rsid w:val="0097150B"/>
    <w:rsid w:val="00971559"/>
    <w:rsid w:val="0097163D"/>
    <w:rsid w:val="009716BD"/>
    <w:rsid w:val="009717C6"/>
    <w:rsid w:val="009718D9"/>
    <w:rsid w:val="0097195D"/>
    <w:rsid w:val="00971AFC"/>
    <w:rsid w:val="00971B01"/>
    <w:rsid w:val="00971B4E"/>
    <w:rsid w:val="00971B85"/>
    <w:rsid w:val="00971C55"/>
    <w:rsid w:val="00971C8A"/>
    <w:rsid w:val="00971D1F"/>
    <w:rsid w:val="00971D36"/>
    <w:rsid w:val="00971DBA"/>
    <w:rsid w:val="00971E48"/>
    <w:rsid w:val="00971E87"/>
    <w:rsid w:val="00971E8A"/>
    <w:rsid w:val="00971F34"/>
    <w:rsid w:val="00971F8C"/>
    <w:rsid w:val="00971FCF"/>
    <w:rsid w:val="00972062"/>
    <w:rsid w:val="00972071"/>
    <w:rsid w:val="009720F3"/>
    <w:rsid w:val="00972182"/>
    <w:rsid w:val="009721A3"/>
    <w:rsid w:val="009721F8"/>
    <w:rsid w:val="00972323"/>
    <w:rsid w:val="0097234F"/>
    <w:rsid w:val="0097239A"/>
    <w:rsid w:val="00972518"/>
    <w:rsid w:val="0097252D"/>
    <w:rsid w:val="0097262F"/>
    <w:rsid w:val="00972631"/>
    <w:rsid w:val="009726B8"/>
    <w:rsid w:val="009726F0"/>
    <w:rsid w:val="00972704"/>
    <w:rsid w:val="00972731"/>
    <w:rsid w:val="0097276F"/>
    <w:rsid w:val="00972800"/>
    <w:rsid w:val="00972868"/>
    <w:rsid w:val="0097290C"/>
    <w:rsid w:val="0097295E"/>
    <w:rsid w:val="00972980"/>
    <w:rsid w:val="00972B42"/>
    <w:rsid w:val="00972BFE"/>
    <w:rsid w:val="00972C18"/>
    <w:rsid w:val="00972C1C"/>
    <w:rsid w:val="00972D73"/>
    <w:rsid w:val="00972D79"/>
    <w:rsid w:val="00972DCC"/>
    <w:rsid w:val="00972E94"/>
    <w:rsid w:val="00972F2D"/>
    <w:rsid w:val="00973001"/>
    <w:rsid w:val="009730E4"/>
    <w:rsid w:val="0097313F"/>
    <w:rsid w:val="00973151"/>
    <w:rsid w:val="009731B8"/>
    <w:rsid w:val="00973237"/>
    <w:rsid w:val="009732F4"/>
    <w:rsid w:val="0097331B"/>
    <w:rsid w:val="009733D5"/>
    <w:rsid w:val="00973401"/>
    <w:rsid w:val="0097358E"/>
    <w:rsid w:val="009735DC"/>
    <w:rsid w:val="00973728"/>
    <w:rsid w:val="00973832"/>
    <w:rsid w:val="0097384D"/>
    <w:rsid w:val="009738C8"/>
    <w:rsid w:val="0097397C"/>
    <w:rsid w:val="00973A7E"/>
    <w:rsid w:val="00973AE4"/>
    <w:rsid w:val="00973AE6"/>
    <w:rsid w:val="00973B12"/>
    <w:rsid w:val="00973B6E"/>
    <w:rsid w:val="00973BF3"/>
    <w:rsid w:val="00973D01"/>
    <w:rsid w:val="00973D0A"/>
    <w:rsid w:val="00973D5A"/>
    <w:rsid w:val="00973EAD"/>
    <w:rsid w:val="00973F78"/>
    <w:rsid w:val="00974055"/>
    <w:rsid w:val="00974077"/>
    <w:rsid w:val="009740FA"/>
    <w:rsid w:val="0097417E"/>
    <w:rsid w:val="009741AC"/>
    <w:rsid w:val="00974425"/>
    <w:rsid w:val="00974488"/>
    <w:rsid w:val="00974535"/>
    <w:rsid w:val="009745E5"/>
    <w:rsid w:val="009745ED"/>
    <w:rsid w:val="0097465A"/>
    <w:rsid w:val="00974677"/>
    <w:rsid w:val="0097467A"/>
    <w:rsid w:val="00974711"/>
    <w:rsid w:val="009747BB"/>
    <w:rsid w:val="009747C0"/>
    <w:rsid w:val="009747F9"/>
    <w:rsid w:val="00974822"/>
    <w:rsid w:val="00974881"/>
    <w:rsid w:val="00974901"/>
    <w:rsid w:val="00974902"/>
    <w:rsid w:val="0097496A"/>
    <w:rsid w:val="009749A3"/>
    <w:rsid w:val="00974A1A"/>
    <w:rsid w:val="00974AD3"/>
    <w:rsid w:val="00974BF0"/>
    <w:rsid w:val="00974BFF"/>
    <w:rsid w:val="00974CDF"/>
    <w:rsid w:val="00974E33"/>
    <w:rsid w:val="00974E56"/>
    <w:rsid w:val="00974E98"/>
    <w:rsid w:val="00974E99"/>
    <w:rsid w:val="00974F65"/>
    <w:rsid w:val="00974F9E"/>
    <w:rsid w:val="00974FC8"/>
    <w:rsid w:val="00975233"/>
    <w:rsid w:val="00975284"/>
    <w:rsid w:val="009752FE"/>
    <w:rsid w:val="0097536F"/>
    <w:rsid w:val="009754BB"/>
    <w:rsid w:val="009754D2"/>
    <w:rsid w:val="0097559A"/>
    <w:rsid w:val="009755DC"/>
    <w:rsid w:val="00975732"/>
    <w:rsid w:val="0097573C"/>
    <w:rsid w:val="00975775"/>
    <w:rsid w:val="00975819"/>
    <w:rsid w:val="0097583F"/>
    <w:rsid w:val="00975897"/>
    <w:rsid w:val="00975953"/>
    <w:rsid w:val="00975ADE"/>
    <w:rsid w:val="00975B44"/>
    <w:rsid w:val="00975BAD"/>
    <w:rsid w:val="00975BE3"/>
    <w:rsid w:val="00975BFD"/>
    <w:rsid w:val="00975C13"/>
    <w:rsid w:val="00975DA8"/>
    <w:rsid w:val="00975E10"/>
    <w:rsid w:val="00975E65"/>
    <w:rsid w:val="00975EC3"/>
    <w:rsid w:val="00975EE4"/>
    <w:rsid w:val="00975FEC"/>
    <w:rsid w:val="00976023"/>
    <w:rsid w:val="0097608B"/>
    <w:rsid w:val="009760BD"/>
    <w:rsid w:val="009760FF"/>
    <w:rsid w:val="0097610A"/>
    <w:rsid w:val="00976124"/>
    <w:rsid w:val="00976155"/>
    <w:rsid w:val="009761A0"/>
    <w:rsid w:val="009761A1"/>
    <w:rsid w:val="00976237"/>
    <w:rsid w:val="00976364"/>
    <w:rsid w:val="00976378"/>
    <w:rsid w:val="009764CB"/>
    <w:rsid w:val="009765C3"/>
    <w:rsid w:val="009765EB"/>
    <w:rsid w:val="0097671D"/>
    <w:rsid w:val="0097672F"/>
    <w:rsid w:val="0097675D"/>
    <w:rsid w:val="00976765"/>
    <w:rsid w:val="0097678A"/>
    <w:rsid w:val="009767D2"/>
    <w:rsid w:val="009768F8"/>
    <w:rsid w:val="00976B3B"/>
    <w:rsid w:val="00976BB5"/>
    <w:rsid w:val="00976C4B"/>
    <w:rsid w:val="00976D6E"/>
    <w:rsid w:val="00976DE2"/>
    <w:rsid w:val="00976E30"/>
    <w:rsid w:val="00976EDF"/>
    <w:rsid w:val="00976F6B"/>
    <w:rsid w:val="00976F78"/>
    <w:rsid w:val="00976FDB"/>
    <w:rsid w:val="009771EA"/>
    <w:rsid w:val="00977298"/>
    <w:rsid w:val="00977342"/>
    <w:rsid w:val="009773C6"/>
    <w:rsid w:val="00977450"/>
    <w:rsid w:val="009774B1"/>
    <w:rsid w:val="009774B2"/>
    <w:rsid w:val="009774B5"/>
    <w:rsid w:val="0097759D"/>
    <w:rsid w:val="0097760E"/>
    <w:rsid w:val="009777B4"/>
    <w:rsid w:val="009777EF"/>
    <w:rsid w:val="0097781E"/>
    <w:rsid w:val="00977892"/>
    <w:rsid w:val="009778D7"/>
    <w:rsid w:val="00977947"/>
    <w:rsid w:val="00977A17"/>
    <w:rsid w:val="00977A75"/>
    <w:rsid w:val="00977B53"/>
    <w:rsid w:val="00977BA5"/>
    <w:rsid w:val="00977BEC"/>
    <w:rsid w:val="00977CDA"/>
    <w:rsid w:val="00977D04"/>
    <w:rsid w:val="00977D50"/>
    <w:rsid w:val="00977DD1"/>
    <w:rsid w:val="00977E07"/>
    <w:rsid w:val="00977E36"/>
    <w:rsid w:val="00977E81"/>
    <w:rsid w:val="00977E90"/>
    <w:rsid w:val="00977F1E"/>
    <w:rsid w:val="00977F7E"/>
    <w:rsid w:val="009800C7"/>
    <w:rsid w:val="0098013C"/>
    <w:rsid w:val="00980152"/>
    <w:rsid w:val="00980183"/>
    <w:rsid w:val="0098020A"/>
    <w:rsid w:val="00980211"/>
    <w:rsid w:val="0098025D"/>
    <w:rsid w:val="00980349"/>
    <w:rsid w:val="00980395"/>
    <w:rsid w:val="009803AB"/>
    <w:rsid w:val="00980417"/>
    <w:rsid w:val="00980461"/>
    <w:rsid w:val="00980476"/>
    <w:rsid w:val="009805A9"/>
    <w:rsid w:val="00980617"/>
    <w:rsid w:val="00980662"/>
    <w:rsid w:val="009806E6"/>
    <w:rsid w:val="00980766"/>
    <w:rsid w:val="0098079C"/>
    <w:rsid w:val="009807B3"/>
    <w:rsid w:val="0098096F"/>
    <w:rsid w:val="00980985"/>
    <w:rsid w:val="00980999"/>
    <w:rsid w:val="00980BFC"/>
    <w:rsid w:val="00980C8A"/>
    <w:rsid w:val="00980D43"/>
    <w:rsid w:val="00980E61"/>
    <w:rsid w:val="00980EFA"/>
    <w:rsid w:val="00980FCE"/>
    <w:rsid w:val="00981021"/>
    <w:rsid w:val="00981061"/>
    <w:rsid w:val="00981079"/>
    <w:rsid w:val="009811E1"/>
    <w:rsid w:val="009815D8"/>
    <w:rsid w:val="00981716"/>
    <w:rsid w:val="0098173F"/>
    <w:rsid w:val="0098174D"/>
    <w:rsid w:val="009817CE"/>
    <w:rsid w:val="00981818"/>
    <w:rsid w:val="009819CF"/>
    <w:rsid w:val="00981B61"/>
    <w:rsid w:val="00981B9A"/>
    <w:rsid w:val="00981BF9"/>
    <w:rsid w:val="00981CC8"/>
    <w:rsid w:val="00981D2B"/>
    <w:rsid w:val="00981DE2"/>
    <w:rsid w:val="00981E20"/>
    <w:rsid w:val="00981F00"/>
    <w:rsid w:val="00981FC9"/>
    <w:rsid w:val="00981FE4"/>
    <w:rsid w:val="00981FFE"/>
    <w:rsid w:val="00982027"/>
    <w:rsid w:val="0098212B"/>
    <w:rsid w:val="00982153"/>
    <w:rsid w:val="0098237F"/>
    <w:rsid w:val="009823C9"/>
    <w:rsid w:val="0098249C"/>
    <w:rsid w:val="00982615"/>
    <w:rsid w:val="009826DF"/>
    <w:rsid w:val="00982721"/>
    <w:rsid w:val="00982752"/>
    <w:rsid w:val="0098276E"/>
    <w:rsid w:val="009827F0"/>
    <w:rsid w:val="00982818"/>
    <w:rsid w:val="0098284F"/>
    <w:rsid w:val="00982851"/>
    <w:rsid w:val="0098291B"/>
    <w:rsid w:val="00982968"/>
    <w:rsid w:val="0098297B"/>
    <w:rsid w:val="009829DB"/>
    <w:rsid w:val="00982A1D"/>
    <w:rsid w:val="00982B8F"/>
    <w:rsid w:val="00982C09"/>
    <w:rsid w:val="00982CDF"/>
    <w:rsid w:val="00982F58"/>
    <w:rsid w:val="00982FA2"/>
    <w:rsid w:val="00982FF7"/>
    <w:rsid w:val="00983042"/>
    <w:rsid w:val="0098305A"/>
    <w:rsid w:val="009830F4"/>
    <w:rsid w:val="00983146"/>
    <w:rsid w:val="009831E7"/>
    <w:rsid w:val="00983294"/>
    <w:rsid w:val="009832ED"/>
    <w:rsid w:val="0098334C"/>
    <w:rsid w:val="009833E2"/>
    <w:rsid w:val="009834F1"/>
    <w:rsid w:val="00983559"/>
    <w:rsid w:val="0098355A"/>
    <w:rsid w:val="00983691"/>
    <w:rsid w:val="0098376E"/>
    <w:rsid w:val="009837FB"/>
    <w:rsid w:val="0098383B"/>
    <w:rsid w:val="009838A3"/>
    <w:rsid w:val="0098392F"/>
    <w:rsid w:val="00983A6B"/>
    <w:rsid w:val="00983A8B"/>
    <w:rsid w:val="00983AB7"/>
    <w:rsid w:val="00983C50"/>
    <w:rsid w:val="00983CA1"/>
    <w:rsid w:val="00983DA3"/>
    <w:rsid w:val="00983E7C"/>
    <w:rsid w:val="00983F58"/>
    <w:rsid w:val="00984025"/>
    <w:rsid w:val="009840B7"/>
    <w:rsid w:val="0098411B"/>
    <w:rsid w:val="009841C7"/>
    <w:rsid w:val="00984223"/>
    <w:rsid w:val="009842C8"/>
    <w:rsid w:val="009843AE"/>
    <w:rsid w:val="00984417"/>
    <w:rsid w:val="0098449A"/>
    <w:rsid w:val="00984599"/>
    <w:rsid w:val="009845F4"/>
    <w:rsid w:val="009846C4"/>
    <w:rsid w:val="00984799"/>
    <w:rsid w:val="0098479C"/>
    <w:rsid w:val="009847E9"/>
    <w:rsid w:val="0098486D"/>
    <w:rsid w:val="009848E2"/>
    <w:rsid w:val="0098492A"/>
    <w:rsid w:val="0098499E"/>
    <w:rsid w:val="00984A2C"/>
    <w:rsid w:val="00984A82"/>
    <w:rsid w:val="00984ACD"/>
    <w:rsid w:val="00984BA0"/>
    <w:rsid w:val="00984CC4"/>
    <w:rsid w:val="00984CEE"/>
    <w:rsid w:val="00984D41"/>
    <w:rsid w:val="00984D70"/>
    <w:rsid w:val="00984F14"/>
    <w:rsid w:val="00984FA2"/>
    <w:rsid w:val="00985026"/>
    <w:rsid w:val="0098502E"/>
    <w:rsid w:val="009850DF"/>
    <w:rsid w:val="009852A2"/>
    <w:rsid w:val="0098530C"/>
    <w:rsid w:val="00985355"/>
    <w:rsid w:val="00985403"/>
    <w:rsid w:val="0098558E"/>
    <w:rsid w:val="00985627"/>
    <w:rsid w:val="00985723"/>
    <w:rsid w:val="0098575F"/>
    <w:rsid w:val="00985778"/>
    <w:rsid w:val="0098579C"/>
    <w:rsid w:val="009857A7"/>
    <w:rsid w:val="009857D7"/>
    <w:rsid w:val="0098581C"/>
    <w:rsid w:val="0098595E"/>
    <w:rsid w:val="00985B0B"/>
    <w:rsid w:val="00985BCC"/>
    <w:rsid w:val="00985BDA"/>
    <w:rsid w:val="00985C2D"/>
    <w:rsid w:val="00985CE9"/>
    <w:rsid w:val="00985DB0"/>
    <w:rsid w:val="00985F0B"/>
    <w:rsid w:val="00985FFF"/>
    <w:rsid w:val="00986088"/>
    <w:rsid w:val="00986194"/>
    <w:rsid w:val="009861D6"/>
    <w:rsid w:val="00986236"/>
    <w:rsid w:val="00986340"/>
    <w:rsid w:val="009863E3"/>
    <w:rsid w:val="0098643C"/>
    <w:rsid w:val="009864AF"/>
    <w:rsid w:val="0098650A"/>
    <w:rsid w:val="00986578"/>
    <w:rsid w:val="00986583"/>
    <w:rsid w:val="009865B0"/>
    <w:rsid w:val="00986617"/>
    <w:rsid w:val="009866C7"/>
    <w:rsid w:val="0098670A"/>
    <w:rsid w:val="0098677C"/>
    <w:rsid w:val="009867C7"/>
    <w:rsid w:val="00986839"/>
    <w:rsid w:val="009868AC"/>
    <w:rsid w:val="00986936"/>
    <w:rsid w:val="0098696C"/>
    <w:rsid w:val="009869C6"/>
    <w:rsid w:val="00986A1D"/>
    <w:rsid w:val="00986A2B"/>
    <w:rsid w:val="00986A2E"/>
    <w:rsid w:val="00986A53"/>
    <w:rsid w:val="00986A87"/>
    <w:rsid w:val="00986AE6"/>
    <w:rsid w:val="00986B9F"/>
    <w:rsid w:val="00986BEA"/>
    <w:rsid w:val="00986C03"/>
    <w:rsid w:val="00986E58"/>
    <w:rsid w:val="00986F5A"/>
    <w:rsid w:val="00986FE5"/>
    <w:rsid w:val="0098708B"/>
    <w:rsid w:val="00987149"/>
    <w:rsid w:val="00987223"/>
    <w:rsid w:val="009872E7"/>
    <w:rsid w:val="00987341"/>
    <w:rsid w:val="009873CF"/>
    <w:rsid w:val="009873E2"/>
    <w:rsid w:val="009873FC"/>
    <w:rsid w:val="00987412"/>
    <w:rsid w:val="00987555"/>
    <w:rsid w:val="00987559"/>
    <w:rsid w:val="009875BE"/>
    <w:rsid w:val="009875FA"/>
    <w:rsid w:val="0098775B"/>
    <w:rsid w:val="00987775"/>
    <w:rsid w:val="009877DD"/>
    <w:rsid w:val="009877EB"/>
    <w:rsid w:val="00987881"/>
    <w:rsid w:val="009878BA"/>
    <w:rsid w:val="0098796A"/>
    <w:rsid w:val="00987998"/>
    <w:rsid w:val="009879CA"/>
    <w:rsid w:val="009879F6"/>
    <w:rsid w:val="00987A30"/>
    <w:rsid w:val="00987BBE"/>
    <w:rsid w:val="00987BD0"/>
    <w:rsid w:val="00987CB4"/>
    <w:rsid w:val="00987D2B"/>
    <w:rsid w:val="00987D8D"/>
    <w:rsid w:val="00987D9D"/>
    <w:rsid w:val="00987DFA"/>
    <w:rsid w:val="00987E6B"/>
    <w:rsid w:val="00987F25"/>
    <w:rsid w:val="00987F35"/>
    <w:rsid w:val="00987F8B"/>
    <w:rsid w:val="00987FBE"/>
    <w:rsid w:val="00987FDE"/>
    <w:rsid w:val="00990012"/>
    <w:rsid w:val="00990079"/>
    <w:rsid w:val="009900B6"/>
    <w:rsid w:val="009900D2"/>
    <w:rsid w:val="009900E6"/>
    <w:rsid w:val="009901F4"/>
    <w:rsid w:val="0099021D"/>
    <w:rsid w:val="0099027A"/>
    <w:rsid w:val="009902CC"/>
    <w:rsid w:val="00990393"/>
    <w:rsid w:val="009903DF"/>
    <w:rsid w:val="00990499"/>
    <w:rsid w:val="00990580"/>
    <w:rsid w:val="009905AC"/>
    <w:rsid w:val="009905F1"/>
    <w:rsid w:val="0099071C"/>
    <w:rsid w:val="00990768"/>
    <w:rsid w:val="00990863"/>
    <w:rsid w:val="00990870"/>
    <w:rsid w:val="00990A0D"/>
    <w:rsid w:val="00990A48"/>
    <w:rsid w:val="00990A98"/>
    <w:rsid w:val="00990BA9"/>
    <w:rsid w:val="00990BAA"/>
    <w:rsid w:val="00990C4D"/>
    <w:rsid w:val="00990CAE"/>
    <w:rsid w:val="00990E75"/>
    <w:rsid w:val="00990F63"/>
    <w:rsid w:val="00990F81"/>
    <w:rsid w:val="00990FE9"/>
    <w:rsid w:val="00990FF0"/>
    <w:rsid w:val="00991044"/>
    <w:rsid w:val="00991057"/>
    <w:rsid w:val="0099109D"/>
    <w:rsid w:val="009910B5"/>
    <w:rsid w:val="009910DE"/>
    <w:rsid w:val="009910F6"/>
    <w:rsid w:val="00991161"/>
    <w:rsid w:val="00991231"/>
    <w:rsid w:val="00991286"/>
    <w:rsid w:val="009912CE"/>
    <w:rsid w:val="00991339"/>
    <w:rsid w:val="0099133C"/>
    <w:rsid w:val="0099136E"/>
    <w:rsid w:val="00991371"/>
    <w:rsid w:val="0099139C"/>
    <w:rsid w:val="00991414"/>
    <w:rsid w:val="00991462"/>
    <w:rsid w:val="009914F2"/>
    <w:rsid w:val="0099157F"/>
    <w:rsid w:val="009915C2"/>
    <w:rsid w:val="0099160F"/>
    <w:rsid w:val="0099167D"/>
    <w:rsid w:val="009916E8"/>
    <w:rsid w:val="00991737"/>
    <w:rsid w:val="009917ED"/>
    <w:rsid w:val="00991820"/>
    <w:rsid w:val="0099184F"/>
    <w:rsid w:val="00991889"/>
    <w:rsid w:val="0099192A"/>
    <w:rsid w:val="009919D7"/>
    <w:rsid w:val="009919E8"/>
    <w:rsid w:val="009919F4"/>
    <w:rsid w:val="00991A10"/>
    <w:rsid w:val="00991AB0"/>
    <w:rsid w:val="00991AD7"/>
    <w:rsid w:val="00991B08"/>
    <w:rsid w:val="00991B0D"/>
    <w:rsid w:val="00991BB7"/>
    <w:rsid w:val="00991CA0"/>
    <w:rsid w:val="00991D2A"/>
    <w:rsid w:val="00991F0F"/>
    <w:rsid w:val="00991F86"/>
    <w:rsid w:val="0099207F"/>
    <w:rsid w:val="00992130"/>
    <w:rsid w:val="00992155"/>
    <w:rsid w:val="0099216D"/>
    <w:rsid w:val="009921AA"/>
    <w:rsid w:val="009922D2"/>
    <w:rsid w:val="009922F8"/>
    <w:rsid w:val="0099230D"/>
    <w:rsid w:val="0099231F"/>
    <w:rsid w:val="00992377"/>
    <w:rsid w:val="0099245D"/>
    <w:rsid w:val="00992544"/>
    <w:rsid w:val="0099257A"/>
    <w:rsid w:val="00992704"/>
    <w:rsid w:val="00992879"/>
    <w:rsid w:val="00992889"/>
    <w:rsid w:val="009928BF"/>
    <w:rsid w:val="00992911"/>
    <w:rsid w:val="00992A1B"/>
    <w:rsid w:val="00992B7E"/>
    <w:rsid w:val="00992BC7"/>
    <w:rsid w:val="00992BDC"/>
    <w:rsid w:val="00992E36"/>
    <w:rsid w:val="00992EB6"/>
    <w:rsid w:val="009930DE"/>
    <w:rsid w:val="00993105"/>
    <w:rsid w:val="00993142"/>
    <w:rsid w:val="00993163"/>
    <w:rsid w:val="009931BA"/>
    <w:rsid w:val="00993220"/>
    <w:rsid w:val="0099323E"/>
    <w:rsid w:val="009932AC"/>
    <w:rsid w:val="0099333A"/>
    <w:rsid w:val="0099334A"/>
    <w:rsid w:val="009933B6"/>
    <w:rsid w:val="009933CE"/>
    <w:rsid w:val="0099342D"/>
    <w:rsid w:val="00993510"/>
    <w:rsid w:val="00993694"/>
    <w:rsid w:val="00993750"/>
    <w:rsid w:val="00993835"/>
    <w:rsid w:val="0099385B"/>
    <w:rsid w:val="0099386E"/>
    <w:rsid w:val="0099388E"/>
    <w:rsid w:val="00993906"/>
    <w:rsid w:val="009939D1"/>
    <w:rsid w:val="00993A55"/>
    <w:rsid w:val="00993A67"/>
    <w:rsid w:val="00993B13"/>
    <w:rsid w:val="00993B61"/>
    <w:rsid w:val="00993BDE"/>
    <w:rsid w:val="00993BE4"/>
    <w:rsid w:val="00993BF6"/>
    <w:rsid w:val="00993C0D"/>
    <w:rsid w:val="00993D80"/>
    <w:rsid w:val="00993E02"/>
    <w:rsid w:val="00993E54"/>
    <w:rsid w:val="00993E76"/>
    <w:rsid w:val="00993E89"/>
    <w:rsid w:val="00993EE4"/>
    <w:rsid w:val="00993F3A"/>
    <w:rsid w:val="00993F45"/>
    <w:rsid w:val="00993FF2"/>
    <w:rsid w:val="00993FFD"/>
    <w:rsid w:val="00994041"/>
    <w:rsid w:val="009940B4"/>
    <w:rsid w:val="00994115"/>
    <w:rsid w:val="00994144"/>
    <w:rsid w:val="0099426B"/>
    <w:rsid w:val="0099428F"/>
    <w:rsid w:val="0099436E"/>
    <w:rsid w:val="00994381"/>
    <w:rsid w:val="0099441B"/>
    <w:rsid w:val="0099448D"/>
    <w:rsid w:val="0099449D"/>
    <w:rsid w:val="0099454A"/>
    <w:rsid w:val="009945D8"/>
    <w:rsid w:val="009945E8"/>
    <w:rsid w:val="00994689"/>
    <w:rsid w:val="0099474F"/>
    <w:rsid w:val="0099476F"/>
    <w:rsid w:val="009947AE"/>
    <w:rsid w:val="009947CE"/>
    <w:rsid w:val="009949D5"/>
    <w:rsid w:val="00994A70"/>
    <w:rsid w:val="00994A97"/>
    <w:rsid w:val="00994AE3"/>
    <w:rsid w:val="00994AF8"/>
    <w:rsid w:val="00994B7D"/>
    <w:rsid w:val="00994C1F"/>
    <w:rsid w:val="00994CAA"/>
    <w:rsid w:val="00994CC2"/>
    <w:rsid w:val="00994CFA"/>
    <w:rsid w:val="00994D2B"/>
    <w:rsid w:val="00994D46"/>
    <w:rsid w:val="00994D58"/>
    <w:rsid w:val="00994D6C"/>
    <w:rsid w:val="00994E24"/>
    <w:rsid w:val="00994E80"/>
    <w:rsid w:val="00994FB5"/>
    <w:rsid w:val="00994FDA"/>
    <w:rsid w:val="00994FF3"/>
    <w:rsid w:val="00994FFE"/>
    <w:rsid w:val="00995000"/>
    <w:rsid w:val="009950A0"/>
    <w:rsid w:val="009950BB"/>
    <w:rsid w:val="00995127"/>
    <w:rsid w:val="0099514E"/>
    <w:rsid w:val="00995242"/>
    <w:rsid w:val="00995358"/>
    <w:rsid w:val="009953A9"/>
    <w:rsid w:val="009953BF"/>
    <w:rsid w:val="009953C4"/>
    <w:rsid w:val="009955D6"/>
    <w:rsid w:val="0099568C"/>
    <w:rsid w:val="00995692"/>
    <w:rsid w:val="00995796"/>
    <w:rsid w:val="009957B0"/>
    <w:rsid w:val="009957DF"/>
    <w:rsid w:val="009957F9"/>
    <w:rsid w:val="0099588F"/>
    <w:rsid w:val="0099592D"/>
    <w:rsid w:val="00995943"/>
    <w:rsid w:val="00995A84"/>
    <w:rsid w:val="00995ACA"/>
    <w:rsid w:val="00995DDB"/>
    <w:rsid w:val="009960DC"/>
    <w:rsid w:val="0099637E"/>
    <w:rsid w:val="0099641C"/>
    <w:rsid w:val="00996420"/>
    <w:rsid w:val="0099653B"/>
    <w:rsid w:val="00996588"/>
    <w:rsid w:val="00996616"/>
    <w:rsid w:val="0099666B"/>
    <w:rsid w:val="0099680E"/>
    <w:rsid w:val="00996876"/>
    <w:rsid w:val="0099694B"/>
    <w:rsid w:val="009969B7"/>
    <w:rsid w:val="009969BC"/>
    <w:rsid w:val="009969C3"/>
    <w:rsid w:val="009969C4"/>
    <w:rsid w:val="009969F9"/>
    <w:rsid w:val="00996A5C"/>
    <w:rsid w:val="00996AC8"/>
    <w:rsid w:val="00996AD2"/>
    <w:rsid w:val="00996AD3"/>
    <w:rsid w:val="00996ADE"/>
    <w:rsid w:val="00996B41"/>
    <w:rsid w:val="00996B5C"/>
    <w:rsid w:val="00996B99"/>
    <w:rsid w:val="00996D52"/>
    <w:rsid w:val="00996E30"/>
    <w:rsid w:val="00996F0D"/>
    <w:rsid w:val="00996F5A"/>
    <w:rsid w:val="00996FB9"/>
    <w:rsid w:val="00996FE9"/>
    <w:rsid w:val="0099707D"/>
    <w:rsid w:val="00997095"/>
    <w:rsid w:val="00997096"/>
    <w:rsid w:val="009970A8"/>
    <w:rsid w:val="00997138"/>
    <w:rsid w:val="00997192"/>
    <w:rsid w:val="009972BF"/>
    <w:rsid w:val="00997444"/>
    <w:rsid w:val="00997453"/>
    <w:rsid w:val="00997459"/>
    <w:rsid w:val="009974CB"/>
    <w:rsid w:val="00997504"/>
    <w:rsid w:val="0099752F"/>
    <w:rsid w:val="009976DD"/>
    <w:rsid w:val="009976E8"/>
    <w:rsid w:val="00997748"/>
    <w:rsid w:val="009978A6"/>
    <w:rsid w:val="009978D7"/>
    <w:rsid w:val="009979DB"/>
    <w:rsid w:val="00997A07"/>
    <w:rsid w:val="00997B2B"/>
    <w:rsid w:val="00997C59"/>
    <w:rsid w:val="00997D07"/>
    <w:rsid w:val="00997D0F"/>
    <w:rsid w:val="00997D3C"/>
    <w:rsid w:val="00997E1D"/>
    <w:rsid w:val="00997E7F"/>
    <w:rsid w:val="00997F15"/>
    <w:rsid w:val="00997F7E"/>
    <w:rsid w:val="009A0022"/>
    <w:rsid w:val="009A0023"/>
    <w:rsid w:val="009A0061"/>
    <w:rsid w:val="009A00FC"/>
    <w:rsid w:val="009A017E"/>
    <w:rsid w:val="009A0358"/>
    <w:rsid w:val="009A03FA"/>
    <w:rsid w:val="009A0616"/>
    <w:rsid w:val="009A0626"/>
    <w:rsid w:val="009A0672"/>
    <w:rsid w:val="009A06A4"/>
    <w:rsid w:val="009A06AA"/>
    <w:rsid w:val="009A0785"/>
    <w:rsid w:val="009A08A0"/>
    <w:rsid w:val="009A0A1A"/>
    <w:rsid w:val="009A0C02"/>
    <w:rsid w:val="009A0C31"/>
    <w:rsid w:val="009A0CCA"/>
    <w:rsid w:val="009A0D4A"/>
    <w:rsid w:val="009A0FDF"/>
    <w:rsid w:val="009A103B"/>
    <w:rsid w:val="009A1042"/>
    <w:rsid w:val="009A10D4"/>
    <w:rsid w:val="009A1219"/>
    <w:rsid w:val="009A1237"/>
    <w:rsid w:val="009A1263"/>
    <w:rsid w:val="009A1299"/>
    <w:rsid w:val="009A12B9"/>
    <w:rsid w:val="009A13A5"/>
    <w:rsid w:val="009A141B"/>
    <w:rsid w:val="009A1421"/>
    <w:rsid w:val="009A14C1"/>
    <w:rsid w:val="009A14EF"/>
    <w:rsid w:val="009A155B"/>
    <w:rsid w:val="009A1758"/>
    <w:rsid w:val="009A17C0"/>
    <w:rsid w:val="009A181F"/>
    <w:rsid w:val="009A18A3"/>
    <w:rsid w:val="009A198A"/>
    <w:rsid w:val="009A19CF"/>
    <w:rsid w:val="009A1AD7"/>
    <w:rsid w:val="009A1B20"/>
    <w:rsid w:val="009A1C40"/>
    <w:rsid w:val="009A1CDE"/>
    <w:rsid w:val="009A1D26"/>
    <w:rsid w:val="009A1D32"/>
    <w:rsid w:val="009A1D6A"/>
    <w:rsid w:val="009A1DD1"/>
    <w:rsid w:val="009A1DDF"/>
    <w:rsid w:val="009A1E2A"/>
    <w:rsid w:val="009A1E85"/>
    <w:rsid w:val="009A1F85"/>
    <w:rsid w:val="009A218C"/>
    <w:rsid w:val="009A2234"/>
    <w:rsid w:val="009A2351"/>
    <w:rsid w:val="009A2399"/>
    <w:rsid w:val="009A2416"/>
    <w:rsid w:val="009A24C4"/>
    <w:rsid w:val="009A25BB"/>
    <w:rsid w:val="009A26E4"/>
    <w:rsid w:val="009A272B"/>
    <w:rsid w:val="009A2794"/>
    <w:rsid w:val="009A27B2"/>
    <w:rsid w:val="009A282A"/>
    <w:rsid w:val="009A2899"/>
    <w:rsid w:val="009A28C9"/>
    <w:rsid w:val="009A2A14"/>
    <w:rsid w:val="009A2A59"/>
    <w:rsid w:val="009A2A77"/>
    <w:rsid w:val="009A2B10"/>
    <w:rsid w:val="009A2BD1"/>
    <w:rsid w:val="009A2BD8"/>
    <w:rsid w:val="009A2BDA"/>
    <w:rsid w:val="009A2C94"/>
    <w:rsid w:val="009A2CF9"/>
    <w:rsid w:val="009A2CFB"/>
    <w:rsid w:val="009A2D1F"/>
    <w:rsid w:val="009A2D8C"/>
    <w:rsid w:val="009A2E8F"/>
    <w:rsid w:val="009A2EDA"/>
    <w:rsid w:val="009A2F09"/>
    <w:rsid w:val="009A2F17"/>
    <w:rsid w:val="009A2F2B"/>
    <w:rsid w:val="009A3042"/>
    <w:rsid w:val="009A3079"/>
    <w:rsid w:val="009A30B0"/>
    <w:rsid w:val="009A30EB"/>
    <w:rsid w:val="009A3175"/>
    <w:rsid w:val="009A31E5"/>
    <w:rsid w:val="009A3252"/>
    <w:rsid w:val="009A3291"/>
    <w:rsid w:val="009A35AC"/>
    <w:rsid w:val="009A3647"/>
    <w:rsid w:val="009A367B"/>
    <w:rsid w:val="009A36CE"/>
    <w:rsid w:val="009A389D"/>
    <w:rsid w:val="009A399B"/>
    <w:rsid w:val="009A3A17"/>
    <w:rsid w:val="009A3B06"/>
    <w:rsid w:val="009A3B87"/>
    <w:rsid w:val="009A3C1F"/>
    <w:rsid w:val="009A3C2B"/>
    <w:rsid w:val="009A3C99"/>
    <w:rsid w:val="009A3D8B"/>
    <w:rsid w:val="009A4005"/>
    <w:rsid w:val="009A4007"/>
    <w:rsid w:val="009A4031"/>
    <w:rsid w:val="009A4058"/>
    <w:rsid w:val="009A416B"/>
    <w:rsid w:val="009A41B6"/>
    <w:rsid w:val="009A4218"/>
    <w:rsid w:val="009A42F6"/>
    <w:rsid w:val="009A4338"/>
    <w:rsid w:val="009A4435"/>
    <w:rsid w:val="009A4488"/>
    <w:rsid w:val="009A4521"/>
    <w:rsid w:val="009A45F4"/>
    <w:rsid w:val="009A4609"/>
    <w:rsid w:val="009A4653"/>
    <w:rsid w:val="009A46A6"/>
    <w:rsid w:val="009A46C4"/>
    <w:rsid w:val="009A472D"/>
    <w:rsid w:val="009A4734"/>
    <w:rsid w:val="009A4742"/>
    <w:rsid w:val="009A4772"/>
    <w:rsid w:val="009A477D"/>
    <w:rsid w:val="009A4788"/>
    <w:rsid w:val="009A483B"/>
    <w:rsid w:val="009A499B"/>
    <w:rsid w:val="009A49D1"/>
    <w:rsid w:val="009A4C8C"/>
    <w:rsid w:val="009A4CCA"/>
    <w:rsid w:val="009A4D63"/>
    <w:rsid w:val="009A4D83"/>
    <w:rsid w:val="009A4D86"/>
    <w:rsid w:val="009A4E8A"/>
    <w:rsid w:val="009A4EB5"/>
    <w:rsid w:val="009A4F14"/>
    <w:rsid w:val="009A4F77"/>
    <w:rsid w:val="009A50A8"/>
    <w:rsid w:val="009A513D"/>
    <w:rsid w:val="009A5216"/>
    <w:rsid w:val="009A5275"/>
    <w:rsid w:val="009A52AB"/>
    <w:rsid w:val="009A55E2"/>
    <w:rsid w:val="009A560F"/>
    <w:rsid w:val="009A5625"/>
    <w:rsid w:val="009A5666"/>
    <w:rsid w:val="009A56A4"/>
    <w:rsid w:val="009A570A"/>
    <w:rsid w:val="009A572D"/>
    <w:rsid w:val="009A5731"/>
    <w:rsid w:val="009A576C"/>
    <w:rsid w:val="009A57AE"/>
    <w:rsid w:val="009A5893"/>
    <w:rsid w:val="009A58A0"/>
    <w:rsid w:val="009A58EE"/>
    <w:rsid w:val="009A59AC"/>
    <w:rsid w:val="009A5AE9"/>
    <w:rsid w:val="009A5AEF"/>
    <w:rsid w:val="009A5AF6"/>
    <w:rsid w:val="009A5AFC"/>
    <w:rsid w:val="009A5BB3"/>
    <w:rsid w:val="009A5CE9"/>
    <w:rsid w:val="009A5DC5"/>
    <w:rsid w:val="009A5E19"/>
    <w:rsid w:val="009A5E89"/>
    <w:rsid w:val="009A5EC3"/>
    <w:rsid w:val="009A5F0A"/>
    <w:rsid w:val="009A6023"/>
    <w:rsid w:val="009A610E"/>
    <w:rsid w:val="009A6125"/>
    <w:rsid w:val="009A619C"/>
    <w:rsid w:val="009A6254"/>
    <w:rsid w:val="009A62E0"/>
    <w:rsid w:val="009A6365"/>
    <w:rsid w:val="009A63B4"/>
    <w:rsid w:val="009A644D"/>
    <w:rsid w:val="009A6573"/>
    <w:rsid w:val="009A672A"/>
    <w:rsid w:val="009A674D"/>
    <w:rsid w:val="009A6753"/>
    <w:rsid w:val="009A67EF"/>
    <w:rsid w:val="009A6895"/>
    <w:rsid w:val="009A6908"/>
    <w:rsid w:val="009A693C"/>
    <w:rsid w:val="009A6949"/>
    <w:rsid w:val="009A6A83"/>
    <w:rsid w:val="009A6AB9"/>
    <w:rsid w:val="009A6B7C"/>
    <w:rsid w:val="009A6BBE"/>
    <w:rsid w:val="009A6BCE"/>
    <w:rsid w:val="009A6CB0"/>
    <w:rsid w:val="009A6CC2"/>
    <w:rsid w:val="009A6D1D"/>
    <w:rsid w:val="009A6E4F"/>
    <w:rsid w:val="009A6E63"/>
    <w:rsid w:val="009A6F0A"/>
    <w:rsid w:val="009A6F8B"/>
    <w:rsid w:val="009A6FEF"/>
    <w:rsid w:val="009A7167"/>
    <w:rsid w:val="009A718F"/>
    <w:rsid w:val="009A71FD"/>
    <w:rsid w:val="009A72D8"/>
    <w:rsid w:val="009A7443"/>
    <w:rsid w:val="009A7660"/>
    <w:rsid w:val="009A76F2"/>
    <w:rsid w:val="009A76F5"/>
    <w:rsid w:val="009A76F7"/>
    <w:rsid w:val="009A77B3"/>
    <w:rsid w:val="009A77D4"/>
    <w:rsid w:val="009A77F2"/>
    <w:rsid w:val="009A780B"/>
    <w:rsid w:val="009A785A"/>
    <w:rsid w:val="009A78EB"/>
    <w:rsid w:val="009A7967"/>
    <w:rsid w:val="009A79B9"/>
    <w:rsid w:val="009A7A84"/>
    <w:rsid w:val="009A7A88"/>
    <w:rsid w:val="009A7A89"/>
    <w:rsid w:val="009A7B3B"/>
    <w:rsid w:val="009A7C5B"/>
    <w:rsid w:val="009A7C63"/>
    <w:rsid w:val="009A7D69"/>
    <w:rsid w:val="009A7E3C"/>
    <w:rsid w:val="009A7F17"/>
    <w:rsid w:val="009A7F22"/>
    <w:rsid w:val="009A7FD9"/>
    <w:rsid w:val="009B015C"/>
    <w:rsid w:val="009B0379"/>
    <w:rsid w:val="009B03CE"/>
    <w:rsid w:val="009B0428"/>
    <w:rsid w:val="009B047A"/>
    <w:rsid w:val="009B053B"/>
    <w:rsid w:val="009B0617"/>
    <w:rsid w:val="009B069F"/>
    <w:rsid w:val="009B06D4"/>
    <w:rsid w:val="009B076D"/>
    <w:rsid w:val="009B093C"/>
    <w:rsid w:val="009B0984"/>
    <w:rsid w:val="009B0A9C"/>
    <w:rsid w:val="009B0AFC"/>
    <w:rsid w:val="009B0B76"/>
    <w:rsid w:val="009B0CA1"/>
    <w:rsid w:val="009B0D23"/>
    <w:rsid w:val="009B0DAC"/>
    <w:rsid w:val="009B0DF3"/>
    <w:rsid w:val="009B0EBC"/>
    <w:rsid w:val="009B0EC0"/>
    <w:rsid w:val="009B0F25"/>
    <w:rsid w:val="009B0F36"/>
    <w:rsid w:val="009B0FB4"/>
    <w:rsid w:val="009B107E"/>
    <w:rsid w:val="009B1096"/>
    <w:rsid w:val="009B11F9"/>
    <w:rsid w:val="009B1205"/>
    <w:rsid w:val="009B1269"/>
    <w:rsid w:val="009B12F0"/>
    <w:rsid w:val="009B1375"/>
    <w:rsid w:val="009B13D1"/>
    <w:rsid w:val="009B140E"/>
    <w:rsid w:val="009B144E"/>
    <w:rsid w:val="009B145B"/>
    <w:rsid w:val="009B1470"/>
    <w:rsid w:val="009B1496"/>
    <w:rsid w:val="009B14DF"/>
    <w:rsid w:val="009B15B8"/>
    <w:rsid w:val="009B15BA"/>
    <w:rsid w:val="009B163C"/>
    <w:rsid w:val="009B1718"/>
    <w:rsid w:val="009B17D9"/>
    <w:rsid w:val="009B19A8"/>
    <w:rsid w:val="009B19F0"/>
    <w:rsid w:val="009B1B6B"/>
    <w:rsid w:val="009B1CF3"/>
    <w:rsid w:val="009B1D5B"/>
    <w:rsid w:val="009B1DDA"/>
    <w:rsid w:val="009B1E5B"/>
    <w:rsid w:val="009B1F94"/>
    <w:rsid w:val="009B1FC9"/>
    <w:rsid w:val="009B2060"/>
    <w:rsid w:val="009B20B0"/>
    <w:rsid w:val="009B20DF"/>
    <w:rsid w:val="009B2103"/>
    <w:rsid w:val="009B218E"/>
    <w:rsid w:val="009B2259"/>
    <w:rsid w:val="009B2303"/>
    <w:rsid w:val="009B2430"/>
    <w:rsid w:val="009B24A6"/>
    <w:rsid w:val="009B260C"/>
    <w:rsid w:val="009B268D"/>
    <w:rsid w:val="009B27DE"/>
    <w:rsid w:val="009B2803"/>
    <w:rsid w:val="009B28C9"/>
    <w:rsid w:val="009B29F8"/>
    <w:rsid w:val="009B2D2D"/>
    <w:rsid w:val="009B2D7E"/>
    <w:rsid w:val="009B2E74"/>
    <w:rsid w:val="009B2E9E"/>
    <w:rsid w:val="009B2FA2"/>
    <w:rsid w:val="009B2FE0"/>
    <w:rsid w:val="009B3001"/>
    <w:rsid w:val="009B303B"/>
    <w:rsid w:val="009B3058"/>
    <w:rsid w:val="009B30A9"/>
    <w:rsid w:val="009B30C5"/>
    <w:rsid w:val="009B3333"/>
    <w:rsid w:val="009B335B"/>
    <w:rsid w:val="009B33D1"/>
    <w:rsid w:val="009B33DB"/>
    <w:rsid w:val="009B33F5"/>
    <w:rsid w:val="009B345A"/>
    <w:rsid w:val="009B34C3"/>
    <w:rsid w:val="009B34EC"/>
    <w:rsid w:val="009B3545"/>
    <w:rsid w:val="009B359B"/>
    <w:rsid w:val="009B35B2"/>
    <w:rsid w:val="009B3650"/>
    <w:rsid w:val="009B3665"/>
    <w:rsid w:val="009B3678"/>
    <w:rsid w:val="009B36DD"/>
    <w:rsid w:val="009B370E"/>
    <w:rsid w:val="009B3892"/>
    <w:rsid w:val="009B397C"/>
    <w:rsid w:val="009B39E4"/>
    <w:rsid w:val="009B39E8"/>
    <w:rsid w:val="009B3A39"/>
    <w:rsid w:val="009B3B06"/>
    <w:rsid w:val="009B3B0F"/>
    <w:rsid w:val="009B3B3A"/>
    <w:rsid w:val="009B3BDE"/>
    <w:rsid w:val="009B3C9A"/>
    <w:rsid w:val="009B3CD4"/>
    <w:rsid w:val="009B3CF7"/>
    <w:rsid w:val="009B3D6A"/>
    <w:rsid w:val="009B3F74"/>
    <w:rsid w:val="009B40C0"/>
    <w:rsid w:val="009B40EC"/>
    <w:rsid w:val="009B411F"/>
    <w:rsid w:val="009B4137"/>
    <w:rsid w:val="009B41D5"/>
    <w:rsid w:val="009B4210"/>
    <w:rsid w:val="009B4269"/>
    <w:rsid w:val="009B42FF"/>
    <w:rsid w:val="009B43FD"/>
    <w:rsid w:val="009B44C5"/>
    <w:rsid w:val="009B44D8"/>
    <w:rsid w:val="009B46AC"/>
    <w:rsid w:val="009B47AD"/>
    <w:rsid w:val="009B4854"/>
    <w:rsid w:val="009B4874"/>
    <w:rsid w:val="009B49BF"/>
    <w:rsid w:val="009B49E3"/>
    <w:rsid w:val="009B4A68"/>
    <w:rsid w:val="009B4AB5"/>
    <w:rsid w:val="009B4AE4"/>
    <w:rsid w:val="009B4B31"/>
    <w:rsid w:val="009B4BA1"/>
    <w:rsid w:val="009B4C54"/>
    <w:rsid w:val="009B4D48"/>
    <w:rsid w:val="009B4E7D"/>
    <w:rsid w:val="009B4ECA"/>
    <w:rsid w:val="009B4F48"/>
    <w:rsid w:val="009B4F5A"/>
    <w:rsid w:val="009B501D"/>
    <w:rsid w:val="009B5115"/>
    <w:rsid w:val="009B526F"/>
    <w:rsid w:val="009B5389"/>
    <w:rsid w:val="009B53A0"/>
    <w:rsid w:val="009B5409"/>
    <w:rsid w:val="009B5485"/>
    <w:rsid w:val="009B54D9"/>
    <w:rsid w:val="009B55C8"/>
    <w:rsid w:val="009B55FE"/>
    <w:rsid w:val="009B5637"/>
    <w:rsid w:val="009B5645"/>
    <w:rsid w:val="009B56C0"/>
    <w:rsid w:val="009B56ED"/>
    <w:rsid w:val="009B574D"/>
    <w:rsid w:val="009B5766"/>
    <w:rsid w:val="009B577B"/>
    <w:rsid w:val="009B57EC"/>
    <w:rsid w:val="009B584F"/>
    <w:rsid w:val="009B585B"/>
    <w:rsid w:val="009B589D"/>
    <w:rsid w:val="009B5920"/>
    <w:rsid w:val="009B5987"/>
    <w:rsid w:val="009B5AB5"/>
    <w:rsid w:val="009B5ABA"/>
    <w:rsid w:val="009B5AFF"/>
    <w:rsid w:val="009B5B45"/>
    <w:rsid w:val="009B5B66"/>
    <w:rsid w:val="009B5BA6"/>
    <w:rsid w:val="009B5CE6"/>
    <w:rsid w:val="009B5E41"/>
    <w:rsid w:val="009B5E43"/>
    <w:rsid w:val="009B5FBE"/>
    <w:rsid w:val="009B5FF1"/>
    <w:rsid w:val="009B6017"/>
    <w:rsid w:val="009B6041"/>
    <w:rsid w:val="009B6074"/>
    <w:rsid w:val="009B60A3"/>
    <w:rsid w:val="009B611A"/>
    <w:rsid w:val="009B6129"/>
    <w:rsid w:val="009B61D0"/>
    <w:rsid w:val="009B6264"/>
    <w:rsid w:val="009B62D0"/>
    <w:rsid w:val="009B62D4"/>
    <w:rsid w:val="009B6448"/>
    <w:rsid w:val="009B6528"/>
    <w:rsid w:val="009B65D7"/>
    <w:rsid w:val="009B665E"/>
    <w:rsid w:val="009B66B3"/>
    <w:rsid w:val="009B693B"/>
    <w:rsid w:val="009B6962"/>
    <w:rsid w:val="009B698C"/>
    <w:rsid w:val="009B6A43"/>
    <w:rsid w:val="009B6B09"/>
    <w:rsid w:val="009B6BB0"/>
    <w:rsid w:val="009B6BB2"/>
    <w:rsid w:val="009B6C69"/>
    <w:rsid w:val="009B6C7F"/>
    <w:rsid w:val="009B6C8F"/>
    <w:rsid w:val="009B6C96"/>
    <w:rsid w:val="009B6CA9"/>
    <w:rsid w:val="009B6DEF"/>
    <w:rsid w:val="009B6FBE"/>
    <w:rsid w:val="009B7020"/>
    <w:rsid w:val="009B7031"/>
    <w:rsid w:val="009B708B"/>
    <w:rsid w:val="009B70B8"/>
    <w:rsid w:val="009B70DE"/>
    <w:rsid w:val="009B7245"/>
    <w:rsid w:val="009B726A"/>
    <w:rsid w:val="009B7356"/>
    <w:rsid w:val="009B7376"/>
    <w:rsid w:val="009B738E"/>
    <w:rsid w:val="009B7484"/>
    <w:rsid w:val="009B74D2"/>
    <w:rsid w:val="009B7571"/>
    <w:rsid w:val="009B7592"/>
    <w:rsid w:val="009B7650"/>
    <w:rsid w:val="009B773C"/>
    <w:rsid w:val="009B773F"/>
    <w:rsid w:val="009B78A3"/>
    <w:rsid w:val="009B78B5"/>
    <w:rsid w:val="009B7929"/>
    <w:rsid w:val="009B792B"/>
    <w:rsid w:val="009B79D7"/>
    <w:rsid w:val="009B7B3A"/>
    <w:rsid w:val="009B7B5D"/>
    <w:rsid w:val="009B7B83"/>
    <w:rsid w:val="009B7BE1"/>
    <w:rsid w:val="009B7C1D"/>
    <w:rsid w:val="009B7C42"/>
    <w:rsid w:val="009B7D3A"/>
    <w:rsid w:val="009B7D7B"/>
    <w:rsid w:val="009B7D99"/>
    <w:rsid w:val="009B7DE5"/>
    <w:rsid w:val="009B7DEE"/>
    <w:rsid w:val="009B7EAD"/>
    <w:rsid w:val="009B7F53"/>
    <w:rsid w:val="009B7F75"/>
    <w:rsid w:val="009B7F85"/>
    <w:rsid w:val="009B7FA3"/>
    <w:rsid w:val="009C00CE"/>
    <w:rsid w:val="009C00F0"/>
    <w:rsid w:val="009C0106"/>
    <w:rsid w:val="009C0119"/>
    <w:rsid w:val="009C0209"/>
    <w:rsid w:val="009C021E"/>
    <w:rsid w:val="009C0353"/>
    <w:rsid w:val="009C037F"/>
    <w:rsid w:val="009C046C"/>
    <w:rsid w:val="009C04DF"/>
    <w:rsid w:val="009C0617"/>
    <w:rsid w:val="009C061B"/>
    <w:rsid w:val="009C08B6"/>
    <w:rsid w:val="009C099E"/>
    <w:rsid w:val="009C0A84"/>
    <w:rsid w:val="009C0AAE"/>
    <w:rsid w:val="009C0AD3"/>
    <w:rsid w:val="009C0B50"/>
    <w:rsid w:val="009C0B8E"/>
    <w:rsid w:val="009C0BE5"/>
    <w:rsid w:val="009C0C57"/>
    <w:rsid w:val="009C0E31"/>
    <w:rsid w:val="009C0E67"/>
    <w:rsid w:val="009C0E84"/>
    <w:rsid w:val="009C0E8E"/>
    <w:rsid w:val="009C0EA0"/>
    <w:rsid w:val="009C0F2C"/>
    <w:rsid w:val="009C0FEF"/>
    <w:rsid w:val="009C114C"/>
    <w:rsid w:val="009C1171"/>
    <w:rsid w:val="009C118B"/>
    <w:rsid w:val="009C11B8"/>
    <w:rsid w:val="009C11C2"/>
    <w:rsid w:val="009C126F"/>
    <w:rsid w:val="009C12D9"/>
    <w:rsid w:val="009C1316"/>
    <w:rsid w:val="009C136A"/>
    <w:rsid w:val="009C1380"/>
    <w:rsid w:val="009C1416"/>
    <w:rsid w:val="009C153D"/>
    <w:rsid w:val="009C1542"/>
    <w:rsid w:val="009C15D2"/>
    <w:rsid w:val="009C1665"/>
    <w:rsid w:val="009C1672"/>
    <w:rsid w:val="009C1750"/>
    <w:rsid w:val="009C1859"/>
    <w:rsid w:val="009C1875"/>
    <w:rsid w:val="009C18BF"/>
    <w:rsid w:val="009C1937"/>
    <w:rsid w:val="009C196E"/>
    <w:rsid w:val="009C1A15"/>
    <w:rsid w:val="009C1A5E"/>
    <w:rsid w:val="009C1A9D"/>
    <w:rsid w:val="009C1B75"/>
    <w:rsid w:val="009C1C68"/>
    <w:rsid w:val="009C1D08"/>
    <w:rsid w:val="009C1DE3"/>
    <w:rsid w:val="009C1E8A"/>
    <w:rsid w:val="009C1EB6"/>
    <w:rsid w:val="009C1EDE"/>
    <w:rsid w:val="009C1FF3"/>
    <w:rsid w:val="009C1FF9"/>
    <w:rsid w:val="009C209D"/>
    <w:rsid w:val="009C211D"/>
    <w:rsid w:val="009C2228"/>
    <w:rsid w:val="009C2274"/>
    <w:rsid w:val="009C2317"/>
    <w:rsid w:val="009C2458"/>
    <w:rsid w:val="009C246B"/>
    <w:rsid w:val="009C24E1"/>
    <w:rsid w:val="009C24F7"/>
    <w:rsid w:val="009C25E7"/>
    <w:rsid w:val="009C25E8"/>
    <w:rsid w:val="009C268D"/>
    <w:rsid w:val="009C26D0"/>
    <w:rsid w:val="009C271D"/>
    <w:rsid w:val="009C27B3"/>
    <w:rsid w:val="009C27D3"/>
    <w:rsid w:val="009C285E"/>
    <w:rsid w:val="009C2872"/>
    <w:rsid w:val="009C28C5"/>
    <w:rsid w:val="009C2938"/>
    <w:rsid w:val="009C2A58"/>
    <w:rsid w:val="009C2B01"/>
    <w:rsid w:val="009C2BD5"/>
    <w:rsid w:val="009C2D10"/>
    <w:rsid w:val="009C2D3B"/>
    <w:rsid w:val="009C2D4E"/>
    <w:rsid w:val="009C2D5C"/>
    <w:rsid w:val="009C2E09"/>
    <w:rsid w:val="009C2E21"/>
    <w:rsid w:val="009C2E31"/>
    <w:rsid w:val="009C2E51"/>
    <w:rsid w:val="009C2ECB"/>
    <w:rsid w:val="009C2FDE"/>
    <w:rsid w:val="009C3000"/>
    <w:rsid w:val="009C306A"/>
    <w:rsid w:val="009C312D"/>
    <w:rsid w:val="009C32AD"/>
    <w:rsid w:val="009C32AF"/>
    <w:rsid w:val="009C32BF"/>
    <w:rsid w:val="009C3320"/>
    <w:rsid w:val="009C3327"/>
    <w:rsid w:val="009C3486"/>
    <w:rsid w:val="009C3543"/>
    <w:rsid w:val="009C359F"/>
    <w:rsid w:val="009C35F2"/>
    <w:rsid w:val="009C35FC"/>
    <w:rsid w:val="009C3637"/>
    <w:rsid w:val="009C36C1"/>
    <w:rsid w:val="009C378A"/>
    <w:rsid w:val="009C37AD"/>
    <w:rsid w:val="009C37C9"/>
    <w:rsid w:val="009C3875"/>
    <w:rsid w:val="009C38AE"/>
    <w:rsid w:val="009C38C7"/>
    <w:rsid w:val="009C38FB"/>
    <w:rsid w:val="009C3930"/>
    <w:rsid w:val="009C3956"/>
    <w:rsid w:val="009C3A84"/>
    <w:rsid w:val="009C3CCB"/>
    <w:rsid w:val="009C3D9F"/>
    <w:rsid w:val="009C3DC3"/>
    <w:rsid w:val="009C3EB4"/>
    <w:rsid w:val="009C3FA4"/>
    <w:rsid w:val="009C4148"/>
    <w:rsid w:val="009C41CE"/>
    <w:rsid w:val="009C41DA"/>
    <w:rsid w:val="009C41FB"/>
    <w:rsid w:val="009C422C"/>
    <w:rsid w:val="009C4242"/>
    <w:rsid w:val="009C43AF"/>
    <w:rsid w:val="009C43BB"/>
    <w:rsid w:val="009C43D3"/>
    <w:rsid w:val="009C4416"/>
    <w:rsid w:val="009C446A"/>
    <w:rsid w:val="009C4602"/>
    <w:rsid w:val="009C4682"/>
    <w:rsid w:val="009C474A"/>
    <w:rsid w:val="009C4815"/>
    <w:rsid w:val="009C4935"/>
    <w:rsid w:val="009C49C6"/>
    <w:rsid w:val="009C4A87"/>
    <w:rsid w:val="009C4AA6"/>
    <w:rsid w:val="009C4B24"/>
    <w:rsid w:val="009C4B45"/>
    <w:rsid w:val="009C4B7C"/>
    <w:rsid w:val="009C4C5B"/>
    <w:rsid w:val="009C4CFE"/>
    <w:rsid w:val="009C4EB7"/>
    <w:rsid w:val="009C4EE7"/>
    <w:rsid w:val="009C4F5A"/>
    <w:rsid w:val="009C4FCE"/>
    <w:rsid w:val="009C5044"/>
    <w:rsid w:val="009C5079"/>
    <w:rsid w:val="009C5080"/>
    <w:rsid w:val="009C50D7"/>
    <w:rsid w:val="009C5141"/>
    <w:rsid w:val="009C5171"/>
    <w:rsid w:val="009C5229"/>
    <w:rsid w:val="009C545D"/>
    <w:rsid w:val="009C54F4"/>
    <w:rsid w:val="009C5501"/>
    <w:rsid w:val="009C5615"/>
    <w:rsid w:val="009C56B3"/>
    <w:rsid w:val="009C575B"/>
    <w:rsid w:val="009C575F"/>
    <w:rsid w:val="009C58B3"/>
    <w:rsid w:val="009C594A"/>
    <w:rsid w:val="009C595C"/>
    <w:rsid w:val="009C5B4F"/>
    <w:rsid w:val="009C5B50"/>
    <w:rsid w:val="009C5B64"/>
    <w:rsid w:val="009C5CB9"/>
    <w:rsid w:val="009C5CD8"/>
    <w:rsid w:val="009C5D9D"/>
    <w:rsid w:val="009C5DA1"/>
    <w:rsid w:val="009C5E28"/>
    <w:rsid w:val="009C5E81"/>
    <w:rsid w:val="009C5EC2"/>
    <w:rsid w:val="009C5F03"/>
    <w:rsid w:val="009C5F89"/>
    <w:rsid w:val="009C5FE8"/>
    <w:rsid w:val="009C5FF7"/>
    <w:rsid w:val="009C6075"/>
    <w:rsid w:val="009C60C6"/>
    <w:rsid w:val="009C619D"/>
    <w:rsid w:val="009C622D"/>
    <w:rsid w:val="009C62D1"/>
    <w:rsid w:val="009C62F3"/>
    <w:rsid w:val="009C631C"/>
    <w:rsid w:val="009C6368"/>
    <w:rsid w:val="009C639C"/>
    <w:rsid w:val="009C640A"/>
    <w:rsid w:val="009C6438"/>
    <w:rsid w:val="009C65AA"/>
    <w:rsid w:val="009C692D"/>
    <w:rsid w:val="009C69B4"/>
    <w:rsid w:val="009C69E7"/>
    <w:rsid w:val="009C6A17"/>
    <w:rsid w:val="009C6A5D"/>
    <w:rsid w:val="009C6ACB"/>
    <w:rsid w:val="009C6BA9"/>
    <w:rsid w:val="009C6BAA"/>
    <w:rsid w:val="009C6BF7"/>
    <w:rsid w:val="009C6D8A"/>
    <w:rsid w:val="009C6E8F"/>
    <w:rsid w:val="009C6EED"/>
    <w:rsid w:val="009C6F00"/>
    <w:rsid w:val="009C6FC7"/>
    <w:rsid w:val="009C701F"/>
    <w:rsid w:val="009C7032"/>
    <w:rsid w:val="009C7044"/>
    <w:rsid w:val="009C70AB"/>
    <w:rsid w:val="009C71B1"/>
    <w:rsid w:val="009C71B8"/>
    <w:rsid w:val="009C7203"/>
    <w:rsid w:val="009C7214"/>
    <w:rsid w:val="009C7386"/>
    <w:rsid w:val="009C740A"/>
    <w:rsid w:val="009C742F"/>
    <w:rsid w:val="009C7477"/>
    <w:rsid w:val="009C748B"/>
    <w:rsid w:val="009C749F"/>
    <w:rsid w:val="009C755A"/>
    <w:rsid w:val="009C7569"/>
    <w:rsid w:val="009C7598"/>
    <w:rsid w:val="009C75E6"/>
    <w:rsid w:val="009C7600"/>
    <w:rsid w:val="009C764B"/>
    <w:rsid w:val="009C769A"/>
    <w:rsid w:val="009C7784"/>
    <w:rsid w:val="009C780B"/>
    <w:rsid w:val="009C79DD"/>
    <w:rsid w:val="009C7A0F"/>
    <w:rsid w:val="009C7A2C"/>
    <w:rsid w:val="009C7A71"/>
    <w:rsid w:val="009C7AB4"/>
    <w:rsid w:val="009C7BB3"/>
    <w:rsid w:val="009C7BEB"/>
    <w:rsid w:val="009C7C4A"/>
    <w:rsid w:val="009C7CBA"/>
    <w:rsid w:val="009C7D03"/>
    <w:rsid w:val="009C7D51"/>
    <w:rsid w:val="009C7D78"/>
    <w:rsid w:val="009C7DA5"/>
    <w:rsid w:val="009C7DAE"/>
    <w:rsid w:val="009C7E14"/>
    <w:rsid w:val="009C7E8D"/>
    <w:rsid w:val="009C7ED4"/>
    <w:rsid w:val="009C7F37"/>
    <w:rsid w:val="009C7FFD"/>
    <w:rsid w:val="009D003F"/>
    <w:rsid w:val="009D006A"/>
    <w:rsid w:val="009D00D8"/>
    <w:rsid w:val="009D013F"/>
    <w:rsid w:val="009D018B"/>
    <w:rsid w:val="009D021B"/>
    <w:rsid w:val="009D029C"/>
    <w:rsid w:val="009D033C"/>
    <w:rsid w:val="009D04B6"/>
    <w:rsid w:val="009D07B5"/>
    <w:rsid w:val="009D085C"/>
    <w:rsid w:val="009D08EF"/>
    <w:rsid w:val="009D0994"/>
    <w:rsid w:val="009D0A71"/>
    <w:rsid w:val="009D0ADF"/>
    <w:rsid w:val="009D0C7F"/>
    <w:rsid w:val="009D0CA9"/>
    <w:rsid w:val="009D0D0D"/>
    <w:rsid w:val="009D0D14"/>
    <w:rsid w:val="009D0DE7"/>
    <w:rsid w:val="009D0ED9"/>
    <w:rsid w:val="009D0EE5"/>
    <w:rsid w:val="009D0F35"/>
    <w:rsid w:val="009D0F9E"/>
    <w:rsid w:val="009D0FFE"/>
    <w:rsid w:val="009D106A"/>
    <w:rsid w:val="009D1160"/>
    <w:rsid w:val="009D11EE"/>
    <w:rsid w:val="009D1216"/>
    <w:rsid w:val="009D128B"/>
    <w:rsid w:val="009D1395"/>
    <w:rsid w:val="009D148E"/>
    <w:rsid w:val="009D14BE"/>
    <w:rsid w:val="009D166D"/>
    <w:rsid w:val="009D16B2"/>
    <w:rsid w:val="009D1712"/>
    <w:rsid w:val="009D171C"/>
    <w:rsid w:val="009D174A"/>
    <w:rsid w:val="009D1796"/>
    <w:rsid w:val="009D180F"/>
    <w:rsid w:val="009D189E"/>
    <w:rsid w:val="009D18E7"/>
    <w:rsid w:val="009D1964"/>
    <w:rsid w:val="009D1A0F"/>
    <w:rsid w:val="009D1A4A"/>
    <w:rsid w:val="009D1A51"/>
    <w:rsid w:val="009D1AF4"/>
    <w:rsid w:val="009D1B25"/>
    <w:rsid w:val="009D1B64"/>
    <w:rsid w:val="009D1CD6"/>
    <w:rsid w:val="009D1D41"/>
    <w:rsid w:val="009D1D5B"/>
    <w:rsid w:val="009D1E8F"/>
    <w:rsid w:val="009D1EA8"/>
    <w:rsid w:val="009D1EE2"/>
    <w:rsid w:val="009D1EE4"/>
    <w:rsid w:val="009D1EF1"/>
    <w:rsid w:val="009D1FF5"/>
    <w:rsid w:val="009D205B"/>
    <w:rsid w:val="009D213E"/>
    <w:rsid w:val="009D21E8"/>
    <w:rsid w:val="009D2324"/>
    <w:rsid w:val="009D237B"/>
    <w:rsid w:val="009D2398"/>
    <w:rsid w:val="009D23CA"/>
    <w:rsid w:val="009D24F5"/>
    <w:rsid w:val="009D250F"/>
    <w:rsid w:val="009D2524"/>
    <w:rsid w:val="009D252F"/>
    <w:rsid w:val="009D256C"/>
    <w:rsid w:val="009D25E0"/>
    <w:rsid w:val="009D2655"/>
    <w:rsid w:val="009D266B"/>
    <w:rsid w:val="009D2752"/>
    <w:rsid w:val="009D27B4"/>
    <w:rsid w:val="009D2830"/>
    <w:rsid w:val="009D2912"/>
    <w:rsid w:val="009D2942"/>
    <w:rsid w:val="009D29E4"/>
    <w:rsid w:val="009D29FB"/>
    <w:rsid w:val="009D2ADD"/>
    <w:rsid w:val="009D2B6D"/>
    <w:rsid w:val="009D2C11"/>
    <w:rsid w:val="009D2C81"/>
    <w:rsid w:val="009D2D7E"/>
    <w:rsid w:val="009D2E1E"/>
    <w:rsid w:val="009D2E61"/>
    <w:rsid w:val="009D302E"/>
    <w:rsid w:val="009D3094"/>
    <w:rsid w:val="009D30F1"/>
    <w:rsid w:val="009D30FB"/>
    <w:rsid w:val="009D315D"/>
    <w:rsid w:val="009D31FB"/>
    <w:rsid w:val="009D324E"/>
    <w:rsid w:val="009D336D"/>
    <w:rsid w:val="009D33BC"/>
    <w:rsid w:val="009D33C0"/>
    <w:rsid w:val="009D33D1"/>
    <w:rsid w:val="009D346B"/>
    <w:rsid w:val="009D349C"/>
    <w:rsid w:val="009D3501"/>
    <w:rsid w:val="009D3588"/>
    <w:rsid w:val="009D358A"/>
    <w:rsid w:val="009D3592"/>
    <w:rsid w:val="009D3657"/>
    <w:rsid w:val="009D36A2"/>
    <w:rsid w:val="009D36BD"/>
    <w:rsid w:val="009D36DB"/>
    <w:rsid w:val="009D36DF"/>
    <w:rsid w:val="009D3704"/>
    <w:rsid w:val="009D375E"/>
    <w:rsid w:val="009D3843"/>
    <w:rsid w:val="009D386A"/>
    <w:rsid w:val="009D38F0"/>
    <w:rsid w:val="009D394D"/>
    <w:rsid w:val="009D3B11"/>
    <w:rsid w:val="009D3B2E"/>
    <w:rsid w:val="009D3C9E"/>
    <w:rsid w:val="009D3CCF"/>
    <w:rsid w:val="009D3CDF"/>
    <w:rsid w:val="009D3D1E"/>
    <w:rsid w:val="009D3D7E"/>
    <w:rsid w:val="009D3E31"/>
    <w:rsid w:val="009D3E6C"/>
    <w:rsid w:val="009D3E81"/>
    <w:rsid w:val="009D3F18"/>
    <w:rsid w:val="009D4068"/>
    <w:rsid w:val="009D40FD"/>
    <w:rsid w:val="009D412F"/>
    <w:rsid w:val="009D4145"/>
    <w:rsid w:val="009D4286"/>
    <w:rsid w:val="009D429A"/>
    <w:rsid w:val="009D42AD"/>
    <w:rsid w:val="009D436C"/>
    <w:rsid w:val="009D439C"/>
    <w:rsid w:val="009D441B"/>
    <w:rsid w:val="009D452E"/>
    <w:rsid w:val="009D4599"/>
    <w:rsid w:val="009D45B1"/>
    <w:rsid w:val="009D4626"/>
    <w:rsid w:val="009D462A"/>
    <w:rsid w:val="009D46A1"/>
    <w:rsid w:val="009D48B9"/>
    <w:rsid w:val="009D491B"/>
    <w:rsid w:val="009D49D4"/>
    <w:rsid w:val="009D49F0"/>
    <w:rsid w:val="009D4A12"/>
    <w:rsid w:val="009D4B7F"/>
    <w:rsid w:val="009D4CD0"/>
    <w:rsid w:val="009D4CF0"/>
    <w:rsid w:val="009D4DA8"/>
    <w:rsid w:val="009D4E07"/>
    <w:rsid w:val="009D4E0D"/>
    <w:rsid w:val="009D4F1D"/>
    <w:rsid w:val="009D52C5"/>
    <w:rsid w:val="009D54FF"/>
    <w:rsid w:val="009D566A"/>
    <w:rsid w:val="009D56B9"/>
    <w:rsid w:val="009D56BA"/>
    <w:rsid w:val="009D56EF"/>
    <w:rsid w:val="009D5785"/>
    <w:rsid w:val="009D5A1D"/>
    <w:rsid w:val="009D5A4C"/>
    <w:rsid w:val="009D5A4F"/>
    <w:rsid w:val="009D5AC3"/>
    <w:rsid w:val="009D5B21"/>
    <w:rsid w:val="009D5BDF"/>
    <w:rsid w:val="009D5C31"/>
    <w:rsid w:val="009D5C53"/>
    <w:rsid w:val="009D5D4E"/>
    <w:rsid w:val="009D5D96"/>
    <w:rsid w:val="009D5DD2"/>
    <w:rsid w:val="009D5E92"/>
    <w:rsid w:val="009D5ECF"/>
    <w:rsid w:val="009D5F4E"/>
    <w:rsid w:val="009D5FEE"/>
    <w:rsid w:val="009D607C"/>
    <w:rsid w:val="009D60ED"/>
    <w:rsid w:val="009D6277"/>
    <w:rsid w:val="009D62BB"/>
    <w:rsid w:val="009D6301"/>
    <w:rsid w:val="009D6389"/>
    <w:rsid w:val="009D63AF"/>
    <w:rsid w:val="009D63E5"/>
    <w:rsid w:val="009D64AE"/>
    <w:rsid w:val="009D667B"/>
    <w:rsid w:val="009D66D0"/>
    <w:rsid w:val="009D6788"/>
    <w:rsid w:val="009D67F4"/>
    <w:rsid w:val="009D681F"/>
    <w:rsid w:val="009D68C3"/>
    <w:rsid w:val="009D68C8"/>
    <w:rsid w:val="009D693B"/>
    <w:rsid w:val="009D69E1"/>
    <w:rsid w:val="009D6AA5"/>
    <w:rsid w:val="009D6AAF"/>
    <w:rsid w:val="009D6ABA"/>
    <w:rsid w:val="009D6B6B"/>
    <w:rsid w:val="009D6BBE"/>
    <w:rsid w:val="009D6C34"/>
    <w:rsid w:val="009D6CAE"/>
    <w:rsid w:val="009D6D55"/>
    <w:rsid w:val="009D6F08"/>
    <w:rsid w:val="009D6F39"/>
    <w:rsid w:val="009D6F6C"/>
    <w:rsid w:val="009D6F6F"/>
    <w:rsid w:val="009D7099"/>
    <w:rsid w:val="009D70A1"/>
    <w:rsid w:val="009D70D9"/>
    <w:rsid w:val="009D7158"/>
    <w:rsid w:val="009D71D6"/>
    <w:rsid w:val="009D726C"/>
    <w:rsid w:val="009D72F0"/>
    <w:rsid w:val="009D7328"/>
    <w:rsid w:val="009D734E"/>
    <w:rsid w:val="009D7590"/>
    <w:rsid w:val="009D75A2"/>
    <w:rsid w:val="009D75B2"/>
    <w:rsid w:val="009D7772"/>
    <w:rsid w:val="009D7942"/>
    <w:rsid w:val="009D7945"/>
    <w:rsid w:val="009D79BA"/>
    <w:rsid w:val="009D79C4"/>
    <w:rsid w:val="009D79D0"/>
    <w:rsid w:val="009D79FA"/>
    <w:rsid w:val="009D7A0E"/>
    <w:rsid w:val="009D7B14"/>
    <w:rsid w:val="009D7B70"/>
    <w:rsid w:val="009D7BBC"/>
    <w:rsid w:val="009D7C20"/>
    <w:rsid w:val="009D7C81"/>
    <w:rsid w:val="009D7CFC"/>
    <w:rsid w:val="009D7D66"/>
    <w:rsid w:val="009D7F9E"/>
    <w:rsid w:val="009E0040"/>
    <w:rsid w:val="009E0128"/>
    <w:rsid w:val="009E012A"/>
    <w:rsid w:val="009E036C"/>
    <w:rsid w:val="009E0386"/>
    <w:rsid w:val="009E0395"/>
    <w:rsid w:val="009E03CB"/>
    <w:rsid w:val="009E0631"/>
    <w:rsid w:val="009E064B"/>
    <w:rsid w:val="009E089E"/>
    <w:rsid w:val="009E0A07"/>
    <w:rsid w:val="009E0A35"/>
    <w:rsid w:val="009E0A62"/>
    <w:rsid w:val="009E0AE7"/>
    <w:rsid w:val="009E0B42"/>
    <w:rsid w:val="009E0B68"/>
    <w:rsid w:val="009E0B77"/>
    <w:rsid w:val="009E0BD7"/>
    <w:rsid w:val="009E0BED"/>
    <w:rsid w:val="009E0C04"/>
    <w:rsid w:val="009E0E01"/>
    <w:rsid w:val="009E0E5C"/>
    <w:rsid w:val="009E0E76"/>
    <w:rsid w:val="009E0E7B"/>
    <w:rsid w:val="009E0E84"/>
    <w:rsid w:val="009E0F57"/>
    <w:rsid w:val="009E106D"/>
    <w:rsid w:val="009E10EA"/>
    <w:rsid w:val="009E1391"/>
    <w:rsid w:val="009E13CC"/>
    <w:rsid w:val="009E13E2"/>
    <w:rsid w:val="009E1450"/>
    <w:rsid w:val="009E1490"/>
    <w:rsid w:val="009E1492"/>
    <w:rsid w:val="009E14DC"/>
    <w:rsid w:val="009E1554"/>
    <w:rsid w:val="009E1631"/>
    <w:rsid w:val="009E16E1"/>
    <w:rsid w:val="009E16FF"/>
    <w:rsid w:val="009E17CD"/>
    <w:rsid w:val="009E183C"/>
    <w:rsid w:val="009E1850"/>
    <w:rsid w:val="009E18C5"/>
    <w:rsid w:val="009E190C"/>
    <w:rsid w:val="009E19A3"/>
    <w:rsid w:val="009E1C8F"/>
    <w:rsid w:val="009E1D4F"/>
    <w:rsid w:val="009E1DE8"/>
    <w:rsid w:val="009E1E70"/>
    <w:rsid w:val="009E1F26"/>
    <w:rsid w:val="009E1F5A"/>
    <w:rsid w:val="009E2022"/>
    <w:rsid w:val="009E2025"/>
    <w:rsid w:val="009E206E"/>
    <w:rsid w:val="009E2085"/>
    <w:rsid w:val="009E2153"/>
    <w:rsid w:val="009E21BB"/>
    <w:rsid w:val="009E228D"/>
    <w:rsid w:val="009E2376"/>
    <w:rsid w:val="009E242B"/>
    <w:rsid w:val="009E2629"/>
    <w:rsid w:val="009E262D"/>
    <w:rsid w:val="009E26C3"/>
    <w:rsid w:val="009E2727"/>
    <w:rsid w:val="009E276A"/>
    <w:rsid w:val="009E27E9"/>
    <w:rsid w:val="009E28AC"/>
    <w:rsid w:val="009E28B4"/>
    <w:rsid w:val="009E2968"/>
    <w:rsid w:val="009E2985"/>
    <w:rsid w:val="009E29AB"/>
    <w:rsid w:val="009E29F0"/>
    <w:rsid w:val="009E2A32"/>
    <w:rsid w:val="009E2B1B"/>
    <w:rsid w:val="009E2B99"/>
    <w:rsid w:val="009E2BE4"/>
    <w:rsid w:val="009E2BF5"/>
    <w:rsid w:val="009E2C0A"/>
    <w:rsid w:val="009E2C4C"/>
    <w:rsid w:val="009E2CD3"/>
    <w:rsid w:val="009E2CE0"/>
    <w:rsid w:val="009E2E16"/>
    <w:rsid w:val="009E2E63"/>
    <w:rsid w:val="009E2EA2"/>
    <w:rsid w:val="009E2EDE"/>
    <w:rsid w:val="009E2F3A"/>
    <w:rsid w:val="009E2F3B"/>
    <w:rsid w:val="009E2F83"/>
    <w:rsid w:val="009E2FEC"/>
    <w:rsid w:val="009E3164"/>
    <w:rsid w:val="009E319F"/>
    <w:rsid w:val="009E3215"/>
    <w:rsid w:val="009E3285"/>
    <w:rsid w:val="009E32B4"/>
    <w:rsid w:val="009E32CB"/>
    <w:rsid w:val="009E3346"/>
    <w:rsid w:val="009E3369"/>
    <w:rsid w:val="009E34A0"/>
    <w:rsid w:val="009E34E8"/>
    <w:rsid w:val="009E34EC"/>
    <w:rsid w:val="009E3518"/>
    <w:rsid w:val="009E352F"/>
    <w:rsid w:val="009E354E"/>
    <w:rsid w:val="009E36E2"/>
    <w:rsid w:val="009E36E8"/>
    <w:rsid w:val="009E388E"/>
    <w:rsid w:val="009E38C6"/>
    <w:rsid w:val="009E38EE"/>
    <w:rsid w:val="009E390A"/>
    <w:rsid w:val="009E3991"/>
    <w:rsid w:val="009E3A8E"/>
    <w:rsid w:val="009E3C3A"/>
    <w:rsid w:val="009E3D4F"/>
    <w:rsid w:val="009E3D83"/>
    <w:rsid w:val="009E400A"/>
    <w:rsid w:val="009E4045"/>
    <w:rsid w:val="009E40A4"/>
    <w:rsid w:val="009E40D8"/>
    <w:rsid w:val="009E417E"/>
    <w:rsid w:val="009E4186"/>
    <w:rsid w:val="009E418B"/>
    <w:rsid w:val="009E41CF"/>
    <w:rsid w:val="009E4221"/>
    <w:rsid w:val="009E4227"/>
    <w:rsid w:val="009E43AE"/>
    <w:rsid w:val="009E43B4"/>
    <w:rsid w:val="009E4565"/>
    <w:rsid w:val="009E4572"/>
    <w:rsid w:val="009E45A6"/>
    <w:rsid w:val="009E47C6"/>
    <w:rsid w:val="009E4809"/>
    <w:rsid w:val="009E484F"/>
    <w:rsid w:val="009E4863"/>
    <w:rsid w:val="009E48BD"/>
    <w:rsid w:val="009E48BE"/>
    <w:rsid w:val="009E4962"/>
    <w:rsid w:val="009E49BC"/>
    <w:rsid w:val="009E49CA"/>
    <w:rsid w:val="009E4A2B"/>
    <w:rsid w:val="009E4AB9"/>
    <w:rsid w:val="009E4BA0"/>
    <w:rsid w:val="009E4C1D"/>
    <w:rsid w:val="009E4C57"/>
    <w:rsid w:val="009E4C6F"/>
    <w:rsid w:val="009E4D5F"/>
    <w:rsid w:val="009E4D62"/>
    <w:rsid w:val="009E4DC0"/>
    <w:rsid w:val="009E4EFD"/>
    <w:rsid w:val="009E4F12"/>
    <w:rsid w:val="009E4F90"/>
    <w:rsid w:val="009E501D"/>
    <w:rsid w:val="009E501F"/>
    <w:rsid w:val="009E50C8"/>
    <w:rsid w:val="009E515F"/>
    <w:rsid w:val="009E51CF"/>
    <w:rsid w:val="009E51DE"/>
    <w:rsid w:val="009E5305"/>
    <w:rsid w:val="009E5339"/>
    <w:rsid w:val="009E5379"/>
    <w:rsid w:val="009E53CD"/>
    <w:rsid w:val="009E5414"/>
    <w:rsid w:val="009E54CA"/>
    <w:rsid w:val="009E55AA"/>
    <w:rsid w:val="009E55F2"/>
    <w:rsid w:val="009E564F"/>
    <w:rsid w:val="009E5705"/>
    <w:rsid w:val="009E580A"/>
    <w:rsid w:val="009E58CA"/>
    <w:rsid w:val="009E58CB"/>
    <w:rsid w:val="009E5900"/>
    <w:rsid w:val="009E590F"/>
    <w:rsid w:val="009E59A1"/>
    <w:rsid w:val="009E59E6"/>
    <w:rsid w:val="009E59E7"/>
    <w:rsid w:val="009E5A18"/>
    <w:rsid w:val="009E5A79"/>
    <w:rsid w:val="009E5ADD"/>
    <w:rsid w:val="009E5B03"/>
    <w:rsid w:val="009E5B53"/>
    <w:rsid w:val="009E5BE1"/>
    <w:rsid w:val="009E5C30"/>
    <w:rsid w:val="009E5C59"/>
    <w:rsid w:val="009E5CD6"/>
    <w:rsid w:val="009E5CF1"/>
    <w:rsid w:val="009E5D0C"/>
    <w:rsid w:val="009E5E6D"/>
    <w:rsid w:val="009E5EC9"/>
    <w:rsid w:val="009E5F11"/>
    <w:rsid w:val="009E5FC5"/>
    <w:rsid w:val="009E6050"/>
    <w:rsid w:val="009E6198"/>
    <w:rsid w:val="009E61A8"/>
    <w:rsid w:val="009E62B1"/>
    <w:rsid w:val="009E6390"/>
    <w:rsid w:val="009E6393"/>
    <w:rsid w:val="009E6444"/>
    <w:rsid w:val="009E645F"/>
    <w:rsid w:val="009E647A"/>
    <w:rsid w:val="009E64A9"/>
    <w:rsid w:val="009E65C6"/>
    <w:rsid w:val="009E6649"/>
    <w:rsid w:val="009E6749"/>
    <w:rsid w:val="009E67BB"/>
    <w:rsid w:val="009E6836"/>
    <w:rsid w:val="009E685A"/>
    <w:rsid w:val="009E68D7"/>
    <w:rsid w:val="009E68FA"/>
    <w:rsid w:val="009E6A55"/>
    <w:rsid w:val="009E6A81"/>
    <w:rsid w:val="009E6AE9"/>
    <w:rsid w:val="009E6B11"/>
    <w:rsid w:val="009E6C73"/>
    <w:rsid w:val="009E6CDB"/>
    <w:rsid w:val="009E6CF6"/>
    <w:rsid w:val="009E6D82"/>
    <w:rsid w:val="009E6DB6"/>
    <w:rsid w:val="009E6E60"/>
    <w:rsid w:val="009E6EB9"/>
    <w:rsid w:val="009E6F3E"/>
    <w:rsid w:val="009E6F86"/>
    <w:rsid w:val="009E6F89"/>
    <w:rsid w:val="009E6FDF"/>
    <w:rsid w:val="009E7051"/>
    <w:rsid w:val="009E70A0"/>
    <w:rsid w:val="009E715F"/>
    <w:rsid w:val="009E71F4"/>
    <w:rsid w:val="009E72A0"/>
    <w:rsid w:val="009E72BB"/>
    <w:rsid w:val="009E72C5"/>
    <w:rsid w:val="009E73CD"/>
    <w:rsid w:val="009E7534"/>
    <w:rsid w:val="009E763F"/>
    <w:rsid w:val="009E764B"/>
    <w:rsid w:val="009E769D"/>
    <w:rsid w:val="009E76F1"/>
    <w:rsid w:val="009E76FC"/>
    <w:rsid w:val="009E7791"/>
    <w:rsid w:val="009E7997"/>
    <w:rsid w:val="009E7A4E"/>
    <w:rsid w:val="009E7AEB"/>
    <w:rsid w:val="009E7AF2"/>
    <w:rsid w:val="009E7AF6"/>
    <w:rsid w:val="009E7B22"/>
    <w:rsid w:val="009E7BA7"/>
    <w:rsid w:val="009E7BF8"/>
    <w:rsid w:val="009E7C11"/>
    <w:rsid w:val="009E7C2C"/>
    <w:rsid w:val="009E7CB0"/>
    <w:rsid w:val="009E7CCA"/>
    <w:rsid w:val="009E7CF9"/>
    <w:rsid w:val="009E7D0B"/>
    <w:rsid w:val="009E7E66"/>
    <w:rsid w:val="009E7E73"/>
    <w:rsid w:val="009F003C"/>
    <w:rsid w:val="009F00D0"/>
    <w:rsid w:val="009F0118"/>
    <w:rsid w:val="009F0155"/>
    <w:rsid w:val="009F02BF"/>
    <w:rsid w:val="009F052C"/>
    <w:rsid w:val="009F05D1"/>
    <w:rsid w:val="009F0606"/>
    <w:rsid w:val="009F0622"/>
    <w:rsid w:val="009F0628"/>
    <w:rsid w:val="009F0629"/>
    <w:rsid w:val="009F06B9"/>
    <w:rsid w:val="009F071F"/>
    <w:rsid w:val="009F0762"/>
    <w:rsid w:val="009F0803"/>
    <w:rsid w:val="009F0832"/>
    <w:rsid w:val="009F088A"/>
    <w:rsid w:val="009F08D2"/>
    <w:rsid w:val="009F08DF"/>
    <w:rsid w:val="009F0924"/>
    <w:rsid w:val="009F0A06"/>
    <w:rsid w:val="009F0A2F"/>
    <w:rsid w:val="009F0ADE"/>
    <w:rsid w:val="009F0BB4"/>
    <w:rsid w:val="009F0C71"/>
    <w:rsid w:val="009F0D33"/>
    <w:rsid w:val="009F0DAB"/>
    <w:rsid w:val="009F0E67"/>
    <w:rsid w:val="009F0E6E"/>
    <w:rsid w:val="009F0EA1"/>
    <w:rsid w:val="009F0EB4"/>
    <w:rsid w:val="009F0ECB"/>
    <w:rsid w:val="009F0FC7"/>
    <w:rsid w:val="009F0FDD"/>
    <w:rsid w:val="009F10FD"/>
    <w:rsid w:val="009F1111"/>
    <w:rsid w:val="009F117E"/>
    <w:rsid w:val="009F11A6"/>
    <w:rsid w:val="009F11CF"/>
    <w:rsid w:val="009F11D6"/>
    <w:rsid w:val="009F1395"/>
    <w:rsid w:val="009F13B4"/>
    <w:rsid w:val="009F1419"/>
    <w:rsid w:val="009F1447"/>
    <w:rsid w:val="009F1474"/>
    <w:rsid w:val="009F15A1"/>
    <w:rsid w:val="009F15AF"/>
    <w:rsid w:val="009F162C"/>
    <w:rsid w:val="009F16DB"/>
    <w:rsid w:val="009F16DE"/>
    <w:rsid w:val="009F171D"/>
    <w:rsid w:val="009F1788"/>
    <w:rsid w:val="009F198C"/>
    <w:rsid w:val="009F1A3D"/>
    <w:rsid w:val="009F1A5F"/>
    <w:rsid w:val="009F1B43"/>
    <w:rsid w:val="009F1D9D"/>
    <w:rsid w:val="009F1DF9"/>
    <w:rsid w:val="009F1DFE"/>
    <w:rsid w:val="009F1E44"/>
    <w:rsid w:val="009F1E5D"/>
    <w:rsid w:val="009F1FD8"/>
    <w:rsid w:val="009F1FF0"/>
    <w:rsid w:val="009F202B"/>
    <w:rsid w:val="009F20CD"/>
    <w:rsid w:val="009F2203"/>
    <w:rsid w:val="009F2292"/>
    <w:rsid w:val="009F23CC"/>
    <w:rsid w:val="009F2429"/>
    <w:rsid w:val="009F2512"/>
    <w:rsid w:val="009F2519"/>
    <w:rsid w:val="009F251D"/>
    <w:rsid w:val="009F25D5"/>
    <w:rsid w:val="009F25F1"/>
    <w:rsid w:val="009F2744"/>
    <w:rsid w:val="009F27B3"/>
    <w:rsid w:val="009F2914"/>
    <w:rsid w:val="009F2921"/>
    <w:rsid w:val="009F2947"/>
    <w:rsid w:val="009F2A21"/>
    <w:rsid w:val="009F2ADF"/>
    <w:rsid w:val="009F2B2B"/>
    <w:rsid w:val="009F2B6A"/>
    <w:rsid w:val="009F2BC6"/>
    <w:rsid w:val="009F2C7D"/>
    <w:rsid w:val="009F2DC3"/>
    <w:rsid w:val="009F2EBF"/>
    <w:rsid w:val="009F2FBD"/>
    <w:rsid w:val="009F30C9"/>
    <w:rsid w:val="009F30EB"/>
    <w:rsid w:val="009F3128"/>
    <w:rsid w:val="009F314E"/>
    <w:rsid w:val="009F31BF"/>
    <w:rsid w:val="009F322F"/>
    <w:rsid w:val="009F32B2"/>
    <w:rsid w:val="009F32E3"/>
    <w:rsid w:val="009F3424"/>
    <w:rsid w:val="009F3425"/>
    <w:rsid w:val="009F3466"/>
    <w:rsid w:val="009F34C2"/>
    <w:rsid w:val="009F36CF"/>
    <w:rsid w:val="009F3753"/>
    <w:rsid w:val="009F3834"/>
    <w:rsid w:val="009F38A1"/>
    <w:rsid w:val="009F38A8"/>
    <w:rsid w:val="009F38D0"/>
    <w:rsid w:val="009F38EE"/>
    <w:rsid w:val="009F3909"/>
    <w:rsid w:val="009F3927"/>
    <w:rsid w:val="009F39C3"/>
    <w:rsid w:val="009F39D2"/>
    <w:rsid w:val="009F39DF"/>
    <w:rsid w:val="009F3B1C"/>
    <w:rsid w:val="009F3B3B"/>
    <w:rsid w:val="009F3B3F"/>
    <w:rsid w:val="009F3B8E"/>
    <w:rsid w:val="009F3C5D"/>
    <w:rsid w:val="009F3D22"/>
    <w:rsid w:val="009F3D92"/>
    <w:rsid w:val="009F3D9A"/>
    <w:rsid w:val="009F3DDF"/>
    <w:rsid w:val="009F3E89"/>
    <w:rsid w:val="009F3EF1"/>
    <w:rsid w:val="009F3F03"/>
    <w:rsid w:val="009F3FAF"/>
    <w:rsid w:val="009F3FD1"/>
    <w:rsid w:val="009F4062"/>
    <w:rsid w:val="009F41EB"/>
    <w:rsid w:val="009F4409"/>
    <w:rsid w:val="009F44F5"/>
    <w:rsid w:val="009F4506"/>
    <w:rsid w:val="009F455A"/>
    <w:rsid w:val="009F4673"/>
    <w:rsid w:val="009F46BF"/>
    <w:rsid w:val="009F4747"/>
    <w:rsid w:val="009F477B"/>
    <w:rsid w:val="009F479C"/>
    <w:rsid w:val="009F48C0"/>
    <w:rsid w:val="009F497D"/>
    <w:rsid w:val="009F4ABF"/>
    <w:rsid w:val="009F4AFE"/>
    <w:rsid w:val="009F4B04"/>
    <w:rsid w:val="009F4CA3"/>
    <w:rsid w:val="009F4D6D"/>
    <w:rsid w:val="009F4DDE"/>
    <w:rsid w:val="009F4EBA"/>
    <w:rsid w:val="009F4ECA"/>
    <w:rsid w:val="009F4F2F"/>
    <w:rsid w:val="009F4F81"/>
    <w:rsid w:val="009F4F8D"/>
    <w:rsid w:val="009F4FE1"/>
    <w:rsid w:val="009F50D3"/>
    <w:rsid w:val="009F511E"/>
    <w:rsid w:val="009F5202"/>
    <w:rsid w:val="009F5217"/>
    <w:rsid w:val="009F522D"/>
    <w:rsid w:val="009F52BA"/>
    <w:rsid w:val="009F53EB"/>
    <w:rsid w:val="009F541F"/>
    <w:rsid w:val="009F549C"/>
    <w:rsid w:val="009F54E2"/>
    <w:rsid w:val="009F5651"/>
    <w:rsid w:val="009F565E"/>
    <w:rsid w:val="009F5748"/>
    <w:rsid w:val="009F57AC"/>
    <w:rsid w:val="009F5855"/>
    <w:rsid w:val="009F5873"/>
    <w:rsid w:val="009F593C"/>
    <w:rsid w:val="009F599F"/>
    <w:rsid w:val="009F5A6A"/>
    <w:rsid w:val="009F5AC6"/>
    <w:rsid w:val="009F5B1A"/>
    <w:rsid w:val="009F5B39"/>
    <w:rsid w:val="009F5B64"/>
    <w:rsid w:val="009F5BC7"/>
    <w:rsid w:val="009F5BEC"/>
    <w:rsid w:val="009F5C1B"/>
    <w:rsid w:val="009F5CC6"/>
    <w:rsid w:val="009F5D92"/>
    <w:rsid w:val="009F5DA6"/>
    <w:rsid w:val="009F5DD3"/>
    <w:rsid w:val="009F5E61"/>
    <w:rsid w:val="009F5E8F"/>
    <w:rsid w:val="009F5EA0"/>
    <w:rsid w:val="009F5EF7"/>
    <w:rsid w:val="009F5F51"/>
    <w:rsid w:val="009F5F69"/>
    <w:rsid w:val="009F5F6C"/>
    <w:rsid w:val="009F6035"/>
    <w:rsid w:val="009F610F"/>
    <w:rsid w:val="009F615A"/>
    <w:rsid w:val="009F623B"/>
    <w:rsid w:val="009F627F"/>
    <w:rsid w:val="009F62DE"/>
    <w:rsid w:val="009F636E"/>
    <w:rsid w:val="009F63E5"/>
    <w:rsid w:val="009F6424"/>
    <w:rsid w:val="009F6448"/>
    <w:rsid w:val="009F64A0"/>
    <w:rsid w:val="009F64F3"/>
    <w:rsid w:val="009F65EB"/>
    <w:rsid w:val="009F6608"/>
    <w:rsid w:val="009F6672"/>
    <w:rsid w:val="009F6683"/>
    <w:rsid w:val="009F66AE"/>
    <w:rsid w:val="009F688B"/>
    <w:rsid w:val="009F689A"/>
    <w:rsid w:val="009F68CE"/>
    <w:rsid w:val="009F694A"/>
    <w:rsid w:val="009F69DE"/>
    <w:rsid w:val="009F6A9F"/>
    <w:rsid w:val="009F6B93"/>
    <w:rsid w:val="009F6BFA"/>
    <w:rsid w:val="009F6CAF"/>
    <w:rsid w:val="009F6D4C"/>
    <w:rsid w:val="009F6D4D"/>
    <w:rsid w:val="009F6D7C"/>
    <w:rsid w:val="009F6DDE"/>
    <w:rsid w:val="009F6E19"/>
    <w:rsid w:val="009F6E2A"/>
    <w:rsid w:val="009F6E84"/>
    <w:rsid w:val="009F6E97"/>
    <w:rsid w:val="009F6EEB"/>
    <w:rsid w:val="009F6F0C"/>
    <w:rsid w:val="009F6FAF"/>
    <w:rsid w:val="009F704B"/>
    <w:rsid w:val="009F706C"/>
    <w:rsid w:val="009F70B4"/>
    <w:rsid w:val="009F70E2"/>
    <w:rsid w:val="009F71DC"/>
    <w:rsid w:val="009F726B"/>
    <w:rsid w:val="009F7280"/>
    <w:rsid w:val="009F73B0"/>
    <w:rsid w:val="009F73DC"/>
    <w:rsid w:val="009F73FB"/>
    <w:rsid w:val="009F7442"/>
    <w:rsid w:val="009F74EC"/>
    <w:rsid w:val="009F7657"/>
    <w:rsid w:val="009F7658"/>
    <w:rsid w:val="009F7683"/>
    <w:rsid w:val="009F76FC"/>
    <w:rsid w:val="009F7706"/>
    <w:rsid w:val="009F77DE"/>
    <w:rsid w:val="009F7842"/>
    <w:rsid w:val="009F7864"/>
    <w:rsid w:val="009F7872"/>
    <w:rsid w:val="009F7894"/>
    <w:rsid w:val="009F79CA"/>
    <w:rsid w:val="009F7A11"/>
    <w:rsid w:val="009F7B32"/>
    <w:rsid w:val="009F7B4B"/>
    <w:rsid w:val="009F7B62"/>
    <w:rsid w:val="009F7BEC"/>
    <w:rsid w:val="009F7C99"/>
    <w:rsid w:val="009F7CD3"/>
    <w:rsid w:val="009F7DA1"/>
    <w:rsid w:val="009F7E01"/>
    <w:rsid w:val="009F7E39"/>
    <w:rsid w:val="009F7F23"/>
    <w:rsid w:val="009F7FBD"/>
    <w:rsid w:val="00A00050"/>
    <w:rsid w:val="00A00085"/>
    <w:rsid w:val="00A000FC"/>
    <w:rsid w:val="00A0014B"/>
    <w:rsid w:val="00A003A7"/>
    <w:rsid w:val="00A003C9"/>
    <w:rsid w:val="00A00406"/>
    <w:rsid w:val="00A00438"/>
    <w:rsid w:val="00A004C0"/>
    <w:rsid w:val="00A004D4"/>
    <w:rsid w:val="00A0067A"/>
    <w:rsid w:val="00A0075C"/>
    <w:rsid w:val="00A0077D"/>
    <w:rsid w:val="00A007C6"/>
    <w:rsid w:val="00A007D7"/>
    <w:rsid w:val="00A0082E"/>
    <w:rsid w:val="00A0086B"/>
    <w:rsid w:val="00A00A96"/>
    <w:rsid w:val="00A00B23"/>
    <w:rsid w:val="00A00B5B"/>
    <w:rsid w:val="00A00BB8"/>
    <w:rsid w:val="00A00BF0"/>
    <w:rsid w:val="00A00C5E"/>
    <w:rsid w:val="00A00D98"/>
    <w:rsid w:val="00A00E0D"/>
    <w:rsid w:val="00A00E1F"/>
    <w:rsid w:val="00A00F9E"/>
    <w:rsid w:val="00A01038"/>
    <w:rsid w:val="00A010E9"/>
    <w:rsid w:val="00A010F0"/>
    <w:rsid w:val="00A01179"/>
    <w:rsid w:val="00A01182"/>
    <w:rsid w:val="00A01324"/>
    <w:rsid w:val="00A01472"/>
    <w:rsid w:val="00A014FB"/>
    <w:rsid w:val="00A01538"/>
    <w:rsid w:val="00A0159C"/>
    <w:rsid w:val="00A0161C"/>
    <w:rsid w:val="00A01657"/>
    <w:rsid w:val="00A018BE"/>
    <w:rsid w:val="00A018F0"/>
    <w:rsid w:val="00A01932"/>
    <w:rsid w:val="00A0193A"/>
    <w:rsid w:val="00A01B2B"/>
    <w:rsid w:val="00A01B6C"/>
    <w:rsid w:val="00A01B82"/>
    <w:rsid w:val="00A01C7C"/>
    <w:rsid w:val="00A01D6A"/>
    <w:rsid w:val="00A01D87"/>
    <w:rsid w:val="00A01D9F"/>
    <w:rsid w:val="00A01E96"/>
    <w:rsid w:val="00A01E9F"/>
    <w:rsid w:val="00A01EE3"/>
    <w:rsid w:val="00A01F0D"/>
    <w:rsid w:val="00A01F10"/>
    <w:rsid w:val="00A0207E"/>
    <w:rsid w:val="00A020F1"/>
    <w:rsid w:val="00A021C6"/>
    <w:rsid w:val="00A022E2"/>
    <w:rsid w:val="00A02398"/>
    <w:rsid w:val="00A023AA"/>
    <w:rsid w:val="00A023AD"/>
    <w:rsid w:val="00A023E7"/>
    <w:rsid w:val="00A02468"/>
    <w:rsid w:val="00A024FB"/>
    <w:rsid w:val="00A025A1"/>
    <w:rsid w:val="00A025BA"/>
    <w:rsid w:val="00A025EA"/>
    <w:rsid w:val="00A026AE"/>
    <w:rsid w:val="00A027B7"/>
    <w:rsid w:val="00A027C7"/>
    <w:rsid w:val="00A028F1"/>
    <w:rsid w:val="00A02930"/>
    <w:rsid w:val="00A029E4"/>
    <w:rsid w:val="00A02A7C"/>
    <w:rsid w:val="00A02A98"/>
    <w:rsid w:val="00A02BC2"/>
    <w:rsid w:val="00A02BE7"/>
    <w:rsid w:val="00A02C23"/>
    <w:rsid w:val="00A02D36"/>
    <w:rsid w:val="00A02E01"/>
    <w:rsid w:val="00A02E04"/>
    <w:rsid w:val="00A02E18"/>
    <w:rsid w:val="00A02F3D"/>
    <w:rsid w:val="00A03197"/>
    <w:rsid w:val="00A03230"/>
    <w:rsid w:val="00A03351"/>
    <w:rsid w:val="00A034C9"/>
    <w:rsid w:val="00A0368A"/>
    <w:rsid w:val="00A037B8"/>
    <w:rsid w:val="00A037C1"/>
    <w:rsid w:val="00A037E2"/>
    <w:rsid w:val="00A03838"/>
    <w:rsid w:val="00A03854"/>
    <w:rsid w:val="00A03A2B"/>
    <w:rsid w:val="00A03A32"/>
    <w:rsid w:val="00A03A39"/>
    <w:rsid w:val="00A03AA0"/>
    <w:rsid w:val="00A03B5E"/>
    <w:rsid w:val="00A03B6F"/>
    <w:rsid w:val="00A03BD4"/>
    <w:rsid w:val="00A03C09"/>
    <w:rsid w:val="00A03C3E"/>
    <w:rsid w:val="00A03C7F"/>
    <w:rsid w:val="00A03F38"/>
    <w:rsid w:val="00A03FC5"/>
    <w:rsid w:val="00A04046"/>
    <w:rsid w:val="00A0407B"/>
    <w:rsid w:val="00A040D3"/>
    <w:rsid w:val="00A040F5"/>
    <w:rsid w:val="00A04144"/>
    <w:rsid w:val="00A04204"/>
    <w:rsid w:val="00A04272"/>
    <w:rsid w:val="00A043A1"/>
    <w:rsid w:val="00A04473"/>
    <w:rsid w:val="00A04556"/>
    <w:rsid w:val="00A04617"/>
    <w:rsid w:val="00A04995"/>
    <w:rsid w:val="00A049BF"/>
    <w:rsid w:val="00A04AD9"/>
    <w:rsid w:val="00A04B59"/>
    <w:rsid w:val="00A04BBC"/>
    <w:rsid w:val="00A04C0A"/>
    <w:rsid w:val="00A04CAC"/>
    <w:rsid w:val="00A04D73"/>
    <w:rsid w:val="00A04E17"/>
    <w:rsid w:val="00A04E9D"/>
    <w:rsid w:val="00A04EC3"/>
    <w:rsid w:val="00A04F10"/>
    <w:rsid w:val="00A0502C"/>
    <w:rsid w:val="00A050A5"/>
    <w:rsid w:val="00A05228"/>
    <w:rsid w:val="00A0534B"/>
    <w:rsid w:val="00A05391"/>
    <w:rsid w:val="00A053E7"/>
    <w:rsid w:val="00A05437"/>
    <w:rsid w:val="00A05442"/>
    <w:rsid w:val="00A05488"/>
    <w:rsid w:val="00A054DA"/>
    <w:rsid w:val="00A05588"/>
    <w:rsid w:val="00A055D2"/>
    <w:rsid w:val="00A056AD"/>
    <w:rsid w:val="00A056C3"/>
    <w:rsid w:val="00A056DF"/>
    <w:rsid w:val="00A05709"/>
    <w:rsid w:val="00A058E5"/>
    <w:rsid w:val="00A05902"/>
    <w:rsid w:val="00A0596D"/>
    <w:rsid w:val="00A059C8"/>
    <w:rsid w:val="00A059DB"/>
    <w:rsid w:val="00A05A80"/>
    <w:rsid w:val="00A05AA1"/>
    <w:rsid w:val="00A05DAF"/>
    <w:rsid w:val="00A05E77"/>
    <w:rsid w:val="00A05F0C"/>
    <w:rsid w:val="00A05F2A"/>
    <w:rsid w:val="00A05F4E"/>
    <w:rsid w:val="00A05F8E"/>
    <w:rsid w:val="00A06119"/>
    <w:rsid w:val="00A061B7"/>
    <w:rsid w:val="00A06211"/>
    <w:rsid w:val="00A062A0"/>
    <w:rsid w:val="00A06423"/>
    <w:rsid w:val="00A06463"/>
    <w:rsid w:val="00A0648F"/>
    <w:rsid w:val="00A064A0"/>
    <w:rsid w:val="00A06523"/>
    <w:rsid w:val="00A06549"/>
    <w:rsid w:val="00A06574"/>
    <w:rsid w:val="00A065D6"/>
    <w:rsid w:val="00A065FB"/>
    <w:rsid w:val="00A06603"/>
    <w:rsid w:val="00A06698"/>
    <w:rsid w:val="00A06770"/>
    <w:rsid w:val="00A067C5"/>
    <w:rsid w:val="00A067F5"/>
    <w:rsid w:val="00A068D4"/>
    <w:rsid w:val="00A069C6"/>
    <w:rsid w:val="00A069EA"/>
    <w:rsid w:val="00A06B80"/>
    <w:rsid w:val="00A06B83"/>
    <w:rsid w:val="00A06C2E"/>
    <w:rsid w:val="00A06CC8"/>
    <w:rsid w:val="00A06CDD"/>
    <w:rsid w:val="00A06D2A"/>
    <w:rsid w:val="00A06D2E"/>
    <w:rsid w:val="00A06D78"/>
    <w:rsid w:val="00A06DF8"/>
    <w:rsid w:val="00A06E87"/>
    <w:rsid w:val="00A06E95"/>
    <w:rsid w:val="00A06F19"/>
    <w:rsid w:val="00A06F5F"/>
    <w:rsid w:val="00A06FBD"/>
    <w:rsid w:val="00A0702F"/>
    <w:rsid w:val="00A07037"/>
    <w:rsid w:val="00A070BF"/>
    <w:rsid w:val="00A070C6"/>
    <w:rsid w:val="00A07106"/>
    <w:rsid w:val="00A07141"/>
    <w:rsid w:val="00A071C9"/>
    <w:rsid w:val="00A07231"/>
    <w:rsid w:val="00A0727B"/>
    <w:rsid w:val="00A072B5"/>
    <w:rsid w:val="00A07341"/>
    <w:rsid w:val="00A073E3"/>
    <w:rsid w:val="00A0740B"/>
    <w:rsid w:val="00A0744E"/>
    <w:rsid w:val="00A07471"/>
    <w:rsid w:val="00A07498"/>
    <w:rsid w:val="00A07548"/>
    <w:rsid w:val="00A0754F"/>
    <w:rsid w:val="00A0757A"/>
    <w:rsid w:val="00A075C7"/>
    <w:rsid w:val="00A0771C"/>
    <w:rsid w:val="00A077C2"/>
    <w:rsid w:val="00A07845"/>
    <w:rsid w:val="00A078E4"/>
    <w:rsid w:val="00A0791D"/>
    <w:rsid w:val="00A0792F"/>
    <w:rsid w:val="00A0795E"/>
    <w:rsid w:val="00A07995"/>
    <w:rsid w:val="00A07A53"/>
    <w:rsid w:val="00A07A91"/>
    <w:rsid w:val="00A07AAA"/>
    <w:rsid w:val="00A07B4E"/>
    <w:rsid w:val="00A07BE0"/>
    <w:rsid w:val="00A07C5B"/>
    <w:rsid w:val="00A07CA6"/>
    <w:rsid w:val="00A07CD4"/>
    <w:rsid w:val="00A07D9B"/>
    <w:rsid w:val="00A07F4D"/>
    <w:rsid w:val="00A07F52"/>
    <w:rsid w:val="00A07F75"/>
    <w:rsid w:val="00A07F91"/>
    <w:rsid w:val="00A07FAD"/>
    <w:rsid w:val="00A07FE5"/>
    <w:rsid w:val="00A10018"/>
    <w:rsid w:val="00A1009A"/>
    <w:rsid w:val="00A1013D"/>
    <w:rsid w:val="00A101FA"/>
    <w:rsid w:val="00A102F2"/>
    <w:rsid w:val="00A10304"/>
    <w:rsid w:val="00A10353"/>
    <w:rsid w:val="00A1037C"/>
    <w:rsid w:val="00A103F9"/>
    <w:rsid w:val="00A1047E"/>
    <w:rsid w:val="00A10514"/>
    <w:rsid w:val="00A1061D"/>
    <w:rsid w:val="00A10626"/>
    <w:rsid w:val="00A10673"/>
    <w:rsid w:val="00A10691"/>
    <w:rsid w:val="00A1072A"/>
    <w:rsid w:val="00A10738"/>
    <w:rsid w:val="00A107B0"/>
    <w:rsid w:val="00A107C0"/>
    <w:rsid w:val="00A10838"/>
    <w:rsid w:val="00A108CD"/>
    <w:rsid w:val="00A109D0"/>
    <w:rsid w:val="00A109D4"/>
    <w:rsid w:val="00A10A38"/>
    <w:rsid w:val="00A10ACC"/>
    <w:rsid w:val="00A10AEC"/>
    <w:rsid w:val="00A10B63"/>
    <w:rsid w:val="00A10CE1"/>
    <w:rsid w:val="00A10D2C"/>
    <w:rsid w:val="00A10EE2"/>
    <w:rsid w:val="00A1100E"/>
    <w:rsid w:val="00A11023"/>
    <w:rsid w:val="00A1105B"/>
    <w:rsid w:val="00A110A0"/>
    <w:rsid w:val="00A110A1"/>
    <w:rsid w:val="00A11108"/>
    <w:rsid w:val="00A11159"/>
    <w:rsid w:val="00A11203"/>
    <w:rsid w:val="00A11298"/>
    <w:rsid w:val="00A11399"/>
    <w:rsid w:val="00A113A4"/>
    <w:rsid w:val="00A113E8"/>
    <w:rsid w:val="00A1159E"/>
    <w:rsid w:val="00A11619"/>
    <w:rsid w:val="00A11630"/>
    <w:rsid w:val="00A116D4"/>
    <w:rsid w:val="00A118C8"/>
    <w:rsid w:val="00A118FA"/>
    <w:rsid w:val="00A119D5"/>
    <w:rsid w:val="00A11ACF"/>
    <w:rsid w:val="00A11B96"/>
    <w:rsid w:val="00A11CAA"/>
    <w:rsid w:val="00A11D7A"/>
    <w:rsid w:val="00A11D8F"/>
    <w:rsid w:val="00A11E33"/>
    <w:rsid w:val="00A11F3A"/>
    <w:rsid w:val="00A1200A"/>
    <w:rsid w:val="00A12084"/>
    <w:rsid w:val="00A120EE"/>
    <w:rsid w:val="00A12107"/>
    <w:rsid w:val="00A12174"/>
    <w:rsid w:val="00A12191"/>
    <w:rsid w:val="00A121E1"/>
    <w:rsid w:val="00A1225E"/>
    <w:rsid w:val="00A122EB"/>
    <w:rsid w:val="00A1235E"/>
    <w:rsid w:val="00A123FF"/>
    <w:rsid w:val="00A12490"/>
    <w:rsid w:val="00A124DD"/>
    <w:rsid w:val="00A125A2"/>
    <w:rsid w:val="00A125BA"/>
    <w:rsid w:val="00A1269E"/>
    <w:rsid w:val="00A12743"/>
    <w:rsid w:val="00A1274E"/>
    <w:rsid w:val="00A127E9"/>
    <w:rsid w:val="00A1280E"/>
    <w:rsid w:val="00A12852"/>
    <w:rsid w:val="00A128B7"/>
    <w:rsid w:val="00A12AD7"/>
    <w:rsid w:val="00A12B19"/>
    <w:rsid w:val="00A12B36"/>
    <w:rsid w:val="00A12C01"/>
    <w:rsid w:val="00A12C4E"/>
    <w:rsid w:val="00A12CFF"/>
    <w:rsid w:val="00A12DC4"/>
    <w:rsid w:val="00A12DD7"/>
    <w:rsid w:val="00A12DEF"/>
    <w:rsid w:val="00A12E16"/>
    <w:rsid w:val="00A12E3C"/>
    <w:rsid w:val="00A12E8C"/>
    <w:rsid w:val="00A12E9D"/>
    <w:rsid w:val="00A12F48"/>
    <w:rsid w:val="00A13013"/>
    <w:rsid w:val="00A13189"/>
    <w:rsid w:val="00A131CA"/>
    <w:rsid w:val="00A1320E"/>
    <w:rsid w:val="00A13246"/>
    <w:rsid w:val="00A132A3"/>
    <w:rsid w:val="00A1333D"/>
    <w:rsid w:val="00A133CF"/>
    <w:rsid w:val="00A13465"/>
    <w:rsid w:val="00A1360D"/>
    <w:rsid w:val="00A13664"/>
    <w:rsid w:val="00A136DC"/>
    <w:rsid w:val="00A1379C"/>
    <w:rsid w:val="00A1384A"/>
    <w:rsid w:val="00A138D4"/>
    <w:rsid w:val="00A138FF"/>
    <w:rsid w:val="00A13A80"/>
    <w:rsid w:val="00A13B57"/>
    <w:rsid w:val="00A13B9C"/>
    <w:rsid w:val="00A13BC4"/>
    <w:rsid w:val="00A13DD4"/>
    <w:rsid w:val="00A13E90"/>
    <w:rsid w:val="00A13ED2"/>
    <w:rsid w:val="00A13F00"/>
    <w:rsid w:val="00A13F40"/>
    <w:rsid w:val="00A13F67"/>
    <w:rsid w:val="00A13F9E"/>
    <w:rsid w:val="00A13FC0"/>
    <w:rsid w:val="00A140C0"/>
    <w:rsid w:val="00A140D8"/>
    <w:rsid w:val="00A1411D"/>
    <w:rsid w:val="00A14150"/>
    <w:rsid w:val="00A1415A"/>
    <w:rsid w:val="00A141A0"/>
    <w:rsid w:val="00A141A1"/>
    <w:rsid w:val="00A142E9"/>
    <w:rsid w:val="00A142FA"/>
    <w:rsid w:val="00A14310"/>
    <w:rsid w:val="00A14325"/>
    <w:rsid w:val="00A14352"/>
    <w:rsid w:val="00A14369"/>
    <w:rsid w:val="00A1450E"/>
    <w:rsid w:val="00A14519"/>
    <w:rsid w:val="00A145D7"/>
    <w:rsid w:val="00A14626"/>
    <w:rsid w:val="00A147DB"/>
    <w:rsid w:val="00A14965"/>
    <w:rsid w:val="00A14995"/>
    <w:rsid w:val="00A14AB3"/>
    <w:rsid w:val="00A14CD8"/>
    <w:rsid w:val="00A14CEE"/>
    <w:rsid w:val="00A14CF3"/>
    <w:rsid w:val="00A14D41"/>
    <w:rsid w:val="00A14E47"/>
    <w:rsid w:val="00A14EC0"/>
    <w:rsid w:val="00A14EF6"/>
    <w:rsid w:val="00A14F8F"/>
    <w:rsid w:val="00A14FCC"/>
    <w:rsid w:val="00A15008"/>
    <w:rsid w:val="00A15073"/>
    <w:rsid w:val="00A15111"/>
    <w:rsid w:val="00A15270"/>
    <w:rsid w:val="00A152B9"/>
    <w:rsid w:val="00A152E5"/>
    <w:rsid w:val="00A15312"/>
    <w:rsid w:val="00A153A4"/>
    <w:rsid w:val="00A15494"/>
    <w:rsid w:val="00A154B7"/>
    <w:rsid w:val="00A154F5"/>
    <w:rsid w:val="00A15516"/>
    <w:rsid w:val="00A1552B"/>
    <w:rsid w:val="00A1553F"/>
    <w:rsid w:val="00A15544"/>
    <w:rsid w:val="00A15564"/>
    <w:rsid w:val="00A15570"/>
    <w:rsid w:val="00A15591"/>
    <w:rsid w:val="00A155B2"/>
    <w:rsid w:val="00A1565D"/>
    <w:rsid w:val="00A156C9"/>
    <w:rsid w:val="00A15749"/>
    <w:rsid w:val="00A1577B"/>
    <w:rsid w:val="00A1596C"/>
    <w:rsid w:val="00A15A68"/>
    <w:rsid w:val="00A15A6E"/>
    <w:rsid w:val="00A15BBA"/>
    <w:rsid w:val="00A15BFF"/>
    <w:rsid w:val="00A15C3E"/>
    <w:rsid w:val="00A15C4C"/>
    <w:rsid w:val="00A15CB3"/>
    <w:rsid w:val="00A15E0A"/>
    <w:rsid w:val="00A15E11"/>
    <w:rsid w:val="00A15E1F"/>
    <w:rsid w:val="00A15EA7"/>
    <w:rsid w:val="00A15EDF"/>
    <w:rsid w:val="00A15F11"/>
    <w:rsid w:val="00A16011"/>
    <w:rsid w:val="00A16127"/>
    <w:rsid w:val="00A16141"/>
    <w:rsid w:val="00A1619A"/>
    <w:rsid w:val="00A161C2"/>
    <w:rsid w:val="00A16229"/>
    <w:rsid w:val="00A1625F"/>
    <w:rsid w:val="00A162F9"/>
    <w:rsid w:val="00A16337"/>
    <w:rsid w:val="00A16369"/>
    <w:rsid w:val="00A163A6"/>
    <w:rsid w:val="00A163FE"/>
    <w:rsid w:val="00A16435"/>
    <w:rsid w:val="00A16493"/>
    <w:rsid w:val="00A164B6"/>
    <w:rsid w:val="00A1650A"/>
    <w:rsid w:val="00A1652C"/>
    <w:rsid w:val="00A16678"/>
    <w:rsid w:val="00A16682"/>
    <w:rsid w:val="00A166B8"/>
    <w:rsid w:val="00A16725"/>
    <w:rsid w:val="00A1672E"/>
    <w:rsid w:val="00A16730"/>
    <w:rsid w:val="00A16779"/>
    <w:rsid w:val="00A167E9"/>
    <w:rsid w:val="00A16801"/>
    <w:rsid w:val="00A16823"/>
    <w:rsid w:val="00A1687E"/>
    <w:rsid w:val="00A168B1"/>
    <w:rsid w:val="00A169C8"/>
    <w:rsid w:val="00A16B0E"/>
    <w:rsid w:val="00A16B2E"/>
    <w:rsid w:val="00A16B43"/>
    <w:rsid w:val="00A16B91"/>
    <w:rsid w:val="00A16BC3"/>
    <w:rsid w:val="00A16C29"/>
    <w:rsid w:val="00A16D20"/>
    <w:rsid w:val="00A16DE0"/>
    <w:rsid w:val="00A16DF6"/>
    <w:rsid w:val="00A16E1C"/>
    <w:rsid w:val="00A16E40"/>
    <w:rsid w:val="00A16E77"/>
    <w:rsid w:val="00A16FBA"/>
    <w:rsid w:val="00A1700D"/>
    <w:rsid w:val="00A17049"/>
    <w:rsid w:val="00A17084"/>
    <w:rsid w:val="00A17297"/>
    <w:rsid w:val="00A172AB"/>
    <w:rsid w:val="00A17354"/>
    <w:rsid w:val="00A17357"/>
    <w:rsid w:val="00A1737E"/>
    <w:rsid w:val="00A1740A"/>
    <w:rsid w:val="00A174AE"/>
    <w:rsid w:val="00A17674"/>
    <w:rsid w:val="00A1768D"/>
    <w:rsid w:val="00A17698"/>
    <w:rsid w:val="00A176E5"/>
    <w:rsid w:val="00A176F1"/>
    <w:rsid w:val="00A178AE"/>
    <w:rsid w:val="00A17960"/>
    <w:rsid w:val="00A179C8"/>
    <w:rsid w:val="00A17A75"/>
    <w:rsid w:val="00A17AD4"/>
    <w:rsid w:val="00A17AF6"/>
    <w:rsid w:val="00A17B64"/>
    <w:rsid w:val="00A17C26"/>
    <w:rsid w:val="00A17C94"/>
    <w:rsid w:val="00A17D0B"/>
    <w:rsid w:val="00A17D1B"/>
    <w:rsid w:val="00A17D4C"/>
    <w:rsid w:val="00A17E3F"/>
    <w:rsid w:val="00A17FD4"/>
    <w:rsid w:val="00A2015D"/>
    <w:rsid w:val="00A201EA"/>
    <w:rsid w:val="00A20350"/>
    <w:rsid w:val="00A204D6"/>
    <w:rsid w:val="00A205A0"/>
    <w:rsid w:val="00A20693"/>
    <w:rsid w:val="00A206C6"/>
    <w:rsid w:val="00A206D8"/>
    <w:rsid w:val="00A20754"/>
    <w:rsid w:val="00A207DE"/>
    <w:rsid w:val="00A207EE"/>
    <w:rsid w:val="00A2081C"/>
    <w:rsid w:val="00A2089F"/>
    <w:rsid w:val="00A208CF"/>
    <w:rsid w:val="00A2097C"/>
    <w:rsid w:val="00A2099C"/>
    <w:rsid w:val="00A209AC"/>
    <w:rsid w:val="00A209FD"/>
    <w:rsid w:val="00A20A03"/>
    <w:rsid w:val="00A20C83"/>
    <w:rsid w:val="00A20CB4"/>
    <w:rsid w:val="00A20D63"/>
    <w:rsid w:val="00A20E19"/>
    <w:rsid w:val="00A20E1A"/>
    <w:rsid w:val="00A20EF3"/>
    <w:rsid w:val="00A21038"/>
    <w:rsid w:val="00A21050"/>
    <w:rsid w:val="00A211F0"/>
    <w:rsid w:val="00A212C4"/>
    <w:rsid w:val="00A212DB"/>
    <w:rsid w:val="00A21411"/>
    <w:rsid w:val="00A21543"/>
    <w:rsid w:val="00A216BA"/>
    <w:rsid w:val="00A21781"/>
    <w:rsid w:val="00A217F5"/>
    <w:rsid w:val="00A2191C"/>
    <w:rsid w:val="00A21952"/>
    <w:rsid w:val="00A219C0"/>
    <w:rsid w:val="00A219E8"/>
    <w:rsid w:val="00A21A18"/>
    <w:rsid w:val="00A21A7C"/>
    <w:rsid w:val="00A21B62"/>
    <w:rsid w:val="00A21BE0"/>
    <w:rsid w:val="00A21BEC"/>
    <w:rsid w:val="00A21C29"/>
    <w:rsid w:val="00A21C34"/>
    <w:rsid w:val="00A21EF1"/>
    <w:rsid w:val="00A21F67"/>
    <w:rsid w:val="00A21FF2"/>
    <w:rsid w:val="00A220CE"/>
    <w:rsid w:val="00A2218A"/>
    <w:rsid w:val="00A22282"/>
    <w:rsid w:val="00A22425"/>
    <w:rsid w:val="00A2253A"/>
    <w:rsid w:val="00A22658"/>
    <w:rsid w:val="00A226C5"/>
    <w:rsid w:val="00A22736"/>
    <w:rsid w:val="00A2275F"/>
    <w:rsid w:val="00A227E1"/>
    <w:rsid w:val="00A2283E"/>
    <w:rsid w:val="00A228A7"/>
    <w:rsid w:val="00A228C1"/>
    <w:rsid w:val="00A228DB"/>
    <w:rsid w:val="00A22907"/>
    <w:rsid w:val="00A22919"/>
    <w:rsid w:val="00A22924"/>
    <w:rsid w:val="00A22A0C"/>
    <w:rsid w:val="00A22A51"/>
    <w:rsid w:val="00A22A76"/>
    <w:rsid w:val="00A22ABE"/>
    <w:rsid w:val="00A22ACB"/>
    <w:rsid w:val="00A22B0A"/>
    <w:rsid w:val="00A22B95"/>
    <w:rsid w:val="00A22C11"/>
    <w:rsid w:val="00A22CD3"/>
    <w:rsid w:val="00A22DBB"/>
    <w:rsid w:val="00A22E27"/>
    <w:rsid w:val="00A22E73"/>
    <w:rsid w:val="00A23044"/>
    <w:rsid w:val="00A23127"/>
    <w:rsid w:val="00A23265"/>
    <w:rsid w:val="00A23297"/>
    <w:rsid w:val="00A232CC"/>
    <w:rsid w:val="00A23407"/>
    <w:rsid w:val="00A23442"/>
    <w:rsid w:val="00A234E1"/>
    <w:rsid w:val="00A235F4"/>
    <w:rsid w:val="00A235FE"/>
    <w:rsid w:val="00A23613"/>
    <w:rsid w:val="00A236AD"/>
    <w:rsid w:val="00A236ED"/>
    <w:rsid w:val="00A2375C"/>
    <w:rsid w:val="00A2375E"/>
    <w:rsid w:val="00A237AD"/>
    <w:rsid w:val="00A23828"/>
    <w:rsid w:val="00A238D8"/>
    <w:rsid w:val="00A239E2"/>
    <w:rsid w:val="00A23B2E"/>
    <w:rsid w:val="00A23B73"/>
    <w:rsid w:val="00A23BCA"/>
    <w:rsid w:val="00A23C2F"/>
    <w:rsid w:val="00A23C37"/>
    <w:rsid w:val="00A23C7D"/>
    <w:rsid w:val="00A23CFB"/>
    <w:rsid w:val="00A23CFF"/>
    <w:rsid w:val="00A23D09"/>
    <w:rsid w:val="00A23DE6"/>
    <w:rsid w:val="00A23EDD"/>
    <w:rsid w:val="00A23FC9"/>
    <w:rsid w:val="00A23FCC"/>
    <w:rsid w:val="00A23FED"/>
    <w:rsid w:val="00A241A8"/>
    <w:rsid w:val="00A2423E"/>
    <w:rsid w:val="00A242E7"/>
    <w:rsid w:val="00A24320"/>
    <w:rsid w:val="00A24349"/>
    <w:rsid w:val="00A24391"/>
    <w:rsid w:val="00A243AE"/>
    <w:rsid w:val="00A243F3"/>
    <w:rsid w:val="00A24411"/>
    <w:rsid w:val="00A24457"/>
    <w:rsid w:val="00A245D3"/>
    <w:rsid w:val="00A24728"/>
    <w:rsid w:val="00A2474A"/>
    <w:rsid w:val="00A24777"/>
    <w:rsid w:val="00A247BC"/>
    <w:rsid w:val="00A247EB"/>
    <w:rsid w:val="00A2487F"/>
    <w:rsid w:val="00A248AE"/>
    <w:rsid w:val="00A248D2"/>
    <w:rsid w:val="00A2494B"/>
    <w:rsid w:val="00A24988"/>
    <w:rsid w:val="00A24A38"/>
    <w:rsid w:val="00A24A8A"/>
    <w:rsid w:val="00A24AF6"/>
    <w:rsid w:val="00A24B5B"/>
    <w:rsid w:val="00A24C36"/>
    <w:rsid w:val="00A24CCB"/>
    <w:rsid w:val="00A24E58"/>
    <w:rsid w:val="00A24EED"/>
    <w:rsid w:val="00A24F44"/>
    <w:rsid w:val="00A250A9"/>
    <w:rsid w:val="00A2517F"/>
    <w:rsid w:val="00A25183"/>
    <w:rsid w:val="00A25212"/>
    <w:rsid w:val="00A25284"/>
    <w:rsid w:val="00A252A9"/>
    <w:rsid w:val="00A252F1"/>
    <w:rsid w:val="00A2531E"/>
    <w:rsid w:val="00A253F1"/>
    <w:rsid w:val="00A253F4"/>
    <w:rsid w:val="00A25446"/>
    <w:rsid w:val="00A25498"/>
    <w:rsid w:val="00A254FC"/>
    <w:rsid w:val="00A2552F"/>
    <w:rsid w:val="00A25679"/>
    <w:rsid w:val="00A25685"/>
    <w:rsid w:val="00A256CF"/>
    <w:rsid w:val="00A256ED"/>
    <w:rsid w:val="00A256FF"/>
    <w:rsid w:val="00A25738"/>
    <w:rsid w:val="00A2576F"/>
    <w:rsid w:val="00A2579F"/>
    <w:rsid w:val="00A257E9"/>
    <w:rsid w:val="00A2589E"/>
    <w:rsid w:val="00A258A6"/>
    <w:rsid w:val="00A2592E"/>
    <w:rsid w:val="00A25B17"/>
    <w:rsid w:val="00A25B36"/>
    <w:rsid w:val="00A25C0E"/>
    <w:rsid w:val="00A25C9F"/>
    <w:rsid w:val="00A25D24"/>
    <w:rsid w:val="00A25D52"/>
    <w:rsid w:val="00A25DEF"/>
    <w:rsid w:val="00A25E14"/>
    <w:rsid w:val="00A25F1D"/>
    <w:rsid w:val="00A25F23"/>
    <w:rsid w:val="00A25F80"/>
    <w:rsid w:val="00A26075"/>
    <w:rsid w:val="00A2609F"/>
    <w:rsid w:val="00A260A5"/>
    <w:rsid w:val="00A26144"/>
    <w:rsid w:val="00A263DD"/>
    <w:rsid w:val="00A26573"/>
    <w:rsid w:val="00A26599"/>
    <w:rsid w:val="00A265D7"/>
    <w:rsid w:val="00A265E6"/>
    <w:rsid w:val="00A266FC"/>
    <w:rsid w:val="00A26765"/>
    <w:rsid w:val="00A26826"/>
    <w:rsid w:val="00A2698B"/>
    <w:rsid w:val="00A26994"/>
    <w:rsid w:val="00A26AA5"/>
    <w:rsid w:val="00A26B5A"/>
    <w:rsid w:val="00A26B88"/>
    <w:rsid w:val="00A26C1B"/>
    <w:rsid w:val="00A26C41"/>
    <w:rsid w:val="00A26C5B"/>
    <w:rsid w:val="00A26C5E"/>
    <w:rsid w:val="00A26CBF"/>
    <w:rsid w:val="00A26CD8"/>
    <w:rsid w:val="00A26D4E"/>
    <w:rsid w:val="00A26D8B"/>
    <w:rsid w:val="00A26DF6"/>
    <w:rsid w:val="00A26E21"/>
    <w:rsid w:val="00A26EBF"/>
    <w:rsid w:val="00A26F9D"/>
    <w:rsid w:val="00A26FAA"/>
    <w:rsid w:val="00A26FC8"/>
    <w:rsid w:val="00A2704E"/>
    <w:rsid w:val="00A27164"/>
    <w:rsid w:val="00A271DB"/>
    <w:rsid w:val="00A27308"/>
    <w:rsid w:val="00A273A1"/>
    <w:rsid w:val="00A2755E"/>
    <w:rsid w:val="00A2759D"/>
    <w:rsid w:val="00A27606"/>
    <w:rsid w:val="00A27696"/>
    <w:rsid w:val="00A2769B"/>
    <w:rsid w:val="00A276B5"/>
    <w:rsid w:val="00A27722"/>
    <w:rsid w:val="00A2778C"/>
    <w:rsid w:val="00A278D1"/>
    <w:rsid w:val="00A2793A"/>
    <w:rsid w:val="00A27A06"/>
    <w:rsid w:val="00A27A67"/>
    <w:rsid w:val="00A27B0B"/>
    <w:rsid w:val="00A27BA4"/>
    <w:rsid w:val="00A27BF7"/>
    <w:rsid w:val="00A27C2A"/>
    <w:rsid w:val="00A27C3C"/>
    <w:rsid w:val="00A27C4A"/>
    <w:rsid w:val="00A27CB0"/>
    <w:rsid w:val="00A27D06"/>
    <w:rsid w:val="00A27E40"/>
    <w:rsid w:val="00A27E69"/>
    <w:rsid w:val="00A27ED6"/>
    <w:rsid w:val="00A27EEF"/>
    <w:rsid w:val="00A27F85"/>
    <w:rsid w:val="00A27FA7"/>
    <w:rsid w:val="00A27FAB"/>
    <w:rsid w:val="00A3010F"/>
    <w:rsid w:val="00A301C4"/>
    <w:rsid w:val="00A301F7"/>
    <w:rsid w:val="00A3020B"/>
    <w:rsid w:val="00A30249"/>
    <w:rsid w:val="00A30272"/>
    <w:rsid w:val="00A3027E"/>
    <w:rsid w:val="00A30495"/>
    <w:rsid w:val="00A30560"/>
    <w:rsid w:val="00A3058A"/>
    <w:rsid w:val="00A30600"/>
    <w:rsid w:val="00A30694"/>
    <w:rsid w:val="00A306C7"/>
    <w:rsid w:val="00A30720"/>
    <w:rsid w:val="00A30770"/>
    <w:rsid w:val="00A307A2"/>
    <w:rsid w:val="00A307B7"/>
    <w:rsid w:val="00A307B8"/>
    <w:rsid w:val="00A3080E"/>
    <w:rsid w:val="00A3084E"/>
    <w:rsid w:val="00A30894"/>
    <w:rsid w:val="00A30992"/>
    <w:rsid w:val="00A309E1"/>
    <w:rsid w:val="00A30A9D"/>
    <w:rsid w:val="00A30AC5"/>
    <w:rsid w:val="00A30B4B"/>
    <w:rsid w:val="00A30B98"/>
    <w:rsid w:val="00A30C2E"/>
    <w:rsid w:val="00A30C63"/>
    <w:rsid w:val="00A30D17"/>
    <w:rsid w:val="00A30EE3"/>
    <w:rsid w:val="00A30F75"/>
    <w:rsid w:val="00A3129A"/>
    <w:rsid w:val="00A31342"/>
    <w:rsid w:val="00A313D5"/>
    <w:rsid w:val="00A31498"/>
    <w:rsid w:val="00A31588"/>
    <w:rsid w:val="00A317B1"/>
    <w:rsid w:val="00A3185C"/>
    <w:rsid w:val="00A31860"/>
    <w:rsid w:val="00A3191A"/>
    <w:rsid w:val="00A31947"/>
    <w:rsid w:val="00A3194D"/>
    <w:rsid w:val="00A3197C"/>
    <w:rsid w:val="00A31985"/>
    <w:rsid w:val="00A31A8E"/>
    <w:rsid w:val="00A31AC9"/>
    <w:rsid w:val="00A31AF3"/>
    <w:rsid w:val="00A31B3C"/>
    <w:rsid w:val="00A31C12"/>
    <w:rsid w:val="00A31C73"/>
    <w:rsid w:val="00A31CFF"/>
    <w:rsid w:val="00A31D93"/>
    <w:rsid w:val="00A31EA6"/>
    <w:rsid w:val="00A31FA3"/>
    <w:rsid w:val="00A31FCD"/>
    <w:rsid w:val="00A3206B"/>
    <w:rsid w:val="00A3209C"/>
    <w:rsid w:val="00A320AB"/>
    <w:rsid w:val="00A32133"/>
    <w:rsid w:val="00A321D5"/>
    <w:rsid w:val="00A322E0"/>
    <w:rsid w:val="00A32385"/>
    <w:rsid w:val="00A323E2"/>
    <w:rsid w:val="00A323EB"/>
    <w:rsid w:val="00A32430"/>
    <w:rsid w:val="00A32436"/>
    <w:rsid w:val="00A32451"/>
    <w:rsid w:val="00A32481"/>
    <w:rsid w:val="00A32576"/>
    <w:rsid w:val="00A3269F"/>
    <w:rsid w:val="00A327D4"/>
    <w:rsid w:val="00A3282C"/>
    <w:rsid w:val="00A328C3"/>
    <w:rsid w:val="00A32A9D"/>
    <w:rsid w:val="00A32AB9"/>
    <w:rsid w:val="00A32B1F"/>
    <w:rsid w:val="00A32B45"/>
    <w:rsid w:val="00A32B5A"/>
    <w:rsid w:val="00A32B61"/>
    <w:rsid w:val="00A32C99"/>
    <w:rsid w:val="00A32CA3"/>
    <w:rsid w:val="00A32D2D"/>
    <w:rsid w:val="00A32DC4"/>
    <w:rsid w:val="00A32DFD"/>
    <w:rsid w:val="00A32E0D"/>
    <w:rsid w:val="00A32E93"/>
    <w:rsid w:val="00A32F3B"/>
    <w:rsid w:val="00A32FED"/>
    <w:rsid w:val="00A3307A"/>
    <w:rsid w:val="00A331F9"/>
    <w:rsid w:val="00A33242"/>
    <w:rsid w:val="00A332F4"/>
    <w:rsid w:val="00A33375"/>
    <w:rsid w:val="00A3343B"/>
    <w:rsid w:val="00A33468"/>
    <w:rsid w:val="00A334B7"/>
    <w:rsid w:val="00A33501"/>
    <w:rsid w:val="00A3351F"/>
    <w:rsid w:val="00A33647"/>
    <w:rsid w:val="00A33696"/>
    <w:rsid w:val="00A33870"/>
    <w:rsid w:val="00A338C5"/>
    <w:rsid w:val="00A33986"/>
    <w:rsid w:val="00A339D2"/>
    <w:rsid w:val="00A339EE"/>
    <w:rsid w:val="00A33AE2"/>
    <w:rsid w:val="00A33BC1"/>
    <w:rsid w:val="00A33BD6"/>
    <w:rsid w:val="00A33BDD"/>
    <w:rsid w:val="00A33C03"/>
    <w:rsid w:val="00A33C95"/>
    <w:rsid w:val="00A33CAC"/>
    <w:rsid w:val="00A33D67"/>
    <w:rsid w:val="00A33E7B"/>
    <w:rsid w:val="00A33EDC"/>
    <w:rsid w:val="00A33F28"/>
    <w:rsid w:val="00A33F81"/>
    <w:rsid w:val="00A33FA5"/>
    <w:rsid w:val="00A3408C"/>
    <w:rsid w:val="00A34244"/>
    <w:rsid w:val="00A3428B"/>
    <w:rsid w:val="00A342BD"/>
    <w:rsid w:val="00A343E4"/>
    <w:rsid w:val="00A345F2"/>
    <w:rsid w:val="00A34639"/>
    <w:rsid w:val="00A34643"/>
    <w:rsid w:val="00A34657"/>
    <w:rsid w:val="00A346A9"/>
    <w:rsid w:val="00A34725"/>
    <w:rsid w:val="00A3478A"/>
    <w:rsid w:val="00A347CD"/>
    <w:rsid w:val="00A3488C"/>
    <w:rsid w:val="00A3490E"/>
    <w:rsid w:val="00A34943"/>
    <w:rsid w:val="00A34969"/>
    <w:rsid w:val="00A34A03"/>
    <w:rsid w:val="00A34A7F"/>
    <w:rsid w:val="00A34B65"/>
    <w:rsid w:val="00A34B94"/>
    <w:rsid w:val="00A34B9B"/>
    <w:rsid w:val="00A34D3E"/>
    <w:rsid w:val="00A34D70"/>
    <w:rsid w:val="00A34DE9"/>
    <w:rsid w:val="00A34E12"/>
    <w:rsid w:val="00A34E88"/>
    <w:rsid w:val="00A34EE3"/>
    <w:rsid w:val="00A35003"/>
    <w:rsid w:val="00A35043"/>
    <w:rsid w:val="00A35080"/>
    <w:rsid w:val="00A350F5"/>
    <w:rsid w:val="00A35246"/>
    <w:rsid w:val="00A3525A"/>
    <w:rsid w:val="00A352D2"/>
    <w:rsid w:val="00A352DD"/>
    <w:rsid w:val="00A352E3"/>
    <w:rsid w:val="00A35342"/>
    <w:rsid w:val="00A354B3"/>
    <w:rsid w:val="00A354CD"/>
    <w:rsid w:val="00A354E7"/>
    <w:rsid w:val="00A3557B"/>
    <w:rsid w:val="00A355E6"/>
    <w:rsid w:val="00A35654"/>
    <w:rsid w:val="00A356AF"/>
    <w:rsid w:val="00A356CA"/>
    <w:rsid w:val="00A3572C"/>
    <w:rsid w:val="00A35794"/>
    <w:rsid w:val="00A35879"/>
    <w:rsid w:val="00A35AB3"/>
    <w:rsid w:val="00A35ADE"/>
    <w:rsid w:val="00A35B9B"/>
    <w:rsid w:val="00A35BCC"/>
    <w:rsid w:val="00A35C07"/>
    <w:rsid w:val="00A35CAE"/>
    <w:rsid w:val="00A35CB8"/>
    <w:rsid w:val="00A35CEF"/>
    <w:rsid w:val="00A35DC9"/>
    <w:rsid w:val="00A35DE3"/>
    <w:rsid w:val="00A35E1E"/>
    <w:rsid w:val="00A35F01"/>
    <w:rsid w:val="00A35F6A"/>
    <w:rsid w:val="00A35FA6"/>
    <w:rsid w:val="00A35FEA"/>
    <w:rsid w:val="00A36000"/>
    <w:rsid w:val="00A36017"/>
    <w:rsid w:val="00A36029"/>
    <w:rsid w:val="00A36031"/>
    <w:rsid w:val="00A360A3"/>
    <w:rsid w:val="00A3611A"/>
    <w:rsid w:val="00A361C1"/>
    <w:rsid w:val="00A36280"/>
    <w:rsid w:val="00A36295"/>
    <w:rsid w:val="00A36326"/>
    <w:rsid w:val="00A363F1"/>
    <w:rsid w:val="00A36407"/>
    <w:rsid w:val="00A3653E"/>
    <w:rsid w:val="00A36556"/>
    <w:rsid w:val="00A36621"/>
    <w:rsid w:val="00A3668C"/>
    <w:rsid w:val="00A366F7"/>
    <w:rsid w:val="00A3675B"/>
    <w:rsid w:val="00A367E1"/>
    <w:rsid w:val="00A36832"/>
    <w:rsid w:val="00A3685D"/>
    <w:rsid w:val="00A3698D"/>
    <w:rsid w:val="00A369EC"/>
    <w:rsid w:val="00A36A24"/>
    <w:rsid w:val="00A36A46"/>
    <w:rsid w:val="00A36A63"/>
    <w:rsid w:val="00A36AE2"/>
    <w:rsid w:val="00A36AE8"/>
    <w:rsid w:val="00A36BF4"/>
    <w:rsid w:val="00A36C1D"/>
    <w:rsid w:val="00A36C96"/>
    <w:rsid w:val="00A36D8E"/>
    <w:rsid w:val="00A36D96"/>
    <w:rsid w:val="00A36DDA"/>
    <w:rsid w:val="00A36E78"/>
    <w:rsid w:val="00A36E85"/>
    <w:rsid w:val="00A36EB2"/>
    <w:rsid w:val="00A36FE0"/>
    <w:rsid w:val="00A36FEB"/>
    <w:rsid w:val="00A37131"/>
    <w:rsid w:val="00A372D4"/>
    <w:rsid w:val="00A37384"/>
    <w:rsid w:val="00A373A3"/>
    <w:rsid w:val="00A373C7"/>
    <w:rsid w:val="00A37452"/>
    <w:rsid w:val="00A3747F"/>
    <w:rsid w:val="00A37569"/>
    <w:rsid w:val="00A375ED"/>
    <w:rsid w:val="00A375F4"/>
    <w:rsid w:val="00A376FD"/>
    <w:rsid w:val="00A37775"/>
    <w:rsid w:val="00A377D4"/>
    <w:rsid w:val="00A377D8"/>
    <w:rsid w:val="00A3786C"/>
    <w:rsid w:val="00A378BA"/>
    <w:rsid w:val="00A37A8B"/>
    <w:rsid w:val="00A37B92"/>
    <w:rsid w:val="00A37C2B"/>
    <w:rsid w:val="00A37C54"/>
    <w:rsid w:val="00A37D42"/>
    <w:rsid w:val="00A37DA4"/>
    <w:rsid w:val="00A37E45"/>
    <w:rsid w:val="00A37E68"/>
    <w:rsid w:val="00A37E79"/>
    <w:rsid w:val="00A40080"/>
    <w:rsid w:val="00A4008D"/>
    <w:rsid w:val="00A400A7"/>
    <w:rsid w:val="00A4013D"/>
    <w:rsid w:val="00A40189"/>
    <w:rsid w:val="00A40190"/>
    <w:rsid w:val="00A401D4"/>
    <w:rsid w:val="00A40205"/>
    <w:rsid w:val="00A402CD"/>
    <w:rsid w:val="00A4044E"/>
    <w:rsid w:val="00A4052A"/>
    <w:rsid w:val="00A40568"/>
    <w:rsid w:val="00A4056A"/>
    <w:rsid w:val="00A40650"/>
    <w:rsid w:val="00A4066B"/>
    <w:rsid w:val="00A406CF"/>
    <w:rsid w:val="00A40740"/>
    <w:rsid w:val="00A4086E"/>
    <w:rsid w:val="00A40980"/>
    <w:rsid w:val="00A409D5"/>
    <w:rsid w:val="00A409EA"/>
    <w:rsid w:val="00A40A07"/>
    <w:rsid w:val="00A40B05"/>
    <w:rsid w:val="00A40B5D"/>
    <w:rsid w:val="00A40CD8"/>
    <w:rsid w:val="00A40CED"/>
    <w:rsid w:val="00A40EE4"/>
    <w:rsid w:val="00A40F30"/>
    <w:rsid w:val="00A40F55"/>
    <w:rsid w:val="00A41012"/>
    <w:rsid w:val="00A41038"/>
    <w:rsid w:val="00A4106A"/>
    <w:rsid w:val="00A4106C"/>
    <w:rsid w:val="00A412F1"/>
    <w:rsid w:val="00A41378"/>
    <w:rsid w:val="00A4147E"/>
    <w:rsid w:val="00A414C7"/>
    <w:rsid w:val="00A4155E"/>
    <w:rsid w:val="00A4161A"/>
    <w:rsid w:val="00A4168F"/>
    <w:rsid w:val="00A416AD"/>
    <w:rsid w:val="00A4183B"/>
    <w:rsid w:val="00A4184F"/>
    <w:rsid w:val="00A418EF"/>
    <w:rsid w:val="00A41913"/>
    <w:rsid w:val="00A41957"/>
    <w:rsid w:val="00A419F4"/>
    <w:rsid w:val="00A41A9E"/>
    <w:rsid w:val="00A41AEC"/>
    <w:rsid w:val="00A41B09"/>
    <w:rsid w:val="00A41B37"/>
    <w:rsid w:val="00A41B4E"/>
    <w:rsid w:val="00A41BC4"/>
    <w:rsid w:val="00A41C20"/>
    <w:rsid w:val="00A41D62"/>
    <w:rsid w:val="00A41D76"/>
    <w:rsid w:val="00A41E08"/>
    <w:rsid w:val="00A41E47"/>
    <w:rsid w:val="00A41EA3"/>
    <w:rsid w:val="00A41F32"/>
    <w:rsid w:val="00A41FA0"/>
    <w:rsid w:val="00A4202E"/>
    <w:rsid w:val="00A4203E"/>
    <w:rsid w:val="00A4216C"/>
    <w:rsid w:val="00A421C6"/>
    <w:rsid w:val="00A421EE"/>
    <w:rsid w:val="00A422B4"/>
    <w:rsid w:val="00A42327"/>
    <w:rsid w:val="00A4232E"/>
    <w:rsid w:val="00A42342"/>
    <w:rsid w:val="00A423B9"/>
    <w:rsid w:val="00A4245F"/>
    <w:rsid w:val="00A424FB"/>
    <w:rsid w:val="00A426DB"/>
    <w:rsid w:val="00A42746"/>
    <w:rsid w:val="00A4274F"/>
    <w:rsid w:val="00A427C6"/>
    <w:rsid w:val="00A4294A"/>
    <w:rsid w:val="00A42986"/>
    <w:rsid w:val="00A42AC0"/>
    <w:rsid w:val="00A42B25"/>
    <w:rsid w:val="00A42B32"/>
    <w:rsid w:val="00A42CD6"/>
    <w:rsid w:val="00A42CFC"/>
    <w:rsid w:val="00A42D83"/>
    <w:rsid w:val="00A42F2A"/>
    <w:rsid w:val="00A42F55"/>
    <w:rsid w:val="00A42FF0"/>
    <w:rsid w:val="00A4306D"/>
    <w:rsid w:val="00A430AE"/>
    <w:rsid w:val="00A430D9"/>
    <w:rsid w:val="00A43136"/>
    <w:rsid w:val="00A43153"/>
    <w:rsid w:val="00A43212"/>
    <w:rsid w:val="00A43234"/>
    <w:rsid w:val="00A4328F"/>
    <w:rsid w:val="00A43322"/>
    <w:rsid w:val="00A43347"/>
    <w:rsid w:val="00A433B6"/>
    <w:rsid w:val="00A43471"/>
    <w:rsid w:val="00A434AC"/>
    <w:rsid w:val="00A434EF"/>
    <w:rsid w:val="00A4355A"/>
    <w:rsid w:val="00A43562"/>
    <w:rsid w:val="00A435FC"/>
    <w:rsid w:val="00A43627"/>
    <w:rsid w:val="00A43662"/>
    <w:rsid w:val="00A43683"/>
    <w:rsid w:val="00A43698"/>
    <w:rsid w:val="00A436DE"/>
    <w:rsid w:val="00A43796"/>
    <w:rsid w:val="00A437ED"/>
    <w:rsid w:val="00A438C4"/>
    <w:rsid w:val="00A438DD"/>
    <w:rsid w:val="00A43982"/>
    <w:rsid w:val="00A43988"/>
    <w:rsid w:val="00A43993"/>
    <w:rsid w:val="00A43AB1"/>
    <w:rsid w:val="00A43AB7"/>
    <w:rsid w:val="00A43AE4"/>
    <w:rsid w:val="00A43BC1"/>
    <w:rsid w:val="00A43BE0"/>
    <w:rsid w:val="00A43DEB"/>
    <w:rsid w:val="00A43E42"/>
    <w:rsid w:val="00A43F3B"/>
    <w:rsid w:val="00A43F83"/>
    <w:rsid w:val="00A440A8"/>
    <w:rsid w:val="00A44126"/>
    <w:rsid w:val="00A441E0"/>
    <w:rsid w:val="00A4425C"/>
    <w:rsid w:val="00A44276"/>
    <w:rsid w:val="00A442BC"/>
    <w:rsid w:val="00A44367"/>
    <w:rsid w:val="00A4439B"/>
    <w:rsid w:val="00A443CE"/>
    <w:rsid w:val="00A44415"/>
    <w:rsid w:val="00A444EC"/>
    <w:rsid w:val="00A44523"/>
    <w:rsid w:val="00A445FC"/>
    <w:rsid w:val="00A44616"/>
    <w:rsid w:val="00A4464D"/>
    <w:rsid w:val="00A446ED"/>
    <w:rsid w:val="00A44761"/>
    <w:rsid w:val="00A44881"/>
    <w:rsid w:val="00A4489E"/>
    <w:rsid w:val="00A449E4"/>
    <w:rsid w:val="00A44A2D"/>
    <w:rsid w:val="00A44AA9"/>
    <w:rsid w:val="00A44ABE"/>
    <w:rsid w:val="00A44AE7"/>
    <w:rsid w:val="00A44B8F"/>
    <w:rsid w:val="00A44BB3"/>
    <w:rsid w:val="00A44C86"/>
    <w:rsid w:val="00A44C9B"/>
    <w:rsid w:val="00A44CA7"/>
    <w:rsid w:val="00A44CAB"/>
    <w:rsid w:val="00A44CBF"/>
    <w:rsid w:val="00A44D29"/>
    <w:rsid w:val="00A44EB4"/>
    <w:rsid w:val="00A44FB5"/>
    <w:rsid w:val="00A4508D"/>
    <w:rsid w:val="00A450E9"/>
    <w:rsid w:val="00A4513B"/>
    <w:rsid w:val="00A452C3"/>
    <w:rsid w:val="00A453C8"/>
    <w:rsid w:val="00A45410"/>
    <w:rsid w:val="00A45501"/>
    <w:rsid w:val="00A4565D"/>
    <w:rsid w:val="00A45690"/>
    <w:rsid w:val="00A456D5"/>
    <w:rsid w:val="00A456E5"/>
    <w:rsid w:val="00A456ED"/>
    <w:rsid w:val="00A4571D"/>
    <w:rsid w:val="00A458F4"/>
    <w:rsid w:val="00A45A8D"/>
    <w:rsid w:val="00A45B20"/>
    <w:rsid w:val="00A45B3C"/>
    <w:rsid w:val="00A45C18"/>
    <w:rsid w:val="00A45C47"/>
    <w:rsid w:val="00A45D02"/>
    <w:rsid w:val="00A45D6E"/>
    <w:rsid w:val="00A45DAD"/>
    <w:rsid w:val="00A45DD0"/>
    <w:rsid w:val="00A45E23"/>
    <w:rsid w:val="00A45FBF"/>
    <w:rsid w:val="00A46044"/>
    <w:rsid w:val="00A46120"/>
    <w:rsid w:val="00A46137"/>
    <w:rsid w:val="00A46158"/>
    <w:rsid w:val="00A461A0"/>
    <w:rsid w:val="00A461EE"/>
    <w:rsid w:val="00A4620A"/>
    <w:rsid w:val="00A46331"/>
    <w:rsid w:val="00A463CF"/>
    <w:rsid w:val="00A463F7"/>
    <w:rsid w:val="00A46462"/>
    <w:rsid w:val="00A46505"/>
    <w:rsid w:val="00A46595"/>
    <w:rsid w:val="00A465A1"/>
    <w:rsid w:val="00A46608"/>
    <w:rsid w:val="00A46614"/>
    <w:rsid w:val="00A4661D"/>
    <w:rsid w:val="00A46695"/>
    <w:rsid w:val="00A466AE"/>
    <w:rsid w:val="00A4671A"/>
    <w:rsid w:val="00A468C9"/>
    <w:rsid w:val="00A46B4D"/>
    <w:rsid w:val="00A46BAC"/>
    <w:rsid w:val="00A46BF2"/>
    <w:rsid w:val="00A46C28"/>
    <w:rsid w:val="00A46C4A"/>
    <w:rsid w:val="00A46CCB"/>
    <w:rsid w:val="00A470C5"/>
    <w:rsid w:val="00A470FA"/>
    <w:rsid w:val="00A4714C"/>
    <w:rsid w:val="00A471AE"/>
    <w:rsid w:val="00A47210"/>
    <w:rsid w:val="00A47293"/>
    <w:rsid w:val="00A472E4"/>
    <w:rsid w:val="00A47371"/>
    <w:rsid w:val="00A473FF"/>
    <w:rsid w:val="00A4748A"/>
    <w:rsid w:val="00A474E9"/>
    <w:rsid w:val="00A47526"/>
    <w:rsid w:val="00A475F5"/>
    <w:rsid w:val="00A47674"/>
    <w:rsid w:val="00A47707"/>
    <w:rsid w:val="00A47729"/>
    <w:rsid w:val="00A4781B"/>
    <w:rsid w:val="00A47879"/>
    <w:rsid w:val="00A47908"/>
    <w:rsid w:val="00A47965"/>
    <w:rsid w:val="00A47AA7"/>
    <w:rsid w:val="00A47B6B"/>
    <w:rsid w:val="00A47BB7"/>
    <w:rsid w:val="00A47C0A"/>
    <w:rsid w:val="00A47C1B"/>
    <w:rsid w:val="00A47CBF"/>
    <w:rsid w:val="00A47D14"/>
    <w:rsid w:val="00A47D21"/>
    <w:rsid w:val="00A47D36"/>
    <w:rsid w:val="00A47D5B"/>
    <w:rsid w:val="00A47F10"/>
    <w:rsid w:val="00A50038"/>
    <w:rsid w:val="00A50333"/>
    <w:rsid w:val="00A503D3"/>
    <w:rsid w:val="00A503EE"/>
    <w:rsid w:val="00A504AD"/>
    <w:rsid w:val="00A505A9"/>
    <w:rsid w:val="00A505D4"/>
    <w:rsid w:val="00A50606"/>
    <w:rsid w:val="00A50678"/>
    <w:rsid w:val="00A507EC"/>
    <w:rsid w:val="00A509B7"/>
    <w:rsid w:val="00A509D0"/>
    <w:rsid w:val="00A50A10"/>
    <w:rsid w:val="00A50A72"/>
    <w:rsid w:val="00A50ABD"/>
    <w:rsid w:val="00A50B82"/>
    <w:rsid w:val="00A50BA2"/>
    <w:rsid w:val="00A50BDA"/>
    <w:rsid w:val="00A50C9E"/>
    <w:rsid w:val="00A50CD9"/>
    <w:rsid w:val="00A50D0F"/>
    <w:rsid w:val="00A50DEE"/>
    <w:rsid w:val="00A50DF1"/>
    <w:rsid w:val="00A50E3D"/>
    <w:rsid w:val="00A50E52"/>
    <w:rsid w:val="00A50F05"/>
    <w:rsid w:val="00A5108C"/>
    <w:rsid w:val="00A5113F"/>
    <w:rsid w:val="00A511D4"/>
    <w:rsid w:val="00A511FF"/>
    <w:rsid w:val="00A512BE"/>
    <w:rsid w:val="00A512C1"/>
    <w:rsid w:val="00A51302"/>
    <w:rsid w:val="00A5131F"/>
    <w:rsid w:val="00A51374"/>
    <w:rsid w:val="00A513C2"/>
    <w:rsid w:val="00A513F9"/>
    <w:rsid w:val="00A5149C"/>
    <w:rsid w:val="00A51534"/>
    <w:rsid w:val="00A5154A"/>
    <w:rsid w:val="00A515BA"/>
    <w:rsid w:val="00A515E5"/>
    <w:rsid w:val="00A516AE"/>
    <w:rsid w:val="00A516E7"/>
    <w:rsid w:val="00A517DA"/>
    <w:rsid w:val="00A51883"/>
    <w:rsid w:val="00A51ABC"/>
    <w:rsid w:val="00A51BF1"/>
    <w:rsid w:val="00A51C05"/>
    <w:rsid w:val="00A51C81"/>
    <w:rsid w:val="00A51C99"/>
    <w:rsid w:val="00A51D4B"/>
    <w:rsid w:val="00A51DF0"/>
    <w:rsid w:val="00A51E1D"/>
    <w:rsid w:val="00A51EB2"/>
    <w:rsid w:val="00A5206F"/>
    <w:rsid w:val="00A520B0"/>
    <w:rsid w:val="00A52157"/>
    <w:rsid w:val="00A521AB"/>
    <w:rsid w:val="00A52220"/>
    <w:rsid w:val="00A5222D"/>
    <w:rsid w:val="00A52333"/>
    <w:rsid w:val="00A5235B"/>
    <w:rsid w:val="00A52375"/>
    <w:rsid w:val="00A52403"/>
    <w:rsid w:val="00A525B1"/>
    <w:rsid w:val="00A525EC"/>
    <w:rsid w:val="00A52636"/>
    <w:rsid w:val="00A5263D"/>
    <w:rsid w:val="00A52686"/>
    <w:rsid w:val="00A5268E"/>
    <w:rsid w:val="00A526C7"/>
    <w:rsid w:val="00A526F8"/>
    <w:rsid w:val="00A52705"/>
    <w:rsid w:val="00A52771"/>
    <w:rsid w:val="00A528CE"/>
    <w:rsid w:val="00A5290B"/>
    <w:rsid w:val="00A52956"/>
    <w:rsid w:val="00A52A0C"/>
    <w:rsid w:val="00A52B17"/>
    <w:rsid w:val="00A52B74"/>
    <w:rsid w:val="00A52C31"/>
    <w:rsid w:val="00A52C53"/>
    <w:rsid w:val="00A52C6E"/>
    <w:rsid w:val="00A52C85"/>
    <w:rsid w:val="00A52CBC"/>
    <w:rsid w:val="00A52CFA"/>
    <w:rsid w:val="00A52D5F"/>
    <w:rsid w:val="00A52E14"/>
    <w:rsid w:val="00A52E54"/>
    <w:rsid w:val="00A52F80"/>
    <w:rsid w:val="00A53020"/>
    <w:rsid w:val="00A53023"/>
    <w:rsid w:val="00A5315E"/>
    <w:rsid w:val="00A531DE"/>
    <w:rsid w:val="00A5323F"/>
    <w:rsid w:val="00A532A5"/>
    <w:rsid w:val="00A532E0"/>
    <w:rsid w:val="00A53472"/>
    <w:rsid w:val="00A534BB"/>
    <w:rsid w:val="00A534F9"/>
    <w:rsid w:val="00A53537"/>
    <w:rsid w:val="00A53640"/>
    <w:rsid w:val="00A536A3"/>
    <w:rsid w:val="00A5370F"/>
    <w:rsid w:val="00A5372C"/>
    <w:rsid w:val="00A5378A"/>
    <w:rsid w:val="00A537C8"/>
    <w:rsid w:val="00A539BB"/>
    <w:rsid w:val="00A53A41"/>
    <w:rsid w:val="00A53B55"/>
    <w:rsid w:val="00A53C01"/>
    <w:rsid w:val="00A53C42"/>
    <w:rsid w:val="00A53CAF"/>
    <w:rsid w:val="00A53CC7"/>
    <w:rsid w:val="00A53D3E"/>
    <w:rsid w:val="00A53F30"/>
    <w:rsid w:val="00A540A0"/>
    <w:rsid w:val="00A54152"/>
    <w:rsid w:val="00A5418B"/>
    <w:rsid w:val="00A54259"/>
    <w:rsid w:val="00A542C5"/>
    <w:rsid w:val="00A54465"/>
    <w:rsid w:val="00A54480"/>
    <w:rsid w:val="00A54508"/>
    <w:rsid w:val="00A54596"/>
    <w:rsid w:val="00A5472F"/>
    <w:rsid w:val="00A547D1"/>
    <w:rsid w:val="00A54801"/>
    <w:rsid w:val="00A54816"/>
    <w:rsid w:val="00A5484F"/>
    <w:rsid w:val="00A548D9"/>
    <w:rsid w:val="00A54A84"/>
    <w:rsid w:val="00A54C13"/>
    <w:rsid w:val="00A54C41"/>
    <w:rsid w:val="00A54C45"/>
    <w:rsid w:val="00A54C71"/>
    <w:rsid w:val="00A54CC8"/>
    <w:rsid w:val="00A54CD2"/>
    <w:rsid w:val="00A54CED"/>
    <w:rsid w:val="00A54D0C"/>
    <w:rsid w:val="00A54DC9"/>
    <w:rsid w:val="00A54DD3"/>
    <w:rsid w:val="00A54E1B"/>
    <w:rsid w:val="00A54E1D"/>
    <w:rsid w:val="00A54FF0"/>
    <w:rsid w:val="00A5502F"/>
    <w:rsid w:val="00A55030"/>
    <w:rsid w:val="00A5505A"/>
    <w:rsid w:val="00A550CC"/>
    <w:rsid w:val="00A55127"/>
    <w:rsid w:val="00A55133"/>
    <w:rsid w:val="00A551CD"/>
    <w:rsid w:val="00A55240"/>
    <w:rsid w:val="00A5529A"/>
    <w:rsid w:val="00A553A6"/>
    <w:rsid w:val="00A55455"/>
    <w:rsid w:val="00A5546E"/>
    <w:rsid w:val="00A55487"/>
    <w:rsid w:val="00A55609"/>
    <w:rsid w:val="00A5569D"/>
    <w:rsid w:val="00A557FD"/>
    <w:rsid w:val="00A5586F"/>
    <w:rsid w:val="00A558DB"/>
    <w:rsid w:val="00A55929"/>
    <w:rsid w:val="00A55970"/>
    <w:rsid w:val="00A55A33"/>
    <w:rsid w:val="00A55AC8"/>
    <w:rsid w:val="00A55AE2"/>
    <w:rsid w:val="00A55CD6"/>
    <w:rsid w:val="00A55CD9"/>
    <w:rsid w:val="00A55D84"/>
    <w:rsid w:val="00A55D9C"/>
    <w:rsid w:val="00A55DC1"/>
    <w:rsid w:val="00A55F89"/>
    <w:rsid w:val="00A55FC5"/>
    <w:rsid w:val="00A56058"/>
    <w:rsid w:val="00A560A9"/>
    <w:rsid w:val="00A5610A"/>
    <w:rsid w:val="00A56116"/>
    <w:rsid w:val="00A5625B"/>
    <w:rsid w:val="00A56284"/>
    <w:rsid w:val="00A562EB"/>
    <w:rsid w:val="00A5631B"/>
    <w:rsid w:val="00A5641C"/>
    <w:rsid w:val="00A564A0"/>
    <w:rsid w:val="00A564E0"/>
    <w:rsid w:val="00A564E5"/>
    <w:rsid w:val="00A56551"/>
    <w:rsid w:val="00A56577"/>
    <w:rsid w:val="00A565E4"/>
    <w:rsid w:val="00A566C6"/>
    <w:rsid w:val="00A5677A"/>
    <w:rsid w:val="00A5682B"/>
    <w:rsid w:val="00A56973"/>
    <w:rsid w:val="00A5697A"/>
    <w:rsid w:val="00A569A7"/>
    <w:rsid w:val="00A569FA"/>
    <w:rsid w:val="00A56A13"/>
    <w:rsid w:val="00A56A3C"/>
    <w:rsid w:val="00A56A59"/>
    <w:rsid w:val="00A56A6F"/>
    <w:rsid w:val="00A56CB4"/>
    <w:rsid w:val="00A56CBE"/>
    <w:rsid w:val="00A56CFC"/>
    <w:rsid w:val="00A56E1F"/>
    <w:rsid w:val="00A56EEF"/>
    <w:rsid w:val="00A56F30"/>
    <w:rsid w:val="00A5703F"/>
    <w:rsid w:val="00A57373"/>
    <w:rsid w:val="00A57388"/>
    <w:rsid w:val="00A5743B"/>
    <w:rsid w:val="00A574EA"/>
    <w:rsid w:val="00A57559"/>
    <w:rsid w:val="00A57759"/>
    <w:rsid w:val="00A577FA"/>
    <w:rsid w:val="00A578C5"/>
    <w:rsid w:val="00A57921"/>
    <w:rsid w:val="00A5795D"/>
    <w:rsid w:val="00A57972"/>
    <w:rsid w:val="00A579B9"/>
    <w:rsid w:val="00A57A57"/>
    <w:rsid w:val="00A57AB7"/>
    <w:rsid w:val="00A57B13"/>
    <w:rsid w:val="00A57B90"/>
    <w:rsid w:val="00A57BCF"/>
    <w:rsid w:val="00A57C96"/>
    <w:rsid w:val="00A57DC2"/>
    <w:rsid w:val="00A57DE1"/>
    <w:rsid w:val="00A57E13"/>
    <w:rsid w:val="00A57F05"/>
    <w:rsid w:val="00A60085"/>
    <w:rsid w:val="00A60191"/>
    <w:rsid w:val="00A601EF"/>
    <w:rsid w:val="00A6020F"/>
    <w:rsid w:val="00A6026C"/>
    <w:rsid w:val="00A602AA"/>
    <w:rsid w:val="00A60386"/>
    <w:rsid w:val="00A605CC"/>
    <w:rsid w:val="00A6068F"/>
    <w:rsid w:val="00A60740"/>
    <w:rsid w:val="00A6076D"/>
    <w:rsid w:val="00A6077E"/>
    <w:rsid w:val="00A607A5"/>
    <w:rsid w:val="00A6085B"/>
    <w:rsid w:val="00A60A89"/>
    <w:rsid w:val="00A60A91"/>
    <w:rsid w:val="00A60B42"/>
    <w:rsid w:val="00A60BB0"/>
    <w:rsid w:val="00A60BB1"/>
    <w:rsid w:val="00A60DAD"/>
    <w:rsid w:val="00A60E2D"/>
    <w:rsid w:val="00A60F11"/>
    <w:rsid w:val="00A6101A"/>
    <w:rsid w:val="00A6109D"/>
    <w:rsid w:val="00A6111D"/>
    <w:rsid w:val="00A611D6"/>
    <w:rsid w:val="00A6121A"/>
    <w:rsid w:val="00A61286"/>
    <w:rsid w:val="00A612FF"/>
    <w:rsid w:val="00A61341"/>
    <w:rsid w:val="00A61393"/>
    <w:rsid w:val="00A6155C"/>
    <w:rsid w:val="00A61620"/>
    <w:rsid w:val="00A61649"/>
    <w:rsid w:val="00A616C9"/>
    <w:rsid w:val="00A616D2"/>
    <w:rsid w:val="00A616E5"/>
    <w:rsid w:val="00A61787"/>
    <w:rsid w:val="00A61853"/>
    <w:rsid w:val="00A6186F"/>
    <w:rsid w:val="00A61A73"/>
    <w:rsid w:val="00A61A77"/>
    <w:rsid w:val="00A61AAA"/>
    <w:rsid w:val="00A61AEC"/>
    <w:rsid w:val="00A61B33"/>
    <w:rsid w:val="00A61B43"/>
    <w:rsid w:val="00A61C86"/>
    <w:rsid w:val="00A61CA2"/>
    <w:rsid w:val="00A61D03"/>
    <w:rsid w:val="00A61EC1"/>
    <w:rsid w:val="00A61F89"/>
    <w:rsid w:val="00A6210D"/>
    <w:rsid w:val="00A62133"/>
    <w:rsid w:val="00A62168"/>
    <w:rsid w:val="00A622A3"/>
    <w:rsid w:val="00A623BB"/>
    <w:rsid w:val="00A623BF"/>
    <w:rsid w:val="00A6242D"/>
    <w:rsid w:val="00A62497"/>
    <w:rsid w:val="00A62499"/>
    <w:rsid w:val="00A6249F"/>
    <w:rsid w:val="00A62538"/>
    <w:rsid w:val="00A62576"/>
    <w:rsid w:val="00A625A2"/>
    <w:rsid w:val="00A625A5"/>
    <w:rsid w:val="00A625E3"/>
    <w:rsid w:val="00A6262B"/>
    <w:rsid w:val="00A628B7"/>
    <w:rsid w:val="00A6293E"/>
    <w:rsid w:val="00A62987"/>
    <w:rsid w:val="00A62988"/>
    <w:rsid w:val="00A62A04"/>
    <w:rsid w:val="00A62A2F"/>
    <w:rsid w:val="00A62A6A"/>
    <w:rsid w:val="00A62AD8"/>
    <w:rsid w:val="00A62B05"/>
    <w:rsid w:val="00A62B92"/>
    <w:rsid w:val="00A62CC7"/>
    <w:rsid w:val="00A62D06"/>
    <w:rsid w:val="00A62D22"/>
    <w:rsid w:val="00A62D7B"/>
    <w:rsid w:val="00A62F92"/>
    <w:rsid w:val="00A62FEA"/>
    <w:rsid w:val="00A63002"/>
    <w:rsid w:val="00A63084"/>
    <w:rsid w:val="00A6315D"/>
    <w:rsid w:val="00A63189"/>
    <w:rsid w:val="00A63249"/>
    <w:rsid w:val="00A632FA"/>
    <w:rsid w:val="00A6336A"/>
    <w:rsid w:val="00A633C1"/>
    <w:rsid w:val="00A6346E"/>
    <w:rsid w:val="00A634D9"/>
    <w:rsid w:val="00A6351B"/>
    <w:rsid w:val="00A63561"/>
    <w:rsid w:val="00A63592"/>
    <w:rsid w:val="00A635BE"/>
    <w:rsid w:val="00A635C4"/>
    <w:rsid w:val="00A63636"/>
    <w:rsid w:val="00A63658"/>
    <w:rsid w:val="00A636B0"/>
    <w:rsid w:val="00A63757"/>
    <w:rsid w:val="00A637B0"/>
    <w:rsid w:val="00A637F9"/>
    <w:rsid w:val="00A6382F"/>
    <w:rsid w:val="00A63863"/>
    <w:rsid w:val="00A638CD"/>
    <w:rsid w:val="00A639A0"/>
    <w:rsid w:val="00A63A34"/>
    <w:rsid w:val="00A63AA3"/>
    <w:rsid w:val="00A63B25"/>
    <w:rsid w:val="00A63C7E"/>
    <w:rsid w:val="00A63CCA"/>
    <w:rsid w:val="00A63CD8"/>
    <w:rsid w:val="00A63CDC"/>
    <w:rsid w:val="00A63D76"/>
    <w:rsid w:val="00A63F09"/>
    <w:rsid w:val="00A63FD8"/>
    <w:rsid w:val="00A63FF0"/>
    <w:rsid w:val="00A6403B"/>
    <w:rsid w:val="00A6416D"/>
    <w:rsid w:val="00A6416E"/>
    <w:rsid w:val="00A64391"/>
    <w:rsid w:val="00A64435"/>
    <w:rsid w:val="00A64464"/>
    <w:rsid w:val="00A64581"/>
    <w:rsid w:val="00A645CB"/>
    <w:rsid w:val="00A647CE"/>
    <w:rsid w:val="00A647FE"/>
    <w:rsid w:val="00A648E2"/>
    <w:rsid w:val="00A648FA"/>
    <w:rsid w:val="00A64972"/>
    <w:rsid w:val="00A64998"/>
    <w:rsid w:val="00A64A71"/>
    <w:rsid w:val="00A64A76"/>
    <w:rsid w:val="00A64B85"/>
    <w:rsid w:val="00A64C51"/>
    <w:rsid w:val="00A64CFB"/>
    <w:rsid w:val="00A64D7F"/>
    <w:rsid w:val="00A64E3E"/>
    <w:rsid w:val="00A64E45"/>
    <w:rsid w:val="00A64EC0"/>
    <w:rsid w:val="00A64EF4"/>
    <w:rsid w:val="00A64FE1"/>
    <w:rsid w:val="00A65134"/>
    <w:rsid w:val="00A65152"/>
    <w:rsid w:val="00A652AE"/>
    <w:rsid w:val="00A65314"/>
    <w:rsid w:val="00A65338"/>
    <w:rsid w:val="00A65351"/>
    <w:rsid w:val="00A654A0"/>
    <w:rsid w:val="00A654F2"/>
    <w:rsid w:val="00A6552F"/>
    <w:rsid w:val="00A65620"/>
    <w:rsid w:val="00A65636"/>
    <w:rsid w:val="00A65650"/>
    <w:rsid w:val="00A656C5"/>
    <w:rsid w:val="00A65794"/>
    <w:rsid w:val="00A6583A"/>
    <w:rsid w:val="00A6588D"/>
    <w:rsid w:val="00A65927"/>
    <w:rsid w:val="00A6597B"/>
    <w:rsid w:val="00A65994"/>
    <w:rsid w:val="00A65A10"/>
    <w:rsid w:val="00A65A6D"/>
    <w:rsid w:val="00A65A9A"/>
    <w:rsid w:val="00A65AD6"/>
    <w:rsid w:val="00A65B06"/>
    <w:rsid w:val="00A65B8B"/>
    <w:rsid w:val="00A65C88"/>
    <w:rsid w:val="00A65DCB"/>
    <w:rsid w:val="00A65E23"/>
    <w:rsid w:val="00A65E53"/>
    <w:rsid w:val="00A65F14"/>
    <w:rsid w:val="00A65F54"/>
    <w:rsid w:val="00A66030"/>
    <w:rsid w:val="00A66040"/>
    <w:rsid w:val="00A66070"/>
    <w:rsid w:val="00A66099"/>
    <w:rsid w:val="00A661BF"/>
    <w:rsid w:val="00A66371"/>
    <w:rsid w:val="00A664DE"/>
    <w:rsid w:val="00A665C4"/>
    <w:rsid w:val="00A665EA"/>
    <w:rsid w:val="00A665EF"/>
    <w:rsid w:val="00A665F7"/>
    <w:rsid w:val="00A66634"/>
    <w:rsid w:val="00A668C0"/>
    <w:rsid w:val="00A669BA"/>
    <w:rsid w:val="00A669CD"/>
    <w:rsid w:val="00A66A18"/>
    <w:rsid w:val="00A66A97"/>
    <w:rsid w:val="00A66AFD"/>
    <w:rsid w:val="00A66B41"/>
    <w:rsid w:val="00A66BCC"/>
    <w:rsid w:val="00A66C49"/>
    <w:rsid w:val="00A66C75"/>
    <w:rsid w:val="00A66D69"/>
    <w:rsid w:val="00A66DBA"/>
    <w:rsid w:val="00A66E2B"/>
    <w:rsid w:val="00A66EB8"/>
    <w:rsid w:val="00A66F6B"/>
    <w:rsid w:val="00A66FA7"/>
    <w:rsid w:val="00A66FB5"/>
    <w:rsid w:val="00A6706A"/>
    <w:rsid w:val="00A6719D"/>
    <w:rsid w:val="00A671DE"/>
    <w:rsid w:val="00A6726F"/>
    <w:rsid w:val="00A6728D"/>
    <w:rsid w:val="00A672ED"/>
    <w:rsid w:val="00A6731C"/>
    <w:rsid w:val="00A67321"/>
    <w:rsid w:val="00A67356"/>
    <w:rsid w:val="00A673E7"/>
    <w:rsid w:val="00A674C7"/>
    <w:rsid w:val="00A674E2"/>
    <w:rsid w:val="00A67607"/>
    <w:rsid w:val="00A67699"/>
    <w:rsid w:val="00A676B3"/>
    <w:rsid w:val="00A67721"/>
    <w:rsid w:val="00A6774F"/>
    <w:rsid w:val="00A6781A"/>
    <w:rsid w:val="00A67847"/>
    <w:rsid w:val="00A678D8"/>
    <w:rsid w:val="00A678FE"/>
    <w:rsid w:val="00A67903"/>
    <w:rsid w:val="00A679B6"/>
    <w:rsid w:val="00A679ED"/>
    <w:rsid w:val="00A67A22"/>
    <w:rsid w:val="00A67ABC"/>
    <w:rsid w:val="00A67AD9"/>
    <w:rsid w:val="00A67B1D"/>
    <w:rsid w:val="00A67B91"/>
    <w:rsid w:val="00A67C14"/>
    <w:rsid w:val="00A67C72"/>
    <w:rsid w:val="00A67CCF"/>
    <w:rsid w:val="00A67D0C"/>
    <w:rsid w:val="00A67DBB"/>
    <w:rsid w:val="00A67ECB"/>
    <w:rsid w:val="00A67ECC"/>
    <w:rsid w:val="00A67F3F"/>
    <w:rsid w:val="00A67FD9"/>
    <w:rsid w:val="00A70017"/>
    <w:rsid w:val="00A70033"/>
    <w:rsid w:val="00A70049"/>
    <w:rsid w:val="00A700EE"/>
    <w:rsid w:val="00A701E3"/>
    <w:rsid w:val="00A702F1"/>
    <w:rsid w:val="00A70308"/>
    <w:rsid w:val="00A7036D"/>
    <w:rsid w:val="00A70375"/>
    <w:rsid w:val="00A704D6"/>
    <w:rsid w:val="00A7058C"/>
    <w:rsid w:val="00A70666"/>
    <w:rsid w:val="00A7067A"/>
    <w:rsid w:val="00A706DE"/>
    <w:rsid w:val="00A707D9"/>
    <w:rsid w:val="00A708BD"/>
    <w:rsid w:val="00A709DC"/>
    <w:rsid w:val="00A709F6"/>
    <w:rsid w:val="00A70A2D"/>
    <w:rsid w:val="00A70B55"/>
    <w:rsid w:val="00A70BB8"/>
    <w:rsid w:val="00A70C02"/>
    <w:rsid w:val="00A70C25"/>
    <w:rsid w:val="00A70CA4"/>
    <w:rsid w:val="00A70EA0"/>
    <w:rsid w:val="00A70F1D"/>
    <w:rsid w:val="00A70F80"/>
    <w:rsid w:val="00A71092"/>
    <w:rsid w:val="00A7129B"/>
    <w:rsid w:val="00A712AE"/>
    <w:rsid w:val="00A71384"/>
    <w:rsid w:val="00A71398"/>
    <w:rsid w:val="00A71399"/>
    <w:rsid w:val="00A713D5"/>
    <w:rsid w:val="00A713E4"/>
    <w:rsid w:val="00A713F0"/>
    <w:rsid w:val="00A7146A"/>
    <w:rsid w:val="00A71601"/>
    <w:rsid w:val="00A717D8"/>
    <w:rsid w:val="00A71802"/>
    <w:rsid w:val="00A7198E"/>
    <w:rsid w:val="00A71BCC"/>
    <w:rsid w:val="00A71BF7"/>
    <w:rsid w:val="00A71C4F"/>
    <w:rsid w:val="00A71CFE"/>
    <w:rsid w:val="00A71D92"/>
    <w:rsid w:val="00A71DCA"/>
    <w:rsid w:val="00A71DD8"/>
    <w:rsid w:val="00A71ED8"/>
    <w:rsid w:val="00A71F09"/>
    <w:rsid w:val="00A71F7A"/>
    <w:rsid w:val="00A720CF"/>
    <w:rsid w:val="00A720D9"/>
    <w:rsid w:val="00A720FD"/>
    <w:rsid w:val="00A72312"/>
    <w:rsid w:val="00A7237C"/>
    <w:rsid w:val="00A7238D"/>
    <w:rsid w:val="00A72435"/>
    <w:rsid w:val="00A72437"/>
    <w:rsid w:val="00A72439"/>
    <w:rsid w:val="00A7256A"/>
    <w:rsid w:val="00A72598"/>
    <w:rsid w:val="00A7260D"/>
    <w:rsid w:val="00A72623"/>
    <w:rsid w:val="00A7262F"/>
    <w:rsid w:val="00A72648"/>
    <w:rsid w:val="00A726FF"/>
    <w:rsid w:val="00A7275A"/>
    <w:rsid w:val="00A72784"/>
    <w:rsid w:val="00A7278C"/>
    <w:rsid w:val="00A727BC"/>
    <w:rsid w:val="00A727F5"/>
    <w:rsid w:val="00A72901"/>
    <w:rsid w:val="00A729BC"/>
    <w:rsid w:val="00A729C2"/>
    <w:rsid w:val="00A72A14"/>
    <w:rsid w:val="00A72A1F"/>
    <w:rsid w:val="00A72ADE"/>
    <w:rsid w:val="00A72B26"/>
    <w:rsid w:val="00A72D05"/>
    <w:rsid w:val="00A72D2B"/>
    <w:rsid w:val="00A72DE8"/>
    <w:rsid w:val="00A73165"/>
    <w:rsid w:val="00A731A4"/>
    <w:rsid w:val="00A7326B"/>
    <w:rsid w:val="00A732AC"/>
    <w:rsid w:val="00A732E4"/>
    <w:rsid w:val="00A73384"/>
    <w:rsid w:val="00A733A8"/>
    <w:rsid w:val="00A7371A"/>
    <w:rsid w:val="00A738AA"/>
    <w:rsid w:val="00A738EB"/>
    <w:rsid w:val="00A738F9"/>
    <w:rsid w:val="00A73906"/>
    <w:rsid w:val="00A7397C"/>
    <w:rsid w:val="00A7399F"/>
    <w:rsid w:val="00A73A02"/>
    <w:rsid w:val="00A73A8C"/>
    <w:rsid w:val="00A73B6D"/>
    <w:rsid w:val="00A73BEF"/>
    <w:rsid w:val="00A73BF5"/>
    <w:rsid w:val="00A73C0C"/>
    <w:rsid w:val="00A73DA9"/>
    <w:rsid w:val="00A73DE0"/>
    <w:rsid w:val="00A73E08"/>
    <w:rsid w:val="00A73E20"/>
    <w:rsid w:val="00A73E2F"/>
    <w:rsid w:val="00A73EE0"/>
    <w:rsid w:val="00A73EE9"/>
    <w:rsid w:val="00A73F73"/>
    <w:rsid w:val="00A73F96"/>
    <w:rsid w:val="00A73F9F"/>
    <w:rsid w:val="00A74003"/>
    <w:rsid w:val="00A74071"/>
    <w:rsid w:val="00A740C0"/>
    <w:rsid w:val="00A74114"/>
    <w:rsid w:val="00A74125"/>
    <w:rsid w:val="00A7419E"/>
    <w:rsid w:val="00A741CE"/>
    <w:rsid w:val="00A74274"/>
    <w:rsid w:val="00A743D1"/>
    <w:rsid w:val="00A743DD"/>
    <w:rsid w:val="00A743FA"/>
    <w:rsid w:val="00A743FD"/>
    <w:rsid w:val="00A7442D"/>
    <w:rsid w:val="00A7452D"/>
    <w:rsid w:val="00A745B0"/>
    <w:rsid w:val="00A74678"/>
    <w:rsid w:val="00A746C3"/>
    <w:rsid w:val="00A7475B"/>
    <w:rsid w:val="00A7476B"/>
    <w:rsid w:val="00A74791"/>
    <w:rsid w:val="00A747F4"/>
    <w:rsid w:val="00A74824"/>
    <w:rsid w:val="00A7484E"/>
    <w:rsid w:val="00A74875"/>
    <w:rsid w:val="00A74996"/>
    <w:rsid w:val="00A749B7"/>
    <w:rsid w:val="00A74B27"/>
    <w:rsid w:val="00A74C0E"/>
    <w:rsid w:val="00A74C46"/>
    <w:rsid w:val="00A74C4D"/>
    <w:rsid w:val="00A74CA7"/>
    <w:rsid w:val="00A74D22"/>
    <w:rsid w:val="00A74D81"/>
    <w:rsid w:val="00A74E3B"/>
    <w:rsid w:val="00A74E85"/>
    <w:rsid w:val="00A74EAF"/>
    <w:rsid w:val="00A74F10"/>
    <w:rsid w:val="00A74F84"/>
    <w:rsid w:val="00A750E2"/>
    <w:rsid w:val="00A7537F"/>
    <w:rsid w:val="00A7538D"/>
    <w:rsid w:val="00A753D0"/>
    <w:rsid w:val="00A7540E"/>
    <w:rsid w:val="00A7547C"/>
    <w:rsid w:val="00A754A2"/>
    <w:rsid w:val="00A754C9"/>
    <w:rsid w:val="00A75526"/>
    <w:rsid w:val="00A75649"/>
    <w:rsid w:val="00A757FF"/>
    <w:rsid w:val="00A75800"/>
    <w:rsid w:val="00A75827"/>
    <w:rsid w:val="00A758C5"/>
    <w:rsid w:val="00A75970"/>
    <w:rsid w:val="00A75A5A"/>
    <w:rsid w:val="00A75B63"/>
    <w:rsid w:val="00A75C0D"/>
    <w:rsid w:val="00A75CDE"/>
    <w:rsid w:val="00A75D23"/>
    <w:rsid w:val="00A75DB7"/>
    <w:rsid w:val="00A75DCB"/>
    <w:rsid w:val="00A75E9E"/>
    <w:rsid w:val="00A75EE7"/>
    <w:rsid w:val="00A75FC1"/>
    <w:rsid w:val="00A76073"/>
    <w:rsid w:val="00A76252"/>
    <w:rsid w:val="00A762AB"/>
    <w:rsid w:val="00A762B3"/>
    <w:rsid w:val="00A763B9"/>
    <w:rsid w:val="00A7643E"/>
    <w:rsid w:val="00A765B4"/>
    <w:rsid w:val="00A765D5"/>
    <w:rsid w:val="00A76628"/>
    <w:rsid w:val="00A76655"/>
    <w:rsid w:val="00A7670F"/>
    <w:rsid w:val="00A76781"/>
    <w:rsid w:val="00A7680A"/>
    <w:rsid w:val="00A76865"/>
    <w:rsid w:val="00A768AE"/>
    <w:rsid w:val="00A76934"/>
    <w:rsid w:val="00A76974"/>
    <w:rsid w:val="00A769C9"/>
    <w:rsid w:val="00A769D5"/>
    <w:rsid w:val="00A76AE8"/>
    <w:rsid w:val="00A76BB7"/>
    <w:rsid w:val="00A76BE5"/>
    <w:rsid w:val="00A76CD2"/>
    <w:rsid w:val="00A76D2F"/>
    <w:rsid w:val="00A76D83"/>
    <w:rsid w:val="00A76D85"/>
    <w:rsid w:val="00A76DEA"/>
    <w:rsid w:val="00A76DFF"/>
    <w:rsid w:val="00A76E0F"/>
    <w:rsid w:val="00A76EF1"/>
    <w:rsid w:val="00A76F11"/>
    <w:rsid w:val="00A76FF6"/>
    <w:rsid w:val="00A77014"/>
    <w:rsid w:val="00A77057"/>
    <w:rsid w:val="00A77091"/>
    <w:rsid w:val="00A770C9"/>
    <w:rsid w:val="00A770DA"/>
    <w:rsid w:val="00A771BA"/>
    <w:rsid w:val="00A77222"/>
    <w:rsid w:val="00A772C3"/>
    <w:rsid w:val="00A77370"/>
    <w:rsid w:val="00A773BB"/>
    <w:rsid w:val="00A77464"/>
    <w:rsid w:val="00A77507"/>
    <w:rsid w:val="00A77681"/>
    <w:rsid w:val="00A777BA"/>
    <w:rsid w:val="00A77AA0"/>
    <w:rsid w:val="00A77AF3"/>
    <w:rsid w:val="00A77B14"/>
    <w:rsid w:val="00A77B28"/>
    <w:rsid w:val="00A77B55"/>
    <w:rsid w:val="00A77DFE"/>
    <w:rsid w:val="00A77E4C"/>
    <w:rsid w:val="00A80030"/>
    <w:rsid w:val="00A800C6"/>
    <w:rsid w:val="00A80136"/>
    <w:rsid w:val="00A8013E"/>
    <w:rsid w:val="00A80176"/>
    <w:rsid w:val="00A801AD"/>
    <w:rsid w:val="00A8029E"/>
    <w:rsid w:val="00A802D5"/>
    <w:rsid w:val="00A802FA"/>
    <w:rsid w:val="00A8031B"/>
    <w:rsid w:val="00A803EF"/>
    <w:rsid w:val="00A8045F"/>
    <w:rsid w:val="00A80488"/>
    <w:rsid w:val="00A804BD"/>
    <w:rsid w:val="00A804D3"/>
    <w:rsid w:val="00A80565"/>
    <w:rsid w:val="00A80569"/>
    <w:rsid w:val="00A805C1"/>
    <w:rsid w:val="00A80639"/>
    <w:rsid w:val="00A80651"/>
    <w:rsid w:val="00A80680"/>
    <w:rsid w:val="00A80700"/>
    <w:rsid w:val="00A8072C"/>
    <w:rsid w:val="00A80761"/>
    <w:rsid w:val="00A80858"/>
    <w:rsid w:val="00A808A7"/>
    <w:rsid w:val="00A808E4"/>
    <w:rsid w:val="00A809A9"/>
    <w:rsid w:val="00A809D9"/>
    <w:rsid w:val="00A80A9E"/>
    <w:rsid w:val="00A80ADC"/>
    <w:rsid w:val="00A80B3B"/>
    <w:rsid w:val="00A80BD8"/>
    <w:rsid w:val="00A80C68"/>
    <w:rsid w:val="00A80C87"/>
    <w:rsid w:val="00A80E0D"/>
    <w:rsid w:val="00A80EC4"/>
    <w:rsid w:val="00A80EFA"/>
    <w:rsid w:val="00A8107D"/>
    <w:rsid w:val="00A811DC"/>
    <w:rsid w:val="00A81339"/>
    <w:rsid w:val="00A81473"/>
    <w:rsid w:val="00A81568"/>
    <w:rsid w:val="00A815E0"/>
    <w:rsid w:val="00A8165B"/>
    <w:rsid w:val="00A817F4"/>
    <w:rsid w:val="00A8183A"/>
    <w:rsid w:val="00A818F1"/>
    <w:rsid w:val="00A81910"/>
    <w:rsid w:val="00A8196F"/>
    <w:rsid w:val="00A819F3"/>
    <w:rsid w:val="00A81A8F"/>
    <w:rsid w:val="00A81AA1"/>
    <w:rsid w:val="00A81AE6"/>
    <w:rsid w:val="00A81B3F"/>
    <w:rsid w:val="00A81BDA"/>
    <w:rsid w:val="00A81CE0"/>
    <w:rsid w:val="00A81D70"/>
    <w:rsid w:val="00A81E9A"/>
    <w:rsid w:val="00A81FAF"/>
    <w:rsid w:val="00A81FEE"/>
    <w:rsid w:val="00A82153"/>
    <w:rsid w:val="00A82185"/>
    <w:rsid w:val="00A82207"/>
    <w:rsid w:val="00A82243"/>
    <w:rsid w:val="00A8238B"/>
    <w:rsid w:val="00A823C5"/>
    <w:rsid w:val="00A82436"/>
    <w:rsid w:val="00A82452"/>
    <w:rsid w:val="00A82481"/>
    <w:rsid w:val="00A824A7"/>
    <w:rsid w:val="00A824BB"/>
    <w:rsid w:val="00A824EE"/>
    <w:rsid w:val="00A82634"/>
    <w:rsid w:val="00A8278E"/>
    <w:rsid w:val="00A827FE"/>
    <w:rsid w:val="00A828BE"/>
    <w:rsid w:val="00A82A05"/>
    <w:rsid w:val="00A82A0D"/>
    <w:rsid w:val="00A82C55"/>
    <w:rsid w:val="00A82C7B"/>
    <w:rsid w:val="00A82D41"/>
    <w:rsid w:val="00A82D4A"/>
    <w:rsid w:val="00A82D5D"/>
    <w:rsid w:val="00A82D80"/>
    <w:rsid w:val="00A82D8E"/>
    <w:rsid w:val="00A82E19"/>
    <w:rsid w:val="00A82E7C"/>
    <w:rsid w:val="00A82F7F"/>
    <w:rsid w:val="00A83047"/>
    <w:rsid w:val="00A83066"/>
    <w:rsid w:val="00A8306F"/>
    <w:rsid w:val="00A8307C"/>
    <w:rsid w:val="00A83102"/>
    <w:rsid w:val="00A83116"/>
    <w:rsid w:val="00A8313B"/>
    <w:rsid w:val="00A83267"/>
    <w:rsid w:val="00A832D1"/>
    <w:rsid w:val="00A8330E"/>
    <w:rsid w:val="00A8338A"/>
    <w:rsid w:val="00A8363E"/>
    <w:rsid w:val="00A83753"/>
    <w:rsid w:val="00A837A5"/>
    <w:rsid w:val="00A83815"/>
    <w:rsid w:val="00A838D2"/>
    <w:rsid w:val="00A838FD"/>
    <w:rsid w:val="00A8394F"/>
    <w:rsid w:val="00A839C5"/>
    <w:rsid w:val="00A839F1"/>
    <w:rsid w:val="00A83A4A"/>
    <w:rsid w:val="00A83A6B"/>
    <w:rsid w:val="00A83AC1"/>
    <w:rsid w:val="00A83B77"/>
    <w:rsid w:val="00A83B8C"/>
    <w:rsid w:val="00A83C8F"/>
    <w:rsid w:val="00A83CB0"/>
    <w:rsid w:val="00A83CEE"/>
    <w:rsid w:val="00A83D71"/>
    <w:rsid w:val="00A83D8E"/>
    <w:rsid w:val="00A83EC9"/>
    <w:rsid w:val="00A83F2F"/>
    <w:rsid w:val="00A83FB5"/>
    <w:rsid w:val="00A84073"/>
    <w:rsid w:val="00A8409C"/>
    <w:rsid w:val="00A840A1"/>
    <w:rsid w:val="00A840F7"/>
    <w:rsid w:val="00A84257"/>
    <w:rsid w:val="00A84284"/>
    <w:rsid w:val="00A843C7"/>
    <w:rsid w:val="00A84485"/>
    <w:rsid w:val="00A84510"/>
    <w:rsid w:val="00A8455F"/>
    <w:rsid w:val="00A84579"/>
    <w:rsid w:val="00A845E7"/>
    <w:rsid w:val="00A84603"/>
    <w:rsid w:val="00A8475D"/>
    <w:rsid w:val="00A847F3"/>
    <w:rsid w:val="00A847F9"/>
    <w:rsid w:val="00A8489C"/>
    <w:rsid w:val="00A848D8"/>
    <w:rsid w:val="00A8494C"/>
    <w:rsid w:val="00A84972"/>
    <w:rsid w:val="00A84A62"/>
    <w:rsid w:val="00A84ADD"/>
    <w:rsid w:val="00A84CB0"/>
    <w:rsid w:val="00A84CC4"/>
    <w:rsid w:val="00A84D2B"/>
    <w:rsid w:val="00A84DBD"/>
    <w:rsid w:val="00A84E4F"/>
    <w:rsid w:val="00A84EB1"/>
    <w:rsid w:val="00A84F59"/>
    <w:rsid w:val="00A84FB4"/>
    <w:rsid w:val="00A84FE3"/>
    <w:rsid w:val="00A8501B"/>
    <w:rsid w:val="00A85042"/>
    <w:rsid w:val="00A850A5"/>
    <w:rsid w:val="00A8514E"/>
    <w:rsid w:val="00A85208"/>
    <w:rsid w:val="00A8533E"/>
    <w:rsid w:val="00A85411"/>
    <w:rsid w:val="00A8541D"/>
    <w:rsid w:val="00A85435"/>
    <w:rsid w:val="00A8552C"/>
    <w:rsid w:val="00A8564C"/>
    <w:rsid w:val="00A85681"/>
    <w:rsid w:val="00A857C8"/>
    <w:rsid w:val="00A857DA"/>
    <w:rsid w:val="00A85866"/>
    <w:rsid w:val="00A859DC"/>
    <w:rsid w:val="00A85A7F"/>
    <w:rsid w:val="00A85D95"/>
    <w:rsid w:val="00A85DA8"/>
    <w:rsid w:val="00A85DB2"/>
    <w:rsid w:val="00A85ED2"/>
    <w:rsid w:val="00A85EF5"/>
    <w:rsid w:val="00A85F76"/>
    <w:rsid w:val="00A85F7E"/>
    <w:rsid w:val="00A85F81"/>
    <w:rsid w:val="00A86051"/>
    <w:rsid w:val="00A86054"/>
    <w:rsid w:val="00A86147"/>
    <w:rsid w:val="00A861DC"/>
    <w:rsid w:val="00A861E8"/>
    <w:rsid w:val="00A8625F"/>
    <w:rsid w:val="00A863A4"/>
    <w:rsid w:val="00A863D9"/>
    <w:rsid w:val="00A86574"/>
    <w:rsid w:val="00A865EC"/>
    <w:rsid w:val="00A8663C"/>
    <w:rsid w:val="00A86742"/>
    <w:rsid w:val="00A8676C"/>
    <w:rsid w:val="00A867A8"/>
    <w:rsid w:val="00A867C0"/>
    <w:rsid w:val="00A86808"/>
    <w:rsid w:val="00A86A0E"/>
    <w:rsid w:val="00A86A54"/>
    <w:rsid w:val="00A86B39"/>
    <w:rsid w:val="00A86C45"/>
    <w:rsid w:val="00A86CA9"/>
    <w:rsid w:val="00A86CC9"/>
    <w:rsid w:val="00A86D20"/>
    <w:rsid w:val="00A86D28"/>
    <w:rsid w:val="00A86E59"/>
    <w:rsid w:val="00A86E67"/>
    <w:rsid w:val="00A86E6A"/>
    <w:rsid w:val="00A86F40"/>
    <w:rsid w:val="00A86FFE"/>
    <w:rsid w:val="00A8713F"/>
    <w:rsid w:val="00A87140"/>
    <w:rsid w:val="00A87251"/>
    <w:rsid w:val="00A873A2"/>
    <w:rsid w:val="00A873E5"/>
    <w:rsid w:val="00A87434"/>
    <w:rsid w:val="00A87482"/>
    <w:rsid w:val="00A87492"/>
    <w:rsid w:val="00A8759C"/>
    <w:rsid w:val="00A875F8"/>
    <w:rsid w:val="00A87627"/>
    <w:rsid w:val="00A8769D"/>
    <w:rsid w:val="00A876C3"/>
    <w:rsid w:val="00A876F0"/>
    <w:rsid w:val="00A8773F"/>
    <w:rsid w:val="00A877A7"/>
    <w:rsid w:val="00A8785B"/>
    <w:rsid w:val="00A87971"/>
    <w:rsid w:val="00A87979"/>
    <w:rsid w:val="00A879AA"/>
    <w:rsid w:val="00A879B0"/>
    <w:rsid w:val="00A879E7"/>
    <w:rsid w:val="00A87A16"/>
    <w:rsid w:val="00A87A82"/>
    <w:rsid w:val="00A87AB4"/>
    <w:rsid w:val="00A87AEE"/>
    <w:rsid w:val="00A87AFC"/>
    <w:rsid w:val="00A87B1B"/>
    <w:rsid w:val="00A87B6C"/>
    <w:rsid w:val="00A87BE2"/>
    <w:rsid w:val="00A87C15"/>
    <w:rsid w:val="00A87C55"/>
    <w:rsid w:val="00A87CAD"/>
    <w:rsid w:val="00A87EAA"/>
    <w:rsid w:val="00A87FE0"/>
    <w:rsid w:val="00A9008A"/>
    <w:rsid w:val="00A900A3"/>
    <w:rsid w:val="00A900CE"/>
    <w:rsid w:val="00A90151"/>
    <w:rsid w:val="00A9017F"/>
    <w:rsid w:val="00A901BF"/>
    <w:rsid w:val="00A90256"/>
    <w:rsid w:val="00A9045A"/>
    <w:rsid w:val="00A90496"/>
    <w:rsid w:val="00A90523"/>
    <w:rsid w:val="00A90569"/>
    <w:rsid w:val="00A9057E"/>
    <w:rsid w:val="00A905D5"/>
    <w:rsid w:val="00A905E6"/>
    <w:rsid w:val="00A90641"/>
    <w:rsid w:val="00A906B4"/>
    <w:rsid w:val="00A9071D"/>
    <w:rsid w:val="00A90785"/>
    <w:rsid w:val="00A908E5"/>
    <w:rsid w:val="00A9098F"/>
    <w:rsid w:val="00A909A2"/>
    <w:rsid w:val="00A909A4"/>
    <w:rsid w:val="00A90A39"/>
    <w:rsid w:val="00A90AF5"/>
    <w:rsid w:val="00A90B17"/>
    <w:rsid w:val="00A90BF2"/>
    <w:rsid w:val="00A90C4E"/>
    <w:rsid w:val="00A90D63"/>
    <w:rsid w:val="00A90D77"/>
    <w:rsid w:val="00A90D89"/>
    <w:rsid w:val="00A90DBC"/>
    <w:rsid w:val="00A90E22"/>
    <w:rsid w:val="00A90E7C"/>
    <w:rsid w:val="00A90F07"/>
    <w:rsid w:val="00A90F28"/>
    <w:rsid w:val="00A90F61"/>
    <w:rsid w:val="00A91091"/>
    <w:rsid w:val="00A91112"/>
    <w:rsid w:val="00A9134F"/>
    <w:rsid w:val="00A913DC"/>
    <w:rsid w:val="00A913F2"/>
    <w:rsid w:val="00A91423"/>
    <w:rsid w:val="00A914CF"/>
    <w:rsid w:val="00A91551"/>
    <w:rsid w:val="00A9156B"/>
    <w:rsid w:val="00A916EE"/>
    <w:rsid w:val="00A91830"/>
    <w:rsid w:val="00A91955"/>
    <w:rsid w:val="00A91A25"/>
    <w:rsid w:val="00A91AF1"/>
    <w:rsid w:val="00A91BE6"/>
    <w:rsid w:val="00A91C2C"/>
    <w:rsid w:val="00A91C3D"/>
    <w:rsid w:val="00A91C3E"/>
    <w:rsid w:val="00A91D6C"/>
    <w:rsid w:val="00A91DA7"/>
    <w:rsid w:val="00A91DF3"/>
    <w:rsid w:val="00A91F4A"/>
    <w:rsid w:val="00A91F88"/>
    <w:rsid w:val="00A92037"/>
    <w:rsid w:val="00A92064"/>
    <w:rsid w:val="00A9220C"/>
    <w:rsid w:val="00A92253"/>
    <w:rsid w:val="00A923CD"/>
    <w:rsid w:val="00A92433"/>
    <w:rsid w:val="00A9245F"/>
    <w:rsid w:val="00A92461"/>
    <w:rsid w:val="00A92524"/>
    <w:rsid w:val="00A92529"/>
    <w:rsid w:val="00A9255A"/>
    <w:rsid w:val="00A925BF"/>
    <w:rsid w:val="00A92633"/>
    <w:rsid w:val="00A926DA"/>
    <w:rsid w:val="00A927FB"/>
    <w:rsid w:val="00A9283A"/>
    <w:rsid w:val="00A92873"/>
    <w:rsid w:val="00A92922"/>
    <w:rsid w:val="00A92996"/>
    <w:rsid w:val="00A929D3"/>
    <w:rsid w:val="00A929F0"/>
    <w:rsid w:val="00A92B2C"/>
    <w:rsid w:val="00A92B73"/>
    <w:rsid w:val="00A92C06"/>
    <w:rsid w:val="00A92C8E"/>
    <w:rsid w:val="00A92DD5"/>
    <w:rsid w:val="00A92FB4"/>
    <w:rsid w:val="00A92FBC"/>
    <w:rsid w:val="00A9304F"/>
    <w:rsid w:val="00A93060"/>
    <w:rsid w:val="00A930BA"/>
    <w:rsid w:val="00A931FB"/>
    <w:rsid w:val="00A93312"/>
    <w:rsid w:val="00A933DC"/>
    <w:rsid w:val="00A93435"/>
    <w:rsid w:val="00A9343A"/>
    <w:rsid w:val="00A9358A"/>
    <w:rsid w:val="00A9359B"/>
    <w:rsid w:val="00A9359D"/>
    <w:rsid w:val="00A9360E"/>
    <w:rsid w:val="00A9363C"/>
    <w:rsid w:val="00A9378B"/>
    <w:rsid w:val="00A938DA"/>
    <w:rsid w:val="00A93955"/>
    <w:rsid w:val="00A939F2"/>
    <w:rsid w:val="00A93A3E"/>
    <w:rsid w:val="00A93ACB"/>
    <w:rsid w:val="00A93AE6"/>
    <w:rsid w:val="00A93B72"/>
    <w:rsid w:val="00A93CC4"/>
    <w:rsid w:val="00A93D1F"/>
    <w:rsid w:val="00A93D73"/>
    <w:rsid w:val="00A93F2C"/>
    <w:rsid w:val="00A93F92"/>
    <w:rsid w:val="00A9404F"/>
    <w:rsid w:val="00A940CA"/>
    <w:rsid w:val="00A94158"/>
    <w:rsid w:val="00A9437D"/>
    <w:rsid w:val="00A943DA"/>
    <w:rsid w:val="00A94430"/>
    <w:rsid w:val="00A9451F"/>
    <w:rsid w:val="00A94577"/>
    <w:rsid w:val="00A9461D"/>
    <w:rsid w:val="00A947A2"/>
    <w:rsid w:val="00A947C4"/>
    <w:rsid w:val="00A94871"/>
    <w:rsid w:val="00A94918"/>
    <w:rsid w:val="00A9492B"/>
    <w:rsid w:val="00A9494D"/>
    <w:rsid w:val="00A949B6"/>
    <w:rsid w:val="00A949D3"/>
    <w:rsid w:val="00A94AB4"/>
    <w:rsid w:val="00A94B24"/>
    <w:rsid w:val="00A94BFD"/>
    <w:rsid w:val="00A94C4C"/>
    <w:rsid w:val="00A94C82"/>
    <w:rsid w:val="00A94CE3"/>
    <w:rsid w:val="00A94E58"/>
    <w:rsid w:val="00A94F1F"/>
    <w:rsid w:val="00A94F33"/>
    <w:rsid w:val="00A94F77"/>
    <w:rsid w:val="00A94FA2"/>
    <w:rsid w:val="00A95002"/>
    <w:rsid w:val="00A95003"/>
    <w:rsid w:val="00A950ED"/>
    <w:rsid w:val="00A952AB"/>
    <w:rsid w:val="00A95303"/>
    <w:rsid w:val="00A9543A"/>
    <w:rsid w:val="00A95458"/>
    <w:rsid w:val="00A9545C"/>
    <w:rsid w:val="00A95468"/>
    <w:rsid w:val="00A95473"/>
    <w:rsid w:val="00A954B7"/>
    <w:rsid w:val="00A954C0"/>
    <w:rsid w:val="00A954F2"/>
    <w:rsid w:val="00A95516"/>
    <w:rsid w:val="00A95656"/>
    <w:rsid w:val="00A9568C"/>
    <w:rsid w:val="00A957A7"/>
    <w:rsid w:val="00A957F4"/>
    <w:rsid w:val="00A95906"/>
    <w:rsid w:val="00A95A1F"/>
    <w:rsid w:val="00A95A23"/>
    <w:rsid w:val="00A95A75"/>
    <w:rsid w:val="00A95B55"/>
    <w:rsid w:val="00A95B67"/>
    <w:rsid w:val="00A95BA5"/>
    <w:rsid w:val="00A95C10"/>
    <w:rsid w:val="00A95C2E"/>
    <w:rsid w:val="00A95CE9"/>
    <w:rsid w:val="00A95D3F"/>
    <w:rsid w:val="00A95DDA"/>
    <w:rsid w:val="00A95E09"/>
    <w:rsid w:val="00A95ED0"/>
    <w:rsid w:val="00A95EDE"/>
    <w:rsid w:val="00A95EE5"/>
    <w:rsid w:val="00A96056"/>
    <w:rsid w:val="00A96086"/>
    <w:rsid w:val="00A960CB"/>
    <w:rsid w:val="00A960DC"/>
    <w:rsid w:val="00A96172"/>
    <w:rsid w:val="00A9621E"/>
    <w:rsid w:val="00A96281"/>
    <w:rsid w:val="00A964AA"/>
    <w:rsid w:val="00A96653"/>
    <w:rsid w:val="00A966B7"/>
    <w:rsid w:val="00A96748"/>
    <w:rsid w:val="00A968C0"/>
    <w:rsid w:val="00A96907"/>
    <w:rsid w:val="00A9696D"/>
    <w:rsid w:val="00A969BB"/>
    <w:rsid w:val="00A96A3F"/>
    <w:rsid w:val="00A96A54"/>
    <w:rsid w:val="00A96D24"/>
    <w:rsid w:val="00A96DF5"/>
    <w:rsid w:val="00A96E0A"/>
    <w:rsid w:val="00A96E53"/>
    <w:rsid w:val="00A96F9E"/>
    <w:rsid w:val="00A96FA4"/>
    <w:rsid w:val="00A96FC8"/>
    <w:rsid w:val="00A96FD2"/>
    <w:rsid w:val="00A9702B"/>
    <w:rsid w:val="00A97062"/>
    <w:rsid w:val="00A970A6"/>
    <w:rsid w:val="00A97194"/>
    <w:rsid w:val="00A97309"/>
    <w:rsid w:val="00A973F0"/>
    <w:rsid w:val="00A97459"/>
    <w:rsid w:val="00A9747D"/>
    <w:rsid w:val="00A974F1"/>
    <w:rsid w:val="00A97546"/>
    <w:rsid w:val="00A975BC"/>
    <w:rsid w:val="00A975CE"/>
    <w:rsid w:val="00A975D8"/>
    <w:rsid w:val="00A976CF"/>
    <w:rsid w:val="00A9776D"/>
    <w:rsid w:val="00A9790F"/>
    <w:rsid w:val="00A97947"/>
    <w:rsid w:val="00A979AC"/>
    <w:rsid w:val="00A97A4D"/>
    <w:rsid w:val="00A97AD7"/>
    <w:rsid w:val="00A97B23"/>
    <w:rsid w:val="00A97B6A"/>
    <w:rsid w:val="00A97B9B"/>
    <w:rsid w:val="00A97CCF"/>
    <w:rsid w:val="00A97D09"/>
    <w:rsid w:val="00A97D8C"/>
    <w:rsid w:val="00A97DCA"/>
    <w:rsid w:val="00A97E7A"/>
    <w:rsid w:val="00A97E8E"/>
    <w:rsid w:val="00A97F12"/>
    <w:rsid w:val="00A97F51"/>
    <w:rsid w:val="00A97F68"/>
    <w:rsid w:val="00A97F7E"/>
    <w:rsid w:val="00A97F8E"/>
    <w:rsid w:val="00A97FDE"/>
    <w:rsid w:val="00AA00A5"/>
    <w:rsid w:val="00AA0160"/>
    <w:rsid w:val="00AA0202"/>
    <w:rsid w:val="00AA033B"/>
    <w:rsid w:val="00AA03AD"/>
    <w:rsid w:val="00AA03DC"/>
    <w:rsid w:val="00AA04CB"/>
    <w:rsid w:val="00AA052E"/>
    <w:rsid w:val="00AA05B8"/>
    <w:rsid w:val="00AA0667"/>
    <w:rsid w:val="00AA07DD"/>
    <w:rsid w:val="00AA08C8"/>
    <w:rsid w:val="00AA091A"/>
    <w:rsid w:val="00AA0947"/>
    <w:rsid w:val="00AA0965"/>
    <w:rsid w:val="00AA0985"/>
    <w:rsid w:val="00AA0A03"/>
    <w:rsid w:val="00AA0A51"/>
    <w:rsid w:val="00AA0B76"/>
    <w:rsid w:val="00AA0C64"/>
    <w:rsid w:val="00AA0C65"/>
    <w:rsid w:val="00AA0CA7"/>
    <w:rsid w:val="00AA0D12"/>
    <w:rsid w:val="00AA0DBF"/>
    <w:rsid w:val="00AA0E7C"/>
    <w:rsid w:val="00AA0ED7"/>
    <w:rsid w:val="00AA0F1C"/>
    <w:rsid w:val="00AA0F24"/>
    <w:rsid w:val="00AA0F51"/>
    <w:rsid w:val="00AA0F98"/>
    <w:rsid w:val="00AA1164"/>
    <w:rsid w:val="00AA1176"/>
    <w:rsid w:val="00AA123A"/>
    <w:rsid w:val="00AA1313"/>
    <w:rsid w:val="00AA134E"/>
    <w:rsid w:val="00AA1357"/>
    <w:rsid w:val="00AA1389"/>
    <w:rsid w:val="00AA140B"/>
    <w:rsid w:val="00AA1548"/>
    <w:rsid w:val="00AA163B"/>
    <w:rsid w:val="00AA1677"/>
    <w:rsid w:val="00AA169B"/>
    <w:rsid w:val="00AA16E8"/>
    <w:rsid w:val="00AA16F6"/>
    <w:rsid w:val="00AA1757"/>
    <w:rsid w:val="00AA1777"/>
    <w:rsid w:val="00AA17BE"/>
    <w:rsid w:val="00AA19B7"/>
    <w:rsid w:val="00AA1A2E"/>
    <w:rsid w:val="00AA1A81"/>
    <w:rsid w:val="00AA1B5B"/>
    <w:rsid w:val="00AA1B8D"/>
    <w:rsid w:val="00AA1BC8"/>
    <w:rsid w:val="00AA1BE2"/>
    <w:rsid w:val="00AA1CC4"/>
    <w:rsid w:val="00AA1DCE"/>
    <w:rsid w:val="00AA1DED"/>
    <w:rsid w:val="00AA1DFC"/>
    <w:rsid w:val="00AA1E6E"/>
    <w:rsid w:val="00AA1F0F"/>
    <w:rsid w:val="00AA1F3B"/>
    <w:rsid w:val="00AA2044"/>
    <w:rsid w:val="00AA21E5"/>
    <w:rsid w:val="00AA225B"/>
    <w:rsid w:val="00AA225E"/>
    <w:rsid w:val="00AA2270"/>
    <w:rsid w:val="00AA228D"/>
    <w:rsid w:val="00AA237C"/>
    <w:rsid w:val="00AA23A1"/>
    <w:rsid w:val="00AA2415"/>
    <w:rsid w:val="00AA246C"/>
    <w:rsid w:val="00AA2494"/>
    <w:rsid w:val="00AA2569"/>
    <w:rsid w:val="00AA2610"/>
    <w:rsid w:val="00AA266C"/>
    <w:rsid w:val="00AA267A"/>
    <w:rsid w:val="00AA26B5"/>
    <w:rsid w:val="00AA2706"/>
    <w:rsid w:val="00AA270E"/>
    <w:rsid w:val="00AA2736"/>
    <w:rsid w:val="00AA2843"/>
    <w:rsid w:val="00AA2871"/>
    <w:rsid w:val="00AA287B"/>
    <w:rsid w:val="00AA2A21"/>
    <w:rsid w:val="00AA2A30"/>
    <w:rsid w:val="00AA2A45"/>
    <w:rsid w:val="00AA2A47"/>
    <w:rsid w:val="00AA2BC0"/>
    <w:rsid w:val="00AA2BFE"/>
    <w:rsid w:val="00AA2C88"/>
    <w:rsid w:val="00AA2CE1"/>
    <w:rsid w:val="00AA2DA5"/>
    <w:rsid w:val="00AA2DD8"/>
    <w:rsid w:val="00AA2ED4"/>
    <w:rsid w:val="00AA2EF2"/>
    <w:rsid w:val="00AA2F63"/>
    <w:rsid w:val="00AA2F66"/>
    <w:rsid w:val="00AA302C"/>
    <w:rsid w:val="00AA3037"/>
    <w:rsid w:val="00AA3042"/>
    <w:rsid w:val="00AA3061"/>
    <w:rsid w:val="00AA30C9"/>
    <w:rsid w:val="00AA3101"/>
    <w:rsid w:val="00AA314C"/>
    <w:rsid w:val="00AA3274"/>
    <w:rsid w:val="00AA3287"/>
    <w:rsid w:val="00AA329D"/>
    <w:rsid w:val="00AA32B5"/>
    <w:rsid w:val="00AA3506"/>
    <w:rsid w:val="00AA3534"/>
    <w:rsid w:val="00AA353E"/>
    <w:rsid w:val="00AA3569"/>
    <w:rsid w:val="00AA386E"/>
    <w:rsid w:val="00AA38B2"/>
    <w:rsid w:val="00AA38B8"/>
    <w:rsid w:val="00AA38C8"/>
    <w:rsid w:val="00AA3909"/>
    <w:rsid w:val="00AA394B"/>
    <w:rsid w:val="00AA397B"/>
    <w:rsid w:val="00AA3A74"/>
    <w:rsid w:val="00AA3C8C"/>
    <w:rsid w:val="00AA3CB5"/>
    <w:rsid w:val="00AA3CF0"/>
    <w:rsid w:val="00AA3D9A"/>
    <w:rsid w:val="00AA3DB8"/>
    <w:rsid w:val="00AA3E65"/>
    <w:rsid w:val="00AA3FBD"/>
    <w:rsid w:val="00AA4078"/>
    <w:rsid w:val="00AA40CC"/>
    <w:rsid w:val="00AA4105"/>
    <w:rsid w:val="00AA4149"/>
    <w:rsid w:val="00AA4162"/>
    <w:rsid w:val="00AA4174"/>
    <w:rsid w:val="00AA4189"/>
    <w:rsid w:val="00AA41A9"/>
    <w:rsid w:val="00AA43B9"/>
    <w:rsid w:val="00AA4489"/>
    <w:rsid w:val="00AA44D6"/>
    <w:rsid w:val="00AA44DF"/>
    <w:rsid w:val="00AA4581"/>
    <w:rsid w:val="00AA45F2"/>
    <w:rsid w:val="00AA461E"/>
    <w:rsid w:val="00AA4656"/>
    <w:rsid w:val="00AA4743"/>
    <w:rsid w:val="00AA47F1"/>
    <w:rsid w:val="00AA4905"/>
    <w:rsid w:val="00AA490C"/>
    <w:rsid w:val="00AA492F"/>
    <w:rsid w:val="00AA493D"/>
    <w:rsid w:val="00AA494A"/>
    <w:rsid w:val="00AA4953"/>
    <w:rsid w:val="00AA4ACF"/>
    <w:rsid w:val="00AA4C57"/>
    <w:rsid w:val="00AA4CAA"/>
    <w:rsid w:val="00AA4CB2"/>
    <w:rsid w:val="00AA4DC3"/>
    <w:rsid w:val="00AA4DFF"/>
    <w:rsid w:val="00AA4E32"/>
    <w:rsid w:val="00AA4F1C"/>
    <w:rsid w:val="00AA4F4F"/>
    <w:rsid w:val="00AA4F68"/>
    <w:rsid w:val="00AA50F9"/>
    <w:rsid w:val="00AA53E4"/>
    <w:rsid w:val="00AA5492"/>
    <w:rsid w:val="00AA54C3"/>
    <w:rsid w:val="00AA550C"/>
    <w:rsid w:val="00AA5545"/>
    <w:rsid w:val="00AA561A"/>
    <w:rsid w:val="00AA5665"/>
    <w:rsid w:val="00AA5729"/>
    <w:rsid w:val="00AA5765"/>
    <w:rsid w:val="00AA57C7"/>
    <w:rsid w:val="00AA57E7"/>
    <w:rsid w:val="00AA588A"/>
    <w:rsid w:val="00AA5A51"/>
    <w:rsid w:val="00AA5AE5"/>
    <w:rsid w:val="00AA5B33"/>
    <w:rsid w:val="00AA5B90"/>
    <w:rsid w:val="00AA5C37"/>
    <w:rsid w:val="00AA5C54"/>
    <w:rsid w:val="00AA5C5D"/>
    <w:rsid w:val="00AA5C8D"/>
    <w:rsid w:val="00AA5D41"/>
    <w:rsid w:val="00AA5DD9"/>
    <w:rsid w:val="00AA5DF1"/>
    <w:rsid w:val="00AA5DF7"/>
    <w:rsid w:val="00AA5DFE"/>
    <w:rsid w:val="00AA5E96"/>
    <w:rsid w:val="00AA5EB2"/>
    <w:rsid w:val="00AA5EB9"/>
    <w:rsid w:val="00AA5F12"/>
    <w:rsid w:val="00AA610A"/>
    <w:rsid w:val="00AA6172"/>
    <w:rsid w:val="00AA6186"/>
    <w:rsid w:val="00AA61B5"/>
    <w:rsid w:val="00AA61ED"/>
    <w:rsid w:val="00AA624C"/>
    <w:rsid w:val="00AA62C8"/>
    <w:rsid w:val="00AA6343"/>
    <w:rsid w:val="00AA63CD"/>
    <w:rsid w:val="00AA6403"/>
    <w:rsid w:val="00AA6559"/>
    <w:rsid w:val="00AA658C"/>
    <w:rsid w:val="00AA6682"/>
    <w:rsid w:val="00AA66A0"/>
    <w:rsid w:val="00AA6749"/>
    <w:rsid w:val="00AA67F8"/>
    <w:rsid w:val="00AA6814"/>
    <w:rsid w:val="00AA6817"/>
    <w:rsid w:val="00AA6899"/>
    <w:rsid w:val="00AA689C"/>
    <w:rsid w:val="00AA68A9"/>
    <w:rsid w:val="00AA6A25"/>
    <w:rsid w:val="00AA6A8A"/>
    <w:rsid w:val="00AA6B0E"/>
    <w:rsid w:val="00AA6B2C"/>
    <w:rsid w:val="00AA6B37"/>
    <w:rsid w:val="00AA6C22"/>
    <w:rsid w:val="00AA6C25"/>
    <w:rsid w:val="00AA6C49"/>
    <w:rsid w:val="00AA6C4D"/>
    <w:rsid w:val="00AA6CED"/>
    <w:rsid w:val="00AA6E6C"/>
    <w:rsid w:val="00AA6EBF"/>
    <w:rsid w:val="00AA6F60"/>
    <w:rsid w:val="00AA6FD7"/>
    <w:rsid w:val="00AA6FDD"/>
    <w:rsid w:val="00AA70E1"/>
    <w:rsid w:val="00AA7108"/>
    <w:rsid w:val="00AA71CB"/>
    <w:rsid w:val="00AA7214"/>
    <w:rsid w:val="00AA731A"/>
    <w:rsid w:val="00AA731F"/>
    <w:rsid w:val="00AA7337"/>
    <w:rsid w:val="00AA7452"/>
    <w:rsid w:val="00AA7454"/>
    <w:rsid w:val="00AA74AB"/>
    <w:rsid w:val="00AA7518"/>
    <w:rsid w:val="00AA7549"/>
    <w:rsid w:val="00AA7581"/>
    <w:rsid w:val="00AA7615"/>
    <w:rsid w:val="00AA764D"/>
    <w:rsid w:val="00AA76DB"/>
    <w:rsid w:val="00AA771A"/>
    <w:rsid w:val="00AA7721"/>
    <w:rsid w:val="00AA7757"/>
    <w:rsid w:val="00AA7868"/>
    <w:rsid w:val="00AA7873"/>
    <w:rsid w:val="00AA7939"/>
    <w:rsid w:val="00AA7A22"/>
    <w:rsid w:val="00AA7B0F"/>
    <w:rsid w:val="00AA7BE9"/>
    <w:rsid w:val="00AA7C06"/>
    <w:rsid w:val="00AA7C77"/>
    <w:rsid w:val="00AA7DA3"/>
    <w:rsid w:val="00AA7EB8"/>
    <w:rsid w:val="00AA7F2D"/>
    <w:rsid w:val="00AA7FA6"/>
    <w:rsid w:val="00AA7FEC"/>
    <w:rsid w:val="00AB0102"/>
    <w:rsid w:val="00AB01A1"/>
    <w:rsid w:val="00AB0225"/>
    <w:rsid w:val="00AB02C8"/>
    <w:rsid w:val="00AB03B8"/>
    <w:rsid w:val="00AB03CF"/>
    <w:rsid w:val="00AB03EA"/>
    <w:rsid w:val="00AB040B"/>
    <w:rsid w:val="00AB0439"/>
    <w:rsid w:val="00AB0444"/>
    <w:rsid w:val="00AB0475"/>
    <w:rsid w:val="00AB0512"/>
    <w:rsid w:val="00AB05CD"/>
    <w:rsid w:val="00AB05DC"/>
    <w:rsid w:val="00AB0651"/>
    <w:rsid w:val="00AB068F"/>
    <w:rsid w:val="00AB06DC"/>
    <w:rsid w:val="00AB071F"/>
    <w:rsid w:val="00AB0771"/>
    <w:rsid w:val="00AB07C4"/>
    <w:rsid w:val="00AB0807"/>
    <w:rsid w:val="00AB0833"/>
    <w:rsid w:val="00AB085D"/>
    <w:rsid w:val="00AB088D"/>
    <w:rsid w:val="00AB08C4"/>
    <w:rsid w:val="00AB0988"/>
    <w:rsid w:val="00AB0A31"/>
    <w:rsid w:val="00AB0A64"/>
    <w:rsid w:val="00AB0AC4"/>
    <w:rsid w:val="00AB0BFF"/>
    <w:rsid w:val="00AB0C78"/>
    <w:rsid w:val="00AB0CF8"/>
    <w:rsid w:val="00AB0E5F"/>
    <w:rsid w:val="00AB0F61"/>
    <w:rsid w:val="00AB10CE"/>
    <w:rsid w:val="00AB10E9"/>
    <w:rsid w:val="00AB10F4"/>
    <w:rsid w:val="00AB1106"/>
    <w:rsid w:val="00AB110C"/>
    <w:rsid w:val="00AB1110"/>
    <w:rsid w:val="00AB1155"/>
    <w:rsid w:val="00AB119E"/>
    <w:rsid w:val="00AB11BA"/>
    <w:rsid w:val="00AB1340"/>
    <w:rsid w:val="00AB1378"/>
    <w:rsid w:val="00AB1384"/>
    <w:rsid w:val="00AB13BA"/>
    <w:rsid w:val="00AB149B"/>
    <w:rsid w:val="00AB190F"/>
    <w:rsid w:val="00AB191C"/>
    <w:rsid w:val="00AB1942"/>
    <w:rsid w:val="00AB19C4"/>
    <w:rsid w:val="00AB1B52"/>
    <w:rsid w:val="00AB1B84"/>
    <w:rsid w:val="00AB1BB5"/>
    <w:rsid w:val="00AB1DEB"/>
    <w:rsid w:val="00AB1FAF"/>
    <w:rsid w:val="00AB2015"/>
    <w:rsid w:val="00AB207C"/>
    <w:rsid w:val="00AB2087"/>
    <w:rsid w:val="00AB2178"/>
    <w:rsid w:val="00AB21EB"/>
    <w:rsid w:val="00AB226A"/>
    <w:rsid w:val="00AB2401"/>
    <w:rsid w:val="00AB2439"/>
    <w:rsid w:val="00AB24B6"/>
    <w:rsid w:val="00AB250E"/>
    <w:rsid w:val="00AB25DA"/>
    <w:rsid w:val="00AB2607"/>
    <w:rsid w:val="00AB268B"/>
    <w:rsid w:val="00AB268D"/>
    <w:rsid w:val="00AB2696"/>
    <w:rsid w:val="00AB26EC"/>
    <w:rsid w:val="00AB2896"/>
    <w:rsid w:val="00AB28A1"/>
    <w:rsid w:val="00AB2997"/>
    <w:rsid w:val="00AB2A89"/>
    <w:rsid w:val="00AB2B02"/>
    <w:rsid w:val="00AB2B6F"/>
    <w:rsid w:val="00AB2B82"/>
    <w:rsid w:val="00AB2B85"/>
    <w:rsid w:val="00AB2B8C"/>
    <w:rsid w:val="00AB2C04"/>
    <w:rsid w:val="00AB2CFB"/>
    <w:rsid w:val="00AB2D17"/>
    <w:rsid w:val="00AB2D64"/>
    <w:rsid w:val="00AB2D78"/>
    <w:rsid w:val="00AB2F35"/>
    <w:rsid w:val="00AB2FED"/>
    <w:rsid w:val="00AB2FFA"/>
    <w:rsid w:val="00AB30C8"/>
    <w:rsid w:val="00AB3144"/>
    <w:rsid w:val="00AB31DE"/>
    <w:rsid w:val="00AB31DF"/>
    <w:rsid w:val="00AB32EE"/>
    <w:rsid w:val="00AB32F9"/>
    <w:rsid w:val="00AB330B"/>
    <w:rsid w:val="00AB3342"/>
    <w:rsid w:val="00AB33DC"/>
    <w:rsid w:val="00AB33DE"/>
    <w:rsid w:val="00AB33EC"/>
    <w:rsid w:val="00AB34AD"/>
    <w:rsid w:val="00AB34D1"/>
    <w:rsid w:val="00AB34FA"/>
    <w:rsid w:val="00AB36CE"/>
    <w:rsid w:val="00AB36DA"/>
    <w:rsid w:val="00AB372C"/>
    <w:rsid w:val="00AB375E"/>
    <w:rsid w:val="00AB3778"/>
    <w:rsid w:val="00AB37E5"/>
    <w:rsid w:val="00AB3807"/>
    <w:rsid w:val="00AB3819"/>
    <w:rsid w:val="00AB3843"/>
    <w:rsid w:val="00AB38DA"/>
    <w:rsid w:val="00AB3949"/>
    <w:rsid w:val="00AB3A26"/>
    <w:rsid w:val="00AB3AE9"/>
    <w:rsid w:val="00AB3B08"/>
    <w:rsid w:val="00AB3B2D"/>
    <w:rsid w:val="00AB3B3E"/>
    <w:rsid w:val="00AB3BA7"/>
    <w:rsid w:val="00AB3BFE"/>
    <w:rsid w:val="00AB3C88"/>
    <w:rsid w:val="00AB3DC5"/>
    <w:rsid w:val="00AB3F2E"/>
    <w:rsid w:val="00AB3F6B"/>
    <w:rsid w:val="00AB40B7"/>
    <w:rsid w:val="00AB41F7"/>
    <w:rsid w:val="00AB4267"/>
    <w:rsid w:val="00AB434C"/>
    <w:rsid w:val="00AB4398"/>
    <w:rsid w:val="00AB43D7"/>
    <w:rsid w:val="00AB441D"/>
    <w:rsid w:val="00AB4431"/>
    <w:rsid w:val="00AB4454"/>
    <w:rsid w:val="00AB4587"/>
    <w:rsid w:val="00AB45D1"/>
    <w:rsid w:val="00AB4609"/>
    <w:rsid w:val="00AB46E2"/>
    <w:rsid w:val="00AB48D0"/>
    <w:rsid w:val="00AB493A"/>
    <w:rsid w:val="00AB4A31"/>
    <w:rsid w:val="00AB4A5B"/>
    <w:rsid w:val="00AB4A7E"/>
    <w:rsid w:val="00AB4AA9"/>
    <w:rsid w:val="00AB4ADF"/>
    <w:rsid w:val="00AB4B1E"/>
    <w:rsid w:val="00AB4B6A"/>
    <w:rsid w:val="00AB4C3A"/>
    <w:rsid w:val="00AB4C8F"/>
    <w:rsid w:val="00AB4D81"/>
    <w:rsid w:val="00AB4E2B"/>
    <w:rsid w:val="00AB4E3D"/>
    <w:rsid w:val="00AB4ED6"/>
    <w:rsid w:val="00AB4F3E"/>
    <w:rsid w:val="00AB508A"/>
    <w:rsid w:val="00AB50B4"/>
    <w:rsid w:val="00AB50FB"/>
    <w:rsid w:val="00AB510E"/>
    <w:rsid w:val="00AB5142"/>
    <w:rsid w:val="00AB51B6"/>
    <w:rsid w:val="00AB521F"/>
    <w:rsid w:val="00AB5235"/>
    <w:rsid w:val="00AB52F0"/>
    <w:rsid w:val="00AB52FD"/>
    <w:rsid w:val="00AB536E"/>
    <w:rsid w:val="00AB5486"/>
    <w:rsid w:val="00AB548B"/>
    <w:rsid w:val="00AB54AB"/>
    <w:rsid w:val="00AB550A"/>
    <w:rsid w:val="00AB5567"/>
    <w:rsid w:val="00AB55A5"/>
    <w:rsid w:val="00AB55A7"/>
    <w:rsid w:val="00AB565B"/>
    <w:rsid w:val="00AB5669"/>
    <w:rsid w:val="00AB57DE"/>
    <w:rsid w:val="00AB58A4"/>
    <w:rsid w:val="00AB58F3"/>
    <w:rsid w:val="00AB591E"/>
    <w:rsid w:val="00AB5945"/>
    <w:rsid w:val="00AB59A6"/>
    <w:rsid w:val="00AB59BD"/>
    <w:rsid w:val="00AB59E1"/>
    <w:rsid w:val="00AB5B21"/>
    <w:rsid w:val="00AB5C19"/>
    <w:rsid w:val="00AB5C42"/>
    <w:rsid w:val="00AB5CED"/>
    <w:rsid w:val="00AB5D2E"/>
    <w:rsid w:val="00AB5DE3"/>
    <w:rsid w:val="00AB5E52"/>
    <w:rsid w:val="00AB5F3B"/>
    <w:rsid w:val="00AB5F9C"/>
    <w:rsid w:val="00AB5FF1"/>
    <w:rsid w:val="00AB600D"/>
    <w:rsid w:val="00AB6025"/>
    <w:rsid w:val="00AB605A"/>
    <w:rsid w:val="00AB60F5"/>
    <w:rsid w:val="00AB6195"/>
    <w:rsid w:val="00AB61E1"/>
    <w:rsid w:val="00AB621E"/>
    <w:rsid w:val="00AB622F"/>
    <w:rsid w:val="00AB6274"/>
    <w:rsid w:val="00AB6287"/>
    <w:rsid w:val="00AB62B1"/>
    <w:rsid w:val="00AB6333"/>
    <w:rsid w:val="00AB6363"/>
    <w:rsid w:val="00AB63C0"/>
    <w:rsid w:val="00AB646B"/>
    <w:rsid w:val="00AB6506"/>
    <w:rsid w:val="00AB657E"/>
    <w:rsid w:val="00AB6621"/>
    <w:rsid w:val="00AB679E"/>
    <w:rsid w:val="00AB67A5"/>
    <w:rsid w:val="00AB6826"/>
    <w:rsid w:val="00AB687D"/>
    <w:rsid w:val="00AB6937"/>
    <w:rsid w:val="00AB69F9"/>
    <w:rsid w:val="00AB6AE2"/>
    <w:rsid w:val="00AB6AE8"/>
    <w:rsid w:val="00AB6C24"/>
    <w:rsid w:val="00AB6C2B"/>
    <w:rsid w:val="00AB6CED"/>
    <w:rsid w:val="00AB6CF7"/>
    <w:rsid w:val="00AB6D15"/>
    <w:rsid w:val="00AB6D2A"/>
    <w:rsid w:val="00AB6D72"/>
    <w:rsid w:val="00AB6D86"/>
    <w:rsid w:val="00AB6E9F"/>
    <w:rsid w:val="00AB6EAF"/>
    <w:rsid w:val="00AB6EC8"/>
    <w:rsid w:val="00AB6FA3"/>
    <w:rsid w:val="00AB6FE6"/>
    <w:rsid w:val="00AB701A"/>
    <w:rsid w:val="00AB7031"/>
    <w:rsid w:val="00AB7053"/>
    <w:rsid w:val="00AB7196"/>
    <w:rsid w:val="00AB71E7"/>
    <w:rsid w:val="00AB7327"/>
    <w:rsid w:val="00AB7362"/>
    <w:rsid w:val="00AB737F"/>
    <w:rsid w:val="00AB73F8"/>
    <w:rsid w:val="00AB74B5"/>
    <w:rsid w:val="00AB7593"/>
    <w:rsid w:val="00AB75BF"/>
    <w:rsid w:val="00AB7662"/>
    <w:rsid w:val="00AB7711"/>
    <w:rsid w:val="00AB7818"/>
    <w:rsid w:val="00AB7955"/>
    <w:rsid w:val="00AB79B6"/>
    <w:rsid w:val="00AB7B30"/>
    <w:rsid w:val="00AB7B76"/>
    <w:rsid w:val="00AB7D59"/>
    <w:rsid w:val="00AB7D63"/>
    <w:rsid w:val="00AB7FDF"/>
    <w:rsid w:val="00AC0082"/>
    <w:rsid w:val="00AC0121"/>
    <w:rsid w:val="00AC0164"/>
    <w:rsid w:val="00AC0202"/>
    <w:rsid w:val="00AC0257"/>
    <w:rsid w:val="00AC0269"/>
    <w:rsid w:val="00AC02AD"/>
    <w:rsid w:val="00AC0319"/>
    <w:rsid w:val="00AC0382"/>
    <w:rsid w:val="00AC039E"/>
    <w:rsid w:val="00AC03C6"/>
    <w:rsid w:val="00AC0463"/>
    <w:rsid w:val="00AC04EC"/>
    <w:rsid w:val="00AC05F4"/>
    <w:rsid w:val="00AC0646"/>
    <w:rsid w:val="00AC06AE"/>
    <w:rsid w:val="00AC081F"/>
    <w:rsid w:val="00AC09A1"/>
    <w:rsid w:val="00AC0A30"/>
    <w:rsid w:val="00AC0A8C"/>
    <w:rsid w:val="00AC0AD7"/>
    <w:rsid w:val="00AC0AE5"/>
    <w:rsid w:val="00AC0B52"/>
    <w:rsid w:val="00AC0C5C"/>
    <w:rsid w:val="00AC0CF3"/>
    <w:rsid w:val="00AC0D10"/>
    <w:rsid w:val="00AC0DAF"/>
    <w:rsid w:val="00AC0E26"/>
    <w:rsid w:val="00AC0E94"/>
    <w:rsid w:val="00AC0EC4"/>
    <w:rsid w:val="00AC0EFF"/>
    <w:rsid w:val="00AC0F00"/>
    <w:rsid w:val="00AC0FAC"/>
    <w:rsid w:val="00AC10AD"/>
    <w:rsid w:val="00AC10C3"/>
    <w:rsid w:val="00AC10E4"/>
    <w:rsid w:val="00AC12C0"/>
    <w:rsid w:val="00AC1429"/>
    <w:rsid w:val="00AC1444"/>
    <w:rsid w:val="00AC14FB"/>
    <w:rsid w:val="00AC1508"/>
    <w:rsid w:val="00AC1584"/>
    <w:rsid w:val="00AC15DF"/>
    <w:rsid w:val="00AC1672"/>
    <w:rsid w:val="00AC16B6"/>
    <w:rsid w:val="00AC16D5"/>
    <w:rsid w:val="00AC16F1"/>
    <w:rsid w:val="00AC175E"/>
    <w:rsid w:val="00AC18AB"/>
    <w:rsid w:val="00AC1933"/>
    <w:rsid w:val="00AC1982"/>
    <w:rsid w:val="00AC1A4F"/>
    <w:rsid w:val="00AC1BA8"/>
    <w:rsid w:val="00AC1BCB"/>
    <w:rsid w:val="00AC1C5F"/>
    <w:rsid w:val="00AC1D21"/>
    <w:rsid w:val="00AC1D9A"/>
    <w:rsid w:val="00AC1DBD"/>
    <w:rsid w:val="00AC1E1A"/>
    <w:rsid w:val="00AC1EBA"/>
    <w:rsid w:val="00AC1F8E"/>
    <w:rsid w:val="00AC2034"/>
    <w:rsid w:val="00AC208C"/>
    <w:rsid w:val="00AC20C4"/>
    <w:rsid w:val="00AC20FF"/>
    <w:rsid w:val="00AC2204"/>
    <w:rsid w:val="00AC2408"/>
    <w:rsid w:val="00AC241E"/>
    <w:rsid w:val="00AC24CE"/>
    <w:rsid w:val="00AC26B0"/>
    <w:rsid w:val="00AC26F1"/>
    <w:rsid w:val="00AC2713"/>
    <w:rsid w:val="00AC28C5"/>
    <w:rsid w:val="00AC297C"/>
    <w:rsid w:val="00AC299F"/>
    <w:rsid w:val="00AC29B5"/>
    <w:rsid w:val="00AC29CD"/>
    <w:rsid w:val="00AC2A13"/>
    <w:rsid w:val="00AC2ADD"/>
    <w:rsid w:val="00AC2AE6"/>
    <w:rsid w:val="00AC2B5A"/>
    <w:rsid w:val="00AC2C2D"/>
    <w:rsid w:val="00AC2D5F"/>
    <w:rsid w:val="00AC2DCE"/>
    <w:rsid w:val="00AC2E28"/>
    <w:rsid w:val="00AC2F8C"/>
    <w:rsid w:val="00AC30AE"/>
    <w:rsid w:val="00AC3144"/>
    <w:rsid w:val="00AC31B7"/>
    <w:rsid w:val="00AC31BE"/>
    <w:rsid w:val="00AC3252"/>
    <w:rsid w:val="00AC33C9"/>
    <w:rsid w:val="00AC34D3"/>
    <w:rsid w:val="00AC34DF"/>
    <w:rsid w:val="00AC3500"/>
    <w:rsid w:val="00AC3520"/>
    <w:rsid w:val="00AC356D"/>
    <w:rsid w:val="00AC358B"/>
    <w:rsid w:val="00AC35A7"/>
    <w:rsid w:val="00AC3752"/>
    <w:rsid w:val="00AC37E9"/>
    <w:rsid w:val="00AC3831"/>
    <w:rsid w:val="00AC3995"/>
    <w:rsid w:val="00AC39A0"/>
    <w:rsid w:val="00AC39AF"/>
    <w:rsid w:val="00AC39CC"/>
    <w:rsid w:val="00AC3A91"/>
    <w:rsid w:val="00AC3A9D"/>
    <w:rsid w:val="00AC3AD9"/>
    <w:rsid w:val="00AC3AE7"/>
    <w:rsid w:val="00AC3BFE"/>
    <w:rsid w:val="00AC3C81"/>
    <w:rsid w:val="00AC3D0F"/>
    <w:rsid w:val="00AC3D3C"/>
    <w:rsid w:val="00AC3D62"/>
    <w:rsid w:val="00AC3E16"/>
    <w:rsid w:val="00AC3EB3"/>
    <w:rsid w:val="00AC3F74"/>
    <w:rsid w:val="00AC3FAC"/>
    <w:rsid w:val="00AC4165"/>
    <w:rsid w:val="00AC43D1"/>
    <w:rsid w:val="00AC45F1"/>
    <w:rsid w:val="00AC4600"/>
    <w:rsid w:val="00AC47DF"/>
    <w:rsid w:val="00AC4854"/>
    <w:rsid w:val="00AC48AC"/>
    <w:rsid w:val="00AC48B5"/>
    <w:rsid w:val="00AC493F"/>
    <w:rsid w:val="00AC4958"/>
    <w:rsid w:val="00AC495E"/>
    <w:rsid w:val="00AC4998"/>
    <w:rsid w:val="00AC49A6"/>
    <w:rsid w:val="00AC49D2"/>
    <w:rsid w:val="00AC4A0B"/>
    <w:rsid w:val="00AC4A0F"/>
    <w:rsid w:val="00AC4B41"/>
    <w:rsid w:val="00AC4BEA"/>
    <w:rsid w:val="00AC4C98"/>
    <w:rsid w:val="00AC4D17"/>
    <w:rsid w:val="00AC4D80"/>
    <w:rsid w:val="00AC4DEC"/>
    <w:rsid w:val="00AC4E10"/>
    <w:rsid w:val="00AC4E4C"/>
    <w:rsid w:val="00AC4EDC"/>
    <w:rsid w:val="00AC4F3B"/>
    <w:rsid w:val="00AC4F7C"/>
    <w:rsid w:val="00AC50E5"/>
    <w:rsid w:val="00AC5120"/>
    <w:rsid w:val="00AC5124"/>
    <w:rsid w:val="00AC5186"/>
    <w:rsid w:val="00AC51AA"/>
    <w:rsid w:val="00AC5228"/>
    <w:rsid w:val="00AC52BC"/>
    <w:rsid w:val="00AC530A"/>
    <w:rsid w:val="00AC538D"/>
    <w:rsid w:val="00AC5416"/>
    <w:rsid w:val="00AC54A5"/>
    <w:rsid w:val="00AC5593"/>
    <w:rsid w:val="00AC55C1"/>
    <w:rsid w:val="00AC55CD"/>
    <w:rsid w:val="00AC566E"/>
    <w:rsid w:val="00AC56E6"/>
    <w:rsid w:val="00AC5727"/>
    <w:rsid w:val="00AC57A0"/>
    <w:rsid w:val="00AC57D8"/>
    <w:rsid w:val="00AC5862"/>
    <w:rsid w:val="00AC587D"/>
    <w:rsid w:val="00AC5948"/>
    <w:rsid w:val="00AC5A4B"/>
    <w:rsid w:val="00AC5A60"/>
    <w:rsid w:val="00AC5C7B"/>
    <w:rsid w:val="00AC5C93"/>
    <w:rsid w:val="00AC5CA4"/>
    <w:rsid w:val="00AC5E5D"/>
    <w:rsid w:val="00AC5E80"/>
    <w:rsid w:val="00AC5EBD"/>
    <w:rsid w:val="00AC5F58"/>
    <w:rsid w:val="00AC60D0"/>
    <w:rsid w:val="00AC60F1"/>
    <w:rsid w:val="00AC6266"/>
    <w:rsid w:val="00AC62AA"/>
    <w:rsid w:val="00AC63E4"/>
    <w:rsid w:val="00AC6443"/>
    <w:rsid w:val="00AC6492"/>
    <w:rsid w:val="00AC64A8"/>
    <w:rsid w:val="00AC65D8"/>
    <w:rsid w:val="00AC6692"/>
    <w:rsid w:val="00AC66A6"/>
    <w:rsid w:val="00AC66CB"/>
    <w:rsid w:val="00AC6785"/>
    <w:rsid w:val="00AC67D3"/>
    <w:rsid w:val="00AC6839"/>
    <w:rsid w:val="00AC6982"/>
    <w:rsid w:val="00AC699F"/>
    <w:rsid w:val="00AC69A5"/>
    <w:rsid w:val="00AC6D01"/>
    <w:rsid w:val="00AC6D20"/>
    <w:rsid w:val="00AC6D9A"/>
    <w:rsid w:val="00AC6EBD"/>
    <w:rsid w:val="00AC6F0A"/>
    <w:rsid w:val="00AC6F33"/>
    <w:rsid w:val="00AC6FAE"/>
    <w:rsid w:val="00AC703B"/>
    <w:rsid w:val="00AC7064"/>
    <w:rsid w:val="00AC7135"/>
    <w:rsid w:val="00AC71F5"/>
    <w:rsid w:val="00AC7219"/>
    <w:rsid w:val="00AC7316"/>
    <w:rsid w:val="00AC736C"/>
    <w:rsid w:val="00AC73CF"/>
    <w:rsid w:val="00AC74D8"/>
    <w:rsid w:val="00AC75C2"/>
    <w:rsid w:val="00AC75C8"/>
    <w:rsid w:val="00AC763C"/>
    <w:rsid w:val="00AC76A7"/>
    <w:rsid w:val="00AC7825"/>
    <w:rsid w:val="00AC785D"/>
    <w:rsid w:val="00AC78D4"/>
    <w:rsid w:val="00AC78F9"/>
    <w:rsid w:val="00AC7A0A"/>
    <w:rsid w:val="00AC7A8E"/>
    <w:rsid w:val="00AC7A9A"/>
    <w:rsid w:val="00AC7C42"/>
    <w:rsid w:val="00AC7D2A"/>
    <w:rsid w:val="00AC7D67"/>
    <w:rsid w:val="00AC7EAC"/>
    <w:rsid w:val="00AC7EB9"/>
    <w:rsid w:val="00AC7F19"/>
    <w:rsid w:val="00AC7F1F"/>
    <w:rsid w:val="00AC7F2C"/>
    <w:rsid w:val="00AC7F5E"/>
    <w:rsid w:val="00AC7F9E"/>
    <w:rsid w:val="00AC7FA5"/>
    <w:rsid w:val="00AC7FAF"/>
    <w:rsid w:val="00AC7FEC"/>
    <w:rsid w:val="00AD001F"/>
    <w:rsid w:val="00AD0092"/>
    <w:rsid w:val="00AD01A6"/>
    <w:rsid w:val="00AD01E4"/>
    <w:rsid w:val="00AD024B"/>
    <w:rsid w:val="00AD024C"/>
    <w:rsid w:val="00AD029C"/>
    <w:rsid w:val="00AD043D"/>
    <w:rsid w:val="00AD045D"/>
    <w:rsid w:val="00AD0485"/>
    <w:rsid w:val="00AD04AC"/>
    <w:rsid w:val="00AD0525"/>
    <w:rsid w:val="00AD0561"/>
    <w:rsid w:val="00AD05D5"/>
    <w:rsid w:val="00AD064D"/>
    <w:rsid w:val="00AD06A4"/>
    <w:rsid w:val="00AD06DC"/>
    <w:rsid w:val="00AD0716"/>
    <w:rsid w:val="00AD0771"/>
    <w:rsid w:val="00AD07F6"/>
    <w:rsid w:val="00AD0841"/>
    <w:rsid w:val="00AD0925"/>
    <w:rsid w:val="00AD0A2C"/>
    <w:rsid w:val="00AD0B1A"/>
    <w:rsid w:val="00AD0C62"/>
    <w:rsid w:val="00AD0C7B"/>
    <w:rsid w:val="00AD0CAC"/>
    <w:rsid w:val="00AD0CFF"/>
    <w:rsid w:val="00AD0D79"/>
    <w:rsid w:val="00AD0D90"/>
    <w:rsid w:val="00AD0E53"/>
    <w:rsid w:val="00AD0EE9"/>
    <w:rsid w:val="00AD0F53"/>
    <w:rsid w:val="00AD0F9B"/>
    <w:rsid w:val="00AD0FE1"/>
    <w:rsid w:val="00AD1007"/>
    <w:rsid w:val="00AD10AC"/>
    <w:rsid w:val="00AD110D"/>
    <w:rsid w:val="00AD1128"/>
    <w:rsid w:val="00AD114B"/>
    <w:rsid w:val="00AD11D1"/>
    <w:rsid w:val="00AD1270"/>
    <w:rsid w:val="00AD12EF"/>
    <w:rsid w:val="00AD1321"/>
    <w:rsid w:val="00AD1345"/>
    <w:rsid w:val="00AD135D"/>
    <w:rsid w:val="00AD1372"/>
    <w:rsid w:val="00AD1375"/>
    <w:rsid w:val="00AD13AF"/>
    <w:rsid w:val="00AD1408"/>
    <w:rsid w:val="00AD1411"/>
    <w:rsid w:val="00AD1421"/>
    <w:rsid w:val="00AD1564"/>
    <w:rsid w:val="00AD16BA"/>
    <w:rsid w:val="00AD17E7"/>
    <w:rsid w:val="00AD18DB"/>
    <w:rsid w:val="00AD18E8"/>
    <w:rsid w:val="00AD19CB"/>
    <w:rsid w:val="00AD1A06"/>
    <w:rsid w:val="00AD1A3F"/>
    <w:rsid w:val="00AD1AA2"/>
    <w:rsid w:val="00AD1B39"/>
    <w:rsid w:val="00AD1BC5"/>
    <w:rsid w:val="00AD1D3C"/>
    <w:rsid w:val="00AD1D73"/>
    <w:rsid w:val="00AD1D95"/>
    <w:rsid w:val="00AD1DD3"/>
    <w:rsid w:val="00AD1EA8"/>
    <w:rsid w:val="00AD1EB8"/>
    <w:rsid w:val="00AD1EE7"/>
    <w:rsid w:val="00AD1F4F"/>
    <w:rsid w:val="00AD2061"/>
    <w:rsid w:val="00AD2189"/>
    <w:rsid w:val="00AD2225"/>
    <w:rsid w:val="00AD2253"/>
    <w:rsid w:val="00AD2268"/>
    <w:rsid w:val="00AD22FF"/>
    <w:rsid w:val="00AD238D"/>
    <w:rsid w:val="00AD23B1"/>
    <w:rsid w:val="00AD23BC"/>
    <w:rsid w:val="00AD23D7"/>
    <w:rsid w:val="00AD23E7"/>
    <w:rsid w:val="00AD24FE"/>
    <w:rsid w:val="00AD2537"/>
    <w:rsid w:val="00AD2538"/>
    <w:rsid w:val="00AD2546"/>
    <w:rsid w:val="00AD25E3"/>
    <w:rsid w:val="00AD2617"/>
    <w:rsid w:val="00AD2622"/>
    <w:rsid w:val="00AD263B"/>
    <w:rsid w:val="00AD2674"/>
    <w:rsid w:val="00AD2751"/>
    <w:rsid w:val="00AD2765"/>
    <w:rsid w:val="00AD27A3"/>
    <w:rsid w:val="00AD282F"/>
    <w:rsid w:val="00AD295B"/>
    <w:rsid w:val="00AD2A84"/>
    <w:rsid w:val="00AD2AEC"/>
    <w:rsid w:val="00AD2C5F"/>
    <w:rsid w:val="00AD2C66"/>
    <w:rsid w:val="00AD2CCF"/>
    <w:rsid w:val="00AD2CEA"/>
    <w:rsid w:val="00AD2D47"/>
    <w:rsid w:val="00AD2D8A"/>
    <w:rsid w:val="00AD2E4A"/>
    <w:rsid w:val="00AD2E8F"/>
    <w:rsid w:val="00AD2FBA"/>
    <w:rsid w:val="00AD2FEC"/>
    <w:rsid w:val="00AD3116"/>
    <w:rsid w:val="00AD321B"/>
    <w:rsid w:val="00AD3270"/>
    <w:rsid w:val="00AD32E9"/>
    <w:rsid w:val="00AD3305"/>
    <w:rsid w:val="00AD331E"/>
    <w:rsid w:val="00AD33AD"/>
    <w:rsid w:val="00AD33DF"/>
    <w:rsid w:val="00AD3424"/>
    <w:rsid w:val="00AD353A"/>
    <w:rsid w:val="00AD3549"/>
    <w:rsid w:val="00AD355A"/>
    <w:rsid w:val="00AD360C"/>
    <w:rsid w:val="00AD3694"/>
    <w:rsid w:val="00AD36AF"/>
    <w:rsid w:val="00AD36EC"/>
    <w:rsid w:val="00AD3763"/>
    <w:rsid w:val="00AD3770"/>
    <w:rsid w:val="00AD3A01"/>
    <w:rsid w:val="00AD3A22"/>
    <w:rsid w:val="00AD3A6F"/>
    <w:rsid w:val="00AD3ABD"/>
    <w:rsid w:val="00AD3C4A"/>
    <w:rsid w:val="00AD3E95"/>
    <w:rsid w:val="00AD3EE2"/>
    <w:rsid w:val="00AD3F15"/>
    <w:rsid w:val="00AD400B"/>
    <w:rsid w:val="00AD4027"/>
    <w:rsid w:val="00AD40B6"/>
    <w:rsid w:val="00AD40F0"/>
    <w:rsid w:val="00AD411D"/>
    <w:rsid w:val="00AD41F1"/>
    <w:rsid w:val="00AD4280"/>
    <w:rsid w:val="00AD4297"/>
    <w:rsid w:val="00AD43C9"/>
    <w:rsid w:val="00AD4495"/>
    <w:rsid w:val="00AD44A3"/>
    <w:rsid w:val="00AD4556"/>
    <w:rsid w:val="00AD4590"/>
    <w:rsid w:val="00AD4702"/>
    <w:rsid w:val="00AD474A"/>
    <w:rsid w:val="00AD4848"/>
    <w:rsid w:val="00AD48AC"/>
    <w:rsid w:val="00AD48E9"/>
    <w:rsid w:val="00AD499F"/>
    <w:rsid w:val="00AD4B30"/>
    <w:rsid w:val="00AD4BB8"/>
    <w:rsid w:val="00AD4C3D"/>
    <w:rsid w:val="00AD4C48"/>
    <w:rsid w:val="00AD4CAC"/>
    <w:rsid w:val="00AD4CDE"/>
    <w:rsid w:val="00AD4D73"/>
    <w:rsid w:val="00AD4D9A"/>
    <w:rsid w:val="00AD4DBD"/>
    <w:rsid w:val="00AD4DEA"/>
    <w:rsid w:val="00AD4DEE"/>
    <w:rsid w:val="00AD4E97"/>
    <w:rsid w:val="00AD4F3A"/>
    <w:rsid w:val="00AD4F5D"/>
    <w:rsid w:val="00AD4F8F"/>
    <w:rsid w:val="00AD4F93"/>
    <w:rsid w:val="00AD500A"/>
    <w:rsid w:val="00AD505D"/>
    <w:rsid w:val="00AD5094"/>
    <w:rsid w:val="00AD50BC"/>
    <w:rsid w:val="00AD50C0"/>
    <w:rsid w:val="00AD51E7"/>
    <w:rsid w:val="00AD51F1"/>
    <w:rsid w:val="00AD523D"/>
    <w:rsid w:val="00AD530D"/>
    <w:rsid w:val="00AD535E"/>
    <w:rsid w:val="00AD538F"/>
    <w:rsid w:val="00AD53B8"/>
    <w:rsid w:val="00AD53D0"/>
    <w:rsid w:val="00AD53ED"/>
    <w:rsid w:val="00AD547A"/>
    <w:rsid w:val="00AD54C0"/>
    <w:rsid w:val="00AD56AD"/>
    <w:rsid w:val="00AD5722"/>
    <w:rsid w:val="00AD5822"/>
    <w:rsid w:val="00AD5844"/>
    <w:rsid w:val="00AD59AD"/>
    <w:rsid w:val="00AD5A77"/>
    <w:rsid w:val="00AD5A8F"/>
    <w:rsid w:val="00AD5AB5"/>
    <w:rsid w:val="00AD5AC7"/>
    <w:rsid w:val="00AD5BBA"/>
    <w:rsid w:val="00AD5C49"/>
    <w:rsid w:val="00AD5C4D"/>
    <w:rsid w:val="00AD5CBA"/>
    <w:rsid w:val="00AD5CD2"/>
    <w:rsid w:val="00AD5DF8"/>
    <w:rsid w:val="00AD5EA0"/>
    <w:rsid w:val="00AD5F42"/>
    <w:rsid w:val="00AD5FC9"/>
    <w:rsid w:val="00AD5FE1"/>
    <w:rsid w:val="00AD616F"/>
    <w:rsid w:val="00AD61C4"/>
    <w:rsid w:val="00AD626B"/>
    <w:rsid w:val="00AD62AA"/>
    <w:rsid w:val="00AD6408"/>
    <w:rsid w:val="00AD6439"/>
    <w:rsid w:val="00AD6441"/>
    <w:rsid w:val="00AD644C"/>
    <w:rsid w:val="00AD6483"/>
    <w:rsid w:val="00AD64E0"/>
    <w:rsid w:val="00AD651D"/>
    <w:rsid w:val="00AD6630"/>
    <w:rsid w:val="00AD663F"/>
    <w:rsid w:val="00AD6644"/>
    <w:rsid w:val="00AD664D"/>
    <w:rsid w:val="00AD6882"/>
    <w:rsid w:val="00AD6887"/>
    <w:rsid w:val="00AD68B4"/>
    <w:rsid w:val="00AD68D5"/>
    <w:rsid w:val="00AD68EC"/>
    <w:rsid w:val="00AD6957"/>
    <w:rsid w:val="00AD6970"/>
    <w:rsid w:val="00AD697D"/>
    <w:rsid w:val="00AD6A47"/>
    <w:rsid w:val="00AD6A8F"/>
    <w:rsid w:val="00AD6BB4"/>
    <w:rsid w:val="00AD6C79"/>
    <w:rsid w:val="00AD6C85"/>
    <w:rsid w:val="00AD6DE6"/>
    <w:rsid w:val="00AD6E59"/>
    <w:rsid w:val="00AD6E5E"/>
    <w:rsid w:val="00AD6E7B"/>
    <w:rsid w:val="00AD6EE2"/>
    <w:rsid w:val="00AD6FF5"/>
    <w:rsid w:val="00AD7010"/>
    <w:rsid w:val="00AD7014"/>
    <w:rsid w:val="00AD713C"/>
    <w:rsid w:val="00AD73C0"/>
    <w:rsid w:val="00AD7457"/>
    <w:rsid w:val="00AD7556"/>
    <w:rsid w:val="00AD766A"/>
    <w:rsid w:val="00AD7703"/>
    <w:rsid w:val="00AD7862"/>
    <w:rsid w:val="00AD7A30"/>
    <w:rsid w:val="00AD7A54"/>
    <w:rsid w:val="00AD7AD5"/>
    <w:rsid w:val="00AD7AD6"/>
    <w:rsid w:val="00AD7B92"/>
    <w:rsid w:val="00AD7C4A"/>
    <w:rsid w:val="00AD7C64"/>
    <w:rsid w:val="00AD7CA9"/>
    <w:rsid w:val="00AD7CC0"/>
    <w:rsid w:val="00AD7D2D"/>
    <w:rsid w:val="00AD7E0A"/>
    <w:rsid w:val="00AD7E1E"/>
    <w:rsid w:val="00AD7EFD"/>
    <w:rsid w:val="00AD7F17"/>
    <w:rsid w:val="00AD7FB9"/>
    <w:rsid w:val="00AE004F"/>
    <w:rsid w:val="00AE00B7"/>
    <w:rsid w:val="00AE00C3"/>
    <w:rsid w:val="00AE026F"/>
    <w:rsid w:val="00AE02D2"/>
    <w:rsid w:val="00AE0430"/>
    <w:rsid w:val="00AE0449"/>
    <w:rsid w:val="00AE04C0"/>
    <w:rsid w:val="00AE0535"/>
    <w:rsid w:val="00AE0625"/>
    <w:rsid w:val="00AE0663"/>
    <w:rsid w:val="00AE06C1"/>
    <w:rsid w:val="00AE06F3"/>
    <w:rsid w:val="00AE0837"/>
    <w:rsid w:val="00AE0893"/>
    <w:rsid w:val="00AE08BD"/>
    <w:rsid w:val="00AE08D6"/>
    <w:rsid w:val="00AE08DA"/>
    <w:rsid w:val="00AE0962"/>
    <w:rsid w:val="00AE0A7A"/>
    <w:rsid w:val="00AE0AC0"/>
    <w:rsid w:val="00AE0B89"/>
    <w:rsid w:val="00AE0B9B"/>
    <w:rsid w:val="00AE0BFE"/>
    <w:rsid w:val="00AE0E06"/>
    <w:rsid w:val="00AE0F9D"/>
    <w:rsid w:val="00AE1008"/>
    <w:rsid w:val="00AE10E3"/>
    <w:rsid w:val="00AE1117"/>
    <w:rsid w:val="00AE1161"/>
    <w:rsid w:val="00AE11E8"/>
    <w:rsid w:val="00AE1206"/>
    <w:rsid w:val="00AE1216"/>
    <w:rsid w:val="00AE1285"/>
    <w:rsid w:val="00AE1319"/>
    <w:rsid w:val="00AE139B"/>
    <w:rsid w:val="00AE13B7"/>
    <w:rsid w:val="00AE144F"/>
    <w:rsid w:val="00AE14AA"/>
    <w:rsid w:val="00AE1583"/>
    <w:rsid w:val="00AE160C"/>
    <w:rsid w:val="00AE1686"/>
    <w:rsid w:val="00AE1687"/>
    <w:rsid w:val="00AE16B7"/>
    <w:rsid w:val="00AE16EB"/>
    <w:rsid w:val="00AE17A1"/>
    <w:rsid w:val="00AE17D5"/>
    <w:rsid w:val="00AE18FB"/>
    <w:rsid w:val="00AE191D"/>
    <w:rsid w:val="00AE1947"/>
    <w:rsid w:val="00AE1972"/>
    <w:rsid w:val="00AE1A10"/>
    <w:rsid w:val="00AE1A1D"/>
    <w:rsid w:val="00AE1AA1"/>
    <w:rsid w:val="00AE1BEC"/>
    <w:rsid w:val="00AE1C9D"/>
    <w:rsid w:val="00AE1D60"/>
    <w:rsid w:val="00AE1D9C"/>
    <w:rsid w:val="00AE1DF4"/>
    <w:rsid w:val="00AE1E79"/>
    <w:rsid w:val="00AE1F3D"/>
    <w:rsid w:val="00AE2038"/>
    <w:rsid w:val="00AE20AA"/>
    <w:rsid w:val="00AE2171"/>
    <w:rsid w:val="00AE227F"/>
    <w:rsid w:val="00AE2444"/>
    <w:rsid w:val="00AE2493"/>
    <w:rsid w:val="00AE2503"/>
    <w:rsid w:val="00AE253F"/>
    <w:rsid w:val="00AE25C6"/>
    <w:rsid w:val="00AE26A4"/>
    <w:rsid w:val="00AE27AC"/>
    <w:rsid w:val="00AE27DB"/>
    <w:rsid w:val="00AE2892"/>
    <w:rsid w:val="00AE28CE"/>
    <w:rsid w:val="00AE291C"/>
    <w:rsid w:val="00AE2A26"/>
    <w:rsid w:val="00AE2A80"/>
    <w:rsid w:val="00AE2ABF"/>
    <w:rsid w:val="00AE2AF6"/>
    <w:rsid w:val="00AE2B34"/>
    <w:rsid w:val="00AE2C60"/>
    <w:rsid w:val="00AE2CE9"/>
    <w:rsid w:val="00AE2D44"/>
    <w:rsid w:val="00AE2E14"/>
    <w:rsid w:val="00AE2EC7"/>
    <w:rsid w:val="00AE2F20"/>
    <w:rsid w:val="00AE2FA2"/>
    <w:rsid w:val="00AE3097"/>
    <w:rsid w:val="00AE30AA"/>
    <w:rsid w:val="00AE30B7"/>
    <w:rsid w:val="00AE30F2"/>
    <w:rsid w:val="00AE310F"/>
    <w:rsid w:val="00AE3187"/>
    <w:rsid w:val="00AE31C4"/>
    <w:rsid w:val="00AE31E5"/>
    <w:rsid w:val="00AE3436"/>
    <w:rsid w:val="00AE3473"/>
    <w:rsid w:val="00AE34BE"/>
    <w:rsid w:val="00AE35E3"/>
    <w:rsid w:val="00AE3615"/>
    <w:rsid w:val="00AE3748"/>
    <w:rsid w:val="00AE37CB"/>
    <w:rsid w:val="00AE3806"/>
    <w:rsid w:val="00AE398E"/>
    <w:rsid w:val="00AE39B0"/>
    <w:rsid w:val="00AE3A19"/>
    <w:rsid w:val="00AE3A2D"/>
    <w:rsid w:val="00AE3A73"/>
    <w:rsid w:val="00AE3B37"/>
    <w:rsid w:val="00AE3C94"/>
    <w:rsid w:val="00AE3C99"/>
    <w:rsid w:val="00AE3DFF"/>
    <w:rsid w:val="00AE3F90"/>
    <w:rsid w:val="00AE3FA8"/>
    <w:rsid w:val="00AE3FC7"/>
    <w:rsid w:val="00AE411F"/>
    <w:rsid w:val="00AE41AA"/>
    <w:rsid w:val="00AE41B5"/>
    <w:rsid w:val="00AE41E0"/>
    <w:rsid w:val="00AE4256"/>
    <w:rsid w:val="00AE4289"/>
    <w:rsid w:val="00AE4307"/>
    <w:rsid w:val="00AE4354"/>
    <w:rsid w:val="00AE43D7"/>
    <w:rsid w:val="00AE448D"/>
    <w:rsid w:val="00AE4538"/>
    <w:rsid w:val="00AE45C5"/>
    <w:rsid w:val="00AE4620"/>
    <w:rsid w:val="00AE46D7"/>
    <w:rsid w:val="00AE4783"/>
    <w:rsid w:val="00AE4837"/>
    <w:rsid w:val="00AE48BD"/>
    <w:rsid w:val="00AE496D"/>
    <w:rsid w:val="00AE4BCA"/>
    <w:rsid w:val="00AE4BD4"/>
    <w:rsid w:val="00AE4C74"/>
    <w:rsid w:val="00AE4D2B"/>
    <w:rsid w:val="00AE4D9C"/>
    <w:rsid w:val="00AE4E0E"/>
    <w:rsid w:val="00AE4E13"/>
    <w:rsid w:val="00AE4F60"/>
    <w:rsid w:val="00AE5050"/>
    <w:rsid w:val="00AE50CC"/>
    <w:rsid w:val="00AE516E"/>
    <w:rsid w:val="00AE5188"/>
    <w:rsid w:val="00AE51A7"/>
    <w:rsid w:val="00AE51C8"/>
    <w:rsid w:val="00AE5261"/>
    <w:rsid w:val="00AE5287"/>
    <w:rsid w:val="00AE52D3"/>
    <w:rsid w:val="00AE52FD"/>
    <w:rsid w:val="00AE5321"/>
    <w:rsid w:val="00AE5411"/>
    <w:rsid w:val="00AE5467"/>
    <w:rsid w:val="00AE558D"/>
    <w:rsid w:val="00AE55A9"/>
    <w:rsid w:val="00AE55EC"/>
    <w:rsid w:val="00AE5613"/>
    <w:rsid w:val="00AE578C"/>
    <w:rsid w:val="00AE5817"/>
    <w:rsid w:val="00AE58A3"/>
    <w:rsid w:val="00AE59DE"/>
    <w:rsid w:val="00AE5AB4"/>
    <w:rsid w:val="00AE5B00"/>
    <w:rsid w:val="00AE5B0F"/>
    <w:rsid w:val="00AE5B94"/>
    <w:rsid w:val="00AE5C55"/>
    <w:rsid w:val="00AE5D40"/>
    <w:rsid w:val="00AE5EB6"/>
    <w:rsid w:val="00AE613E"/>
    <w:rsid w:val="00AE6211"/>
    <w:rsid w:val="00AE6302"/>
    <w:rsid w:val="00AE6310"/>
    <w:rsid w:val="00AE632B"/>
    <w:rsid w:val="00AE6348"/>
    <w:rsid w:val="00AE6365"/>
    <w:rsid w:val="00AE6396"/>
    <w:rsid w:val="00AE645A"/>
    <w:rsid w:val="00AE6469"/>
    <w:rsid w:val="00AE649E"/>
    <w:rsid w:val="00AE6557"/>
    <w:rsid w:val="00AE6593"/>
    <w:rsid w:val="00AE66D8"/>
    <w:rsid w:val="00AE6747"/>
    <w:rsid w:val="00AE68B4"/>
    <w:rsid w:val="00AE68BA"/>
    <w:rsid w:val="00AE68DF"/>
    <w:rsid w:val="00AE6950"/>
    <w:rsid w:val="00AE69EA"/>
    <w:rsid w:val="00AE69F4"/>
    <w:rsid w:val="00AE6A9A"/>
    <w:rsid w:val="00AE6AC0"/>
    <w:rsid w:val="00AE6AC2"/>
    <w:rsid w:val="00AE6C63"/>
    <w:rsid w:val="00AE6D32"/>
    <w:rsid w:val="00AE6D58"/>
    <w:rsid w:val="00AE6D83"/>
    <w:rsid w:val="00AE6E58"/>
    <w:rsid w:val="00AE6F2B"/>
    <w:rsid w:val="00AE6F31"/>
    <w:rsid w:val="00AE6F4C"/>
    <w:rsid w:val="00AE6F81"/>
    <w:rsid w:val="00AE70A0"/>
    <w:rsid w:val="00AE70E1"/>
    <w:rsid w:val="00AE7139"/>
    <w:rsid w:val="00AE7144"/>
    <w:rsid w:val="00AE7157"/>
    <w:rsid w:val="00AE717F"/>
    <w:rsid w:val="00AE7289"/>
    <w:rsid w:val="00AE72E9"/>
    <w:rsid w:val="00AE731E"/>
    <w:rsid w:val="00AE7357"/>
    <w:rsid w:val="00AE73A2"/>
    <w:rsid w:val="00AE7541"/>
    <w:rsid w:val="00AE75C3"/>
    <w:rsid w:val="00AE7619"/>
    <w:rsid w:val="00AE76B1"/>
    <w:rsid w:val="00AE7811"/>
    <w:rsid w:val="00AE7814"/>
    <w:rsid w:val="00AE781E"/>
    <w:rsid w:val="00AE7A17"/>
    <w:rsid w:val="00AE7A29"/>
    <w:rsid w:val="00AE7A8D"/>
    <w:rsid w:val="00AE7AAF"/>
    <w:rsid w:val="00AE7AB9"/>
    <w:rsid w:val="00AE7B00"/>
    <w:rsid w:val="00AE7B26"/>
    <w:rsid w:val="00AE7B2E"/>
    <w:rsid w:val="00AE7BFB"/>
    <w:rsid w:val="00AE7C08"/>
    <w:rsid w:val="00AE7C86"/>
    <w:rsid w:val="00AE7CBF"/>
    <w:rsid w:val="00AE7CEF"/>
    <w:rsid w:val="00AE7D7E"/>
    <w:rsid w:val="00AE7E49"/>
    <w:rsid w:val="00AE7F79"/>
    <w:rsid w:val="00AE7F91"/>
    <w:rsid w:val="00AE7FF2"/>
    <w:rsid w:val="00AF0014"/>
    <w:rsid w:val="00AF005C"/>
    <w:rsid w:val="00AF0066"/>
    <w:rsid w:val="00AF007E"/>
    <w:rsid w:val="00AF0153"/>
    <w:rsid w:val="00AF01F1"/>
    <w:rsid w:val="00AF0282"/>
    <w:rsid w:val="00AF02FE"/>
    <w:rsid w:val="00AF0547"/>
    <w:rsid w:val="00AF058A"/>
    <w:rsid w:val="00AF0697"/>
    <w:rsid w:val="00AF07BE"/>
    <w:rsid w:val="00AF0827"/>
    <w:rsid w:val="00AF08F3"/>
    <w:rsid w:val="00AF0A0E"/>
    <w:rsid w:val="00AF0A2A"/>
    <w:rsid w:val="00AF0A75"/>
    <w:rsid w:val="00AF0AD8"/>
    <w:rsid w:val="00AF0B3A"/>
    <w:rsid w:val="00AF0BBA"/>
    <w:rsid w:val="00AF0C4D"/>
    <w:rsid w:val="00AF0D12"/>
    <w:rsid w:val="00AF0E73"/>
    <w:rsid w:val="00AF0EE6"/>
    <w:rsid w:val="00AF10D8"/>
    <w:rsid w:val="00AF1143"/>
    <w:rsid w:val="00AF1200"/>
    <w:rsid w:val="00AF12E2"/>
    <w:rsid w:val="00AF1328"/>
    <w:rsid w:val="00AF13CD"/>
    <w:rsid w:val="00AF1425"/>
    <w:rsid w:val="00AF1427"/>
    <w:rsid w:val="00AF144C"/>
    <w:rsid w:val="00AF1480"/>
    <w:rsid w:val="00AF14DC"/>
    <w:rsid w:val="00AF15A5"/>
    <w:rsid w:val="00AF15B9"/>
    <w:rsid w:val="00AF1608"/>
    <w:rsid w:val="00AF178C"/>
    <w:rsid w:val="00AF17FB"/>
    <w:rsid w:val="00AF1848"/>
    <w:rsid w:val="00AF1968"/>
    <w:rsid w:val="00AF1976"/>
    <w:rsid w:val="00AF19A1"/>
    <w:rsid w:val="00AF1A04"/>
    <w:rsid w:val="00AF1C21"/>
    <w:rsid w:val="00AF1D7C"/>
    <w:rsid w:val="00AF1EE4"/>
    <w:rsid w:val="00AF1F00"/>
    <w:rsid w:val="00AF216A"/>
    <w:rsid w:val="00AF21B3"/>
    <w:rsid w:val="00AF21CB"/>
    <w:rsid w:val="00AF2383"/>
    <w:rsid w:val="00AF23C0"/>
    <w:rsid w:val="00AF23DA"/>
    <w:rsid w:val="00AF2446"/>
    <w:rsid w:val="00AF24AA"/>
    <w:rsid w:val="00AF2618"/>
    <w:rsid w:val="00AF26C8"/>
    <w:rsid w:val="00AF2719"/>
    <w:rsid w:val="00AF2751"/>
    <w:rsid w:val="00AF2878"/>
    <w:rsid w:val="00AF2890"/>
    <w:rsid w:val="00AF28A2"/>
    <w:rsid w:val="00AF28A8"/>
    <w:rsid w:val="00AF2910"/>
    <w:rsid w:val="00AF299B"/>
    <w:rsid w:val="00AF2A1B"/>
    <w:rsid w:val="00AF2A37"/>
    <w:rsid w:val="00AF2B54"/>
    <w:rsid w:val="00AF2C04"/>
    <w:rsid w:val="00AF2C81"/>
    <w:rsid w:val="00AF2D87"/>
    <w:rsid w:val="00AF2E13"/>
    <w:rsid w:val="00AF2F5F"/>
    <w:rsid w:val="00AF2F8C"/>
    <w:rsid w:val="00AF3099"/>
    <w:rsid w:val="00AF3214"/>
    <w:rsid w:val="00AF321D"/>
    <w:rsid w:val="00AF32A7"/>
    <w:rsid w:val="00AF32A8"/>
    <w:rsid w:val="00AF3351"/>
    <w:rsid w:val="00AF3390"/>
    <w:rsid w:val="00AF34BB"/>
    <w:rsid w:val="00AF35F7"/>
    <w:rsid w:val="00AF377D"/>
    <w:rsid w:val="00AF3834"/>
    <w:rsid w:val="00AF39B2"/>
    <w:rsid w:val="00AF3A01"/>
    <w:rsid w:val="00AF3A15"/>
    <w:rsid w:val="00AF3A2D"/>
    <w:rsid w:val="00AF3A9D"/>
    <w:rsid w:val="00AF3AFA"/>
    <w:rsid w:val="00AF3B82"/>
    <w:rsid w:val="00AF3BD9"/>
    <w:rsid w:val="00AF3BFA"/>
    <w:rsid w:val="00AF3C60"/>
    <w:rsid w:val="00AF3C82"/>
    <w:rsid w:val="00AF3D0C"/>
    <w:rsid w:val="00AF3EFB"/>
    <w:rsid w:val="00AF3F3F"/>
    <w:rsid w:val="00AF3F57"/>
    <w:rsid w:val="00AF3F6B"/>
    <w:rsid w:val="00AF3F9A"/>
    <w:rsid w:val="00AF4010"/>
    <w:rsid w:val="00AF4032"/>
    <w:rsid w:val="00AF4062"/>
    <w:rsid w:val="00AF406B"/>
    <w:rsid w:val="00AF4080"/>
    <w:rsid w:val="00AF40D8"/>
    <w:rsid w:val="00AF413F"/>
    <w:rsid w:val="00AF4177"/>
    <w:rsid w:val="00AF41E9"/>
    <w:rsid w:val="00AF422D"/>
    <w:rsid w:val="00AF4356"/>
    <w:rsid w:val="00AF4460"/>
    <w:rsid w:val="00AF447A"/>
    <w:rsid w:val="00AF447C"/>
    <w:rsid w:val="00AF44E7"/>
    <w:rsid w:val="00AF4661"/>
    <w:rsid w:val="00AF46EE"/>
    <w:rsid w:val="00AF473D"/>
    <w:rsid w:val="00AF479F"/>
    <w:rsid w:val="00AF47D3"/>
    <w:rsid w:val="00AF4854"/>
    <w:rsid w:val="00AF48A0"/>
    <w:rsid w:val="00AF4916"/>
    <w:rsid w:val="00AF4999"/>
    <w:rsid w:val="00AF4A2C"/>
    <w:rsid w:val="00AF4C3E"/>
    <w:rsid w:val="00AF4D50"/>
    <w:rsid w:val="00AF4EAB"/>
    <w:rsid w:val="00AF4F4E"/>
    <w:rsid w:val="00AF4F68"/>
    <w:rsid w:val="00AF5038"/>
    <w:rsid w:val="00AF51FA"/>
    <w:rsid w:val="00AF52A3"/>
    <w:rsid w:val="00AF52BE"/>
    <w:rsid w:val="00AF5389"/>
    <w:rsid w:val="00AF538B"/>
    <w:rsid w:val="00AF53A8"/>
    <w:rsid w:val="00AF5558"/>
    <w:rsid w:val="00AF55BB"/>
    <w:rsid w:val="00AF55DA"/>
    <w:rsid w:val="00AF5652"/>
    <w:rsid w:val="00AF5867"/>
    <w:rsid w:val="00AF58EB"/>
    <w:rsid w:val="00AF59A6"/>
    <w:rsid w:val="00AF59F8"/>
    <w:rsid w:val="00AF5BAF"/>
    <w:rsid w:val="00AF5CC0"/>
    <w:rsid w:val="00AF5CF0"/>
    <w:rsid w:val="00AF5D0B"/>
    <w:rsid w:val="00AF5DA3"/>
    <w:rsid w:val="00AF5E32"/>
    <w:rsid w:val="00AF5FD0"/>
    <w:rsid w:val="00AF607B"/>
    <w:rsid w:val="00AF620B"/>
    <w:rsid w:val="00AF6235"/>
    <w:rsid w:val="00AF6326"/>
    <w:rsid w:val="00AF639B"/>
    <w:rsid w:val="00AF6456"/>
    <w:rsid w:val="00AF6569"/>
    <w:rsid w:val="00AF6597"/>
    <w:rsid w:val="00AF65D1"/>
    <w:rsid w:val="00AF65DA"/>
    <w:rsid w:val="00AF6604"/>
    <w:rsid w:val="00AF66B4"/>
    <w:rsid w:val="00AF66D0"/>
    <w:rsid w:val="00AF672B"/>
    <w:rsid w:val="00AF67DF"/>
    <w:rsid w:val="00AF67F8"/>
    <w:rsid w:val="00AF6815"/>
    <w:rsid w:val="00AF689A"/>
    <w:rsid w:val="00AF6975"/>
    <w:rsid w:val="00AF69A2"/>
    <w:rsid w:val="00AF69A6"/>
    <w:rsid w:val="00AF6A2E"/>
    <w:rsid w:val="00AF6C29"/>
    <w:rsid w:val="00AF6C31"/>
    <w:rsid w:val="00AF6C8F"/>
    <w:rsid w:val="00AF6DB0"/>
    <w:rsid w:val="00AF6E8A"/>
    <w:rsid w:val="00AF6ED3"/>
    <w:rsid w:val="00AF6F29"/>
    <w:rsid w:val="00AF6F51"/>
    <w:rsid w:val="00AF6F9C"/>
    <w:rsid w:val="00AF7024"/>
    <w:rsid w:val="00AF7026"/>
    <w:rsid w:val="00AF705B"/>
    <w:rsid w:val="00AF7114"/>
    <w:rsid w:val="00AF718C"/>
    <w:rsid w:val="00AF71ED"/>
    <w:rsid w:val="00AF7235"/>
    <w:rsid w:val="00AF73F1"/>
    <w:rsid w:val="00AF7470"/>
    <w:rsid w:val="00AF74AF"/>
    <w:rsid w:val="00AF74CA"/>
    <w:rsid w:val="00AF7541"/>
    <w:rsid w:val="00AF765D"/>
    <w:rsid w:val="00AF776B"/>
    <w:rsid w:val="00AF7832"/>
    <w:rsid w:val="00AF7849"/>
    <w:rsid w:val="00AF78B6"/>
    <w:rsid w:val="00AF78C5"/>
    <w:rsid w:val="00AF7911"/>
    <w:rsid w:val="00AF79AE"/>
    <w:rsid w:val="00AF79EC"/>
    <w:rsid w:val="00AF7A20"/>
    <w:rsid w:val="00AF7B71"/>
    <w:rsid w:val="00AF7BA6"/>
    <w:rsid w:val="00AF7BC4"/>
    <w:rsid w:val="00AF7BE7"/>
    <w:rsid w:val="00AF7C02"/>
    <w:rsid w:val="00AF7D10"/>
    <w:rsid w:val="00AF7D31"/>
    <w:rsid w:val="00AF7D3B"/>
    <w:rsid w:val="00AF7D50"/>
    <w:rsid w:val="00AF7DAE"/>
    <w:rsid w:val="00AF7E0E"/>
    <w:rsid w:val="00AF7FD2"/>
    <w:rsid w:val="00B00231"/>
    <w:rsid w:val="00B002A0"/>
    <w:rsid w:val="00B002A4"/>
    <w:rsid w:val="00B002E1"/>
    <w:rsid w:val="00B004AA"/>
    <w:rsid w:val="00B004CD"/>
    <w:rsid w:val="00B00550"/>
    <w:rsid w:val="00B00715"/>
    <w:rsid w:val="00B008ED"/>
    <w:rsid w:val="00B00AFD"/>
    <w:rsid w:val="00B00B30"/>
    <w:rsid w:val="00B00B43"/>
    <w:rsid w:val="00B00B5C"/>
    <w:rsid w:val="00B00BC2"/>
    <w:rsid w:val="00B00BCD"/>
    <w:rsid w:val="00B00CAB"/>
    <w:rsid w:val="00B00CFB"/>
    <w:rsid w:val="00B00D31"/>
    <w:rsid w:val="00B00EB6"/>
    <w:rsid w:val="00B00FB2"/>
    <w:rsid w:val="00B01180"/>
    <w:rsid w:val="00B01255"/>
    <w:rsid w:val="00B01263"/>
    <w:rsid w:val="00B01301"/>
    <w:rsid w:val="00B01349"/>
    <w:rsid w:val="00B01420"/>
    <w:rsid w:val="00B014B4"/>
    <w:rsid w:val="00B01583"/>
    <w:rsid w:val="00B015BE"/>
    <w:rsid w:val="00B0164C"/>
    <w:rsid w:val="00B01681"/>
    <w:rsid w:val="00B016FF"/>
    <w:rsid w:val="00B0174D"/>
    <w:rsid w:val="00B01789"/>
    <w:rsid w:val="00B017C1"/>
    <w:rsid w:val="00B017D4"/>
    <w:rsid w:val="00B0180E"/>
    <w:rsid w:val="00B0181F"/>
    <w:rsid w:val="00B0185B"/>
    <w:rsid w:val="00B018DD"/>
    <w:rsid w:val="00B019AF"/>
    <w:rsid w:val="00B019C6"/>
    <w:rsid w:val="00B019EF"/>
    <w:rsid w:val="00B01A31"/>
    <w:rsid w:val="00B01A98"/>
    <w:rsid w:val="00B01BAB"/>
    <w:rsid w:val="00B01BE1"/>
    <w:rsid w:val="00B01C4F"/>
    <w:rsid w:val="00B01C9D"/>
    <w:rsid w:val="00B01CE8"/>
    <w:rsid w:val="00B01D1F"/>
    <w:rsid w:val="00B01D40"/>
    <w:rsid w:val="00B01E85"/>
    <w:rsid w:val="00B01FB8"/>
    <w:rsid w:val="00B020FE"/>
    <w:rsid w:val="00B0218B"/>
    <w:rsid w:val="00B021E1"/>
    <w:rsid w:val="00B021E4"/>
    <w:rsid w:val="00B022AF"/>
    <w:rsid w:val="00B0230F"/>
    <w:rsid w:val="00B02370"/>
    <w:rsid w:val="00B023A8"/>
    <w:rsid w:val="00B02408"/>
    <w:rsid w:val="00B02413"/>
    <w:rsid w:val="00B02656"/>
    <w:rsid w:val="00B02765"/>
    <w:rsid w:val="00B02798"/>
    <w:rsid w:val="00B0281A"/>
    <w:rsid w:val="00B028B3"/>
    <w:rsid w:val="00B028D2"/>
    <w:rsid w:val="00B0290A"/>
    <w:rsid w:val="00B0297E"/>
    <w:rsid w:val="00B029BE"/>
    <w:rsid w:val="00B02A05"/>
    <w:rsid w:val="00B02A2C"/>
    <w:rsid w:val="00B02D77"/>
    <w:rsid w:val="00B02DA6"/>
    <w:rsid w:val="00B02DC4"/>
    <w:rsid w:val="00B02E18"/>
    <w:rsid w:val="00B02E1F"/>
    <w:rsid w:val="00B02E6E"/>
    <w:rsid w:val="00B02F1B"/>
    <w:rsid w:val="00B02F55"/>
    <w:rsid w:val="00B03079"/>
    <w:rsid w:val="00B030D4"/>
    <w:rsid w:val="00B03190"/>
    <w:rsid w:val="00B0324E"/>
    <w:rsid w:val="00B032CB"/>
    <w:rsid w:val="00B03335"/>
    <w:rsid w:val="00B033D4"/>
    <w:rsid w:val="00B0349F"/>
    <w:rsid w:val="00B034E6"/>
    <w:rsid w:val="00B0358E"/>
    <w:rsid w:val="00B035CE"/>
    <w:rsid w:val="00B03797"/>
    <w:rsid w:val="00B037C6"/>
    <w:rsid w:val="00B03806"/>
    <w:rsid w:val="00B038EA"/>
    <w:rsid w:val="00B03964"/>
    <w:rsid w:val="00B039DF"/>
    <w:rsid w:val="00B039E1"/>
    <w:rsid w:val="00B03A96"/>
    <w:rsid w:val="00B03AD2"/>
    <w:rsid w:val="00B03AEC"/>
    <w:rsid w:val="00B03BD1"/>
    <w:rsid w:val="00B03C22"/>
    <w:rsid w:val="00B03C45"/>
    <w:rsid w:val="00B03D40"/>
    <w:rsid w:val="00B03D85"/>
    <w:rsid w:val="00B03EFF"/>
    <w:rsid w:val="00B0413C"/>
    <w:rsid w:val="00B0414A"/>
    <w:rsid w:val="00B041EF"/>
    <w:rsid w:val="00B042DD"/>
    <w:rsid w:val="00B043A0"/>
    <w:rsid w:val="00B0444E"/>
    <w:rsid w:val="00B044BC"/>
    <w:rsid w:val="00B044CE"/>
    <w:rsid w:val="00B0450F"/>
    <w:rsid w:val="00B045ED"/>
    <w:rsid w:val="00B04679"/>
    <w:rsid w:val="00B04774"/>
    <w:rsid w:val="00B047F6"/>
    <w:rsid w:val="00B047F9"/>
    <w:rsid w:val="00B047FE"/>
    <w:rsid w:val="00B048E9"/>
    <w:rsid w:val="00B0494B"/>
    <w:rsid w:val="00B04A66"/>
    <w:rsid w:val="00B04B29"/>
    <w:rsid w:val="00B04C44"/>
    <w:rsid w:val="00B04D5D"/>
    <w:rsid w:val="00B04D7A"/>
    <w:rsid w:val="00B04D7B"/>
    <w:rsid w:val="00B04DE5"/>
    <w:rsid w:val="00B04E61"/>
    <w:rsid w:val="00B04E74"/>
    <w:rsid w:val="00B04E89"/>
    <w:rsid w:val="00B050D3"/>
    <w:rsid w:val="00B05118"/>
    <w:rsid w:val="00B05196"/>
    <w:rsid w:val="00B05381"/>
    <w:rsid w:val="00B053DB"/>
    <w:rsid w:val="00B05416"/>
    <w:rsid w:val="00B05521"/>
    <w:rsid w:val="00B055B9"/>
    <w:rsid w:val="00B055E5"/>
    <w:rsid w:val="00B05724"/>
    <w:rsid w:val="00B0590E"/>
    <w:rsid w:val="00B05929"/>
    <w:rsid w:val="00B05941"/>
    <w:rsid w:val="00B05962"/>
    <w:rsid w:val="00B05969"/>
    <w:rsid w:val="00B05A02"/>
    <w:rsid w:val="00B05A04"/>
    <w:rsid w:val="00B05A44"/>
    <w:rsid w:val="00B05A93"/>
    <w:rsid w:val="00B05AF3"/>
    <w:rsid w:val="00B05B8D"/>
    <w:rsid w:val="00B05BAC"/>
    <w:rsid w:val="00B05C45"/>
    <w:rsid w:val="00B05C56"/>
    <w:rsid w:val="00B05C7A"/>
    <w:rsid w:val="00B05CE9"/>
    <w:rsid w:val="00B05DFB"/>
    <w:rsid w:val="00B05E65"/>
    <w:rsid w:val="00B06044"/>
    <w:rsid w:val="00B06095"/>
    <w:rsid w:val="00B060CF"/>
    <w:rsid w:val="00B06159"/>
    <w:rsid w:val="00B0618B"/>
    <w:rsid w:val="00B061F5"/>
    <w:rsid w:val="00B06207"/>
    <w:rsid w:val="00B062DB"/>
    <w:rsid w:val="00B0633E"/>
    <w:rsid w:val="00B063FD"/>
    <w:rsid w:val="00B06401"/>
    <w:rsid w:val="00B0656A"/>
    <w:rsid w:val="00B065E1"/>
    <w:rsid w:val="00B065F6"/>
    <w:rsid w:val="00B06633"/>
    <w:rsid w:val="00B06676"/>
    <w:rsid w:val="00B066BC"/>
    <w:rsid w:val="00B066E4"/>
    <w:rsid w:val="00B0677D"/>
    <w:rsid w:val="00B067B3"/>
    <w:rsid w:val="00B069DE"/>
    <w:rsid w:val="00B069F0"/>
    <w:rsid w:val="00B06A32"/>
    <w:rsid w:val="00B06A59"/>
    <w:rsid w:val="00B06AA2"/>
    <w:rsid w:val="00B06AFD"/>
    <w:rsid w:val="00B06B3E"/>
    <w:rsid w:val="00B06B43"/>
    <w:rsid w:val="00B06E33"/>
    <w:rsid w:val="00B06E56"/>
    <w:rsid w:val="00B06E82"/>
    <w:rsid w:val="00B06FD9"/>
    <w:rsid w:val="00B070B4"/>
    <w:rsid w:val="00B07161"/>
    <w:rsid w:val="00B071DD"/>
    <w:rsid w:val="00B071E1"/>
    <w:rsid w:val="00B07268"/>
    <w:rsid w:val="00B07296"/>
    <w:rsid w:val="00B073CC"/>
    <w:rsid w:val="00B07469"/>
    <w:rsid w:val="00B074D1"/>
    <w:rsid w:val="00B074EA"/>
    <w:rsid w:val="00B07522"/>
    <w:rsid w:val="00B07537"/>
    <w:rsid w:val="00B07616"/>
    <w:rsid w:val="00B076A1"/>
    <w:rsid w:val="00B07756"/>
    <w:rsid w:val="00B077B8"/>
    <w:rsid w:val="00B0788A"/>
    <w:rsid w:val="00B078BA"/>
    <w:rsid w:val="00B078F8"/>
    <w:rsid w:val="00B079D0"/>
    <w:rsid w:val="00B07A22"/>
    <w:rsid w:val="00B07A74"/>
    <w:rsid w:val="00B07ADA"/>
    <w:rsid w:val="00B07B5E"/>
    <w:rsid w:val="00B07BDE"/>
    <w:rsid w:val="00B07BFD"/>
    <w:rsid w:val="00B07C0F"/>
    <w:rsid w:val="00B07C3A"/>
    <w:rsid w:val="00B07C71"/>
    <w:rsid w:val="00B07C84"/>
    <w:rsid w:val="00B07DF8"/>
    <w:rsid w:val="00B07E59"/>
    <w:rsid w:val="00B07E65"/>
    <w:rsid w:val="00B07E7B"/>
    <w:rsid w:val="00B10048"/>
    <w:rsid w:val="00B101A8"/>
    <w:rsid w:val="00B101F1"/>
    <w:rsid w:val="00B10229"/>
    <w:rsid w:val="00B10241"/>
    <w:rsid w:val="00B1029F"/>
    <w:rsid w:val="00B103A8"/>
    <w:rsid w:val="00B103CA"/>
    <w:rsid w:val="00B10495"/>
    <w:rsid w:val="00B105F2"/>
    <w:rsid w:val="00B10700"/>
    <w:rsid w:val="00B10710"/>
    <w:rsid w:val="00B107BB"/>
    <w:rsid w:val="00B107F9"/>
    <w:rsid w:val="00B108AC"/>
    <w:rsid w:val="00B10964"/>
    <w:rsid w:val="00B109BB"/>
    <w:rsid w:val="00B10AA3"/>
    <w:rsid w:val="00B10B27"/>
    <w:rsid w:val="00B10B45"/>
    <w:rsid w:val="00B10B46"/>
    <w:rsid w:val="00B10C8A"/>
    <w:rsid w:val="00B10D77"/>
    <w:rsid w:val="00B10DD5"/>
    <w:rsid w:val="00B10F18"/>
    <w:rsid w:val="00B1104F"/>
    <w:rsid w:val="00B1106D"/>
    <w:rsid w:val="00B111DC"/>
    <w:rsid w:val="00B111FB"/>
    <w:rsid w:val="00B11266"/>
    <w:rsid w:val="00B112BD"/>
    <w:rsid w:val="00B1130D"/>
    <w:rsid w:val="00B113A3"/>
    <w:rsid w:val="00B1161C"/>
    <w:rsid w:val="00B1169A"/>
    <w:rsid w:val="00B116BA"/>
    <w:rsid w:val="00B11705"/>
    <w:rsid w:val="00B1172A"/>
    <w:rsid w:val="00B11742"/>
    <w:rsid w:val="00B117D2"/>
    <w:rsid w:val="00B11860"/>
    <w:rsid w:val="00B11990"/>
    <w:rsid w:val="00B11997"/>
    <w:rsid w:val="00B11A65"/>
    <w:rsid w:val="00B11A69"/>
    <w:rsid w:val="00B11AF9"/>
    <w:rsid w:val="00B11B09"/>
    <w:rsid w:val="00B11B91"/>
    <w:rsid w:val="00B11BAF"/>
    <w:rsid w:val="00B11CC5"/>
    <w:rsid w:val="00B11CD0"/>
    <w:rsid w:val="00B11CF5"/>
    <w:rsid w:val="00B11D12"/>
    <w:rsid w:val="00B11F31"/>
    <w:rsid w:val="00B11F80"/>
    <w:rsid w:val="00B12057"/>
    <w:rsid w:val="00B12103"/>
    <w:rsid w:val="00B121FF"/>
    <w:rsid w:val="00B12327"/>
    <w:rsid w:val="00B12335"/>
    <w:rsid w:val="00B1237B"/>
    <w:rsid w:val="00B123A9"/>
    <w:rsid w:val="00B123D9"/>
    <w:rsid w:val="00B12403"/>
    <w:rsid w:val="00B12414"/>
    <w:rsid w:val="00B12471"/>
    <w:rsid w:val="00B12547"/>
    <w:rsid w:val="00B12631"/>
    <w:rsid w:val="00B12693"/>
    <w:rsid w:val="00B126D5"/>
    <w:rsid w:val="00B126E0"/>
    <w:rsid w:val="00B12816"/>
    <w:rsid w:val="00B128DB"/>
    <w:rsid w:val="00B128DD"/>
    <w:rsid w:val="00B12C81"/>
    <w:rsid w:val="00B12D2E"/>
    <w:rsid w:val="00B12D7E"/>
    <w:rsid w:val="00B12DAD"/>
    <w:rsid w:val="00B12DF7"/>
    <w:rsid w:val="00B12E3D"/>
    <w:rsid w:val="00B12E59"/>
    <w:rsid w:val="00B12E85"/>
    <w:rsid w:val="00B12EAF"/>
    <w:rsid w:val="00B13010"/>
    <w:rsid w:val="00B13038"/>
    <w:rsid w:val="00B130AC"/>
    <w:rsid w:val="00B13128"/>
    <w:rsid w:val="00B1317D"/>
    <w:rsid w:val="00B131BF"/>
    <w:rsid w:val="00B13351"/>
    <w:rsid w:val="00B13384"/>
    <w:rsid w:val="00B1339D"/>
    <w:rsid w:val="00B133D5"/>
    <w:rsid w:val="00B133F6"/>
    <w:rsid w:val="00B13435"/>
    <w:rsid w:val="00B1348F"/>
    <w:rsid w:val="00B1360D"/>
    <w:rsid w:val="00B136C2"/>
    <w:rsid w:val="00B13729"/>
    <w:rsid w:val="00B137A9"/>
    <w:rsid w:val="00B137EA"/>
    <w:rsid w:val="00B13834"/>
    <w:rsid w:val="00B13847"/>
    <w:rsid w:val="00B138E8"/>
    <w:rsid w:val="00B1393C"/>
    <w:rsid w:val="00B13ACD"/>
    <w:rsid w:val="00B13C25"/>
    <w:rsid w:val="00B13C3D"/>
    <w:rsid w:val="00B13D52"/>
    <w:rsid w:val="00B13DA5"/>
    <w:rsid w:val="00B13DF7"/>
    <w:rsid w:val="00B13E1B"/>
    <w:rsid w:val="00B14046"/>
    <w:rsid w:val="00B1404B"/>
    <w:rsid w:val="00B1407D"/>
    <w:rsid w:val="00B140A2"/>
    <w:rsid w:val="00B140EF"/>
    <w:rsid w:val="00B141B8"/>
    <w:rsid w:val="00B14215"/>
    <w:rsid w:val="00B142A8"/>
    <w:rsid w:val="00B142F5"/>
    <w:rsid w:val="00B14300"/>
    <w:rsid w:val="00B143CC"/>
    <w:rsid w:val="00B14464"/>
    <w:rsid w:val="00B14481"/>
    <w:rsid w:val="00B14483"/>
    <w:rsid w:val="00B14495"/>
    <w:rsid w:val="00B144A7"/>
    <w:rsid w:val="00B14522"/>
    <w:rsid w:val="00B1454B"/>
    <w:rsid w:val="00B1458F"/>
    <w:rsid w:val="00B145FD"/>
    <w:rsid w:val="00B1465F"/>
    <w:rsid w:val="00B1470C"/>
    <w:rsid w:val="00B1471C"/>
    <w:rsid w:val="00B1472D"/>
    <w:rsid w:val="00B14740"/>
    <w:rsid w:val="00B14770"/>
    <w:rsid w:val="00B14934"/>
    <w:rsid w:val="00B1494E"/>
    <w:rsid w:val="00B14A47"/>
    <w:rsid w:val="00B14B52"/>
    <w:rsid w:val="00B14BA3"/>
    <w:rsid w:val="00B14BD0"/>
    <w:rsid w:val="00B14C81"/>
    <w:rsid w:val="00B14CA8"/>
    <w:rsid w:val="00B14CF9"/>
    <w:rsid w:val="00B14D0F"/>
    <w:rsid w:val="00B14EC1"/>
    <w:rsid w:val="00B14ED9"/>
    <w:rsid w:val="00B14F55"/>
    <w:rsid w:val="00B14F56"/>
    <w:rsid w:val="00B1500F"/>
    <w:rsid w:val="00B15062"/>
    <w:rsid w:val="00B15109"/>
    <w:rsid w:val="00B15201"/>
    <w:rsid w:val="00B152B7"/>
    <w:rsid w:val="00B1548C"/>
    <w:rsid w:val="00B154B2"/>
    <w:rsid w:val="00B154B9"/>
    <w:rsid w:val="00B15523"/>
    <w:rsid w:val="00B155B4"/>
    <w:rsid w:val="00B1568E"/>
    <w:rsid w:val="00B156B1"/>
    <w:rsid w:val="00B156BE"/>
    <w:rsid w:val="00B1577B"/>
    <w:rsid w:val="00B15819"/>
    <w:rsid w:val="00B15895"/>
    <w:rsid w:val="00B15908"/>
    <w:rsid w:val="00B15948"/>
    <w:rsid w:val="00B159B6"/>
    <w:rsid w:val="00B159BF"/>
    <w:rsid w:val="00B159E8"/>
    <w:rsid w:val="00B15A35"/>
    <w:rsid w:val="00B15B0D"/>
    <w:rsid w:val="00B15B94"/>
    <w:rsid w:val="00B15C03"/>
    <w:rsid w:val="00B15C2C"/>
    <w:rsid w:val="00B15C6A"/>
    <w:rsid w:val="00B15C90"/>
    <w:rsid w:val="00B15CB8"/>
    <w:rsid w:val="00B15CC1"/>
    <w:rsid w:val="00B15CC7"/>
    <w:rsid w:val="00B15D15"/>
    <w:rsid w:val="00B15F56"/>
    <w:rsid w:val="00B15F89"/>
    <w:rsid w:val="00B15F90"/>
    <w:rsid w:val="00B16013"/>
    <w:rsid w:val="00B16082"/>
    <w:rsid w:val="00B1614A"/>
    <w:rsid w:val="00B161C9"/>
    <w:rsid w:val="00B16218"/>
    <w:rsid w:val="00B16271"/>
    <w:rsid w:val="00B1629D"/>
    <w:rsid w:val="00B162F1"/>
    <w:rsid w:val="00B163C2"/>
    <w:rsid w:val="00B16471"/>
    <w:rsid w:val="00B1648A"/>
    <w:rsid w:val="00B16557"/>
    <w:rsid w:val="00B165B9"/>
    <w:rsid w:val="00B16601"/>
    <w:rsid w:val="00B16777"/>
    <w:rsid w:val="00B167BD"/>
    <w:rsid w:val="00B167E5"/>
    <w:rsid w:val="00B1682D"/>
    <w:rsid w:val="00B1686A"/>
    <w:rsid w:val="00B1686C"/>
    <w:rsid w:val="00B16A49"/>
    <w:rsid w:val="00B16A71"/>
    <w:rsid w:val="00B16AE1"/>
    <w:rsid w:val="00B16B81"/>
    <w:rsid w:val="00B16BD1"/>
    <w:rsid w:val="00B16C44"/>
    <w:rsid w:val="00B16C7E"/>
    <w:rsid w:val="00B16DB5"/>
    <w:rsid w:val="00B16DEC"/>
    <w:rsid w:val="00B16E0C"/>
    <w:rsid w:val="00B16E87"/>
    <w:rsid w:val="00B16E9A"/>
    <w:rsid w:val="00B16F17"/>
    <w:rsid w:val="00B16F37"/>
    <w:rsid w:val="00B16FB1"/>
    <w:rsid w:val="00B16FE6"/>
    <w:rsid w:val="00B17000"/>
    <w:rsid w:val="00B1701A"/>
    <w:rsid w:val="00B1704C"/>
    <w:rsid w:val="00B17233"/>
    <w:rsid w:val="00B1726F"/>
    <w:rsid w:val="00B172DA"/>
    <w:rsid w:val="00B17304"/>
    <w:rsid w:val="00B1735F"/>
    <w:rsid w:val="00B173CA"/>
    <w:rsid w:val="00B173FF"/>
    <w:rsid w:val="00B17467"/>
    <w:rsid w:val="00B1755E"/>
    <w:rsid w:val="00B17586"/>
    <w:rsid w:val="00B175BD"/>
    <w:rsid w:val="00B175F8"/>
    <w:rsid w:val="00B17659"/>
    <w:rsid w:val="00B176B0"/>
    <w:rsid w:val="00B177C3"/>
    <w:rsid w:val="00B1792B"/>
    <w:rsid w:val="00B179C5"/>
    <w:rsid w:val="00B17B6D"/>
    <w:rsid w:val="00B17CED"/>
    <w:rsid w:val="00B17DCE"/>
    <w:rsid w:val="00B17E31"/>
    <w:rsid w:val="00B17FC3"/>
    <w:rsid w:val="00B200DD"/>
    <w:rsid w:val="00B200DF"/>
    <w:rsid w:val="00B20141"/>
    <w:rsid w:val="00B20318"/>
    <w:rsid w:val="00B2033B"/>
    <w:rsid w:val="00B20346"/>
    <w:rsid w:val="00B204CD"/>
    <w:rsid w:val="00B205AE"/>
    <w:rsid w:val="00B205F9"/>
    <w:rsid w:val="00B2064F"/>
    <w:rsid w:val="00B206A6"/>
    <w:rsid w:val="00B20737"/>
    <w:rsid w:val="00B20777"/>
    <w:rsid w:val="00B20778"/>
    <w:rsid w:val="00B20862"/>
    <w:rsid w:val="00B20AC0"/>
    <w:rsid w:val="00B20B21"/>
    <w:rsid w:val="00B20B2F"/>
    <w:rsid w:val="00B20C7A"/>
    <w:rsid w:val="00B20C83"/>
    <w:rsid w:val="00B20D7B"/>
    <w:rsid w:val="00B20F16"/>
    <w:rsid w:val="00B20F6A"/>
    <w:rsid w:val="00B20F81"/>
    <w:rsid w:val="00B20FCD"/>
    <w:rsid w:val="00B21162"/>
    <w:rsid w:val="00B211FB"/>
    <w:rsid w:val="00B212B5"/>
    <w:rsid w:val="00B2130F"/>
    <w:rsid w:val="00B2137F"/>
    <w:rsid w:val="00B2148A"/>
    <w:rsid w:val="00B2155A"/>
    <w:rsid w:val="00B2156B"/>
    <w:rsid w:val="00B2184E"/>
    <w:rsid w:val="00B218CC"/>
    <w:rsid w:val="00B218DB"/>
    <w:rsid w:val="00B21902"/>
    <w:rsid w:val="00B21907"/>
    <w:rsid w:val="00B21968"/>
    <w:rsid w:val="00B219AF"/>
    <w:rsid w:val="00B21ACD"/>
    <w:rsid w:val="00B21B1E"/>
    <w:rsid w:val="00B21BD4"/>
    <w:rsid w:val="00B21BF8"/>
    <w:rsid w:val="00B21C1E"/>
    <w:rsid w:val="00B21C1F"/>
    <w:rsid w:val="00B21C98"/>
    <w:rsid w:val="00B21D13"/>
    <w:rsid w:val="00B21E20"/>
    <w:rsid w:val="00B21ECD"/>
    <w:rsid w:val="00B21F88"/>
    <w:rsid w:val="00B22008"/>
    <w:rsid w:val="00B2202A"/>
    <w:rsid w:val="00B220A6"/>
    <w:rsid w:val="00B22115"/>
    <w:rsid w:val="00B2217C"/>
    <w:rsid w:val="00B221F9"/>
    <w:rsid w:val="00B2227D"/>
    <w:rsid w:val="00B22282"/>
    <w:rsid w:val="00B22302"/>
    <w:rsid w:val="00B22332"/>
    <w:rsid w:val="00B224A1"/>
    <w:rsid w:val="00B22533"/>
    <w:rsid w:val="00B225AB"/>
    <w:rsid w:val="00B225CE"/>
    <w:rsid w:val="00B22638"/>
    <w:rsid w:val="00B22749"/>
    <w:rsid w:val="00B2274C"/>
    <w:rsid w:val="00B227E7"/>
    <w:rsid w:val="00B22891"/>
    <w:rsid w:val="00B228CD"/>
    <w:rsid w:val="00B228CE"/>
    <w:rsid w:val="00B2290C"/>
    <w:rsid w:val="00B2292F"/>
    <w:rsid w:val="00B22935"/>
    <w:rsid w:val="00B22948"/>
    <w:rsid w:val="00B22968"/>
    <w:rsid w:val="00B229BB"/>
    <w:rsid w:val="00B229FA"/>
    <w:rsid w:val="00B22A0D"/>
    <w:rsid w:val="00B22B14"/>
    <w:rsid w:val="00B22CA7"/>
    <w:rsid w:val="00B22D56"/>
    <w:rsid w:val="00B22DD5"/>
    <w:rsid w:val="00B22DFA"/>
    <w:rsid w:val="00B22E9F"/>
    <w:rsid w:val="00B22EE8"/>
    <w:rsid w:val="00B22F33"/>
    <w:rsid w:val="00B23024"/>
    <w:rsid w:val="00B2306D"/>
    <w:rsid w:val="00B2313A"/>
    <w:rsid w:val="00B23258"/>
    <w:rsid w:val="00B233E3"/>
    <w:rsid w:val="00B233FD"/>
    <w:rsid w:val="00B234A7"/>
    <w:rsid w:val="00B234D1"/>
    <w:rsid w:val="00B23603"/>
    <w:rsid w:val="00B2360D"/>
    <w:rsid w:val="00B23770"/>
    <w:rsid w:val="00B2383E"/>
    <w:rsid w:val="00B23999"/>
    <w:rsid w:val="00B239AB"/>
    <w:rsid w:val="00B239C9"/>
    <w:rsid w:val="00B23AA3"/>
    <w:rsid w:val="00B23C0A"/>
    <w:rsid w:val="00B23C15"/>
    <w:rsid w:val="00B23C9B"/>
    <w:rsid w:val="00B23CB7"/>
    <w:rsid w:val="00B23CB9"/>
    <w:rsid w:val="00B23D03"/>
    <w:rsid w:val="00B23D27"/>
    <w:rsid w:val="00B23D79"/>
    <w:rsid w:val="00B23E3F"/>
    <w:rsid w:val="00B23EDF"/>
    <w:rsid w:val="00B23F0E"/>
    <w:rsid w:val="00B23F3C"/>
    <w:rsid w:val="00B23F8B"/>
    <w:rsid w:val="00B2404B"/>
    <w:rsid w:val="00B2406D"/>
    <w:rsid w:val="00B2408A"/>
    <w:rsid w:val="00B2422A"/>
    <w:rsid w:val="00B24250"/>
    <w:rsid w:val="00B2425D"/>
    <w:rsid w:val="00B24296"/>
    <w:rsid w:val="00B24351"/>
    <w:rsid w:val="00B2436A"/>
    <w:rsid w:val="00B243A0"/>
    <w:rsid w:val="00B24451"/>
    <w:rsid w:val="00B24498"/>
    <w:rsid w:val="00B24541"/>
    <w:rsid w:val="00B24576"/>
    <w:rsid w:val="00B245A2"/>
    <w:rsid w:val="00B245CA"/>
    <w:rsid w:val="00B24616"/>
    <w:rsid w:val="00B2474F"/>
    <w:rsid w:val="00B2488A"/>
    <w:rsid w:val="00B24A92"/>
    <w:rsid w:val="00B24AA2"/>
    <w:rsid w:val="00B24AC9"/>
    <w:rsid w:val="00B24AE6"/>
    <w:rsid w:val="00B24B87"/>
    <w:rsid w:val="00B24D00"/>
    <w:rsid w:val="00B24D58"/>
    <w:rsid w:val="00B24D84"/>
    <w:rsid w:val="00B24DBD"/>
    <w:rsid w:val="00B24E5C"/>
    <w:rsid w:val="00B24F86"/>
    <w:rsid w:val="00B24FB1"/>
    <w:rsid w:val="00B25045"/>
    <w:rsid w:val="00B25088"/>
    <w:rsid w:val="00B251F4"/>
    <w:rsid w:val="00B25247"/>
    <w:rsid w:val="00B253D9"/>
    <w:rsid w:val="00B2544F"/>
    <w:rsid w:val="00B2545B"/>
    <w:rsid w:val="00B25480"/>
    <w:rsid w:val="00B25498"/>
    <w:rsid w:val="00B2555C"/>
    <w:rsid w:val="00B255FB"/>
    <w:rsid w:val="00B2568E"/>
    <w:rsid w:val="00B2569F"/>
    <w:rsid w:val="00B256B5"/>
    <w:rsid w:val="00B2573B"/>
    <w:rsid w:val="00B25754"/>
    <w:rsid w:val="00B257DA"/>
    <w:rsid w:val="00B25814"/>
    <w:rsid w:val="00B25887"/>
    <w:rsid w:val="00B25889"/>
    <w:rsid w:val="00B25899"/>
    <w:rsid w:val="00B25953"/>
    <w:rsid w:val="00B25B89"/>
    <w:rsid w:val="00B25C56"/>
    <w:rsid w:val="00B25C81"/>
    <w:rsid w:val="00B25E7A"/>
    <w:rsid w:val="00B26013"/>
    <w:rsid w:val="00B26015"/>
    <w:rsid w:val="00B2607B"/>
    <w:rsid w:val="00B260E8"/>
    <w:rsid w:val="00B260FB"/>
    <w:rsid w:val="00B26118"/>
    <w:rsid w:val="00B26144"/>
    <w:rsid w:val="00B2624F"/>
    <w:rsid w:val="00B26340"/>
    <w:rsid w:val="00B263AE"/>
    <w:rsid w:val="00B2642B"/>
    <w:rsid w:val="00B2657E"/>
    <w:rsid w:val="00B265CA"/>
    <w:rsid w:val="00B26745"/>
    <w:rsid w:val="00B2674D"/>
    <w:rsid w:val="00B267BD"/>
    <w:rsid w:val="00B267DC"/>
    <w:rsid w:val="00B26AF9"/>
    <w:rsid w:val="00B26B10"/>
    <w:rsid w:val="00B26BA2"/>
    <w:rsid w:val="00B26D91"/>
    <w:rsid w:val="00B27015"/>
    <w:rsid w:val="00B27130"/>
    <w:rsid w:val="00B27185"/>
    <w:rsid w:val="00B27329"/>
    <w:rsid w:val="00B27413"/>
    <w:rsid w:val="00B274E3"/>
    <w:rsid w:val="00B275E8"/>
    <w:rsid w:val="00B27606"/>
    <w:rsid w:val="00B2772C"/>
    <w:rsid w:val="00B277EA"/>
    <w:rsid w:val="00B278A9"/>
    <w:rsid w:val="00B278C0"/>
    <w:rsid w:val="00B2799C"/>
    <w:rsid w:val="00B279DE"/>
    <w:rsid w:val="00B27AF4"/>
    <w:rsid w:val="00B27B46"/>
    <w:rsid w:val="00B27C19"/>
    <w:rsid w:val="00B27C83"/>
    <w:rsid w:val="00B27DAC"/>
    <w:rsid w:val="00B27DB4"/>
    <w:rsid w:val="00B27DF9"/>
    <w:rsid w:val="00B27EE9"/>
    <w:rsid w:val="00B27F85"/>
    <w:rsid w:val="00B27FD2"/>
    <w:rsid w:val="00B27FD6"/>
    <w:rsid w:val="00B3000E"/>
    <w:rsid w:val="00B300C3"/>
    <w:rsid w:val="00B30131"/>
    <w:rsid w:val="00B30195"/>
    <w:rsid w:val="00B30280"/>
    <w:rsid w:val="00B302FA"/>
    <w:rsid w:val="00B3030F"/>
    <w:rsid w:val="00B303F8"/>
    <w:rsid w:val="00B305F3"/>
    <w:rsid w:val="00B30619"/>
    <w:rsid w:val="00B30686"/>
    <w:rsid w:val="00B306F7"/>
    <w:rsid w:val="00B30742"/>
    <w:rsid w:val="00B30774"/>
    <w:rsid w:val="00B30896"/>
    <w:rsid w:val="00B30ACB"/>
    <w:rsid w:val="00B30B49"/>
    <w:rsid w:val="00B30D00"/>
    <w:rsid w:val="00B30D35"/>
    <w:rsid w:val="00B30D4E"/>
    <w:rsid w:val="00B30DAF"/>
    <w:rsid w:val="00B30E3D"/>
    <w:rsid w:val="00B30E5D"/>
    <w:rsid w:val="00B30E78"/>
    <w:rsid w:val="00B30ED4"/>
    <w:rsid w:val="00B30F10"/>
    <w:rsid w:val="00B30FD6"/>
    <w:rsid w:val="00B30FF5"/>
    <w:rsid w:val="00B31036"/>
    <w:rsid w:val="00B3106C"/>
    <w:rsid w:val="00B31181"/>
    <w:rsid w:val="00B311CC"/>
    <w:rsid w:val="00B311E6"/>
    <w:rsid w:val="00B3120E"/>
    <w:rsid w:val="00B31215"/>
    <w:rsid w:val="00B3122A"/>
    <w:rsid w:val="00B3123E"/>
    <w:rsid w:val="00B3125D"/>
    <w:rsid w:val="00B313AB"/>
    <w:rsid w:val="00B31540"/>
    <w:rsid w:val="00B3159D"/>
    <w:rsid w:val="00B31647"/>
    <w:rsid w:val="00B316BA"/>
    <w:rsid w:val="00B318D8"/>
    <w:rsid w:val="00B31971"/>
    <w:rsid w:val="00B31A15"/>
    <w:rsid w:val="00B31B98"/>
    <w:rsid w:val="00B31C71"/>
    <w:rsid w:val="00B31C96"/>
    <w:rsid w:val="00B31CEF"/>
    <w:rsid w:val="00B31D01"/>
    <w:rsid w:val="00B31D15"/>
    <w:rsid w:val="00B31D7B"/>
    <w:rsid w:val="00B31D8E"/>
    <w:rsid w:val="00B31DE0"/>
    <w:rsid w:val="00B31E86"/>
    <w:rsid w:val="00B31EA3"/>
    <w:rsid w:val="00B31EB0"/>
    <w:rsid w:val="00B31EBD"/>
    <w:rsid w:val="00B31EE5"/>
    <w:rsid w:val="00B31F2A"/>
    <w:rsid w:val="00B32073"/>
    <w:rsid w:val="00B32183"/>
    <w:rsid w:val="00B32204"/>
    <w:rsid w:val="00B322CE"/>
    <w:rsid w:val="00B322F9"/>
    <w:rsid w:val="00B32626"/>
    <w:rsid w:val="00B32658"/>
    <w:rsid w:val="00B32705"/>
    <w:rsid w:val="00B32720"/>
    <w:rsid w:val="00B328D0"/>
    <w:rsid w:val="00B3290D"/>
    <w:rsid w:val="00B329AF"/>
    <w:rsid w:val="00B32AD3"/>
    <w:rsid w:val="00B32BA6"/>
    <w:rsid w:val="00B32CEA"/>
    <w:rsid w:val="00B32D6C"/>
    <w:rsid w:val="00B330A9"/>
    <w:rsid w:val="00B3310D"/>
    <w:rsid w:val="00B33213"/>
    <w:rsid w:val="00B33298"/>
    <w:rsid w:val="00B334F2"/>
    <w:rsid w:val="00B336CE"/>
    <w:rsid w:val="00B3374F"/>
    <w:rsid w:val="00B338BA"/>
    <w:rsid w:val="00B338D5"/>
    <w:rsid w:val="00B33988"/>
    <w:rsid w:val="00B33BA6"/>
    <w:rsid w:val="00B33C37"/>
    <w:rsid w:val="00B33C63"/>
    <w:rsid w:val="00B33C84"/>
    <w:rsid w:val="00B33D2D"/>
    <w:rsid w:val="00B33D54"/>
    <w:rsid w:val="00B33D9D"/>
    <w:rsid w:val="00B33E01"/>
    <w:rsid w:val="00B33E6D"/>
    <w:rsid w:val="00B33EB6"/>
    <w:rsid w:val="00B33EDD"/>
    <w:rsid w:val="00B33F53"/>
    <w:rsid w:val="00B34009"/>
    <w:rsid w:val="00B34048"/>
    <w:rsid w:val="00B340E3"/>
    <w:rsid w:val="00B3410C"/>
    <w:rsid w:val="00B34120"/>
    <w:rsid w:val="00B34121"/>
    <w:rsid w:val="00B34165"/>
    <w:rsid w:val="00B342FC"/>
    <w:rsid w:val="00B34350"/>
    <w:rsid w:val="00B343CE"/>
    <w:rsid w:val="00B34420"/>
    <w:rsid w:val="00B345F7"/>
    <w:rsid w:val="00B3468D"/>
    <w:rsid w:val="00B348A0"/>
    <w:rsid w:val="00B34942"/>
    <w:rsid w:val="00B3495F"/>
    <w:rsid w:val="00B34966"/>
    <w:rsid w:val="00B34B52"/>
    <w:rsid w:val="00B34B56"/>
    <w:rsid w:val="00B34C3C"/>
    <w:rsid w:val="00B34D0C"/>
    <w:rsid w:val="00B34D29"/>
    <w:rsid w:val="00B34D79"/>
    <w:rsid w:val="00B34E19"/>
    <w:rsid w:val="00B34E42"/>
    <w:rsid w:val="00B34E6D"/>
    <w:rsid w:val="00B34EEE"/>
    <w:rsid w:val="00B34FF6"/>
    <w:rsid w:val="00B35028"/>
    <w:rsid w:val="00B350CE"/>
    <w:rsid w:val="00B3525B"/>
    <w:rsid w:val="00B352FD"/>
    <w:rsid w:val="00B3533E"/>
    <w:rsid w:val="00B3533F"/>
    <w:rsid w:val="00B35391"/>
    <w:rsid w:val="00B354E3"/>
    <w:rsid w:val="00B354E6"/>
    <w:rsid w:val="00B35500"/>
    <w:rsid w:val="00B3557D"/>
    <w:rsid w:val="00B3557F"/>
    <w:rsid w:val="00B355A7"/>
    <w:rsid w:val="00B35686"/>
    <w:rsid w:val="00B3572F"/>
    <w:rsid w:val="00B35732"/>
    <w:rsid w:val="00B3574F"/>
    <w:rsid w:val="00B357E0"/>
    <w:rsid w:val="00B357F6"/>
    <w:rsid w:val="00B35923"/>
    <w:rsid w:val="00B359EF"/>
    <w:rsid w:val="00B359FD"/>
    <w:rsid w:val="00B35B71"/>
    <w:rsid w:val="00B35BD4"/>
    <w:rsid w:val="00B35CE4"/>
    <w:rsid w:val="00B35D74"/>
    <w:rsid w:val="00B35E91"/>
    <w:rsid w:val="00B35FDA"/>
    <w:rsid w:val="00B35FFB"/>
    <w:rsid w:val="00B3615B"/>
    <w:rsid w:val="00B36174"/>
    <w:rsid w:val="00B36175"/>
    <w:rsid w:val="00B3619B"/>
    <w:rsid w:val="00B362B5"/>
    <w:rsid w:val="00B36336"/>
    <w:rsid w:val="00B3633D"/>
    <w:rsid w:val="00B363B3"/>
    <w:rsid w:val="00B36491"/>
    <w:rsid w:val="00B364D5"/>
    <w:rsid w:val="00B36527"/>
    <w:rsid w:val="00B365B1"/>
    <w:rsid w:val="00B3660E"/>
    <w:rsid w:val="00B3666A"/>
    <w:rsid w:val="00B36693"/>
    <w:rsid w:val="00B367B8"/>
    <w:rsid w:val="00B36883"/>
    <w:rsid w:val="00B36885"/>
    <w:rsid w:val="00B368D7"/>
    <w:rsid w:val="00B3698A"/>
    <w:rsid w:val="00B36A7A"/>
    <w:rsid w:val="00B36AD5"/>
    <w:rsid w:val="00B36AF2"/>
    <w:rsid w:val="00B36BA0"/>
    <w:rsid w:val="00B36C6A"/>
    <w:rsid w:val="00B36C8F"/>
    <w:rsid w:val="00B36D42"/>
    <w:rsid w:val="00B36D55"/>
    <w:rsid w:val="00B36E57"/>
    <w:rsid w:val="00B36EC4"/>
    <w:rsid w:val="00B36F5B"/>
    <w:rsid w:val="00B36F74"/>
    <w:rsid w:val="00B36F8B"/>
    <w:rsid w:val="00B36FF6"/>
    <w:rsid w:val="00B3709B"/>
    <w:rsid w:val="00B370DB"/>
    <w:rsid w:val="00B3710B"/>
    <w:rsid w:val="00B37129"/>
    <w:rsid w:val="00B371CF"/>
    <w:rsid w:val="00B371E6"/>
    <w:rsid w:val="00B3730D"/>
    <w:rsid w:val="00B37359"/>
    <w:rsid w:val="00B3749D"/>
    <w:rsid w:val="00B374DE"/>
    <w:rsid w:val="00B37595"/>
    <w:rsid w:val="00B375A4"/>
    <w:rsid w:val="00B375CB"/>
    <w:rsid w:val="00B3762B"/>
    <w:rsid w:val="00B379D8"/>
    <w:rsid w:val="00B379F1"/>
    <w:rsid w:val="00B37B3C"/>
    <w:rsid w:val="00B37B4F"/>
    <w:rsid w:val="00B37B65"/>
    <w:rsid w:val="00B37D0D"/>
    <w:rsid w:val="00B37D4B"/>
    <w:rsid w:val="00B37E18"/>
    <w:rsid w:val="00B37EAA"/>
    <w:rsid w:val="00B37EF6"/>
    <w:rsid w:val="00B37FDB"/>
    <w:rsid w:val="00B4002D"/>
    <w:rsid w:val="00B40087"/>
    <w:rsid w:val="00B40179"/>
    <w:rsid w:val="00B401D5"/>
    <w:rsid w:val="00B4020C"/>
    <w:rsid w:val="00B40303"/>
    <w:rsid w:val="00B40393"/>
    <w:rsid w:val="00B403B0"/>
    <w:rsid w:val="00B403BF"/>
    <w:rsid w:val="00B4040E"/>
    <w:rsid w:val="00B40476"/>
    <w:rsid w:val="00B4058B"/>
    <w:rsid w:val="00B408A3"/>
    <w:rsid w:val="00B40923"/>
    <w:rsid w:val="00B409BB"/>
    <w:rsid w:val="00B409E5"/>
    <w:rsid w:val="00B40A96"/>
    <w:rsid w:val="00B40AB1"/>
    <w:rsid w:val="00B40B53"/>
    <w:rsid w:val="00B40B88"/>
    <w:rsid w:val="00B40D9D"/>
    <w:rsid w:val="00B40E09"/>
    <w:rsid w:val="00B40E14"/>
    <w:rsid w:val="00B40F30"/>
    <w:rsid w:val="00B40F40"/>
    <w:rsid w:val="00B410CC"/>
    <w:rsid w:val="00B41105"/>
    <w:rsid w:val="00B41363"/>
    <w:rsid w:val="00B41421"/>
    <w:rsid w:val="00B414E0"/>
    <w:rsid w:val="00B41507"/>
    <w:rsid w:val="00B41642"/>
    <w:rsid w:val="00B4169B"/>
    <w:rsid w:val="00B416C5"/>
    <w:rsid w:val="00B41794"/>
    <w:rsid w:val="00B4182C"/>
    <w:rsid w:val="00B41844"/>
    <w:rsid w:val="00B41875"/>
    <w:rsid w:val="00B41883"/>
    <w:rsid w:val="00B418B4"/>
    <w:rsid w:val="00B418E5"/>
    <w:rsid w:val="00B41ADB"/>
    <w:rsid w:val="00B41B6E"/>
    <w:rsid w:val="00B41B86"/>
    <w:rsid w:val="00B41C19"/>
    <w:rsid w:val="00B41CD9"/>
    <w:rsid w:val="00B41D6E"/>
    <w:rsid w:val="00B41E16"/>
    <w:rsid w:val="00B41E4E"/>
    <w:rsid w:val="00B4200D"/>
    <w:rsid w:val="00B420C9"/>
    <w:rsid w:val="00B4219F"/>
    <w:rsid w:val="00B421AA"/>
    <w:rsid w:val="00B42280"/>
    <w:rsid w:val="00B422B9"/>
    <w:rsid w:val="00B422DC"/>
    <w:rsid w:val="00B4231F"/>
    <w:rsid w:val="00B42453"/>
    <w:rsid w:val="00B42488"/>
    <w:rsid w:val="00B42502"/>
    <w:rsid w:val="00B4250E"/>
    <w:rsid w:val="00B42532"/>
    <w:rsid w:val="00B426E1"/>
    <w:rsid w:val="00B42709"/>
    <w:rsid w:val="00B42716"/>
    <w:rsid w:val="00B4285B"/>
    <w:rsid w:val="00B429BA"/>
    <w:rsid w:val="00B42AAD"/>
    <w:rsid w:val="00B42C8D"/>
    <w:rsid w:val="00B42CB0"/>
    <w:rsid w:val="00B42CDB"/>
    <w:rsid w:val="00B42E02"/>
    <w:rsid w:val="00B42EB2"/>
    <w:rsid w:val="00B42F85"/>
    <w:rsid w:val="00B42FAD"/>
    <w:rsid w:val="00B42FCC"/>
    <w:rsid w:val="00B430A7"/>
    <w:rsid w:val="00B430F8"/>
    <w:rsid w:val="00B432AE"/>
    <w:rsid w:val="00B432FA"/>
    <w:rsid w:val="00B43350"/>
    <w:rsid w:val="00B4344E"/>
    <w:rsid w:val="00B4346E"/>
    <w:rsid w:val="00B4348F"/>
    <w:rsid w:val="00B434A3"/>
    <w:rsid w:val="00B43508"/>
    <w:rsid w:val="00B43516"/>
    <w:rsid w:val="00B43533"/>
    <w:rsid w:val="00B43594"/>
    <w:rsid w:val="00B436A5"/>
    <w:rsid w:val="00B4375A"/>
    <w:rsid w:val="00B43899"/>
    <w:rsid w:val="00B4394A"/>
    <w:rsid w:val="00B43979"/>
    <w:rsid w:val="00B43A2F"/>
    <w:rsid w:val="00B43A91"/>
    <w:rsid w:val="00B43BCB"/>
    <w:rsid w:val="00B43C42"/>
    <w:rsid w:val="00B43CA2"/>
    <w:rsid w:val="00B43D11"/>
    <w:rsid w:val="00B43D99"/>
    <w:rsid w:val="00B43ECF"/>
    <w:rsid w:val="00B43F1E"/>
    <w:rsid w:val="00B43FDE"/>
    <w:rsid w:val="00B440DB"/>
    <w:rsid w:val="00B440EC"/>
    <w:rsid w:val="00B44169"/>
    <w:rsid w:val="00B44240"/>
    <w:rsid w:val="00B4428B"/>
    <w:rsid w:val="00B442D2"/>
    <w:rsid w:val="00B44326"/>
    <w:rsid w:val="00B4432F"/>
    <w:rsid w:val="00B44366"/>
    <w:rsid w:val="00B44383"/>
    <w:rsid w:val="00B443CC"/>
    <w:rsid w:val="00B444CF"/>
    <w:rsid w:val="00B44674"/>
    <w:rsid w:val="00B446FC"/>
    <w:rsid w:val="00B4479F"/>
    <w:rsid w:val="00B44802"/>
    <w:rsid w:val="00B44835"/>
    <w:rsid w:val="00B44897"/>
    <w:rsid w:val="00B448C3"/>
    <w:rsid w:val="00B448FB"/>
    <w:rsid w:val="00B44935"/>
    <w:rsid w:val="00B449F9"/>
    <w:rsid w:val="00B44A64"/>
    <w:rsid w:val="00B44B0F"/>
    <w:rsid w:val="00B44B7A"/>
    <w:rsid w:val="00B44BD1"/>
    <w:rsid w:val="00B44C01"/>
    <w:rsid w:val="00B44C54"/>
    <w:rsid w:val="00B44D9A"/>
    <w:rsid w:val="00B44D9D"/>
    <w:rsid w:val="00B44DDF"/>
    <w:rsid w:val="00B44E4C"/>
    <w:rsid w:val="00B44EE3"/>
    <w:rsid w:val="00B45145"/>
    <w:rsid w:val="00B45154"/>
    <w:rsid w:val="00B451DB"/>
    <w:rsid w:val="00B45262"/>
    <w:rsid w:val="00B452B0"/>
    <w:rsid w:val="00B452E8"/>
    <w:rsid w:val="00B4534D"/>
    <w:rsid w:val="00B4538F"/>
    <w:rsid w:val="00B454AF"/>
    <w:rsid w:val="00B454B1"/>
    <w:rsid w:val="00B454E4"/>
    <w:rsid w:val="00B455A1"/>
    <w:rsid w:val="00B455DC"/>
    <w:rsid w:val="00B45682"/>
    <w:rsid w:val="00B45689"/>
    <w:rsid w:val="00B45700"/>
    <w:rsid w:val="00B45735"/>
    <w:rsid w:val="00B4575E"/>
    <w:rsid w:val="00B457D1"/>
    <w:rsid w:val="00B45851"/>
    <w:rsid w:val="00B4593C"/>
    <w:rsid w:val="00B4596B"/>
    <w:rsid w:val="00B45974"/>
    <w:rsid w:val="00B459B8"/>
    <w:rsid w:val="00B45B0D"/>
    <w:rsid w:val="00B45B44"/>
    <w:rsid w:val="00B45B4F"/>
    <w:rsid w:val="00B45C52"/>
    <w:rsid w:val="00B45CC5"/>
    <w:rsid w:val="00B45CD0"/>
    <w:rsid w:val="00B45D8C"/>
    <w:rsid w:val="00B45E2D"/>
    <w:rsid w:val="00B45E3B"/>
    <w:rsid w:val="00B45F77"/>
    <w:rsid w:val="00B46032"/>
    <w:rsid w:val="00B460C8"/>
    <w:rsid w:val="00B46184"/>
    <w:rsid w:val="00B461E0"/>
    <w:rsid w:val="00B46283"/>
    <w:rsid w:val="00B462CB"/>
    <w:rsid w:val="00B462E2"/>
    <w:rsid w:val="00B462EC"/>
    <w:rsid w:val="00B4630A"/>
    <w:rsid w:val="00B46353"/>
    <w:rsid w:val="00B463B7"/>
    <w:rsid w:val="00B46415"/>
    <w:rsid w:val="00B464B4"/>
    <w:rsid w:val="00B46589"/>
    <w:rsid w:val="00B46647"/>
    <w:rsid w:val="00B4666A"/>
    <w:rsid w:val="00B466CB"/>
    <w:rsid w:val="00B46911"/>
    <w:rsid w:val="00B46A70"/>
    <w:rsid w:val="00B46B84"/>
    <w:rsid w:val="00B46B93"/>
    <w:rsid w:val="00B46C27"/>
    <w:rsid w:val="00B46D92"/>
    <w:rsid w:val="00B46DB9"/>
    <w:rsid w:val="00B46E8E"/>
    <w:rsid w:val="00B46FD3"/>
    <w:rsid w:val="00B47047"/>
    <w:rsid w:val="00B4707D"/>
    <w:rsid w:val="00B471BB"/>
    <w:rsid w:val="00B47248"/>
    <w:rsid w:val="00B47295"/>
    <w:rsid w:val="00B475F7"/>
    <w:rsid w:val="00B47660"/>
    <w:rsid w:val="00B47668"/>
    <w:rsid w:val="00B47767"/>
    <w:rsid w:val="00B477A9"/>
    <w:rsid w:val="00B477CD"/>
    <w:rsid w:val="00B477F3"/>
    <w:rsid w:val="00B47887"/>
    <w:rsid w:val="00B479BE"/>
    <w:rsid w:val="00B47A50"/>
    <w:rsid w:val="00B47AA8"/>
    <w:rsid w:val="00B47B08"/>
    <w:rsid w:val="00B47BD5"/>
    <w:rsid w:val="00B47C4D"/>
    <w:rsid w:val="00B47C75"/>
    <w:rsid w:val="00B47C85"/>
    <w:rsid w:val="00B47CA6"/>
    <w:rsid w:val="00B47D01"/>
    <w:rsid w:val="00B47D51"/>
    <w:rsid w:val="00B47E47"/>
    <w:rsid w:val="00B47E7C"/>
    <w:rsid w:val="00B47F3E"/>
    <w:rsid w:val="00B5008B"/>
    <w:rsid w:val="00B500BC"/>
    <w:rsid w:val="00B500ED"/>
    <w:rsid w:val="00B501A5"/>
    <w:rsid w:val="00B501B2"/>
    <w:rsid w:val="00B501BA"/>
    <w:rsid w:val="00B501BF"/>
    <w:rsid w:val="00B502A4"/>
    <w:rsid w:val="00B502FB"/>
    <w:rsid w:val="00B503B2"/>
    <w:rsid w:val="00B50404"/>
    <w:rsid w:val="00B50421"/>
    <w:rsid w:val="00B5059E"/>
    <w:rsid w:val="00B505AA"/>
    <w:rsid w:val="00B50601"/>
    <w:rsid w:val="00B50610"/>
    <w:rsid w:val="00B50624"/>
    <w:rsid w:val="00B508A7"/>
    <w:rsid w:val="00B508AE"/>
    <w:rsid w:val="00B50ACD"/>
    <w:rsid w:val="00B50B72"/>
    <w:rsid w:val="00B50D1B"/>
    <w:rsid w:val="00B50D73"/>
    <w:rsid w:val="00B50DEC"/>
    <w:rsid w:val="00B50DF4"/>
    <w:rsid w:val="00B50E3D"/>
    <w:rsid w:val="00B50EBB"/>
    <w:rsid w:val="00B50ED6"/>
    <w:rsid w:val="00B50F60"/>
    <w:rsid w:val="00B50F73"/>
    <w:rsid w:val="00B50F83"/>
    <w:rsid w:val="00B510F1"/>
    <w:rsid w:val="00B51191"/>
    <w:rsid w:val="00B511B2"/>
    <w:rsid w:val="00B511CE"/>
    <w:rsid w:val="00B51237"/>
    <w:rsid w:val="00B5128A"/>
    <w:rsid w:val="00B51327"/>
    <w:rsid w:val="00B513D0"/>
    <w:rsid w:val="00B5159D"/>
    <w:rsid w:val="00B516B6"/>
    <w:rsid w:val="00B51707"/>
    <w:rsid w:val="00B5172A"/>
    <w:rsid w:val="00B51737"/>
    <w:rsid w:val="00B517FD"/>
    <w:rsid w:val="00B51914"/>
    <w:rsid w:val="00B51943"/>
    <w:rsid w:val="00B51A5A"/>
    <w:rsid w:val="00B51A86"/>
    <w:rsid w:val="00B51A8A"/>
    <w:rsid w:val="00B51AFD"/>
    <w:rsid w:val="00B51BBA"/>
    <w:rsid w:val="00B51D97"/>
    <w:rsid w:val="00B51E72"/>
    <w:rsid w:val="00B51EB1"/>
    <w:rsid w:val="00B51F9B"/>
    <w:rsid w:val="00B51FB4"/>
    <w:rsid w:val="00B51FE9"/>
    <w:rsid w:val="00B51FF9"/>
    <w:rsid w:val="00B5201E"/>
    <w:rsid w:val="00B52060"/>
    <w:rsid w:val="00B520D7"/>
    <w:rsid w:val="00B521DD"/>
    <w:rsid w:val="00B522E2"/>
    <w:rsid w:val="00B52320"/>
    <w:rsid w:val="00B52390"/>
    <w:rsid w:val="00B52459"/>
    <w:rsid w:val="00B52486"/>
    <w:rsid w:val="00B52491"/>
    <w:rsid w:val="00B524C7"/>
    <w:rsid w:val="00B524DB"/>
    <w:rsid w:val="00B5253E"/>
    <w:rsid w:val="00B525B1"/>
    <w:rsid w:val="00B5260E"/>
    <w:rsid w:val="00B52655"/>
    <w:rsid w:val="00B52685"/>
    <w:rsid w:val="00B526DE"/>
    <w:rsid w:val="00B52867"/>
    <w:rsid w:val="00B528E0"/>
    <w:rsid w:val="00B5292A"/>
    <w:rsid w:val="00B52B8E"/>
    <w:rsid w:val="00B52B9D"/>
    <w:rsid w:val="00B52BB3"/>
    <w:rsid w:val="00B52CFE"/>
    <w:rsid w:val="00B52D18"/>
    <w:rsid w:val="00B52F1F"/>
    <w:rsid w:val="00B52F48"/>
    <w:rsid w:val="00B52F9D"/>
    <w:rsid w:val="00B530D6"/>
    <w:rsid w:val="00B530D8"/>
    <w:rsid w:val="00B5314F"/>
    <w:rsid w:val="00B53177"/>
    <w:rsid w:val="00B531BC"/>
    <w:rsid w:val="00B53204"/>
    <w:rsid w:val="00B5322A"/>
    <w:rsid w:val="00B5336E"/>
    <w:rsid w:val="00B53395"/>
    <w:rsid w:val="00B533FE"/>
    <w:rsid w:val="00B53534"/>
    <w:rsid w:val="00B5356E"/>
    <w:rsid w:val="00B535FC"/>
    <w:rsid w:val="00B53668"/>
    <w:rsid w:val="00B536C3"/>
    <w:rsid w:val="00B536F2"/>
    <w:rsid w:val="00B538A3"/>
    <w:rsid w:val="00B538BD"/>
    <w:rsid w:val="00B53957"/>
    <w:rsid w:val="00B539A3"/>
    <w:rsid w:val="00B539B8"/>
    <w:rsid w:val="00B53A9D"/>
    <w:rsid w:val="00B53B3D"/>
    <w:rsid w:val="00B53B77"/>
    <w:rsid w:val="00B53BA5"/>
    <w:rsid w:val="00B53D97"/>
    <w:rsid w:val="00B53DC5"/>
    <w:rsid w:val="00B53EED"/>
    <w:rsid w:val="00B53EF9"/>
    <w:rsid w:val="00B54104"/>
    <w:rsid w:val="00B54176"/>
    <w:rsid w:val="00B541B3"/>
    <w:rsid w:val="00B54232"/>
    <w:rsid w:val="00B54295"/>
    <w:rsid w:val="00B542F6"/>
    <w:rsid w:val="00B543C3"/>
    <w:rsid w:val="00B54415"/>
    <w:rsid w:val="00B5443B"/>
    <w:rsid w:val="00B5446A"/>
    <w:rsid w:val="00B544BC"/>
    <w:rsid w:val="00B545AE"/>
    <w:rsid w:val="00B545FA"/>
    <w:rsid w:val="00B546BF"/>
    <w:rsid w:val="00B546F4"/>
    <w:rsid w:val="00B547DF"/>
    <w:rsid w:val="00B547EA"/>
    <w:rsid w:val="00B54821"/>
    <w:rsid w:val="00B54832"/>
    <w:rsid w:val="00B549BF"/>
    <w:rsid w:val="00B549F6"/>
    <w:rsid w:val="00B54B1A"/>
    <w:rsid w:val="00B54B92"/>
    <w:rsid w:val="00B54C1D"/>
    <w:rsid w:val="00B54CA7"/>
    <w:rsid w:val="00B54CC5"/>
    <w:rsid w:val="00B54CF1"/>
    <w:rsid w:val="00B54D27"/>
    <w:rsid w:val="00B54D62"/>
    <w:rsid w:val="00B54D7F"/>
    <w:rsid w:val="00B54D81"/>
    <w:rsid w:val="00B54DC5"/>
    <w:rsid w:val="00B54DF0"/>
    <w:rsid w:val="00B54E58"/>
    <w:rsid w:val="00B54EC5"/>
    <w:rsid w:val="00B54F3A"/>
    <w:rsid w:val="00B54F61"/>
    <w:rsid w:val="00B54FC5"/>
    <w:rsid w:val="00B55048"/>
    <w:rsid w:val="00B55117"/>
    <w:rsid w:val="00B5511B"/>
    <w:rsid w:val="00B55133"/>
    <w:rsid w:val="00B5517D"/>
    <w:rsid w:val="00B55294"/>
    <w:rsid w:val="00B55304"/>
    <w:rsid w:val="00B553A6"/>
    <w:rsid w:val="00B553E9"/>
    <w:rsid w:val="00B55434"/>
    <w:rsid w:val="00B5544A"/>
    <w:rsid w:val="00B5561D"/>
    <w:rsid w:val="00B5565C"/>
    <w:rsid w:val="00B556EA"/>
    <w:rsid w:val="00B5577D"/>
    <w:rsid w:val="00B557C3"/>
    <w:rsid w:val="00B55831"/>
    <w:rsid w:val="00B5583C"/>
    <w:rsid w:val="00B559FA"/>
    <w:rsid w:val="00B55AD9"/>
    <w:rsid w:val="00B55B48"/>
    <w:rsid w:val="00B55B59"/>
    <w:rsid w:val="00B55B94"/>
    <w:rsid w:val="00B55BA3"/>
    <w:rsid w:val="00B55CA9"/>
    <w:rsid w:val="00B55D50"/>
    <w:rsid w:val="00B55E03"/>
    <w:rsid w:val="00B55EF0"/>
    <w:rsid w:val="00B55F64"/>
    <w:rsid w:val="00B560C4"/>
    <w:rsid w:val="00B560DA"/>
    <w:rsid w:val="00B56148"/>
    <w:rsid w:val="00B5620C"/>
    <w:rsid w:val="00B56293"/>
    <w:rsid w:val="00B562B6"/>
    <w:rsid w:val="00B5631D"/>
    <w:rsid w:val="00B56342"/>
    <w:rsid w:val="00B5639A"/>
    <w:rsid w:val="00B563CF"/>
    <w:rsid w:val="00B56493"/>
    <w:rsid w:val="00B56550"/>
    <w:rsid w:val="00B5657B"/>
    <w:rsid w:val="00B56584"/>
    <w:rsid w:val="00B56660"/>
    <w:rsid w:val="00B566E9"/>
    <w:rsid w:val="00B567E0"/>
    <w:rsid w:val="00B56847"/>
    <w:rsid w:val="00B56937"/>
    <w:rsid w:val="00B56946"/>
    <w:rsid w:val="00B56965"/>
    <w:rsid w:val="00B5699A"/>
    <w:rsid w:val="00B569C0"/>
    <w:rsid w:val="00B56AEB"/>
    <w:rsid w:val="00B56C32"/>
    <w:rsid w:val="00B56D48"/>
    <w:rsid w:val="00B56DB9"/>
    <w:rsid w:val="00B56DE1"/>
    <w:rsid w:val="00B56DE3"/>
    <w:rsid w:val="00B56EA3"/>
    <w:rsid w:val="00B56F31"/>
    <w:rsid w:val="00B570C2"/>
    <w:rsid w:val="00B57159"/>
    <w:rsid w:val="00B57243"/>
    <w:rsid w:val="00B572B7"/>
    <w:rsid w:val="00B5730B"/>
    <w:rsid w:val="00B5730F"/>
    <w:rsid w:val="00B57356"/>
    <w:rsid w:val="00B5736E"/>
    <w:rsid w:val="00B57464"/>
    <w:rsid w:val="00B57635"/>
    <w:rsid w:val="00B5767C"/>
    <w:rsid w:val="00B5767E"/>
    <w:rsid w:val="00B5771D"/>
    <w:rsid w:val="00B5773C"/>
    <w:rsid w:val="00B5785F"/>
    <w:rsid w:val="00B578AD"/>
    <w:rsid w:val="00B578FE"/>
    <w:rsid w:val="00B579A2"/>
    <w:rsid w:val="00B579C9"/>
    <w:rsid w:val="00B57A02"/>
    <w:rsid w:val="00B57A7D"/>
    <w:rsid w:val="00B57B1C"/>
    <w:rsid w:val="00B57B4C"/>
    <w:rsid w:val="00B57B4F"/>
    <w:rsid w:val="00B57B5D"/>
    <w:rsid w:val="00B57B75"/>
    <w:rsid w:val="00B57BEB"/>
    <w:rsid w:val="00B57C75"/>
    <w:rsid w:val="00B57CB0"/>
    <w:rsid w:val="00B57CBF"/>
    <w:rsid w:val="00B57CEA"/>
    <w:rsid w:val="00B57E28"/>
    <w:rsid w:val="00B57E8A"/>
    <w:rsid w:val="00B57E98"/>
    <w:rsid w:val="00B57F44"/>
    <w:rsid w:val="00B5DD1E"/>
    <w:rsid w:val="00B60084"/>
    <w:rsid w:val="00B60104"/>
    <w:rsid w:val="00B6011D"/>
    <w:rsid w:val="00B602A1"/>
    <w:rsid w:val="00B602FA"/>
    <w:rsid w:val="00B60303"/>
    <w:rsid w:val="00B60319"/>
    <w:rsid w:val="00B6031D"/>
    <w:rsid w:val="00B603F1"/>
    <w:rsid w:val="00B6043D"/>
    <w:rsid w:val="00B6046B"/>
    <w:rsid w:val="00B60520"/>
    <w:rsid w:val="00B60634"/>
    <w:rsid w:val="00B606C8"/>
    <w:rsid w:val="00B6076A"/>
    <w:rsid w:val="00B6078A"/>
    <w:rsid w:val="00B6078B"/>
    <w:rsid w:val="00B60816"/>
    <w:rsid w:val="00B608F5"/>
    <w:rsid w:val="00B60958"/>
    <w:rsid w:val="00B60B1F"/>
    <w:rsid w:val="00B60C04"/>
    <w:rsid w:val="00B60C62"/>
    <w:rsid w:val="00B60C9D"/>
    <w:rsid w:val="00B60DD2"/>
    <w:rsid w:val="00B60E29"/>
    <w:rsid w:val="00B60E6D"/>
    <w:rsid w:val="00B60E8A"/>
    <w:rsid w:val="00B60EC9"/>
    <w:rsid w:val="00B60F36"/>
    <w:rsid w:val="00B60F4D"/>
    <w:rsid w:val="00B60F79"/>
    <w:rsid w:val="00B61082"/>
    <w:rsid w:val="00B61091"/>
    <w:rsid w:val="00B612A1"/>
    <w:rsid w:val="00B613B9"/>
    <w:rsid w:val="00B613CF"/>
    <w:rsid w:val="00B6141C"/>
    <w:rsid w:val="00B6153E"/>
    <w:rsid w:val="00B61629"/>
    <w:rsid w:val="00B616A1"/>
    <w:rsid w:val="00B617B7"/>
    <w:rsid w:val="00B6185A"/>
    <w:rsid w:val="00B619CB"/>
    <w:rsid w:val="00B61A2E"/>
    <w:rsid w:val="00B61AAC"/>
    <w:rsid w:val="00B61B70"/>
    <w:rsid w:val="00B61B77"/>
    <w:rsid w:val="00B61BAA"/>
    <w:rsid w:val="00B61BC3"/>
    <w:rsid w:val="00B61E14"/>
    <w:rsid w:val="00B61E49"/>
    <w:rsid w:val="00B61E7B"/>
    <w:rsid w:val="00B61F67"/>
    <w:rsid w:val="00B61F7A"/>
    <w:rsid w:val="00B61FCE"/>
    <w:rsid w:val="00B62088"/>
    <w:rsid w:val="00B62198"/>
    <w:rsid w:val="00B621AA"/>
    <w:rsid w:val="00B62247"/>
    <w:rsid w:val="00B622D2"/>
    <w:rsid w:val="00B62363"/>
    <w:rsid w:val="00B6239F"/>
    <w:rsid w:val="00B623EE"/>
    <w:rsid w:val="00B624F2"/>
    <w:rsid w:val="00B6251F"/>
    <w:rsid w:val="00B62539"/>
    <w:rsid w:val="00B62570"/>
    <w:rsid w:val="00B625F6"/>
    <w:rsid w:val="00B62622"/>
    <w:rsid w:val="00B62723"/>
    <w:rsid w:val="00B6279A"/>
    <w:rsid w:val="00B627D5"/>
    <w:rsid w:val="00B62804"/>
    <w:rsid w:val="00B6297C"/>
    <w:rsid w:val="00B62A84"/>
    <w:rsid w:val="00B62B0A"/>
    <w:rsid w:val="00B62B10"/>
    <w:rsid w:val="00B62BD9"/>
    <w:rsid w:val="00B62C91"/>
    <w:rsid w:val="00B62DBE"/>
    <w:rsid w:val="00B62EF5"/>
    <w:rsid w:val="00B62F20"/>
    <w:rsid w:val="00B62F4B"/>
    <w:rsid w:val="00B62F8B"/>
    <w:rsid w:val="00B62F9E"/>
    <w:rsid w:val="00B62FFE"/>
    <w:rsid w:val="00B6302A"/>
    <w:rsid w:val="00B6303B"/>
    <w:rsid w:val="00B630E2"/>
    <w:rsid w:val="00B63161"/>
    <w:rsid w:val="00B631B5"/>
    <w:rsid w:val="00B631D9"/>
    <w:rsid w:val="00B631FD"/>
    <w:rsid w:val="00B6324E"/>
    <w:rsid w:val="00B63362"/>
    <w:rsid w:val="00B6352B"/>
    <w:rsid w:val="00B635A8"/>
    <w:rsid w:val="00B6364C"/>
    <w:rsid w:val="00B63749"/>
    <w:rsid w:val="00B637AF"/>
    <w:rsid w:val="00B63842"/>
    <w:rsid w:val="00B638B8"/>
    <w:rsid w:val="00B6390A"/>
    <w:rsid w:val="00B63988"/>
    <w:rsid w:val="00B63995"/>
    <w:rsid w:val="00B639C7"/>
    <w:rsid w:val="00B63B67"/>
    <w:rsid w:val="00B63BF9"/>
    <w:rsid w:val="00B63D33"/>
    <w:rsid w:val="00B63E23"/>
    <w:rsid w:val="00B63E63"/>
    <w:rsid w:val="00B63EDD"/>
    <w:rsid w:val="00B63EE2"/>
    <w:rsid w:val="00B64142"/>
    <w:rsid w:val="00B64197"/>
    <w:rsid w:val="00B645CE"/>
    <w:rsid w:val="00B6464E"/>
    <w:rsid w:val="00B6472B"/>
    <w:rsid w:val="00B64781"/>
    <w:rsid w:val="00B6478A"/>
    <w:rsid w:val="00B64956"/>
    <w:rsid w:val="00B64B48"/>
    <w:rsid w:val="00B64B59"/>
    <w:rsid w:val="00B64B87"/>
    <w:rsid w:val="00B64BBF"/>
    <w:rsid w:val="00B64BFB"/>
    <w:rsid w:val="00B64CFA"/>
    <w:rsid w:val="00B64DBF"/>
    <w:rsid w:val="00B64E09"/>
    <w:rsid w:val="00B64EAF"/>
    <w:rsid w:val="00B64EFD"/>
    <w:rsid w:val="00B6504B"/>
    <w:rsid w:val="00B65057"/>
    <w:rsid w:val="00B65069"/>
    <w:rsid w:val="00B6506A"/>
    <w:rsid w:val="00B6525A"/>
    <w:rsid w:val="00B6531E"/>
    <w:rsid w:val="00B6531F"/>
    <w:rsid w:val="00B65356"/>
    <w:rsid w:val="00B653A8"/>
    <w:rsid w:val="00B65627"/>
    <w:rsid w:val="00B6562A"/>
    <w:rsid w:val="00B65717"/>
    <w:rsid w:val="00B6575F"/>
    <w:rsid w:val="00B65834"/>
    <w:rsid w:val="00B65847"/>
    <w:rsid w:val="00B658CE"/>
    <w:rsid w:val="00B658DD"/>
    <w:rsid w:val="00B6590E"/>
    <w:rsid w:val="00B65932"/>
    <w:rsid w:val="00B6597A"/>
    <w:rsid w:val="00B65A47"/>
    <w:rsid w:val="00B65A6A"/>
    <w:rsid w:val="00B65AC0"/>
    <w:rsid w:val="00B65BF9"/>
    <w:rsid w:val="00B65C0C"/>
    <w:rsid w:val="00B65C36"/>
    <w:rsid w:val="00B65D0F"/>
    <w:rsid w:val="00B65D95"/>
    <w:rsid w:val="00B65DAA"/>
    <w:rsid w:val="00B65E24"/>
    <w:rsid w:val="00B65E93"/>
    <w:rsid w:val="00B65F4A"/>
    <w:rsid w:val="00B65F91"/>
    <w:rsid w:val="00B66027"/>
    <w:rsid w:val="00B66041"/>
    <w:rsid w:val="00B6606B"/>
    <w:rsid w:val="00B660A2"/>
    <w:rsid w:val="00B660EC"/>
    <w:rsid w:val="00B66178"/>
    <w:rsid w:val="00B661ED"/>
    <w:rsid w:val="00B6628C"/>
    <w:rsid w:val="00B662A3"/>
    <w:rsid w:val="00B66306"/>
    <w:rsid w:val="00B663BB"/>
    <w:rsid w:val="00B663CB"/>
    <w:rsid w:val="00B663CF"/>
    <w:rsid w:val="00B6656C"/>
    <w:rsid w:val="00B66575"/>
    <w:rsid w:val="00B66582"/>
    <w:rsid w:val="00B66618"/>
    <w:rsid w:val="00B666AA"/>
    <w:rsid w:val="00B667BC"/>
    <w:rsid w:val="00B66957"/>
    <w:rsid w:val="00B669B5"/>
    <w:rsid w:val="00B669CD"/>
    <w:rsid w:val="00B66A5D"/>
    <w:rsid w:val="00B66B2F"/>
    <w:rsid w:val="00B66C8B"/>
    <w:rsid w:val="00B66DC0"/>
    <w:rsid w:val="00B66E21"/>
    <w:rsid w:val="00B66E29"/>
    <w:rsid w:val="00B66EB5"/>
    <w:rsid w:val="00B66EED"/>
    <w:rsid w:val="00B66F90"/>
    <w:rsid w:val="00B66FFE"/>
    <w:rsid w:val="00B67007"/>
    <w:rsid w:val="00B6703C"/>
    <w:rsid w:val="00B670C7"/>
    <w:rsid w:val="00B671E0"/>
    <w:rsid w:val="00B67203"/>
    <w:rsid w:val="00B6723F"/>
    <w:rsid w:val="00B6724F"/>
    <w:rsid w:val="00B67250"/>
    <w:rsid w:val="00B67293"/>
    <w:rsid w:val="00B67313"/>
    <w:rsid w:val="00B67370"/>
    <w:rsid w:val="00B673EA"/>
    <w:rsid w:val="00B67414"/>
    <w:rsid w:val="00B6747E"/>
    <w:rsid w:val="00B67585"/>
    <w:rsid w:val="00B675C9"/>
    <w:rsid w:val="00B6761E"/>
    <w:rsid w:val="00B67675"/>
    <w:rsid w:val="00B67916"/>
    <w:rsid w:val="00B679EA"/>
    <w:rsid w:val="00B67B33"/>
    <w:rsid w:val="00B67B85"/>
    <w:rsid w:val="00B67CD2"/>
    <w:rsid w:val="00B67D71"/>
    <w:rsid w:val="00B67D80"/>
    <w:rsid w:val="00B67E8E"/>
    <w:rsid w:val="00B67E95"/>
    <w:rsid w:val="00B67ECF"/>
    <w:rsid w:val="00B67F55"/>
    <w:rsid w:val="00B67FCE"/>
    <w:rsid w:val="00B67FD7"/>
    <w:rsid w:val="00B701A1"/>
    <w:rsid w:val="00B701EE"/>
    <w:rsid w:val="00B7021B"/>
    <w:rsid w:val="00B7026B"/>
    <w:rsid w:val="00B703D3"/>
    <w:rsid w:val="00B703F2"/>
    <w:rsid w:val="00B70409"/>
    <w:rsid w:val="00B70537"/>
    <w:rsid w:val="00B7058E"/>
    <w:rsid w:val="00B7068E"/>
    <w:rsid w:val="00B706AE"/>
    <w:rsid w:val="00B70779"/>
    <w:rsid w:val="00B70781"/>
    <w:rsid w:val="00B7078D"/>
    <w:rsid w:val="00B70910"/>
    <w:rsid w:val="00B709CA"/>
    <w:rsid w:val="00B709FC"/>
    <w:rsid w:val="00B70AE3"/>
    <w:rsid w:val="00B70AE8"/>
    <w:rsid w:val="00B70B59"/>
    <w:rsid w:val="00B70BA9"/>
    <w:rsid w:val="00B70C23"/>
    <w:rsid w:val="00B70D1A"/>
    <w:rsid w:val="00B70E2F"/>
    <w:rsid w:val="00B70ED8"/>
    <w:rsid w:val="00B70EF0"/>
    <w:rsid w:val="00B70EF9"/>
    <w:rsid w:val="00B70F65"/>
    <w:rsid w:val="00B70F96"/>
    <w:rsid w:val="00B70FC1"/>
    <w:rsid w:val="00B71055"/>
    <w:rsid w:val="00B710AD"/>
    <w:rsid w:val="00B71105"/>
    <w:rsid w:val="00B7111E"/>
    <w:rsid w:val="00B71179"/>
    <w:rsid w:val="00B71359"/>
    <w:rsid w:val="00B713FB"/>
    <w:rsid w:val="00B71424"/>
    <w:rsid w:val="00B71505"/>
    <w:rsid w:val="00B71557"/>
    <w:rsid w:val="00B715E6"/>
    <w:rsid w:val="00B7163D"/>
    <w:rsid w:val="00B71656"/>
    <w:rsid w:val="00B716D3"/>
    <w:rsid w:val="00B71703"/>
    <w:rsid w:val="00B7171F"/>
    <w:rsid w:val="00B71738"/>
    <w:rsid w:val="00B71797"/>
    <w:rsid w:val="00B717DD"/>
    <w:rsid w:val="00B717EF"/>
    <w:rsid w:val="00B71938"/>
    <w:rsid w:val="00B719DD"/>
    <w:rsid w:val="00B71AB9"/>
    <w:rsid w:val="00B71C40"/>
    <w:rsid w:val="00B71D4F"/>
    <w:rsid w:val="00B71DEB"/>
    <w:rsid w:val="00B71F27"/>
    <w:rsid w:val="00B71FE7"/>
    <w:rsid w:val="00B720E3"/>
    <w:rsid w:val="00B720EC"/>
    <w:rsid w:val="00B7212C"/>
    <w:rsid w:val="00B7218A"/>
    <w:rsid w:val="00B7219B"/>
    <w:rsid w:val="00B72220"/>
    <w:rsid w:val="00B72256"/>
    <w:rsid w:val="00B723AA"/>
    <w:rsid w:val="00B7246B"/>
    <w:rsid w:val="00B7252F"/>
    <w:rsid w:val="00B72595"/>
    <w:rsid w:val="00B725D0"/>
    <w:rsid w:val="00B725D2"/>
    <w:rsid w:val="00B725E8"/>
    <w:rsid w:val="00B7274D"/>
    <w:rsid w:val="00B72818"/>
    <w:rsid w:val="00B7289C"/>
    <w:rsid w:val="00B728CC"/>
    <w:rsid w:val="00B72905"/>
    <w:rsid w:val="00B7290F"/>
    <w:rsid w:val="00B72915"/>
    <w:rsid w:val="00B72934"/>
    <w:rsid w:val="00B72936"/>
    <w:rsid w:val="00B729A1"/>
    <w:rsid w:val="00B729A7"/>
    <w:rsid w:val="00B729F2"/>
    <w:rsid w:val="00B72A22"/>
    <w:rsid w:val="00B72A5E"/>
    <w:rsid w:val="00B72C19"/>
    <w:rsid w:val="00B72CFF"/>
    <w:rsid w:val="00B72DB9"/>
    <w:rsid w:val="00B72DD5"/>
    <w:rsid w:val="00B72F27"/>
    <w:rsid w:val="00B72F95"/>
    <w:rsid w:val="00B73050"/>
    <w:rsid w:val="00B7309F"/>
    <w:rsid w:val="00B730B1"/>
    <w:rsid w:val="00B7313B"/>
    <w:rsid w:val="00B731AD"/>
    <w:rsid w:val="00B73263"/>
    <w:rsid w:val="00B732DA"/>
    <w:rsid w:val="00B73312"/>
    <w:rsid w:val="00B733DD"/>
    <w:rsid w:val="00B73446"/>
    <w:rsid w:val="00B7347F"/>
    <w:rsid w:val="00B73480"/>
    <w:rsid w:val="00B73497"/>
    <w:rsid w:val="00B735AE"/>
    <w:rsid w:val="00B7364F"/>
    <w:rsid w:val="00B736AD"/>
    <w:rsid w:val="00B736EA"/>
    <w:rsid w:val="00B737A2"/>
    <w:rsid w:val="00B73886"/>
    <w:rsid w:val="00B73961"/>
    <w:rsid w:val="00B739B6"/>
    <w:rsid w:val="00B739EA"/>
    <w:rsid w:val="00B73A49"/>
    <w:rsid w:val="00B73AC6"/>
    <w:rsid w:val="00B73B04"/>
    <w:rsid w:val="00B73B7B"/>
    <w:rsid w:val="00B73BE7"/>
    <w:rsid w:val="00B73C1D"/>
    <w:rsid w:val="00B73C33"/>
    <w:rsid w:val="00B73CA5"/>
    <w:rsid w:val="00B73D04"/>
    <w:rsid w:val="00B73D4F"/>
    <w:rsid w:val="00B73FF7"/>
    <w:rsid w:val="00B74185"/>
    <w:rsid w:val="00B741FC"/>
    <w:rsid w:val="00B74294"/>
    <w:rsid w:val="00B742C8"/>
    <w:rsid w:val="00B744A0"/>
    <w:rsid w:val="00B745FD"/>
    <w:rsid w:val="00B74602"/>
    <w:rsid w:val="00B746B4"/>
    <w:rsid w:val="00B746BA"/>
    <w:rsid w:val="00B7477E"/>
    <w:rsid w:val="00B747B8"/>
    <w:rsid w:val="00B74871"/>
    <w:rsid w:val="00B7494A"/>
    <w:rsid w:val="00B74A4E"/>
    <w:rsid w:val="00B74B7D"/>
    <w:rsid w:val="00B74B97"/>
    <w:rsid w:val="00B74BAE"/>
    <w:rsid w:val="00B74C23"/>
    <w:rsid w:val="00B74CFB"/>
    <w:rsid w:val="00B74D21"/>
    <w:rsid w:val="00B74D59"/>
    <w:rsid w:val="00B74E15"/>
    <w:rsid w:val="00B74E29"/>
    <w:rsid w:val="00B74E60"/>
    <w:rsid w:val="00B74E70"/>
    <w:rsid w:val="00B74E78"/>
    <w:rsid w:val="00B74F29"/>
    <w:rsid w:val="00B74F30"/>
    <w:rsid w:val="00B74F6B"/>
    <w:rsid w:val="00B74F7F"/>
    <w:rsid w:val="00B74FAB"/>
    <w:rsid w:val="00B74FAD"/>
    <w:rsid w:val="00B74FF0"/>
    <w:rsid w:val="00B75007"/>
    <w:rsid w:val="00B7519D"/>
    <w:rsid w:val="00B753AC"/>
    <w:rsid w:val="00B753D9"/>
    <w:rsid w:val="00B7542D"/>
    <w:rsid w:val="00B754AC"/>
    <w:rsid w:val="00B754BA"/>
    <w:rsid w:val="00B7558B"/>
    <w:rsid w:val="00B7558C"/>
    <w:rsid w:val="00B756EC"/>
    <w:rsid w:val="00B75746"/>
    <w:rsid w:val="00B75777"/>
    <w:rsid w:val="00B757DE"/>
    <w:rsid w:val="00B7589D"/>
    <w:rsid w:val="00B75990"/>
    <w:rsid w:val="00B75B08"/>
    <w:rsid w:val="00B75BAA"/>
    <w:rsid w:val="00B75C16"/>
    <w:rsid w:val="00B75C22"/>
    <w:rsid w:val="00B75C6E"/>
    <w:rsid w:val="00B75C8B"/>
    <w:rsid w:val="00B75CD4"/>
    <w:rsid w:val="00B75CE4"/>
    <w:rsid w:val="00B75D8C"/>
    <w:rsid w:val="00B75DA2"/>
    <w:rsid w:val="00B75DAD"/>
    <w:rsid w:val="00B75F4F"/>
    <w:rsid w:val="00B75FDD"/>
    <w:rsid w:val="00B76048"/>
    <w:rsid w:val="00B76051"/>
    <w:rsid w:val="00B76055"/>
    <w:rsid w:val="00B76088"/>
    <w:rsid w:val="00B760A0"/>
    <w:rsid w:val="00B76181"/>
    <w:rsid w:val="00B7620A"/>
    <w:rsid w:val="00B7628A"/>
    <w:rsid w:val="00B7635A"/>
    <w:rsid w:val="00B76445"/>
    <w:rsid w:val="00B76562"/>
    <w:rsid w:val="00B765F9"/>
    <w:rsid w:val="00B7663C"/>
    <w:rsid w:val="00B767C8"/>
    <w:rsid w:val="00B768F6"/>
    <w:rsid w:val="00B76900"/>
    <w:rsid w:val="00B7690A"/>
    <w:rsid w:val="00B76945"/>
    <w:rsid w:val="00B76A81"/>
    <w:rsid w:val="00B76B21"/>
    <w:rsid w:val="00B76B85"/>
    <w:rsid w:val="00B76BA8"/>
    <w:rsid w:val="00B76C05"/>
    <w:rsid w:val="00B76C08"/>
    <w:rsid w:val="00B76C7B"/>
    <w:rsid w:val="00B76C9D"/>
    <w:rsid w:val="00B76D3F"/>
    <w:rsid w:val="00B76FF5"/>
    <w:rsid w:val="00B772B8"/>
    <w:rsid w:val="00B77384"/>
    <w:rsid w:val="00B7741C"/>
    <w:rsid w:val="00B7751F"/>
    <w:rsid w:val="00B775E8"/>
    <w:rsid w:val="00B7760A"/>
    <w:rsid w:val="00B7762A"/>
    <w:rsid w:val="00B77672"/>
    <w:rsid w:val="00B77728"/>
    <w:rsid w:val="00B77763"/>
    <w:rsid w:val="00B777B6"/>
    <w:rsid w:val="00B77838"/>
    <w:rsid w:val="00B77982"/>
    <w:rsid w:val="00B779E3"/>
    <w:rsid w:val="00B77AC8"/>
    <w:rsid w:val="00B77BB8"/>
    <w:rsid w:val="00B77E38"/>
    <w:rsid w:val="00B77E3E"/>
    <w:rsid w:val="00B77E8B"/>
    <w:rsid w:val="00B77F25"/>
    <w:rsid w:val="00B77F44"/>
    <w:rsid w:val="00B77F66"/>
    <w:rsid w:val="00B77FBC"/>
    <w:rsid w:val="00B8000A"/>
    <w:rsid w:val="00B80073"/>
    <w:rsid w:val="00B800DB"/>
    <w:rsid w:val="00B801A2"/>
    <w:rsid w:val="00B801DC"/>
    <w:rsid w:val="00B8022A"/>
    <w:rsid w:val="00B8026F"/>
    <w:rsid w:val="00B8031D"/>
    <w:rsid w:val="00B80389"/>
    <w:rsid w:val="00B80504"/>
    <w:rsid w:val="00B80523"/>
    <w:rsid w:val="00B80592"/>
    <w:rsid w:val="00B805B4"/>
    <w:rsid w:val="00B8070D"/>
    <w:rsid w:val="00B80730"/>
    <w:rsid w:val="00B8073D"/>
    <w:rsid w:val="00B8074B"/>
    <w:rsid w:val="00B808D0"/>
    <w:rsid w:val="00B8090B"/>
    <w:rsid w:val="00B80981"/>
    <w:rsid w:val="00B809BF"/>
    <w:rsid w:val="00B809F4"/>
    <w:rsid w:val="00B809F6"/>
    <w:rsid w:val="00B80AD6"/>
    <w:rsid w:val="00B80ADE"/>
    <w:rsid w:val="00B80B39"/>
    <w:rsid w:val="00B80B4C"/>
    <w:rsid w:val="00B80C59"/>
    <w:rsid w:val="00B80C65"/>
    <w:rsid w:val="00B80EBE"/>
    <w:rsid w:val="00B80EE2"/>
    <w:rsid w:val="00B80F1D"/>
    <w:rsid w:val="00B80FF1"/>
    <w:rsid w:val="00B81039"/>
    <w:rsid w:val="00B8108A"/>
    <w:rsid w:val="00B810EF"/>
    <w:rsid w:val="00B81122"/>
    <w:rsid w:val="00B8122D"/>
    <w:rsid w:val="00B81356"/>
    <w:rsid w:val="00B8138F"/>
    <w:rsid w:val="00B813A9"/>
    <w:rsid w:val="00B813FD"/>
    <w:rsid w:val="00B81580"/>
    <w:rsid w:val="00B81598"/>
    <w:rsid w:val="00B8159F"/>
    <w:rsid w:val="00B815AE"/>
    <w:rsid w:val="00B815B0"/>
    <w:rsid w:val="00B8165C"/>
    <w:rsid w:val="00B81699"/>
    <w:rsid w:val="00B816F9"/>
    <w:rsid w:val="00B81759"/>
    <w:rsid w:val="00B81798"/>
    <w:rsid w:val="00B817E4"/>
    <w:rsid w:val="00B81959"/>
    <w:rsid w:val="00B81B16"/>
    <w:rsid w:val="00B81B5A"/>
    <w:rsid w:val="00B81BA0"/>
    <w:rsid w:val="00B81BA2"/>
    <w:rsid w:val="00B81BA7"/>
    <w:rsid w:val="00B81C06"/>
    <w:rsid w:val="00B81C89"/>
    <w:rsid w:val="00B81CA1"/>
    <w:rsid w:val="00B81CCA"/>
    <w:rsid w:val="00B81DCB"/>
    <w:rsid w:val="00B81DDB"/>
    <w:rsid w:val="00B81E25"/>
    <w:rsid w:val="00B81E52"/>
    <w:rsid w:val="00B81EA3"/>
    <w:rsid w:val="00B81EAC"/>
    <w:rsid w:val="00B81EB4"/>
    <w:rsid w:val="00B81EF6"/>
    <w:rsid w:val="00B81F60"/>
    <w:rsid w:val="00B81FF2"/>
    <w:rsid w:val="00B820D2"/>
    <w:rsid w:val="00B8210F"/>
    <w:rsid w:val="00B82128"/>
    <w:rsid w:val="00B82137"/>
    <w:rsid w:val="00B82149"/>
    <w:rsid w:val="00B82174"/>
    <w:rsid w:val="00B8225F"/>
    <w:rsid w:val="00B82289"/>
    <w:rsid w:val="00B82419"/>
    <w:rsid w:val="00B8246C"/>
    <w:rsid w:val="00B82525"/>
    <w:rsid w:val="00B825E1"/>
    <w:rsid w:val="00B82683"/>
    <w:rsid w:val="00B827B3"/>
    <w:rsid w:val="00B82854"/>
    <w:rsid w:val="00B82857"/>
    <w:rsid w:val="00B8293E"/>
    <w:rsid w:val="00B8296C"/>
    <w:rsid w:val="00B82A1C"/>
    <w:rsid w:val="00B82A74"/>
    <w:rsid w:val="00B82AFD"/>
    <w:rsid w:val="00B82B6F"/>
    <w:rsid w:val="00B82B80"/>
    <w:rsid w:val="00B82B87"/>
    <w:rsid w:val="00B82BB5"/>
    <w:rsid w:val="00B82BE6"/>
    <w:rsid w:val="00B82C24"/>
    <w:rsid w:val="00B82C79"/>
    <w:rsid w:val="00B82CB2"/>
    <w:rsid w:val="00B82CC4"/>
    <w:rsid w:val="00B82CEA"/>
    <w:rsid w:val="00B82D68"/>
    <w:rsid w:val="00B82E69"/>
    <w:rsid w:val="00B82EF5"/>
    <w:rsid w:val="00B83028"/>
    <w:rsid w:val="00B8316C"/>
    <w:rsid w:val="00B831C6"/>
    <w:rsid w:val="00B8322E"/>
    <w:rsid w:val="00B83234"/>
    <w:rsid w:val="00B83241"/>
    <w:rsid w:val="00B83267"/>
    <w:rsid w:val="00B8331D"/>
    <w:rsid w:val="00B8332A"/>
    <w:rsid w:val="00B83481"/>
    <w:rsid w:val="00B83524"/>
    <w:rsid w:val="00B835C1"/>
    <w:rsid w:val="00B8360E"/>
    <w:rsid w:val="00B836C5"/>
    <w:rsid w:val="00B83792"/>
    <w:rsid w:val="00B837DA"/>
    <w:rsid w:val="00B83824"/>
    <w:rsid w:val="00B8382B"/>
    <w:rsid w:val="00B83850"/>
    <w:rsid w:val="00B8386B"/>
    <w:rsid w:val="00B83903"/>
    <w:rsid w:val="00B83977"/>
    <w:rsid w:val="00B83A7F"/>
    <w:rsid w:val="00B83ACD"/>
    <w:rsid w:val="00B83B29"/>
    <w:rsid w:val="00B83C0A"/>
    <w:rsid w:val="00B83C5B"/>
    <w:rsid w:val="00B83D4C"/>
    <w:rsid w:val="00B83DC2"/>
    <w:rsid w:val="00B83E64"/>
    <w:rsid w:val="00B83E84"/>
    <w:rsid w:val="00B83EF4"/>
    <w:rsid w:val="00B83F25"/>
    <w:rsid w:val="00B8409B"/>
    <w:rsid w:val="00B84102"/>
    <w:rsid w:val="00B8414E"/>
    <w:rsid w:val="00B84157"/>
    <w:rsid w:val="00B84170"/>
    <w:rsid w:val="00B8417A"/>
    <w:rsid w:val="00B841BC"/>
    <w:rsid w:val="00B84247"/>
    <w:rsid w:val="00B8427B"/>
    <w:rsid w:val="00B8448E"/>
    <w:rsid w:val="00B8460E"/>
    <w:rsid w:val="00B846A3"/>
    <w:rsid w:val="00B846E4"/>
    <w:rsid w:val="00B8483D"/>
    <w:rsid w:val="00B8485A"/>
    <w:rsid w:val="00B84869"/>
    <w:rsid w:val="00B84898"/>
    <w:rsid w:val="00B84919"/>
    <w:rsid w:val="00B84AC1"/>
    <w:rsid w:val="00B84AC8"/>
    <w:rsid w:val="00B84ACD"/>
    <w:rsid w:val="00B84B00"/>
    <w:rsid w:val="00B84C2A"/>
    <w:rsid w:val="00B84C5B"/>
    <w:rsid w:val="00B84D04"/>
    <w:rsid w:val="00B84D33"/>
    <w:rsid w:val="00B84E56"/>
    <w:rsid w:val="00B84E58"/>
    <w:rsid w:val="00B84EA1"/>
    <w:rsid w:val="00B84F46"/>
    <w:rsid w:val="00B8521F"/>
    <w:rsid w:val="00B8536B"/>
    <w:rsid w:val="00B8544F"/>
    <w:rsid w:val="00B8546F"/>
    <w:rsid w:val="00B854CF"/>
    <w:rsid w:val="00B854EC"/>
    <w:rsid w:val="00B85613"/>
    <w:rsid w:val="00B85836"/>
    <w:rsid w:val="00B8589E"/>
    <w:rsid w:val="00B85AD2"/>
    <w:rsid w:val="00B85B80"/>
    <w:rsid w:val="00B85C29"/>
    <w:rsid w:val="00B85C61"/>
    <w:rsid w:val="00B85CFD"/>
    <w:rsid w:val="00B85D0E"/>
    <w:rsid w:val="00B85D67"/>
    <w:rsid w:val="00B85D8C"/>
    <w:rsid w:val="00B85E48"/>
    <w:rsid w:val="00B86050"/>
    <w:rsid w:val="00B861F6"/>
    <w:rsid w:val="00B8625C"/>
    <w:rsid w:val="00B8627D"/>
    <w:rsid w:val="00B86439"/>
    <w:rsid w:val="00B86503"/>
    <w:rsid w:val="00B86607"/>
    <w:rsid w:val="00B86617"/>
    <w:rsid w:val="00B8661C"/>
    <w:rsid w:val="00B866B8"/>
    <w:rsid w:val="00B86708"/>
    <w:rsid w:val="00B868DA"/>
    <w:rsid w:val="00B868DD"/>
    <w:rsid w:val="00B86994"/>
    <w:rsid w:val="00B869CA"/>
    <w:rsid w:val="00B869E5"/>
    <w:rsid w:val="00B86A28"/>
    <w:rsid w:val="00B86C3E"/>
    <w:rsid w:val="00B86C63"/>
    <w:rsid w:val="00B86C74"/>
    <w:rsid w:val="00B86CFF"/>
    <w:rsid w:val="00B86D7F"/>
    <w:rsid w:val="00B86DD9"/>
    <w:rsid w:val="00B86F51"/>
    <w:rsid w:val="00B86F5D"/>
    <w:rsid w:val="00B86F91"/>
    <w:rsid w:val="00B86FD3"/>
    <w:rsid w:val="00B86FF4"/>
    <w:rsid w:val="00B86FFA"/>
    <w:rsid w:val="00B87031"/>
    <w:rsid w:val="00B87100"/>
    <w:rsid w:val="00B871D1"/>
    <w:rsid w:val="00B87254"/>
    <w:rsid w:val="00B8725C"/>
    <w:rsid w:val="00B87307"/>
    <w:rsid w:val="00B873B3"/>
    <w:rsid w:val="00B8745B"/>
    <w:rsid w:val="00B87464"/>
    <w:rsid w:val="00B87481"/>
    <w:rsid w:val="00B874DE"/>
    <w:rsid w:val="00B876FF"/>
    <w:rsid w:val="00B87733"/>
    <w:rsid w:val="00B87796"/>
    <w:rsid w:val="00B877D2"/>
    <w:rsid w:val="00B87859"/>
    <w:rsid w:val="00B8789D"/>
    <w:rsid w:val="00B878DC"/>
    <w:rsid w:val="00B87917"/>
    <w:rsid w:val="00B87920"/>
    <w:rsid w:val="00B87932"/>
    <w:rsid w:val="00B879E5"/>
    <w:rsid w:val="00B87A10"/>
    <w:rsid w:val="00B87A23"/>
    <w:rsid w:val="00B87A5C"/>
    <w:rsid w:val="00B87AC3"/>
    <w:rsid w:val="00B87AFD"/>
    <w:rsid w:val="00B87B1A"/>
    <w:rsid w:val="00B87CD4"/>
    <w:rsid w:val="00B87CF5"/>
    <w:rsid w:val="00B87E51"/>
    <w:rsid w:val="00B87F07"/>
    <w:rsid w:val="00B87F9A"/>
    <w:rsid w:val="00B90075"/>
    <w:rsid w:val="00B901A5"/>
    <w:rsid w:val="00B901B9"/>
    <w:rsid w:val="00B901D0"/>
    <w:rsid w:val="00B901DB"/>
    <w:rsid w:val="00B9029E"/>
    <w:rsid w:val="00B90315"/>
    <w:rsid w:val="00B9053D"/>
    <w:rsid w:val="00B9054F"/>
    <w:rsid w:val="00B905D0"/>
    <w:rsid w:val="00B9065E"/>
    <w:rsid w:val="00B90675"/>
    <w:rsid w:val="00B90849"/>
    <w:rsid w:val="00B9088E"/>
    <w:rsid w:val="00B90963"/>
    <w:rsid w:val="00B90997"/>
    <w:rsid w:val="00B90A08"/>
    <w:rsid w:val="00B90A97"/>
    <w:rsid w:val="00B90A99"/>
    <w:rsid w:val="00B90AA3"/>
    <w:rsid w:val="00B90AF3"/>
    <w:rsid w:val="00B90B7F"/>
    <w:rsid w:val="00B90B9B"/>
    <w:rsid w:val="00B90C81"/>
    <w:rsid w:val="00B90E25"/>
    <w:rsid w:val="00B90E54"/>
    <w:rsid w:val="00B90ED7"/>
    <w:rsid w:val="00B90F86"/>
    <w:rsid w:val="00B9110D"/>
    <w:rsid w:val="00B91157"/>
    <w:rsid w:val="00B91198"/>
    <w:rsid w:val="00B912B6"/>
    <w:rsid w:val="00B91364"/>
    <w:rsid w:val="00B913D6"/>
    <w:rsid w:val="00B91474"/>
    <w:rsid w:val="00B91571"/>
    <w:rsid w:val="00B9168A"/>
    <w:rsid w:val="00B9170C"/>
    <w:rsid w:val="00B918CD"/>
    <w:rsid w:val="00B9192A"/>
    <w:rsid w:val="00B9194B"/>
    <w:rsid w:val="00B91978"/>
    <w:rsid w:val="00B919D6"/>
    <w:rsid w:val="00B91AEC"/>
    <w:rsid w:val="00B91B0F"/>
    <w:rsid w:val="00B91B44"/>
    <w:rsid w:val="00B91B45"/>
    <w:rsid w:val="00B91BA8"/>
    <w:rsid w:val="00B91CAC"/>
    <w:rsid w:val="00B91D1E"/>
    <w:rsid w:val="00B91D47"/>
    <w:rsid w:val="00B91D57"/>
    <w:rsid w:val="00B91DF6"/>
    <w:rsid w:val="00B91E78"/>
    <w:rsid w:val="00B91E8C"/>
    <w:rsid w:val="00B91F07"/>
    <w:rsid w:val="00B91F46"/>
    <w:rsid w:val="00B91F6C"/>
    <w:rsid w:val="00B92088"/>
    <w:rsid w:val="00B921B0"/>
    <w:rsid w:val="00B921EA"/>
    <w:rsid w:val="00B921F1"/>
    <w:rsid w:val="00B921FC"/>
    <w:rsid w:val="00B9228A"/>
    <w:rsid w:val="00B9233A"/>
    <w:rsid w:val="00B9236B"/>
    <w:rsid w:val="00B92387"/>
    <w:rsid w:val="00B923A0"/>
    <w:rsid w:val="00B923B1"/>
    <w:rsid w:val="00B9246B"/>
    <w:rsid w:val="00B924B0"/>
    <w:rsid w:val="00B924F8"/>
    <w:rsid w:val="00B92527"/>
    <w:rsid w:val="00B92610"/>
    <w:rsid w:val="00B926E2"/>
    <w:rsid w:val="00B92728"/>
    <w:rsid w:val="00B9278C"/>
    <w:rsid w:val="00B9281C"/>
    <w:rsid w:val="00B92848"/>
    <w:rsid w:val="00B928BD"/>
    <w:rsid w:val="00B9290B"/>
    <w:rsid w:val="00B9290D"/>
    <w:rsid w:val="00B92986"/>
    <w:rsid w:val="00B929FC"/>
    <w:rsid w:val="00B92A10"/>
    <w:rsid w:val="00B92A2E"/>
    <w:rsid w:val="00B92BE8"/>
    <w:rsid w:val="00B92D1F"/>
    <w:rsid w:val="00B92D3D"/>
    <w:rsid w:val="00B92D72"/>
    <w:rsid w:val="00B92D76"/>
    <w:rsid w:val="00B92E9C"/>
    <w:rsid w:val="00B92EF7"/>
    <w:rsid w:val="00B92F02"/>
    <w:rsid w:val="00B92F2C"/>
    <w:rsid w:val="00B92FE2"/>
    <w:rsid w:val="00B92FE6"/>
    <w:rsid w:val="00B92FF0"/>
    <w:rsid w:val="00B92FF4"/>
    <w:rsid w:val="00B93030"/>
    <w:rsid w:val="00B93205"/>
    <w:rsid w:val="00B93224"/>
    <w:rsid w:val="00B932D7"/>
    <w:rsid w:val="00B93373"/>
    <w:rsid w:val="00B933A2"/>
    <w:rsid w:val="00B933EA"/>
    <w:rsid w:val="00B93596"/>
    <w:rsid w:val="00B935E2"/>
    <w:rsid w:val="00B935FC"/>
    <w:rsid w:val="00B9362E"/>
    <w:rsid w:val="00B936AC"/>
    <w:rsid w:val="00B937AA"/>
    <w:rsid w:val="00B93807"/>
    <w:rsid w:val="00B93867"/>
    <w:rsid w:val="00B93878"/>
    <w:rsid w:val="00B939EA"/>
    <w:rsid w:val="00B939FA"/>
    <w:rsid w:val="00B93B71"/>
    <w:rsid w:val="00B93BD0"/>
    <w:rsid w:val="00B93C00"/>
    <w:rsid w:val="00B93D98"/>
    <w:rsid w:val="00B93DF9"/>
    <w:rsid w:val="00B93E47"/>
    <w:rsid w:val="00B93F18"/>
    <w:rsid w:val="00B93F1E"/>
    <w:rsid w:val="00B93F49"/>
    <w:rsid w:val="00B93FB5"/>
    <w:rsid w:val="00B93FC3"/>
    <w:rsid w:val="00B94130"/>
    <w:rsid w:val="00B94197"/>
    <w:rsid w:val="00B94224"/>
    <w:rsid w:val="00B94242"/>
    <w:rsid w:val="00B94246"/>
    <w:rsid w:val="00B9427C"/>
    <w:rsid w:val="00B9433E"/>
    <w:rsid w:val="00B94340"/>
    <w:rsid w:val="00B944F8"/>
    <w:rsid w:val="00B9459E"/>
    <w:rsid w:val="00B94642"/>
    <w:rsid w:val="00B946A5"/>
    <w:rsid w:val="00B947B1"/>
    <w:rsid w:val="00B9483E"/>
    <w:rsid w:val="00B94864"/>
    <w:rsid w:val="00B94A03"/>
    <w:rsid w:val="00B94A09"/>
    <w:rsid w:val="00B94A0F"/>
    <w:rsid w:val="00B94A12"/>
    <w:rsid w:val="00B94A94"/>
    <w:rsid w:val="00B94D28"/>
    <w:rsid w:val="00B94D37"/>
    <w:rsid w:val="00B94D77"/>
    <w:rsid w:val="00B94EA5"/>
    <w:rsid w:val="00B94F8F"/>
    <w:rsid w:val="00B95010"/>
    <w:rsid w:val="00B9511C"/>
    <w:rsid w:val="00B9523B"/>
    <w:rsid w:val="00B95258"/>
    <w:rsid w:val="00B95265"/>
    <w:rsid w:val="00B95286"/>
    <w:rsid w:val="00B952C1"/>
    <w:rsid w:val="00B953C9"/>
    <w:rsid w:val="00B953E2"/>
    <w:rsid w:val="00B9543C"/>
    <w:rsid w:val="00B954EC"/>
    <w:rsid w:val="00B9552E"/>
    <w:rsid w:val="00B9556D"/>
    <w:rsid w:val="00B95583"/>
    <w:rsid w:val="00B95584"/>
    <w:rsid w:val="00B95595"/>
    <w:rsid w:val="00B955AB"/>
    <w:rsid w:val="00B955AF"/>
    <w:rsid w:val="00B955BB"/>
    <w:rsid w:val="00B95779"/>
    <w:rsid w:val="00B9578A"/>
    <w:rsid w:val="00B957EF"/>
    <w:rsid w:val="00B958E9"/>
    <w:rsid w:val="00B95934"/>
    <w:rsid w:val="00B959A5"/>
    <w:rsid w:val="00B95B03"/>
    <w:rsid w:val="00B95B44"/>
    <w:rsid w:val="00B95B5C"/>
    <w:rsid w:val="00B95BC0"/>
    <w:rsid w:val="00B95C4A"/>
    <w:rsid w:val="00B95C83"/>
    <w:rsid w:val="00B95CAA"/>
    <w:rsid w:val="00B95D10"/>
    <w:rsid w:val="00B95D22"/>
    <w:rsid w:val="00B95ED5"/>
    <w:rsid w:val="00B95F54"/>
    <w:rsid w:val="00B9607A"/>
    <w:rsid w:val="00B96094"/>
    <w:rsid w:val="00B960D1"/>
    <w:rsid w:val="00B9615D"/>
    <w:rsid w:val="00B96207"/>
    <w:rsid w:val="00B963F7"/>
    <w:rsid w:val="00B96411"/>
    <w:rsid w:val="00B96419"/>
    <w:rsid w:val="00B9645B"/>
    <w:rsid w:val="00B96578"/>
    <w:rsid w:val="00B96594"/>
    <w:rsid w:val="00B965BB"/>
    <w:rsid w:val="00B965DC"/>
    <w:rsid w:val="00B96676"/>
    <w:rsid w:val="00B96796"/>
    <w:rsid w:val="00B9679D"/>
    <w:rsid w:val="00B9683F"/>
    <w:rsid w:val="00B9688D"/>
    <w:rsid w:val="00B96929"/>
    <w:rsid w:val="00B96949"/>
    <w:rsid w:val="00B96A03"/>
    <w:rsid w:val="00B96AE7"/>
    <w:rsid w:val="00B96C37"/>
    <w:rsid w:val="00B96C59"/>
    <w:rsid w:val="00B96C91"/>
    <w:rsid w:val="00B96CF6"/>
    <w:rsid w:val="00B96D1E"/>
    <w:rsid w:val="00B96D5B"/>
    <w:rsid w:val="00B96DDB"/>
    <w:rsid w:val="00B96F00"/>
    <w:rsid w:val="00B96FDB"/>
    <w:rsid w:val="00B9707B"/>
    <w:rsid w:val="00B97222"/>
    <w:rsid w:val="00B973A1"/>
    <w:rsid w:val="00B973D3"/>
    <w:rsid w:val="00B97490"/>
    <w:rsid w:val="00B975F4"/>
    <w:rsid w:val="00B9763B"/>
    <w:rsid w:val="00B976F1"/>
    <w:rsid w:val="00B97875"/>
    <w:rsid w:val="00B97909"/>
    <w:rsid w:val="00B97977"/>
    <w:rsid w:val="00B979E6"/>
    <w:rsid w:val="00B97A22"/>
    <w:rsid w:val="00B97A83"/>
    <w:rsid w:val="00B97C49"/>
    <w:rsid w:val="00B97D35"/>
    <w:rsid w:val="00B97ED0"/>
    <w:rsid w:val="00B97FD8"/>
    <w:rsid w:val="00BA019A"/>
    <w:rsid w:val="00BA01DB"/>
    <w:rsid w:val="00BA0251"/>
    <w:rsid w:val="00BA02AA"/>
    <w:rsid w:val="00BA0358"/>
    <w:rsid w:val="00BA0419"/>
    <w:rsid w:val="00BA044A"/>
    <w:rsid w:val="00BA06B8"/>
    <w:rsid w:val="00BA076D"/>
    <w:rsid w:val="00BA0874"/>
    <w:rsid w:val="00BA0992"/>
    <w:rsid w:val="00BA0A29"/>
    <w:rsid w:val="00BA0AEB"/>
    <w:rsid w:val="00BA0AF2"/>
    <w:rsid w:val="00BA0C66"/>
    <w:rsid w:val="00BA0D95"/>
    <w:rsid w:val="00BA0E5F"/>
    <w:rsid w:val="00BA0E82"/>
    <w:rsid w:val="00BA0F34"/>
    <w:rsid w:val="00BA0F67"/>
    <w:rsid w:val="00BA1071"/>
    <w:rsid w:val="00BA1180"/>
    <w:rsid w:val="00BA11E2"/>
    <w:rsid w:val="00BA11FE"/>
    <w:rsid w:val="00BA1201"/>
    <w:rsid w:val="00BA1209"/>
    <w:rsid w:val="00BA127E"/>
    <w:rsid w:val="00BA1372"/>
    <w:rsid w:val="00BA146D"/>
    <w:rsid w:val="00BA17B9"/>
    <w:rsid w:val="00BA17CB"/>
    <w:rsid w:val="00BA1861"/>
    <w:rsid w:val="00BA1862"/>
    <w:rsid w:val="00BA18DE"/>
    <w:rsid w:val="00BA18E0"/>
    <w:rsid w:val="00BA1908"/>
    <w:rsid w:val="00BA190A"/>
    <w:rsid w:val="00BA1923"/>
    <w:rsid w:val="00BA1942"/>
    <w:rsid w:val="00BA1971"/>
    <w:rsid w:val="00BA19DC"/>
    <w:rsid w:val="00BA19E9"/>
    <w:rsid w:val="00BA1A04"/>
    <w:rsid w:val="00BA1A73"/>
    <w:rsid w:val="00BA1AB7"/>
    <w:rsid w:val="00BA1D48"/>
    <w:rsid w:val="00BA1D6C"/>
    <w:rsid w:val="00BA1ED8"/>
    <w:rsid w:val="00BA1EF7"/>
    <w:rsid w:val="00BA1F28"/>
    <w:rsid w:val="00BA209F"/>
    <w:rsid w:val="00BA20A4"/>
    <w:rsid w:val="00BA2194"/>
    <w:rsid w:val="00BA21BB"/>
    <w:rsid w:val="00BA22E1"/>
    <w:rsid w:val="00BA236D"/>
    <w:rsid w:val="00BA237A"/>
    <w:rsid w:val="00BA24ED"/>
    <w:rsid w:val="00BA2510"/>
    <w:rsid w:val="00BA254F"/>
    <w:rsid w:val="00BA26BB"/>
    <w:rsid w:val="00BA26CD"/>
    <w:rsid w:val="00BA2767"/>
    <w:rsid w:val="00BA287E"/>
    <w:rsid w:val="00BA291E"/>
    <w:rsid w:val="00BA2950"/>
    <w:rsid w:val="00BA29EA"/>
    <w:rsid w:val="00BA2A0D"/>
    <w:rsid w:val="00BA2A72"/>
    <w:rsid w:val="00BA2ABF"/>
    <w:rsid w:val="00BA2B71"/>
    <w:rsid w:val="00BA2BA9"/>
    <w:rsid w:val="00BA2C97"/>
    <w:rsid w:val="00BA2D32"/>
    <w:rsid w:val="00BA2D4A"/>
    <w:rsid w:val="00BA2D7A"/>
    <w:rsid w:val="00BA2D9E"/>
    <w:rsid w:val="00BA2E58"/>
    <w:rsid w:val="00BA2E73"/>
    <w:rsid w:val="00BA2E91"/>
    <w:rsid w:val="00BA2F57"/>
    <w:rsid w:val="00BA3068"/>
    <w:rsid w:val="00BA30A1"/>
    <w:rsid w:val="00BA30AE"/>
    <w:rsid w:val="00BA311E"/>
    <w:rsid w:val="00BA3126"/>
    <w:rsid w:val="00BA3254"/>
    <w:rsid w:val="00BA33DF"/>
    <w:rsid w:val="00BA3570"/>
    <w:rsid w:val="00BA35DA"/>
    <w:rsid w:val="00BA36AB"/>
    <w:rsid w:val="00BA36E2"/>
    <w:rsid w:val="00BA36FD"/>
    <w:rsid w:val="00BA373F"/>
    <w:rsid w:val="00BA37AA"/>
    <w:rsid w:val="00BA38A7"/>
    <w:rsid w:val="00BA3924"/>
    <w:rsid w:val="00BA3967"/>
    <w:rsid w:val="00BA397F"/>
    <w:rsid w:val="00BA39BD"/>
    <w:rsid w:val="00BA3A0C"/>
    <w:rsid w:val="00BA3A1B"/>
    <w:rsid w:val="00BA3A37"/>
    <w:rsid w:val="00BA3AD8"/>
    <w:rsid w:val="00BA3B89"/>
    <w:rsid w:val="00BA3C24"/>
    <w:rsid w:val="00BA3C63"/>
    <w:rsid w:val="00BA3C83"/>
    <w:rsid w:val="00BA3CB8"/>
    <w:rsid w:val="00BA3DA9"/>
    <w:rsid w:val="00BA3DF6"/>
    <w:rsid w:val="00BA3FCE"/>
    <w:rsid w:val="00BA4018"/>
    <w:rsid w:val="00BA42A3"/>
    <w:rsid w:val="00BA4340"/>
    <w:rsid w:val="00BA4358"/>
    <w:rsid w:val="00BA435F"/>
    <w:rsid w:val="00BA442B"/>
    <w:rsid w:val="00BA4496"/>
    <w:rsid w:val="00BA44A2"/>
    <w:rsid w:val="00BA4544"/>
    <w:rsid w:val="00BA4567"/>
    <w:rsid w:val="00BA45C5"/>
    <w:rsid w:val="00BA460D"/>
    <w:rsid w:val="00BA466D"/>
    <w:rsid w:val="00BA46EA"/>
    <w:rsid w:val="00BA47E6"/>
    <w:rsid w:val="00BA481B"/>
    <w:rsid w:val="00BA486A"/>
    <w:rsid w:val="00BA4882"/>
    <w:rsid w:val="00BA4A10"/>
    <w:rsid w:val="00BA4A1C"/>
    <w:rsid w:val="00BA4A8C"/>
    <w:rsid w:val="00BA4AE9"/>
    <w:rsid w:val="00BA4B10"/>
    <w:rsid w:val="00BA4B6A"/>
    <w:rsid w:val="00BA4C08"/>
    <w:rsid w:val="00BA4CB4"/>
    <w:rsid w:val="00BA4CFF"/>
    <w:rsid w:val="00BA4F07"/>
    <w:rsid w:val="00BA4FAD"/>
    <w:rsid w:val="00BA4FE5"/>
    <w:rsid w:val="00BA501E"/>
    <w:rsid w:val="00BA50F7"/>
    <w:rsid w:val="00BA51BD"/>
    <w:rsid w:val="00BA5257"/>
    <w:rsid w:val="00BA5346"/>
    <w:rsid w:val="00BA5409"/>
    <w:rsid w:val="00BA5616"/>
    <w:rsid w:val="00BA569E"/>
    <w:rsid w:val="00BA56DF"/>
    <w:rsid w:val="00BA577A"/>
    <w:rsid w:val="00BA5786"/>
    <w:rsid w:val="00BA57F9"/>
    <w:rsid w:val="00BA5809"/>
    <w:rsid w:val="00BA5815"/>
    <w:rsid w:val="00BA58E6"/>
    <w:rsid w:val="00BA58E9"/>
    <w:rsid w:val="00BA59A9"/>
    <w:rsid w:val="00BA59BC"/>
    <w:rsid w:val="00BA5A52"/>
    <w:rsid w:val="00BA5A90"/>
    <w:rsid w:val="00BA5B60"/>
    <w:rsid w:val="00BA5BE5"/>
    <w:rsid w:val="00BA5C1E"/>
    <w:rsid w:val="00BA5CFD"/>
    <w:rsid w:val="00BA5E46"/>
    <w:rsid w:val="00BA5EB8"/>
    <w:rsid w:val="00BA6168"/>
    <w:rsid w:val="00BA616C"/>
    <w:rsid w:val="00BA62D5"/>
    <w:rsid w:val="00BA62FF"/>
    <w:rsid w:val="00BA631A"/>
    <w:rsid w:val="00BA6457"/>
    <w:rsid w:val="00BA64B6"/>
    <w:rsid w:val="00BA65E7"/>
    <w:rsid w:val="00BA666D"/>
    <w:rsid w:val="00BA66E3"/>
    <w:rsid w:val="00BA6714"/>
    <w:rsid w:val="00BA671A"/>
    <w:rsid w:val="00BA680B"/>
    <w:rsid w:val="00BA6836"/>
    <w:rsid w:val="00BA6911"/>
    <w:rsid w:val="00BA6B0D"/>
    <w:rsid w:val="00BA6B86"/>
    <w:rsid w:val="00BA6B96"/>
    <w:rsid w:val="00BA6CB4"/>
    <w:rsid w:val="00BA6D0D"/>
    <w:rsid w:val="00BA6E52"/>
    <w:rsid w:val="00BA6FDA"/>
    <w:rsid w:val="00BA7038"/>
    <w:rsid w:val="00BA703D"/>
    <w:rsid w:val="00BA70D1"/>
    <w:rsid w:val="00BA70F5"/>
    <w:rsid w:val="00BA7103"/>
    <w:rsid w:val="00BA7137"/>
    <w:rsid w:val="00BA7155"/>
    <w:rsid w:val="00BA7195"/>
    <w:rsid w:val="00BA7196"/>
    <w:rsid w:val="00BA7263"/>
    <w:rsid w:val="00BA7271"/>
    <w:rsid w:val="00BA73FF"/>
    <w:rsid w:val="00BA741E"/>
    <w:rsid w:val="00BA752F"/>
    <w:rsid w:val="00BA7548"/>
    <w:rsid w:val="00BA7623"/>
    <w:rsid w:val="00BA763C"/>
    <w:rsid w:val="00BA7684"/>
    <w:rsid w:val="00BA76AD"/>
    <w:rsid w:val="00BA76C5"/>
    <w:rsid w:val="00BA76CC"/>
    <w:rsid w:val="00BA76E8"/>
    <w:rsid w:val="00BA7777"/>
    <w:rsid w:val="00BA7782"/>
    <w:rsid w:val="00BA7843"/>
    <w:rsid w:val="00BA784D"/>
    <w:rsid w:val="00BA78BA"/>
    <w:rsid w:val="00BA7923"/>
    <w:rsid w:val="00BA7935"/>
    <w:rsid w:val="00BA7952"/>
    <w:rsid w:val="00BA7B30"/>
    <w:rsid w:val="00BA7B4E"/>
    <w:rsid w:val="00BA7D52"/>
    <w:rsid w:val="00BA7D70"/>
    <w:rsid w:val="00BA7EBE"/>
    <w:rsid w:val="00BA7ECF"/>
    <w:rsid w:val="00BA7F39"/>
    <w:rsid w:val="00BB0082"/>
    <w:rsid w:val="00BB013A"/>
    <w:rsid w:val="00BB019F"/>
    <w:rsid w:val="00BB01C3"/>
    <w:rsid w:val="00BB01D4"/>
    <w:rsid w:val="00BB046F"/>
    <w:rsid w:val="00BB0628"/>
    <w:rsid w:val="00BB0662"/>
    <w:rsid w:val="00BB069F"/>
    <w:rsid w:val="00BB0796"/>
    <w:rsid w:val="00BB07B5"/>
    <w:rsid w:val="00BB08A0"/>
    <w:rsid w:val="00BB09E7"/>
    <w:rsid w:val="00BB0A6D"/>
    <w:rsid w:val="00BB0A96"/>
    <w:rsid w:val="00BB0A9E"/>
    <w:rsid w:val="00BB0B12"/>
    <w:rsid w:val="00BB0B1F"/>
    <w:rsid w:val="00BB0C5E"/>
    <w:rsid w:val="00BB0CA7"/>
    <w:rsid w:val="00BB0D6C"/>
    <w:rsid w:val="00BB0E96"/>
    <w:rsid w:val="00BB0ECB"/>
    <w:rsid w:val="00BB0EE4"/>
    <w:rsid w:val="00BB0F9A"/>
    <w:rsid w:val="00BB1080"/>
    <w:rsid w:val="00BB1143"/>
    <w:rsid w:val="00BB1173"/>
    <w:rsid w:val="00BB117A"/>
    <w:rsid w:val="00BB11AB"/>
    <w:rsid w:val="00BB1390"/>
    <w:rsid w:val="00BB1453"/>
    <w:rsid w:val="00BB14AC"/>
    <w:rsid w:val="00BB152B"/>
    <w:rsid w:val="00BB1538"/>
    <w:rsid w:val="00BB15CB"/>
    <w:rsid w:val="00BB17C2"/>
    <w:rsid w:val="00BB184C"/>
    <w:rsid w:val="00BB190B"/>
    <w:rsid w:val="00BB1A6A"/>
    <w:rsid w:val="00BB1A7E"/>
    <w:rsid w:val="00BB1BEA"/>
    <w:rsid w:val="00BB1D28"/>
    <w:rsid w:val="00BB1E59"/>
    <w:rsid w:val="00BB1E81"/>
    <w:rsid w:val="00BB1F45"/>
    <w:rsid w:val="00BB1F90"/>
    <w:rsid w:val="00BB1FA4"/>
    <w:rsid w:val="00BB204D"/>
    <w:rsid w:val="00BB21F1"/>
    <w:rsid w:val="00BB22A2"/>
    <w:rsid w:val="00BB22C6"/>
    <w:rsid w:val="00BB23A6"/>
    <w:rsid w:val="00BB23CE"/>
    <w:rsid w:val="00BB24AD"/>
    <w:rsid w:val="00BB24B0"/>
    <w:rsid w:val="00BB24F6"/>
    <w:rsid w:val="00BB25A1"/>
    <w:rsid w:val="00BB2602"/>
    <w:rsid w:val="00BB289F"/>
    <w:rsid w:val="00BB28B7"/>
    <w:rsid w:val="00BB28C3"/>
    <w:rsid w:val="00BB2924"/>
    <w:rsid w:val="00BB29B7"/>
    <w:rsid w:val="00BB2A19"/>
    <w:rsid w:val="00BB2A54"/>
    <w:rsid w:val="00BB2B0A"/>
    <w:rsid w:val="00BB2B7A"/>
    <w:rsid w:val="00BB2CC8"/>
    <w:rsid w:val="00BB2D10"/>
    <w:rsid w:val="00BB2D55"/>
    <w:rsid w:val="00BB2D78"/>
    <w:rsid w:val="00BB2DBD"/>
    <w:rsid w:val="00BB2E14"/>
    <w:rsid w:val="00BB2E63"/>
    <w:rsid w:val="00BB2F58"/>
    <w:rsid w:val="00BB2F63"/>
    <w:rsid w:val="00BB2FCB"/>
    <w:rsid w:val="00BB2FD2"/>
    <w:rsid w:val="00BB3014"/>
    <w:rsid w:val="00BB325E"/>
    <w:rsid w:val="00BB32F1"/>
    <w:rsid w:val="00BB3320"/>
    <w:rsid w:val="00BB336E"/>
    <w:rsid w:val="00BB3495"/>
    <w:rsid w:val="00BB353D"/>
    <w:rsid w:val="00BB3565"/>
    <w:rsid w:val="00BB358E"/>
    <w:rsid w:val="00BB37C3"/>
    <w:rsid w:val="00BB3807"/>
    <w:rsid w:val="00BB3882"/>
    <w:rsid w:val="00BB3891"/>
    <w:rsid w:val="00BB38A1"/>
    <w:rsid w:val="00BB3947"/>
    <w:rsid w:val="00BB399B"/>
    <w:rsid w:val="00BB39F8"/>
    <w:rsid w:val="00BB3A3E"/>
    <w:rsid w:val="00BB3A52"/>
    <w:rsid w:val="00BB3A6A"/>
    <w:rsid w:val="00BB3A91"/>
    <w:rsid w:val="00BB3D04"/>
    <w:rsid w:val="00BB3D5F"/>
    <w:rsid w:val="00BB3D8E"/>
    <w:rsid w:val="00BB3E88"/>
    <w:rsid w:val="00BB3EB2"/>
    <w:rsid w:val="00BB3F50"/>
    <w:rsid w:val="00BB3FDE"/>
    <w:rsid w:val="00BB3FE8"/>
    <w:rsid w:val="00BB4001"/>
    <w:rsid w:val="00BB407A"/>
    <w:rsid w:val="00BB4179"/>
    <w:rsid w:val="00BB423D"/>
    <w:rsid w:val="00BB42D3"/>
    <w:rsid w:val="00BB4351"/>
    <w:rsid w:val="00BB4416"/>
    <w:rsid w:val="00BB4456"/>
    <w:rsid w:val="00BB44BD"/>
    <w:rsid w:val="00BB4602"/>
    <w:rsid w:val="00BB460C"/>
    <w:rsid w:val="00BB469A"/>
    <w:rsid w:val="00BB46A4"/>
    <w:rsid w:val="00BB4787"/>
    <w:rsid w:val="00BB47B1"/>
    <w:rsid w:val="00BB4817"/>
    <w:rsid w:val="00BB486B"/>
    <w:rsid w:val="00BB490E"/>
    <w:rsid w:val="00BB4962"/>
    <w:rsid w:val="00BB49A9"/>
    <w:rsid w:val="00BB4C93"/>
    <w:rsid w:val="00BB4C9D"/>
    <w:rsid w:val="00BB4CCE"/>
    <w:rsid w:val="00BB4DC5"/>
    <w:rsid w:val="00BB4F5A"/>
    <w:rsid w:val="00BB4FF3"/>
    <w:rsid w:val="00BB5074"/>
    <w:rsid w:val="00BB50D0"/>
    <w:rsid w:val="00BB5260"/>
    <w:rsid w:val="00BB5280"/>
    <w:rsid w:val="00BB52A8"/>
    <w:rsid w:val="00BB52D0"/>
    <w:rsid w:val="00BB538F"/>
    <w:rsid w:val="00BB53CE"/>
    <w:rsid w:val="00BB5401"/>
    <w:rsid w:val="00BB547A"/>
    <w:rsid w:val="00BB5532"/>
    <w:rsid w:val="00BB5568"/>
    <w:rsid w:val="00BB5588"/>
    <w:rsid w:val="00BB55C4"/>
    <w:rsid w:val="00BB568B"/>
    <w:rsid w:val="00BB56EF"/>
    <w:rsid w:val="00BB56FC"/>
    <w:rsid w:val="00BB5768"/>
    <w:rsid w:val="00BB5792"/>
    <w:rsid w:val="00BB57A6"/>
    <w:rsid w:val="00BB5844"/>
    <w:rsid w:val="00BB5923"/>
    <w:rsid w:val="00BB5BBF"/>
    <w:rsid w:val="00BB5CAA"/>
    <w:rsid w:val="00BB5DA7"/>
    <w:rsid w:val="00BB5DE2"/>
    <w:rsid w:val="00BB5E4E"/>
    <w:rsid w:val="00BB5F26"/>
    <w:rsid w:val="00BB5F29"/>
    <w:rsid w:val="00BB5F6C"/>
    <w:rsid w:val="00BB5FA3"/>
    <w:rsid w:val="00BB6067"/>
    <w:rsid w:val="00BB60B3"/>
    <w:rsid w:val="00BB614A"/>
    <w:rsid w:val="00BB619F"/>
    <w:rsid w:val="00BB6292"/>
    <w:rsid w:val="00BB62DB"/>
    <w:rsid w:val="00BB632B"/>
    <w:rsid w:val="00BB636E"/>
    <w:rsid w:val="00BB6415"/>
    <w:rsid w:val="00BB6513"/>
    <w:rsid w:val="00BB654C"/>
    <w:rsid w:val="00BB6577"/>
    <w:rsid w:val="00BB65FF"/>
    <w:rsid w:val="00BB66AC"/>
    <w:rsid w:val="00BB6701"/>
    <w:rsid w:val="00BB67C7"/>
    <w:rsid w:val="00BB67CE"/>
    <w:rsid w:val="00BB69CA"/>
    <w:rsid w:val="00BB6B55"/>
    <w:rsid w:val="00BB6BAB"/>
    <w:rsid w:val="00BB6C01"/>
    <w:rsid w:val="00BB6D1B"/>
    <w:rsid w:val="00BB6EF2"/>
    <w:rsid w:val="00BB6F05"/>
    <w:rsid w:val="00BB6F0E"/>
    <w:rsid w:val="00BB6F26"/>
    <w:rsid w:val="00BB6F7F"/>
    <w:rsid w:val="00BB6F8B"/>
    <w:rsid w:val="00BB6F8D"/>
    <w:rsid w:val="00BB7039"/>
    <w:rsid w:val="00BB70DD"/>
    <w:rsid w:val="00BB7127"/>
    <w:rsid w:val="00BB712F"/>
    <w:rsid w:val="00BB7162"/>
    <w:rsid w:val="00BB717C"/>
    <w:rsid w:val="00BB71A0"/>
    <w:rsid w:val="00BB7292"/>
    <w:rsid w:val="00BB72E7"/>
    <w:rsid w:val="00BB735A"/>
    <w:rsid w:val="00BB738F"/>
    <w:rsid w:val="00BB74FD"/>
    <w:rsid w:val="00BB761E"/>
    <w:rsid w:val="00BB764C"/>
    <w:rsid w:val="00BB784D"/>
    <w:rsid w:val="00BB78C5"/>
    <w:rsid w:val="00BB7984"/>
    <w:rsid w:val="00BB799A"/>
    <w:rsid w:val="00BB79CA"/>
    <w:rsid w:val="00BB7A23"/>
    <w:rsid w:val="00BB7AF5"/>
    <w:rsid w:val="00BB7B84"/>
    <w:rsid w:val="00BB7BAE"/>
    <w:rsid w:val="00BB7C13"/>
    <w:rsid w:val="00BB7D29"/>
    <w:rsid w:val="00BB7D98"/>
    <w:rsid w:val="00BB7DDF"/>
    <w:rsid w:val="00BB7E69"/>
    <w:rsid w:val="00BB7F83"/>
    <w:rsid w:val="00BC0007"/>
    <w:rsid w:val="00BC006D"/>
    <w:rsid w:val="00BC0125"/>
    <w:rsid w:val="00BC0143"/>
    <w:rsid w:val="00BC01A2"/>
    <w:rsid w:val="00BC01B5"/>
    <w:rsid w:val="00BC0280"/>
    <w:rsid w:val="00BC02AB"/>
    <w:rsid w:val="00BC0432"/>
    <w:rsid w:val="00BC04D0"/>
    <w:rsid w:val="00BC05DF"/>
    <w:rsid w:val="00BC0642"/>
    <w:rsid w:val="00BC0657"/>
    <w:rsid w:val="00BC069E"/>
    <w:rsid w:val="00BC06D3"/>
    <w:rsid w:val="00BC07D8"/>
    <w:rsid w:val="00BC08B2"/>
    <w:rsid w:val="00BC0A86"/>
    <w:rsid w:val="00BC0AC9"/>
    <w:rsid w:val="00BC0B0F"/>
    <w:rsid w:val="00BC0B22"/>
    <w:rsid w:val="00BC0B53"/>
    <w:rsid w:val="00BC0B91"/>
    <w:rsid w:val="00BC0C1A"/>
    <w:rsid w:val="00BC0C26"/>
    <w:rsid w:val="00BC0C32"/>
    <w:rsid w:val="00BC0CAA"/>
    <w:rsid w:val="00BC0DCE"/>
    <w:rsid w:val="00BC0E56"/>
    <w:rsid w:val="00BC0E8A"/>
    <w:rsid w:val="00BC0F25"/>
    <w:rsid w:val="00BC100D"/>
    <w:rsid w:val="00BC1058"/>
    <w:rsid w:val="00BC10DB"/>
    <w:rsid w:val="00BC110E"/>
    <w:rsid w:val="00BC1137"/>
    <w:rsid w:val="00BC1182"/>
    <w:rsid w:val="00BC11B6"/>
    <w:rsid w:val="00BC127C"/>
    <w:rsid w:val="00BC1293"/>
    <w:rsid w:val="00BC12F2"/>
    <w:rsid w:val="00BC133D"/>
    <w:rsid w:val="00BC13AC"/>
    <w:rsid w:val="00BC143B"/>
    <w:rsid w:val="00BC1487"/>
    <w:rsid w:val="00BC14B0"/>
    <w:rsid w:val="00BC14B5"/>
    <w:rsid w:val="00BC152B"/>
    <w:rsid w:val="00BC168A"/>
    <w:rsid w:val="00BC16EE"/>
    <w:rsid w:val="00BC1787"/>
    <w:rsid w:val="00BC1795"/>
    <w:rsid w:val="00BC17A0"/>
    <w:rsid w:val="00BC182D"/>
    <w:rsid w:val="00BC1834"/>
    <w:rsid w:val="00BC1866"/>
    <w:rsid w:val="00BC1874"/>
    <w:rsid w:val="00BC193A"/>
    <w:rsid w:val="00BC1949"/>
    <w:rsid w:val="00BC19C7"/>
    <w:rsid w:val="00BC1A60"/>
    <w:rsid w:val="00BC1AB8"/>
    <w:rsid w:val="00BC1BB1"/>
    <w:rsid w:val="00BC1BD5"/>
    <w:rsid w:val="00BC1C62"/>
    <w:rsid w:val="00BC1C8E"/>
    <w:rsid w:val="00BC1D9F"/>
    <w:rsid w:val="00BC1E01"/>
    <w:rsid w:val="00BC1F6A"/>
    <w:rsid w:val="00BC1F9C"/>
    <w:rsid w:val="00BC1FA4"/>
    <w:rsid w:val="00BC1FDF"/>
    <w:rsid w:val="00BC2076"/>
    <w:rsid w:val="00BC209F"/>
    <w:rsid w:val="00BC2134"/>
    <w:rsid w:val="00BC22B2"/>
    <w:rsid w:val="00BC230C"/>
    <w:rsid w:val="00BC23D5"/>
    <w:rsid w:val="00BC246E"/>
    <w:rsid w:val="00BC2517"/>
    <w:rsid w:val="00BC2589"/>
    <w:rsid w:val="00BC2641"/>
    <w:rsid w:val="00BC27C9"/>
    <w:rsid w:val="00BC27FD"/>
    <w:rsid w:val="00BC2858"/>
    <w:rsid w:val="00BC288D"/>
    <w:rsid w:val="00BC29BC"/>
    <w:rsid w:val="00BC2B1D"/>
    <w:rsid w:val="00BC2B8F"/>
    <w:rsid w:val="00BC2D50"/>
    <w:rsid w:val="00BC2FEE"/>
    <w:rsid w:val="00BC306C"/>
    <w:rsid w:val="00BC3076"/>
    <w:rsid w:val="00BC30E9"/>
    <w:rsid w:val="00BC32EE"/>
    <w:rsid w:val="00BC32F2"/>
    <w:rsid w:val="00BC3436"/>
    <w:rsid w:val="00BC3460"/>
    <w:rsid w:val="00BC34FB"/>
    <w:rsid w:val="00BC3632"/>
    <w:rsid w:val="00BC3749"/>
    <w:rsid w:val="00BC3846"/>
    <w:rsid w:val="00BC38B5"/>
    <w:rsid w:val="00BC3948"/>
    <w:rsid w:val="00BC3976"/>
    <w:rsid w:val="00BC39E0"/>
    <w:rsid w:val="00BC3C11"/>
    <w:rsid w:val="00BC3C87"/>
    <w:rsid w:val="00BC3D15"/>
    <w:rsid w:val="00BC3D93"/>
    <w:rsid w:val="00BC3E78"/>
    <w:rsid w:val="00BC3F19"/>
    <w:rsid w:val="00BC3F74"/>
    <w:rsid w:val="00BC3FDD"/>
    <w:rsid w:val="00BC405F"/>
    <w:rsid w:val="00BC4080"/>
    <w:rsid w:val="00BC40E5"/>
    <w:rsid w:val="00BC40FE"/>
    <w:rsid w:val="00BC415B"/>
    <w:rsid w:val="00BC4289"/>
    <w:rsid w:val="00BC42B0"/>
    <w:rsid w:val="00BC4334"/>
    <w:rsid w:val="00BC43B7"/>
    <w:rsid w:val="00BC450D"/>
    <w:rsid w:val="00BC4561"/>
    <w:rsid w:val="00BC45BB"/>
    <w:rsid w:val="00BC461F"/>
    <w:rsid w:val="00BC4633"/>
    <w:rsid w:val="00BC467F"/>
    <w:rsid w:val="00BC4716"/>
    <w:rsid w:val="00BC471E"/>
    <w:rsid w:val="00BC476B"/>
    <w:rsid w:val="00BC4A8E"/>
    <w:rsid w:val="00BC4AE6"/>
    <w:rsid w:val="00BC4B17"/>
    <w:rsid w:val="00BC4BC9"/>
    <w:rsid w:val="00BC4DC3"/>
    <w:rsid w:val="00BC4E53"/>
    <w:rsid w:val="00BC4E76"/>
    <w:rsid w:val="00BC4F0A"/>
    <w:rsid w:val="00BC4F23"/>
    <w:rsid w:val="00BC4F62"/>
    <w:rsid w:val="00BC4F88"/>
    <w:rsid w:val="00BC50AA"/>
    <w:rsid w:val="00BC50EB"/>
    <w:rsid w:val="00BC5307"/>
    <w:rsid w:val="00BC540E"/>
    <w:rsid w:val="00BC5477"/>
    <w:rsid w:val="00BC54CB"/>
    <w:rsid w:val="00BC5514"/>
    <w:rsid w:val="00BC551E"/>
    <w:rsid w:val="00BC5621"/>
    <w:rsid w:val="00BC56BF"/>
    <w:rsid w:val="00BC5739"/>
    <w:rsid w:val="00BC5749"/>
    <w:rsid w:val="00BC5766"/>
    <w:rsid w:val="00BC5776"/>
    <w:rsid w:val="00BC577E"/>
    <w:rsid w:val="00BC57D6"/>
    <w:rsid w:val="00BC5856"/>
    <w:rsid w:val="00BC5857"/>
    <w:rsid w:val="00BC5912"/>
    <w:rsid w:val="00BC5926"/>
    <w:rsid w:val="00BC5932"/>
    <w:rsid w:val="00BC594E"/>
    <w:rsid w:val="00BC5951"/>
    <w:rsid w:val="00BC59CC"/>
    <w:rsid w:val="00BC5ABB"/>
    <w:rsid w:val="00BC5AC4"/>
    <w:rsid w:val="00BC5B2D"/>
    <w:rsid w:val="00BC5B3D"/>
    <w:rsid w:val="00BC5BF5"/>
    <w:rsid w:val="00BC5C25"/>
    <w:rsid w:val="00BC5C40"/>
    <w:rsid w:val="00BC5C7A"/>
    <w:rsid w:val="00BC5C93"/>
    <w:rsid w:val="00BC5E00"/>
    <w:rsid w:val="00BC5EF4"/>
    <w:rsid w:val="00BC61FC"/>
    <w:rsid w:val="00BC626A"/>
    <w:rsid w:val="00BC6281"/>
    <w:rsid w:val="00BC62B7"/>
    <w:rsid w:val="00BC6304"/>
    <w:rsid w:val="00BC643D"/>
    <w:rsid w:val="00BC64AB"/>
    <w:rsid w:val="00BC64AE"/>
    <w:rsid w:val="00BC650A"/>
    <w:rsid w:val="00BC6606"/>
    <w:rsid w:val="00BC67C0"/>
    <w:rsid w:val="00BC67EB"/>
    <w:rsid w:val="00BC6890"/>
    <w:rsid w:val="00BC68EB"/>
    <w:rsid w:val="00BC6941"/>
    <w:rsid w:val="00BC69B9"/>
    <w:rsid w:val="00BC69D6"/>
    <w:rsid w:val="00BC69E6"/>
    <w:rsid w:val="00BC6AAC"/>
    <w:rsid w:val="00BC6AB9"/>
    <w:rsid w:val="00BC6BFB"/>
    <w:rsid w:val="00BC6D08"/>
    <w:rsid w:val="00BC6DFA"/>
    <w:rsid w:val="00BC6E81"/>
    <w:rsid w:val="00BC6EA3"/>
    <w:rsid w:val="00BC6EBE"/>
    <w:rsid w:val="00BC6EF2"/>
    <w:rsid w:val="00BC6F0A"/>
    <w:rsid w:val="00BC7073"/>
    <w:rsid w:val="00BC70B4"/>
    <w:rsid w:val="00BC70DA"/>
    <w:rsid w:val="00BC72E1"/>
    <w:rsid w:val="00BC73D0"/>
    <w:rsid w:val="00BC7499"/>
    <w:rsid w:val="00BC74AA"/>
    <w:rsid w:val="00BC74DF"/>
    <w:rsid w:val="00BC7559"/>
    <w:rsid w:val="00BC75FD"/>
    <w:rsid w:val="00BC762D"/>
    <w:rsid w:val="00BC7632"/>
    <w:rsid w:val="00BC77D3"/>
    <w:rsid w:val="00BC77F7"/>
    <w:rsid w:val="00BC782E"/>
    <w:rsid w:val="00BC782F"/>
    <w:rsid w:val="00BC788F"/>
    <w:rsid w:val="00BC78BE"/>
    <w:rsid w:val="00BC7949"/>
    <w:rsid w:val="00BC7994"/>
    <w:rsid w:val="00BC79C1"/>
    <w:rsid w:val="00BC79FD"/>
    <w:rsid w:val="00BC7A17"/>
    <w:rsid w:val="00BC7A97"/>
    <w:rsid w:val="00BC7B47"/>
    <w:rsid w:val="00BC7B58"/>
    <w:rsid w:val="00BC7B5A"/>
    <w:rsid w:val="00BC7C1B"/>
    <w:rsid w:val="00BC7CC5"/>
    <w:rsid w:val="00BC7CE7"/>
    <w:rsid w:val="00BC7CEE"/>
    <w:rsid w:val="00BC7D02"/>
    <w:rsid w:val="00BC7D03"/>
    <w:rsid w:val="00BC7D4E"/>
    <w:rsid w:val="00BC7E4F"/>
    <w:rsid w:val="00BC7EA0"/>
    <w:rsid w:val="00BC7F14"/>
    <w:rsid w:val="00BC7F1B"/>
    <w:rsid w:val="00BC7F49"/>
    <w:rsid w:val="00BC7F5D"/>
    <w:rsid w:val="00BC7FC5"/>
    <w:rsid w:val="00BD002B"/>
    <w:rsid w:val="00BD011B"/>
    <w:rsid w:val="00BD0126"/>
    <w:rsid w:val="00BD0176"/>
    <w:rsid w:val="00BD02A1"/>
    <w:rsid w:val="00BD033D"/>
    <w:rsid w:val="00BD03B6"/>
    <w:rsid w:val="00BD03EA"/>
    <w:rsid w:val="00BD04AF"/>
    <w:rsid w:val="00BD0515"/>
    <w:rsid w:val="00BD05B1"/>
    <w:rsid w:val="00BD06E5"/>
    <w:rsid w:val="00BD076B"/>
    <w:rsid w:val="00BD07A6"/>
    <w:rsid w:val="00BD07F2"/>
    <w:rsid w:val="00BD07FF"/>
    <w:rsid w:val="00BD0814"/>
    <w:rsid w:val="00BD083F"/>
    <w:rsid w:val="00BD0840"/>
    <w:rsid w:val="00BD08C9"/>
    <w:rsid w:val="00BD08FB"/>
    <w:rsid w:val="00BD0977"/>
    <w:rsid w:val="00BD097F"/>
    <w:rsid w:val="00BD0AEA"/>
    <w:rsid w:val="00BD0BF7"/>
    <w:rsid w:val="00BD0C18"/>
    <w:rsid w:val="00BD0C1F"/>
    <w:rsid w:val="00BD0C24"/>
    <w:rsid w:val="00BD0C3D"/>
    <w:rsid w:val="00BD0D7B"/>
    <w:rsid w:val="00BD0D86"/>
    <w:rsid w:val="00BD0DA6"/>
    <w:rsid w:val="00BD0DFE"/>
    <w:rsid w:val="00BD0EBC"/>
    <w:rsid w:val="00BD0FEE"/>
    <w:rsid w:val="00BD1015"/>
    <w:rsid w:val="00BD1089"/>
    <w:rsid w:val="00BD1107"/>
    <w:rsid w:val="00BD11D5"/>
    <w:rsid w:val="00BD1223"/>
    <w:rsid w:val="00BD12F7"/>
    <w:rsid w:val="00BD1323"/>
    <w:rsid w:val="00BD134E"/>
    <w:rsid w:val="00BD13CA"/>
    <w:rsid w:val="00BD13DB"/>
    <w:rsid w:val="00BD142D"/>
    <w:rsid w:val="00BD1487"/>
    <w:rsid w:val="00BD148E"/>
    <w:rsid w:val="00BD1536"/>
    <w:rsid w:val="00BD1539"/>
    <w:rsid w:val="00BD155C"/>
    <w:rsid w:val="00BD1561"/>
    <w:rsid w:val="00BD15AE"/>
    <w:rsid w:val="00BD1611"/>
    <w:rsid w:val="00BD16EB"/>
    <w:rsid w:val="00BD1756"/>
    <w:rsid w:val="00BD17BA"/>
    <w:rsid w:val="00BD17DA"/>
    <w:rsid w:val="00BD1908"/>
    <w:rsid w:val="00BD190D"/>
    <w:rsid w:val="00BD194D"/>
    <w:rsid w:val="00BD195A"/>
    <w:rsid w:val="00BD19D5"/>
    <w:rsid w:val="00BD1B4F"/>
    <w:rsid w:val="00BD1B8D"/>
    <w:rsid w:val="00BD1BA1"/>
    <w:rsid w:val="00BD1D23"/>
    <w:rsid w:val="00BD1D44"/>
    <w:rsid w:val="00BD1DCB"/>
    <w:rsid w:val="00BD1DE3"/>
    <w:rsid w:val="00BD1F20"/>
    <w:rsid w:val="00BD2001"/>
    <w:rsid w:val="00BD220B"/>
    <w:rsid w:val="00BD2264"/>
    <w:rsid w:val="00BD22F1"/>
    <w:rsid w:val="00BD2346"/>
    <w:rsid w:val="00BD2356"/>
    <w:rsid w:val="00BD23BB"/>
    <w:rsid w:val="00BD244B"/>
    <w:rsid w:val="00BD24C1"/>
    <w:rsid w:val="00BD2526"/>
    <w:rsid w:val="00BD2570"/>
    <w:rsid w:val="00BD2573"/>
    <w:rsid w:val="00BD27B9"/>
    <w:rsid w:val="00BD27CD"/>
    <w:rsid w:val="00BD2857"/>
    <w:rsid w:val="00BD28D6"/>
    <w:rsid w:val="00BD2934"/>
    <w:rsid w:val="00BD29BC"/>
    <w:rsid w:val="00BD2A6C"/>
    <w:rsid w:val="00BD2C52"/>
    <w:rsid w:val="00BD2C6F"/>
    <w:rsid w:val="00BD2CCF"/>
    <w:rsid w:val="00BD2D83"/>
    <w:rsid w:val="00BD2D94"/>
    <w:rsid w:val="00BD2DE1"/>
    <w:rsid w:val="00BD2E8A"/>
    <w:rsid w:val="00BD2F16"/>
    <w:rsid w:val="00BD2F63"/>
    <w:rsid w:val="00BD2FDB"/>
    <w:rsid w:val="00BD327B"/>
    <w:rsid w:val="00BD32FF"/>
    <w:rsid w:val="00BD3353"/>
    <w:rsid w:val="00BD34A2"/>
    <w:rsid w:val="00BD34AF"/>
    <w:rsid w:val="00BD34C1"/>
    <w:rsid w:val="00BD34C6"/>
    <w:rsid w:val="00BD34CE"/>
    <w:rsid w:val="00BD352E"/>
    <w:rsid w:val="00BD35FC"/>
    <w:rsid w:val="00BD3680"/>
    <w:rsid w:val="00BD36D1"/>
    <w:rsid w:val="00BD379D"/>
    <w:rsid w:val="00BD3893"/>
    <w:rsid w:val="00BD38F3"/>
    <w:rsid w:val="00BD3A13"/>
    <w:rsid w:val="00BD3A32"/>
    <w:rsid w:val="00BD3A49"/>
    <w:rsid w:val="00BD3A87"/>
    <w:rsid w:val="00BD3A8D"/>
    <w:rsid w:val="00BD3A9D"/>
    <w:rsid w:val="00BD3B1D"/>
    <w:rsid w:val="00BD3BFA"/>
    <w:rsid w:val="00BD3C44"/>
    <w:rsid w:val="00BD3CFD"/>
    <w:rsid w:val="00BD3D4B"/>
    <w:rsid w:val="00BD3DC6"/>
    <w:rsid w:val="00BD3DFB"/>
    <w:rsid w:val="00BD3EB7"/>
    <w:rsid w:val="00BD3F4F"/>
    <w:rsid w:val="00BD4120"/>
    <w:rsid w:val="00BD417A"/>
    <w:rsid w:val="00BD42F2"/>
    <w:rsid w:val="00BD434C"/>
    <w:rsid w:val="00BD4453"/>
    <w:rsid w:val="00BD4481"/>
    <w:rsid w:val="00BD452C"/>
    <w:rsid w:val="00BD4556"/>
    <w:rsid w:val="00BD4569"/>
    <w:rsid w:val="00BD4689"/>
    <w:rsid w:val="00BD468D"/>
    <w:rsid w:val="00BD4788"/>
    <w:rsid w:val="00BD4842"/>
    <w:rsid w:val="00BD487E"/>
    <w:rsid w:val="00BD488B"/>
    <w:rsid w:val="00BD488D"/>
    <w:rsid w:val="00BD4901"/>
    <w:rsid w:val="00BD4931"/>
    <w:rsid w:val="00BD497C"/>
    <w:rsid w:val="00BD4A63"/>
    <w:rsid w:val="00BD4A9B"/>
    <w:rsid w:val="00BD4B35"/>
    <w:rsid w:val="00BD4CD6"/>
    <w:rsid w:val="00BD4D29"/>
    <w:rsid w:val="00BD4EEA"/>
    <w:rsid w:val="00BD4F26"/>
    <w:rsid w:val="00BD50DE"/>
    <w:rsid w:val="00BD50F9"/>
    <w:rsid w:val="00BD5129"/>
    <w:rsid w:val="00BD51FC"/>
    <w:rsid w:val="00BD528E"/>
    <w:rsid w:val="00BD5318"/>
    <w:rsid w:val="00BD53DA"/>
    <w:rsid w:val="00BD5480"/>
    <w:rsid w:val="00BD55DB"/>
    <w:rsid w:val="00BD5634"/>
    <w:rsid w:val="00BD563C"/>
    <w:rsid w:val="00BD5642"/>
    <w:rsid w:val="00BD5731"/>
    <w:rsid w:val="00BD579D"/>
    <w:rsid w:val="00BD57E1"/>
    <w:rsid w:val="00BD57E7"/>
    <w:rsid w:val="00BD58C9"/>
    <w:rsid w:val="00BD58EC"/>
    <w:rsid w:val="00BD593D"/>
    <w:rsid w:val="00BD59DB"/>
    <w:rsid w:val="00BD59F3"/>
    <w:rsid w:val="00BD5A05"/>
    <w:rsid w:val="00BD5B25"/>
    <w:rsid w:val="00BD5B91"/>
    <w:rsid w:val="00BD5BC3"/>
    <w:rsid w:val="00BD5BEE"/>
    <w:rsid w:val="00BD5DBD"/>
    <w:rsid w:val="00BD5E8C"/>
    <w:rsid w:val="00BD5EA7"/>
    <w:rsid w:val="00BD5F57"/>
    <w:rsid w:val="00BD5F8B"/>
    <w:rsid w:val="00BD5FB5"/>
    <w:rsid w:val="00BD6044"/>
    <w:rsid w:val="00BD6052"/>
    <w:rsid w:val="00BD6166"/>
    <w:rsid w:val="00BD617B"/>
    <w:rsid w:val="00BD620D"/>
    <w:rsid w:val="00BD62DB"/>
    <w:rsid w:val="00BD631E"/>
    <w:rsid w:val="00BD6386"/>
    <w:rsid w:val="00BD6472"/>
    <w:rsid w:val="00BD64C6"/>
    <w:rsid w:val="00BD6520"/>
    <w:rsid w:val="00BD6604"/>
    <w:rsid w:val="00BD6666"/>
    <w:rsid w:val="00BD668C"/>
    <w:rsid w:val="00BD66B5"/>
    <w:rsid w:val="00BD66C4"/>
    <w:rsid w:val="00BD6736"/>
    <w:rsid w:val="00BD67B1"/>
    <w:rsid w:val="00BD6815"/>
    <w:rsid w:val="00BD68F2"/>
    <w:rsid w:val="00BD690C"/>
    <w:rsid w:val="00BD6972"/>
    <w:rsid w:val="00BD69CC"/>
    <w:rsid w:val="00BD6A1E"/>
    <w:rsid w:val="00BD6A72"/>
    <w:rsid w:val="00BD6BBA"/>
    <w:rsid w:val="00BD6BCE"/>
    <w:rsid w:val="00BD6BFF"/>
    <w:rsid w:val="00BD6C2D"/>
    <w:rsid w:val="00BD6D37"/>
    <w:rsid w:val="00BD6D6A"/>
    <w:rsid w:val="00BD6E28"/>
    <w:rsid w:val="00BD6E5D"/>
    <w:rsid w:val="00BD6F54"/>
    <w:rsid w:val="00BD6FB5"/>
    <w:rsid w:val="00BD7013"/>
    <w:rsid w:val="00BD709B"/>
    <w:rsid w:val="00BD714C"/>
    <w:rsid w:val="00BD717D"/>
    <w:rsid w:val="00BD72C1"/>
    <w:rsid w:val="00BD72D6"/>
    <w:rsid w:val="00BD738A"/>
    <w:rsid w:val="00BD73CC"/>
    <w:rsid w:val="00BD73E2"/>
    <w:rsid w:val="00BD76A6"/>
    <w:rsid w:val="00BD76D7"/>
    <w:rsid w:val="00BD779A"/>
    <w:rsid w:val="00BD77DF"/>
    <w:rsid w:val="00BD77F0"/>
    <w:rsid w:val="00BD78FB"/>
    <w:rsid w:val="00BD7B53"/>
    <w:rsid w:val="00BD7CDB"/>
    <w:rsid w:val="00BD7D29"/>
    <w:rsid w:val="00BD7D81"/>
    <w:rsid w:val="00BD7DB5"/>
    <w:rsid w:val="00BD7DE9"/>
    <w:rsid w:val="00BD7DF9"/>
    <w:rsid w:val="00BD7EDE"/>
    <w:rsid w:val="00BD7F12"/>
    <w:rsid w:val="00BD7F7C"/>
    <w:rsid w:val="00BD7FD9"/>
    <w:rsid w:val="00BE013E"/>
    <w:rsid w:val="00BE0240"/>
    <w:rsid w:val="00BE0299"/>
    <w:rsid w:val="00BE044D"/>
    <w:rsid w:val="00BE04D5"/>
    <w:rsid w:val="00BE04EC"/>
    <w:rsid w:val="00BE0623"/>
    <w:rsid w:val="00BE06E1"/>
    <w:rsid w:val="00BE071E"/>
    <w:rsid w:val="00BE081E"/>
    <w:rsid w:val="00BE09F6"/>
    <w:rsid w:val="00BE0A28"/>
    <w:rsid w:val="00BE0A71"/>
    <w:rsid w:val="00BE0AB7"/>
    <w:rsid w:val="00BE0B3A"/>
    <w:rsid w:val="00BE0B97"/>
    <w:rsid w:val="00BE0BA1"/>
    <w:rsid w:val="00BE0C5A"/>
    <w:rsid w:val="00BE0C97"/>
    <w:rsid w:val="00BE0CA8"/>
    <w:rsid w:val="00BE0D34"/>
    <w:rsid w:val="00BE0D5E"/>
    <w:rsid w:val="00BE0D70"/>
    <w:rsid w:val="00BE0DEE"/>
    <w:rsid w:val="00BE0E52"/>
    <w:rsid w:val="00BE0E57"/>
    <w:rsid w:val="00BE0E5E"/>
    <w:rsid w:val="00BE0F38"/>
    <w:rsid w:val="00BE1010"/>
    <w:rsid w:val="00BE108E"/>
    <w:rsid w:val="00BE119A"/>
    <w:rsid w:val="00BE1235"/>
    <w:rsid w:val="00BE1263"/>
    <w:rsid w:val="00BE12A7"/>
    <w:rsid w:val="00BE12DF"/>
    <w:rsid w:val="00BE130E"/>
    <w:rsid w:val="00BE150E"/>
    <w:rsid w:val="00BE1565"/>
    <w:rsid w:val="00BE1582"/>
    <w:rsid w:val="00BE15E3"/>
    <w:rsid w:val="00BE163F"/>
    <w:rsid w:val="00BE1666"/>
    <w:rsid w:val="00BE16A6"/>
    <w:rsid w:val="00BE16AF"/>
    <w:rsid w:val="00BE17F1"/>
    <w:rsid w:val="00BE1806"/>
    <w:rsid w:val="00BE1835"/>
    <w:rsid w:val="00BE1845"/>
    <w:rsid w:val="00BE18A0"/>
    <w:rsid w:val="00BE1AC0"/>
    <w:rsid w:val="00BE1B33"/>
    <w:rsid w:val="00BE1CF5"/>
    <w:rsid w:val="00BE1D0A"/>
    <w:rsid w:val="00BE1D8E"/>
    <w:rsid w:val="00BE1DC7"/>
    <w:rsid w:val="00BE1E27"/>
    <w:rsid w:val="00BE1EAF"/>
    <w:rsid w:val="00BE1F0D"/>
    <w:rsid w:val="00BE2013"/>
    <w:rsid w:val="00BE2054"/>
    <w:rsid w:val="00BE20FC"/>
    <w:rsid w:val="00BE2242"/>
    <w:rsid w:val="00BE224E"/>
    <w:rsid w:val="00BE2263"/>
    <w:rsid w:val="00BE2314"/>
    <w:rsid w:val="00BE244B"/>
    <w:rsid w:val="00BE24EA"/>
    <w:rsid w:val="00BE24F0"/>
    <w:rsid w:val="00BE2570"/>
    <w:rsid w:val="00BE257B"/>
    <w:rsid w:val="00BE2594"/>
    <w:rsid w:val="00BE2653"/>
    <w:rsid w:val="00BE26FD"/>
    <w:rsid w:val="00BE272E"/>
    <w:rsid w:val="00BE27B3"/>
    <w:rsid w:val="00BE27B6"/>
    <w:rsid w:val="00BE27D0"/>
    <w:rsid w:val="00BE2875"/>
    <w:rsid w:val="00BE291F"/>
    <w:rsid w:val="00BE2925"/>
    <w:rsid w:val="00BE294B"/>
    <w:rsid w:val="00BE294C"/>
    <w:rsid w:val="00BE2963"/>
    <w:rsid w:val="00BE29C6"/>
    <w:rsid w:val="00BE2A33"/>
    <w:rsid w:val="00BE2A36"/>
    <w:rsid w:val="00BE2BA7"/>
    <w:rsid w:val="00BE2BD9"/>
    <w:rsid w:val="00BE2C8D"/>
    <w:rsid w:val="00BE2CCF"/>
    <w:rsid w:val="00BE2D16"/>
    <w:rsid w:val="00BE2DD6"/>
    <w:rsid w:val="00BE2EA9"/>
    <w:rsid w:val="00BE2EC2"/>
    <w:rsid w:val="00BE3064"/>
    <w:rsid w:val="00BE30E6"/>
    <w:rsid w:val="00BE334A"/>
    <w:rsid w:val="00BE3390"/>
    <w:rsid w:val="00BE33AE"/>
    <w:rsid w:val="00BE34A6"/>
    <w:rsid w:val="00BE3518"/>
    <w:rsid w:val="00BE35E0"/>
    <w:rsid w:val="00BE368D"/>
    <w:rsid w:val="00BE3822"/>
    <w:rsid w:val="00BE386C"/>
    <w:rsid w:val="00BE3883"/>
    <w:rsid w:val="00BE38CD"/>
    <w:rsid w:val="00BE38E4"/>
    <w:rsid w:val="00BE3AA5"/>
    <w:rsid w:val="00BE3AF6"/>
    <w:rsid w:val="00BE3BDF"/>
    <w:rsid w:val="00BE3C10"/>
    <w:rsid w:val="00BE3CFB"/>
    <w:rsid w:val="00BE4002"/>
    <w:rsid w:val="00BE40E4"/>
    <w:rsid w:val="00BE4114"/>
    <w:rsid w:val="00BE4154"/>
    <w:rsid w:val="00BE426B"/>
    <w:rsid w:val="00BE430D"/>
    <w:rsid w:val="00BE4425"/>
    <w:rsid w:val="00BE45F5"/>
    <w:rsid w:val="00BE460C"/>
    <w:rsid w:val="00BE4619"/>
    <w:rsid w:val="00BE4662"/>
    <w:rsid w:val="00BE4745"/>
    <w:rsid w:val="00BE4788"/>
    <w:rsid w:val="00BE47F7"/>
    <w:rsid w:val="00BE48A5"/>
    <w:rsid w:val="00BE48C2"/>
    <w:rsid w:val="00BE4A41"/>
    <w:rsid w:val="00BE4A90"/>
    <w:rsid w:val="00BE4AEE"/>
    <w:rsid w:val="00BE4B0B"/>
    <w:rsid w:val="00BE4C90"/>
    <w:rsid w:val="00BE4CDF"/>
    <w:rsid w:val="00BE4DD0"/>
    <w:rsid w:val="00BE4E84"/>
    <w:rsid w:val="00BE4E95"/>
    <w:rsid w:val="00BE4EF2"/>
    <w:rsid w:val="00BE4F78"/>
    <w:rsid w:val="00BE4FD2"/>
    <w:rsid w:val="00BE50C7"/>
    <w:rsid w:val="00BE5213"/>
    <w:rsid w:val="00BE5240"/>
    <w:rsid w:val="00BE5263"/>
    <w:rsid w:val="00BE5291"/>
    <w:rsid w:val="00BE5313"/>
    <w:rsid w:val="00BE5321"/>
    <w:rsid w:val="00BE53AD"/>
    <w:rsid w:val="00BE53B6"/>
    <w:rsid w:val="00BE53F6"/>
    <w:rsid w:val="00BE5405"/>
    <w:rsid w:val="00BE548E"/>
    <w:rsid w:val="00BE57D9"/>
    <w:rsid w:val="00BE58A4"/>
    <w:rsid w:val="00BE58D0"/>
    <w:rsid w:val="00BE58E2"/>
    <w:rsid w:val="00BE5918"/>
    <w:rsid w:val="00BE5B6E"/>
    <w:rsid w:val="00BE5CE3"/>
    <w:rsid w:val="00BE5D01"/>
    <w:rsid w:val="00BE5DB0"/>
    <w:rsid w:val="00BE5EC1"/>
    <w:rsid w:val="00BE5EEA"/>
    <w:rsid w:val="00BE5EEB"/>
    <w:rsid w:val="00BE5F28"/>
    <w:rsid w:val="00BE5FC2"/>
    <w:rsid w:val="00BE6096"/>
    <w:rsid w:val="00BE60E9"/>
    <w:rsid w:val="00BE6171"/>
    <w:rsid w:val="00BE6226"/>
    <w:rsid w:val="00BE6275"/>
    <w:rsid w:val="00BE62A8"/>
    <w:rsid w:val="00BE62B3"/>
    <w:rsid w:val="00BE63F9"/>
    <w:rsid w:val="00BE6434"/>
    <w:rsid w:val="00BE645F"/>
    <w:rsid w:val="00BE6632"/>
    <w:rsid w:val="00BE668A"/>
    <w:rsid w:val="00BE66BA"/>
    <w:rsid w:val="00BE68EB"/>
    <w:rsid w:val="00BE6986"/>
    <w:rsid w:val="00BE6A06"/>
    <w:rsid w:val="00BE6AB0"/>
    <w:rsid w:val="00BE6B1B"/>
    <w:rsid w:val="00BE6B66"/>
    <w:rsid w:val="00BE6CC4"/>
    <w:rsid w:val="00BE6E73"/>
    <w:rsid w:val="00BE6E8C"/>
    <w:rsid w:val="00BE6EB3"/>
    <w:rsid w:val="00BE6FA6"/>
    <w:rsid w:val="00BE6FBD"/>
    <w:rsid w:val="00BE6FEF"/>
    <w:rsid w:val="00BE7034"/>
    <w:rsid w:val="00BE7035"/>
    <w:rsid w:val="00BE70C2"/>
    <w:rsid w:val="00BE70D3"/>
    <w:rsid w:val="00BE7173"/>
    <w:rsid w:val="00BE719D"/>
    <w:rsid w:val="00BE7222"/>
    <w:rsid w:val="00BE735D"/>
    <w:rsid w:val="00BE73B2"/>
    <w:rsid w:val="00BE73FB"/>
    <w:rsid w:val="00BE743D"/>
    <w:rsid w:val="00BE7492"/>
    <w:rsid w:val="00BE75E3"/>
    <w:rsid w:val="00BE7743"/>
    <w:rsid w:val="00BE7745"/>
    <w:rsid w:val="00BE7746"/>
    <w:rsid w:val="00BE777E"/>
    <w:rsid w:val="00BE78EF"/>
    <w:rsid w:val="00BE7A22"/>
    <w:rsid w:val="00BE7B5B"/>
    <w:rsid w:val="00BE7BC1"/>
    <w:rsid w:val="00BE7BD0"/>
    <w:rsid w:val="00BE7C79"/>
    <w:rsid w:val="00BE7C7F"/>
    <w:rsid w:val="00BE7D2A"/>
    <w:rsid w:val="00BE7DD6"/>
    <w:rsid w:val="00BE7E24"/>
    <w:rsid w:val="00BE7EA3"/>
    <w:rsid w:val="00BE7F12"/>
    <w:rsid w:val="00BE7F6E"/>
    <w:rsid w:val="00BE7F79"/>
    <w:rsid w:val="00BF0019"/>
    <w:rsid w:val="00BF002C"/>
    <w:rsid w:val="00BF00FA"/>
    <w:rsid w:val="00BF0224"/>
    <w:rsid w:val="00BF0265"/>
    <w:rsid w:val="00BF02C3"/>
    <w:rsid w:val="00BF04D3"/>
    <w:rsid w:val="00BF04E1"/>
    <w:rsid w:val="00BF0601"/>
    <w:rsid w:val="00BF0687"/>
    <w:rsid w:val="00BF06D8"/>
    <w:rsid w:val="00BF06E0"/>
    <w:rsid w:val="00BF082E"/>
    <w:rsid w:val="00BF08B9"/>
    <w:rsid w:val="00BF08EF"/>
    <w:rsid w:val="00BF096F"/>
    <w:rsid w:val="00BF09C6"/>
    <w:rsid w:val="00BF0A38"/>
    <w:rsid w:val="00BF0A66"/>
    <w:rsid w:val="00BF0A90"/>
    <w:rsid w:val="00BF0B30"/>
    <w:rsid w:val="00BF0C0B"/>
    <w:rsid w:val="00BF0C39"/>
    <w:rsid w:val="00BF0C54"/>
    <w:rsid w:val="00BF0C62"/>
    <w:rsid w:val="00BF0D95"/>
    <w:rsid w:val="00BF0DE0"/>
    <w:rsid w:val="00BF0EDD"/>
    <w:rsid w:val="00BF0EF2"/>
    <w:rsid w:val="00BF0F38"/>
    <w:rsid w:val="00BF1090"/>
    <w:rsid w:val="00BF11A0"/>
    <w:rsid w:val="00BF127C"/>
    <w:rsid w:val="00BF130C"/>
    <w:rsid w:val="00BF1316"/>
    <w:rsid w:val="00BF147B"/>
    <w:rsid w:val="00BF14B6"/>
    <w:rsid w:val="00BF1576"/>
    <w:rsid w:val="00BF1670"/>
    <w:rsid w:val="00BF16B6"/>
    <w:rsid w:val="00BF172D"/>
    <w:rsid w:val="00BF173D"/>
    <w:rsid w:val="00BF197F"/>
    <w:rsid w:val="00BF198C"/>
    <w:rsid w:val="00BF1AB0"/>
    <w:rsid w:val="00BF1B14"/>
    <w:rsid w:val="00BF1BA6"/>
    <w:rsid w:val="00BF1C5B"/>
    <w:rsid w:val="00BF1D28"/>
    <w:rsid w:val="00BF1D97"/>
    <w:rsid w:val="00BF1E73"/>
    <w:rsid w:val="00BF20C2"/>
    <w:rsid w:val="00BF20E4"/>
    <w:rsid w:val="00BF20EA"/>
    <w:rsid w:val="00BF220D"/>
    <w:rsid w:val="00BF231F"/>
    <w:rsid w:val="00BF235A"/>
    <w:rsid w:val="00BF244B"/>
    <w:rsid w:val="00BF245B"/>
    <w:rsid w:val="00BF2686"/>
    <w:rsid w:val="00BF26C1"/>
    <w:rsid w:val="00BF2783"/>
    <w:rsid w:val="00BF2A21"/>
    <w:rsid w:val="00BF2BB3"/>
    <w:rsid w:val="00BF2CC3"/>
    <w:rsid w:val="00BF2CD1"/>
    <w:rsid w:val="00BF2D82"/>
    <w:rsid w:val="00BF2DD1"/>
    <w:rsid w:val="00BF2E79"/>
    <w:rsid w:val="00BF2F32"/>
    <w:rsid w:val="00BF2F8A"/>
    <w:rsid w:val="00BF2FC5"/>
    <w:rsid w:val="00BF3018"/>
    <w:rsid w:val="00BF3050"/>
    <w:rsid w:val="00BF31C8"/>
    <w:rsid w:val="00BF3276"/>
    <w:rsid w:val="00BF32A0"/>
    <w:rsid w:val="00BF330D"/>
    <w:rsid w:val="00BF362F"/>
    <w:rsid w:val="00BF3648"/>
    <w:rsid w:val="00BF365D"/>
    <w:rsid w:val="00BF3668"/>
    <w:rsid w:val="00BF3739"/>
    <w:rsid w:val="00BF373E"/>
    <w:rsid w:val="00BF374D"/>
    <w:rsid w:val="00BF37A1"/>
    <w:rsid w:val="00BF38F2"/>
    <w:rsid w:val="00BF3A03"/>
    <w:rsid w:val="00BF3B9F"/>
    <w:rsid w:val="00BF3BB0"/>
    <w:rsid w:val="00BF3CB5"/>
    <w:rsid w:val="00BF3D70"/>
    <w:rsid w:val="00BF3DF1"/>
    <w:rsid w:val="00BF3E04"/>
    <w:rsid w:val="00BF3E25"/>
    <w:rsid w:val="00BF3E4D"/>
    <w:rsid w:val="00BF3E78"/>
    <w:rsid w:val="00BF3E9C"/>
    <w:rsid w:val="00BF3FCC"/>
    <w:rsid w:val="00BF4081"/>
    <w:rsid w:val="00BF40C7"/>
    <w:rsid w:val="00BF4113"/>
    <w:rsid w:val="00BF4122"/>
    <w:rsid w:val="00BF41BD"/>
    <w:rsid w:val="00BF42EC"/>
    <w:rsid w:val="00BF431C"/>
    <w:rsid w:val="00BF4419"/>
    <w:rsid w:val="00BF4498"/>
    <w:rsid w:val="00BF44F0"/>
    <w:rsid w:val="00BF452F"/>
    <w:rsid w:val="00BF4566"/>
    <w:rsid w:val="00BF467C"/>
    <w:rsid w:val="00BF46DA"/>
    <w:rsid w:val="00BF47E2"/>
    <w:rsid w:val="00BF4A94"/>
    <w:rsid w:val="00BF4B13"/>
    <w:rsid w:val="00BF4D02"/>
    <w:rsid w:val="00BF4DAE"/>
    <w:rsid w:val="00BF4E37"/>
    <w:rsid w:val="00BF4E95"/>
    <w:rsid w:val="00BF4F81"/>
    <w:rsid w:val="00BF4F95"/>
    <w:rsid w:val="00BF50D4"/>
    <w:rsid w:val="00BF510E"/>
    <w:rsid w:val="00BF51C0"/>
    <w:rsid w:val="00BF51EA"/>
    <w:rsid w:val="00BF534E"/>
    <w:rsid w:val="00BF5431"/>
    <w:rsid w:val="00BF5480"/>
    <w:rsid w:val="00BF5640"/>
    <w:rsid w:val="00BF570D"/>
    <w:rsid w:val="00BF570F"/>
    <w:rsid w:val="00BF5898"/>
    <w:rsid w:val="00BF58B2"/>
    <w:rsid w:val="00BF58FB"/>
    <w:rsid w:val="00BF5940"/>
    <w:rsid w:val="00BF5944"/>
    <w:rsid w:val="00BF596C"/>
    <w:rsid w:val="00BF599F"/>
    <w:rsid w:val="00BF59BB"/>
    <w:rsid w:val="00BF59D7"/>
    <w:rsid w:val="00BF5A02"/>
    <w:rsid w:val="00BF5AC0"/>
    <w:rsid w:val="00BF5AE0"/>
    <w:rsid w:val="00BF5BD2"/>
    <w:rsid w:val="00BF5C23"/>
    <w:rsid w:val="00BF5C74"/>
    <w:rsid w:val="00BF5E78"/>
    <w:rsid w:val="00BF5F30"/>
    <w:rsid w:val="00BF6014"/>
    <w:rsid w:val="00BF6187"/>
    <w:rsid w:val="00BF618A"/>
    <w:rsid w:val="00BF619C"/>
    <w:rsid w:val="00BF6208"/>
    <w:rsid w:val="00BF62D7"/>
    <w:rsid w:val="00BF63D3"/>
    <w:rsid w:val="00BF640C"/>
    <w:rsid w:val="00BF6555"/>
    <w:rsid w:val="00BF65A2"/>
    <w:rsid w:val="00BF668F"/>
    <w:rsid w:val="00BF6702"/>
    <w:rsid w:val="00BF67D9"/>
    <w:rsid w:val="00BF6885"/>
    <w:rsid w:val="00BF6896"/>
    <w:rsid w:val="00BF68C8"/>
    <w:rsid w:val="00BF6A70"/>
    <w:rsid w:val="00BF6AEE"/>
    <w:rsid w:val="00BF6E12"/>
    <w:rsid w:val="00BF6E3A"/>
    <w:rsid w:val="00BF6EDB"/>
    <w:rsid w:val="00BF6FE4"/>
    <w:rsid w:val="00BF70B0"/>
    <w:rsid w:val="00BF70C1"/>
    <w:rsid w:val="00BF714A"/>
    <w:rsid w:val="00BF71E7"/>
    <w:rsid w:val="00BF7201"/>
    <w:rsid w:val="00BF726A"/>
    <w:rsid w:val="00BF72BA"/>
    <w:rsid w:val="00BF7387"/>
    <w:rsid w:val="00BF7417"/>
    <w:rsid w:val="00BF760D"/>
    <w:rsid w:val="00BF76A4"/>
    <w:rsid w:val="00BF76BE"/>
    <w:rsid w:val="00BF771D"/>
    <w:rsid w:val="00BF7770"/>
    <w:rsid w:val="00BF77B4"/>
    <w:rsid w:val="00BF77E0"/>
    <w:rsid w:val="00BF7903"/>
    <w:rsid w:val="00BF79DF"/>
    <w:rsid w:val="00BF7AD7"/>
    <w:rsid w:val="00BF7B05"/>
    <w:rsid w:val="00BF7B60"/>
    <w:rsid w:val="00BF7C5F"/>
    <w:rsid w:val="00BF7C6F"/>
    <w:rsid w:val="00BF7D28"/>
    <w:rsid w:val="00BF7D3A"/>
    <w:rsid w:val="00BF7F5C"/>
    <w:rsid w:val="00C000E0"/>
    <w:rsid w:val="00C00178"/>
    <w:rsid w:val="00C001C4"/>
    <w:rsid w:val="00C0020B"/>
    <w:rsid w:val="00C0037F"/>
    <w:rsid w:val="00C003A9"/>
    <w:rsid w:val="00C00435"/>
    <w:rsid w:val="00C00481"/>
    <w:rsid w:val="00C00485"/>
    <w:rsid w:val="00C005E7"/>
    <w:rsid w:val="00C006E0"/>
    <w:rsid w:val="00C007B1"/>
    <w:rsid w:val="00C00898"/>
    <w:rsid w:val="00C008A4"/>
    <w:rsid w:val="00C00925"/>
    <w:rsid w:val="00C009A9"/>
    <w:rsid w:val="00C009D3"/>
    <w:rsid w:val="00C00AD7"/>
    <w:rsid w:val="00C00B7D"/>
    <w:rsid w:val="00C00BE8"/>
    <w:rsid w:val="00C00C00"/>
    <w:rsid w:val="00C00C03"/>
    <w:rsid w:val="00C00E31"/>
    <w:rsid w:val="00C00E4B"/>
    <w:rsid w:val="00C00E5B"/>
    <w:rsid w:val="00C00ED8"/>
    <w:rsid w:val="00C00F14"/>
    <w:rsid w:val="00C00F72"/>
    <w:rsid w:val="00C00FBE"/>
    <w:rsid w:val="00C0100F"/>
    <w:rsid w:val="00C0102B"/>
    <w:rsid w:val="00C010E3"/>
    <w:rsid w:val="00C010F7"/>
    <w:rsid w:val="00C01192"/>
    <w:rsid w:val="00C011DD"/>
    <w:rsid w:val="00C01222"/>
    <w:rsid w:val="00C01345"/>
    <w:rsid w:val="00C01538"/>
    <w:rsid w:val="00C01545"/>
    <w:rsid w:val="00C01587"/>
    <w:rsid w:val="00C015A9"/>
    <w:rsid w:val="00C015D1"/>
    <w:rsid w:val="00C015D2"/>
    <w:rsid w:val="00C0168E"/>
    <w:rsid w:val="00C01697"/>
    <w:rsid w:val="00C016A3"/>
    <w:rsid w:val="00C016B8"/>
    <w:rsid w:val="00C017C7"/>
    <w:rsid w:val="00C018E5"/>
    <w:rsid w:val="00C018F8"/>
    <w:rsid w:val="00C01923"/>
    <w:rsid w:val="00C01A8D"/>
    <w:rsid w:val="00C01B0B"/>
    <w:rsid w:val="00C01C92"/>
    <w:rsid w:val="00C01D47"/>
    <w:rsid w:val="00C01D88"/>
    <w:rsid w:val="00C01DE1"/>
    <w:rsid w:val="00C01DFF"/>
    <w:rsid w:val="00C01E2D"/>
    <w:rsid w:val="00C01E68"/>
    <w:rsid w:val="00C01F44"/>
    <w:rsid w:val="00C01FD1"/>
    <w:rsid w:val="00C0210D"/>
    <w:rsid w:val="00C0211C"/>
    <w:rsid w:val="00C0216A"/>
    <w:rsid w:val="00C02190"/>
    <w:rsid w:val="00C021E8"/>
    <w:rsid w:val="00C0227D"/>
    <w:rsid w:val="00C0228F"/>
    <w:rsid w:val="00C02362"/>
    <w:rsid w:val="00C02374"/>
    <w:rsid w:val="00C023A3"/>
    <w:rsid w:val="00C023FB"/>
    <w:rsid w:val="00C024D2"/>
    <w:rsid w:val="00C02500"/>
    <w:rsid w:val="00C02503"/>
    <w:rsid w:val="00C0253A"/>
    <w:rsid w:val="00C026D0"/>
    <w:rsid w:val="00C02736"/>
    <w:rsid w:val="00C027D0"/>
    <w:rsid w:val="00C02831"/>
    <w:rsid w:val="00C02AA1"/>
    <w:rsid w:val="00C02AB6"/>
    <w:rsid w:val="00C02B36"/>
    <w:rsid w:val="00C02B39"/>
    <w:rsid w:val="00C02BD7"/>
    <w:rsid w:val="00C02C32"/>
    <w:rsid w:val="00C02CD2"/>
    <w:rsid w:val="00C02CD9"/>
    <w:rsid w:val="00C02D3F"/>
    <w:rsid w:val="00C02DCB"/>
    <w:rsid w:val="00C02E5C"/>
    <w:rsid w:val="00C02E7D"/>
    <w:rsid w:val="00C030BC"/>
    <w:rsid w:val="00C030E5"/>
    <w:rsid w:val="00C03213"/>
    <w:rsid w:val="00C032D1"/>
    <w:rsid w:val="00C03303"/>
    <w:rsid w:val="00C03320"/>
    <w:rsid w:val="00C03414"/>
    <w:rsid w:val="00C03440"/>
    <w:rsid w:val="00C034A4"/>
    <w:rsid w:val="00C03532"/>
    <w:rsid w:val="00C03556"/>
    <w:rsid w:val="00C0372A"/>
    <w:rsid w:val="00C03777"/>
    <w:rsid w:val="00C0377C"/>
    <w:rsid w:val="00C03920"/>
    <w:rsid w:val="00C03950"/>
    <w:rsid w:val="00C03AA0"/>
    <w:rsid w:val="00C03B58"/>
    <w:rsid w:val="00C03C74"/>
    <w:rsid w:val="00C03C95"/>
    <w:rsid w:val="00C03CE6"/>
    <w:rsid w:val="00C03D69"/>
    <w:rsid w:val="00C03D83"/>
    <w:rsid w:val="00C03D9C"/>
    <w:rsid w:val="00C03E47"/>
    <w:rsid w:val="00C03E9C"/>
    <w:rsid w:val="00C03FB8"/>
    <w:rsid w:val="00C0403B"/>
    <w:rsid w:val="00C04090"/>
    <w:rsid w:val="00C0410C"/>
    <w:rsid w:val="00C0412B"/>
    <w:rsid w:val="00C0417A"/>
    <w:rsid w:val="00C043CB"/>
    <w:rsid w:val="00C043D0"/>
    <w:rsid w:val="00C043ED"/>
    <w:rsid w:val="00C043FB"/>
    <w:rsid w:val="00C044F9"/>
    <w:rsid w:val="00C04525"/>
    <w:rsid w:val="00C04577"/>
    <w:rsid w:val="00C04609"/>
    <w:rsid w:val="00C04663"/>
    <w:rsid w:val="00C046B0"/>
    <w:rsid w:val="00C047AF"/>
    <w:rsid w:val="00C047C0"/>
    <w:rsid w:val="00C047D1"/>
    <w:rsid w:val="00C047E8"/>
    <w:rsid w:val="00C047F2"/>
    <w:rsid w:val="00C04881"/>
    <w:rsid w:val="00C048B7"/>
    <w:rsid w:val="00C04916"/>
    <w:rsid w:val="00C04950"/>
    <w:rsid w:val="00C04995"/>
    <w:rsid w:val="00C049A7"/>
    <w:rsid w:val="00C049A9"/>
    <w:rsid w:val="00C04A21"/>
    <w:rsid w:val="00C04A44"/>
    <w:rsid w:val="00C04A5A"/>
    <w:rsid w:val="00C04AC7"/>
    <w:rsid w:val="00C04AFD"/>
    <w:rsid w:val="00C04AFF"/>
    <w:rsid w:val="00C04BE1"/>
    <w:rsid w:val="00C04C04"/>
    <w:rsid w:val="00C04C0A"/>
    <w:rsid w:val="00C04C2A"/>
    <w:rsid w:val="00C04C73"/>
    <w:rsid w:val="00C04CED"/>
    <w:rsid w:val="00C04DF8"/>
    <w:rsid w:val="00C04FA7"/>
    <w:rsid w:val="00C04FDB"/>
    <w:rsid w:val="00C05068"/>
    <w:rsid w:val="00C05123"/>
    <w:rsid w:val="00C0520E"/>
    <w:rsid w:val="00C0524E"/>
    <w:rsid w:val="00C052F4"/>
    <w:rsid w:val="00C05303"/>
    <w:rsid w:val="00C05307"/>
    <w:rsid w:val="00C055E9"/>
    <w:rsid w:val="00C05718"/>
    <w:rsid w:val="00C05785"/>
    <w:rsid w:val="00C057C7"/>
    <w:rsid w:val="00C057C8"/>
    <w:rsid w:val="00C057DC"/>
    <w:rsid w:val="00C057F4"/>
    <w:rsid w:val="00C057F9"/>
    <w:rsid w:val="00C05844"/>
    <w:rsid w:val="00C05A8F"/>
    <w:rsid w:val="00C05AD5"/>
    <w:rsid w:val="00C05AEF"/>
    <w:rsid w:val="00C05B3C"/>
    <w:rsid w:val="00C05BA6"/>
    <w:rsid w:val="00C05BF1"/>
    <w:rsid w:val="00C05C4B"/>
    <w:rsid w:val="00C05D27"/>
    <w:rsid w:val="00C05D78"/>
    <w:rsid w:val="00C05D92"/>
    <w:rsid w:val="00C05D97"/>
    <w:rsid w:val="00C05DDA"/>
    <w:rsid w:val="00C05E55"/>
    <w:rsid w:val="00C05E9A"/>
    <w:rsid w:val="00C05F0A"/>
    <w:rsid w:val="00C05F48"/>
    <w:rsid w:val="00C05F60"/>
    <w:rsid w:val="00C05FE1"/>
    <w:rsid w:val="00C05FE5"/>
    <w:rsid w:val="00C05FF9"/>
    <w:rsid w:val="00C060C8"/>
    <w:rsid w:val="00C06113"/>
    <w:rsid w:val="00C06196"/>
    <w:rsid w:val="00C061E2"/>
    <w:rsid w:val="00C06204"/>
    <w:rsid w:val="00C0623E"/>
    <w:rsid w:val="00C06269"/>
    <w:rsid w:val="00C06313"/>
    <w:rsid w:val="00C063B5"/>
    <w:rsid w:val="00C063DB"/>
    <w:rsid w:val="00C064A2"/>
    <w:rsid w:val="00C06552"/>
    <w:rsid w:val="00C06589"/>
    <w:rsid w:val="00C066BA"/>
    <w:rsid w:val="00C06707"/>
    <w:rsid w:val="00C067A2"/>
    <w:rsid w:val="00C0687A"/>
    <w:rsid w:val="00C06905"/>
    <w:rsid w:val="00C06B97"/>
    <w:rsid w:val="00C06BC3"/>
    <w:rsid w:val="00C06C33"/>
    <w:rsid w:val="00C06D1A"/>
    <w:rsid w:val="00C06ED4"/>
    <w:rsid w:val="00C06F18"/>
    <w:rsid w:val="00C07061"/>
    <w:rsid w:val="00C07094"/>
    <w:rsid w:val="00C070E5"/>
    <w:rsid w:val="00C071A3"/>
    <w:rsid w:val="00C071CE"/>
    <w:rsid w:val="00C07248"/>
    <w:rsid w:val="00C07297"/>
    <w:rsid w:val="00C07378"/>
    <w:rsid w:val="00C073A7"/>
    <w:rsid w:val="00C073B7"/>
    <w:rsid w:val="00C073E4"/>
    <w:rsid w:val="00C0742F"/>
    <w:rsid w:val="00C07438"/>
    <w:rsid w:val="00C0745E"/>
    <w:rsid w:val="00C07513"/>
    <w:rsid w:val="00C07552"/>
    <w:rsid w:val="00C07599"/>
    <w:rsid w:val="00C075C3"/>
    <w:rsid w:val="00C075DB"/>
    <w:rsid w:val="00C07623"/>
    <w:rsid w:val="00C076A1"/>
    <w:rsid w:val="00C07724"/>
    <w:rsid w:val="00C07738"/>
    <w:rsid w:val="00C0777D"/>
    <w:rsid w:val="00C0778C"/>
    <w:rsid w:val="00C077AB"/>
    <w:rsid w:val="00C077B8"/>
    <w:rsid w:val="00C07824"/>
    <w:rsid w:val="00C078B3"/>
    <w:rsid w:val="00C078D3"/>
    <w:rsid w:val="00C07973"/>
    <w:rsid w:val="00C07A45"/>
    <w:rsid w:val="00C07A63"/>
    <w:rsid w:val="00C07A77"/>
    <w:rsid w:val="00C07B4A"/>
    <w:rsid w:val="00C07B93"/>
    <w:rsid w:val="00C07C93"/>
    <w:rsid w:val="00C07C96"/>
    <w:rsid w:val="00C07CBB"/>
    <w:rsid w:val="00C07D54"/>
    <w:rsid w:val="00C07DAE"/>
    <w:rsid w:val="00C07DD9"/>
    <w:rsid w:val="00C07E47"/>
    <w:rsid w:val="00C07EF8"/>
    <w:rsid w:val="00C07F10"/>
    <w:rsid w:val="00C07FDC"/>
    <w:rsid w:val="00C100FB"/>
    <w:rsid w:val="00C10176"/>
    <w:rsid w:val="00C1019A"/>
    <w:rsid w:val="00C10210"/>
    <w:rsid w:val="00C102CE"/>
    <w:rsid w:val="00C10374"/>
    <w:rsid w:val="00C1039E"/>
    <w:rsid w:val="00C103E1"/>
    <w:rsid w:val="00C10403"/>
    <w:rsid w:val="00C10413"/>
    <w:rsid w:val="00C10509"/>
    <w:rsid w:val="00C10590"/>
    <w:rsid w:val="00C105A9"/>
    <w:rsid w:val="00C1068D"/>
    <w:rsid w:val="00C106B2"/>
    <w:rsid w:val="00C10726"/>
    <w:rsid w:val="00C107E3"/>
    <w:rsid w:val="00C1080A"/>
    <w:rsid w:val="00C10831"/>
    <w:rsid w:val="00C108D4"/>
    <w:rsid w:val="00C108D7"/>
    <w:rsid w:val="00C10A10"/>
    <w:rsid w:val="00C10A7D"/>
    <w:rsid w:val="00C10A83"/>
    <w:rsid w:val="00C10B32"/>
    <w:rsid w:val="00C10C1D"/>
    <w:rsid w:val="00C10C53"/>
    <w:rsid w:val="00C10C72"/>
    <w:rsid w:val="00C10D2D"/>
    <w:rsid w:val="00C10EAC"/>
    <w:rsid w:val="00C10F5D"/>
    <w:rsid w:val="00C10FAA"/>
    <w:rsid w:val="00C11170"/>
    <w:rsid w:val="00C1117E"/>
    <w:rsid w:val="00C11292"/>
    <w:rsid w:val="00C11306"/>
    <w:rsid w:val="00C114F0"/>
    <w:rsid w:val="00C115BD"/>
    <w:rsid w:val="00C11607"/>
    <w:rsid w:val="00C116AF"/>
    <w:rsid w:val="00C1172A"/>
    <w:rsid w:val="00C1184B"/>
    <w:rsid w:val="00C11861"/>
    <w:rsid w:val="00C118C2"/>
    <w:rsid w:val="00C11924"/>
    <w:rsid w:val="00C1193F"/>
    <w:rsid w:val="00C1197D"/>
    <w:rsid w:val="00C11989"/>
    <w:rsid w:val="00C11A23"/>
    <w:rsid w:val="00C11A3F"/>
    <w:rsid w:val="00C11A70"/>
    <w:rsid w:val="00C11AAF"/>
    <w:rsid w:val="00C11B03"/>
    <w:rsid w:val="00C11B52"/>
    <w:rsid w:val="00C11B66"/>
    <w:rsid w:val="00C11B8C"/>
    <w:rsid w:val="00C11C89"/>
    <w:rsid w:val="00C11CB4"/>
    <w:rsid w:val="00C11CE1"/>
    <w:rsid w:val="00C11D69"/>
    <w:rsid w:val="00C11DB2"/>
    <w:rsid w:val="00C11E2B"/>
    <w:rsid w:val="00C11E6D"/>
    <w:rsid w:val="00C11E79"/>
    <w:rsid w:val="00C11EAE"/>
    <w:rsid w:val="00C12010"/>
    <w:rsid w:val="00C12163"/>
    <w:rsid w:val="00C121DC"/>
    <w:rsid w:val="00C12216"/>
    <w:rsid w:val="00C124B4"/>
    <w:rsid w:val="00C1258D"/>
    <w:rsid w:val="00C12623"/>
    <w:rsid w:val="00C1263F"/>
    <w:rsid w:val="00C126C4"/>
    <w:rsid w:val="00C126E9"/>
    <w:rsid w:val="00C12719"/>
    <w:rsid w:val="00C12768"/>
    <w:rsid w:val="00C12866"/>
    <w:rsid w:val="00C12870"/>
    <w:rsid w:val="00C128E5"/>
    <w:rsid w:val="00C12908"/>
    <w:rsid w:val="00C129C2"/>
    <w:rsid w:val="00C129E4"/>
    <w:rsid w:val="00C12B3F"/>
    <w:rsid w:val="00C12B5F"/>
    <w:rsid w:val="00C12BF1"/>
    <w:rsid w:val="00C12D31"/>
    <w:rsid w:val="00C12D32"/>
    <w:rsid w:val="00C12D3A"/>
    <w:rsid w:val="00C12E1E"/>
    <w:rsid w:val="00C12E6C"/>
    <w:rsid w:val="00C12F11"/>
    <w:rsid w:val="00C12F33"/>
    <w:rsid w:val="00C13003"/>
    <w:rsid w:val="00C13015"/>
    <w:rsid w:val="00C130F0"/>
    <w:rsid w:val="00C13195"/>
    <w:rsid w:val="00C131DA"/>
    <w:rsid w:val="00C1325F"/>
    <w:rsid w:val="00C13288"/>
    <w:rsid w:val="00C1335B"/>
    <w:rsid w:val="00C134C7"/>
    <w:rsid w:val="00C1353A"/>
    <w:rsid w:val="00C13561"/>
    <w:rsid w:val="00C135C8"/>
    <w:rsid w:val="00C135E4"/>
    <w:rsid w:val="00C13626"/>
    <w:rsid w:val="00C13679"/>
    <w:rsid w:val="00C13706"/>
    <w:rsid w:val="00C1383C"/>
    <w:rsid w:val="00C138A9"/>
    <w:rsid w:val="00C138AE"/>
    <w:rsid w:val="00C1390B"/>
    <w:rsid w:val="00C139A3"/>
    <w:rsid w:val="00C13A40"/>
    <w:rsid w:val="00C13A49"/>
    <w:rsid w:val="00C13ADA"/>
    <w:rsid w:val="00C13B4B"/>
    <w:rsid w:val="00C13B72"/>
    <w:rsid w:val="00C13B75"/>
    <w:rsid w:val="00C13C3C"/>
    <w:rsid w:val="00C13C78"/>
    <w:rsid w:val="00C13CE6"/>
    <w:rsid w:val="00C13CED"/>
    <w:rsid w:val="00C13D87"/>
    <w:rsid w:val="00C13DBF"/>
    <w:rsid w:val="00C13E3B"/>
    <w:rsid w:val="00C13EDB"/>
    <w:rsid w:val="00C13F34"/>
    <w:rsid w:val="00C13FB4"/>
    <w:rsid w:val="00C13FFA"/>
    <w:rsid w:val="00C14016"/>
    <w:rsid w:val="00C1402D"/>
    <w:rsid w:val="00C1405D"/>
    <w:rsid w:val="00C1408C"/>
    <w:rsid w:val="00C141C5"/>
    <w:rsid w:val="00C14282"/>
    <w:rsid w:val="00C142A6"/>
    <w:rsid w:val="00C143E5"/>
    <w:rsid w:val="00C143F1"/>
    <w:rsid w:val="00C1444A"/>
    <w:rsid w:val="00C144B8"/>
    <w:rsid w:val="00C1451A"/>
    <w:rsid w:val="00C14527"/>
    <w:rsid w:val="00C14540"/>
    <w:rsid w:val="00C1456E"/>
    <w:rsid w:val="00C145E4"/>
    <w:rsid w:val="00C14667"/>
    <w:rsid w:val="00C1469D"/>
    <w:rsid w:val="00C1489C"/>
    <w:rsid w:val="00C14938"/>
    <w:rsid w:val="00C14A0D"/>
    <w:rsid w:val="00C14A18"/>
    <w:rsid w:val="00C14A3E"/>
    <w:rsid w:val="00C14A77"/>
    <w:rsid w:val="00C14A95"/>
    <w:rsid w:val="00C14ADE"/>
    <w:rsid w:val="00C14B26"/>
    <w:rsid w:val="00C14B31"/>
    <w:rsid w:val="00C14B92"/>
    <w:rsid w:val="00C14BBF"/>
    <w:rsid w:val="00C14C3A"/>
    <w:rsid w:val="00C14C50"/>
    <w:rsid w:val="00C14C99"/>
    <w:rsid w:val="00C14D2B"/>
    <w:rsid w:val="00C14D34"/>
    <w:rsid w:val="00C14D88"/>
    <w:rsid w:val="00C14DAE"/>
    <w:rsid w:val="00C14E20"/>
    <w:rsid w:val="00C14E5D"/>
    <w:rsid w:val="00C14F25"/>
    <w:rsid w:val="00C14F6B"/>
    <w:rsid w:val="00C14FD9"/>
    <w:rsid w:val="00C150A5"/>
    <w:rsid w:val="00C150A8"/>
    <w:rsid w:val="00C150DA"/>
    <w:rsid w:val="00C150F5"/>
    <w:rsid w:val="00C15121"/>
    <w:rsid w:val="00C151A0"/>
    <w:rsid w:val="00C151F4"/>
    <w:rsid w:val="00C151FE"/>
    <w:rsid w:val="00C15338"/>
    <w:rsid w:val="00C1541D"/>
    <w:rsid w:val="00C15486"/>
    <w:rsid w:val="00C154CC"/>
    <w:rsid w:val="00C15510"/>
    <w:rsid w:val="00C15526"/>
    <w:rsid w:val="00C1558F"/>
    <w:rsid w:val="00C156D1"/>
    <w:rsid w:val="00C15735"/>
    <w:rsid w:val="00C1574B"/>
    <w:rsid w:val="00C157D9"/>
    <w:rsid w:val="00C158F7"/>
    <w:rsid w:val="00C1590E"/>
    <w:rsid w:val="00C15986"/>
    <w:rsid w:val="00C15AFE"/>
    <w:rsid w:val="00C15BBD"/>
    <w:rsid w:val="00C15BFF"/>
    <w:rsid w:val="00C15C6B"/>
    <w:rsid w:val="00C15C86"/>
    <w:rsid w:val="00C15DE2"/>
    <w:rsid w:val="00C15DFF"/>
    <w:rsid w:val="00C15E30"/>
    <w:rsid w:val="00C15E5F"/>
    <w:rsid w:val="00C15E64"/>
    <w:rsid w:val="00C15E99"/>
    <w:rsid w:val="00C15E9B"/>
    <w:rsid w:val="00C15EA9"/>
    <w:rsid w:val="00C15EB4"/>
    <w:rsid w:val="00C15EB6"/>
    <w:rsid w:val="00C15F24"/>
    <w:rsid w:val="00C15F89"/>
    <w:rsid w:val="00C15FAD"/>
    <w:rsid w:val="00C15FBA"/>
    <w:rsid w:val="00C160AA"/>
    <w:rsid w:val="00C160C9"/>
    <w:rsid w:val="00C162C2"/>
    <w:rsid w:val="00C16305"/>
    <w:rsid w:val="00C1630C"/>
    <w:rsid w:val="00C16321"/>
    <w:rsid w:val="00C16372"/>
    <w:rsid w:val="00C163BE"/>
    <w:rsid w:val="00C1642D"/>
    <w:rsid w:val="00C164D3"/>
    <w:rsid w:val="00C1655E"/>
    <w:rsid w:val="00C165BA"/>
    <w:rsid w:val="00C16750"/>
    <w:rsid w:val="00C167D1"/>
    <w:rsid w:val="00C167D6"/>
    <w:rsid w:val="00C167DB"/>
    <w:rsid w:val="00C1693B"/>
    <w:rsid w:val="00C169BE"/>
    <w:rsid w:val="00C169E3"/>
    <w:rsid w:val="00C16C34"/>
    <w:rsid w:val="00C16C65"/>
    <w:rsid w:val="00C16CAC"/>
    <w:rsid w:val="00C16CD6"/>
    <w:rsid w:val="00C16CDA"/>
    <w:rsid w:val="00C16CFE"/>
    <w:rsid w:val="00C16D1C"/>
    <w:rsid w:val="00C16DBC"/>
    <w:rsid w:val="00C16E7C"/>
    <w:rsid w:val="00C16F22"/>
    <w:rsid w:val="00C16F3B"/>
    <w:rsid w:val="00C16F58"/>
    <w:rsid w:val="00C16F9F"/>
    <w:rsid w:val="00C16FA6"/>
    <w:rsid w:val="00C16FE7"/>
    <w:rsid w:val="00C16FF4"/>
    <w:rsid w:val="00C1703F"/>
    <w:rsid w:val="00C17080"/>
    <w:rsid w:val="00C170C0"/>
    <w:rsid w:val="00C170DA"/>
    <w:rsid w:val="00C170F0"/>
    <w:rsid w:val="00C17195"/>
    <w:rsid w:val="00C17231"/>
    <w:rsid w:val="00C1726D"/>
    <w:rsid w:val="00C1727C"/>
    <w:rsid w:val="00C172F6"/>
    <w:rsid w:val="00C1731F"/>
    <w:rsid w:val="00C17394"/>
    <w:rsid w:val="00C173A1"/>
    <w:rsid w:val="00C173A7"/>
    <w:rsid w:val="00C173A8"/>
    <w:rsid w:val="00C17443"/>
    <w:rsid w:val="00C17444"/>
    <w:rsid w:val="00C1745F"/>
    <w:rsid w:val="00C174A4"/>
    <w:rsid w:val="00C174FC"/>
    <w:rsid w:val="00C17654"/>
    <w:rsid w:val="00C17826"/>
    <w:rsid w:val="00C17B0A"/>
    <w:rsid w:val="00C17B40"/>
    <w:rsid w:val="00C17B41"/>
    <w:rsid w:val="00C17BCC"/>
    <w:rsid w:val="00C17C07"/>
    <w:rsid w:val="00C17C54"/>
    <w:rsid w:val="00C17D19"/>
    <w:rsid w:val="00C17E26"/>
    <w:rsid w:val="00C17ECE"/>
    <w:rsid w:val="00C17EF7"/>
    <w:rsid w:val="00C20037"/>
    <w:rsid w:val="00C20054"/>
    <w:rsid w:val="00C200B2"/>
    <w:rsid w:val="00C20209"/>
    <w:rsid w:val="00C20235"/>
    <w:rsid w:val="00C202E0"/>
    <w:rsid w:val="00C20301"/>
    <w:rsid w:val="00C2041C"/>
    <w:rsid w:val="00C20544"/>
    <w:rsid w:val="00C205E2"/>
    <w:rsid w:val="00C205F1"/>
    <w:rsid w:val="00C20617"/>
    <w:rsid w:val="00C2065B"/>
    <w:rsid w:val="00C20701"/>
    <w:rsid w:val="00C20776"/>
    <w:rsid w:val="00C208A0"/>
    <w:rsid w:val="00C208E6"/>
    <w:rsid w:val="00C20965"/>
    <w:rsid w:val="00C2096C"/>
    <w:rsid w:val="00C20A83"/>
    <w:rsid w:val="00C20AE3"/>
    <w:rsid w:val="00C20AF2"/>
    <w:rsid w:val="00C20B45"/>
    <w:rsid w:val="00C20CAF"/>
    <w:rsid w:val="00C20D5F"/>
    <w:rsid w:val="00C20DB4"/>
    <w:rsid w:val="00C20E4B"/>
    <w:rsid w:val="00C20E90"/>
    <w:rsid w:val="00C20F4D"/>
    <w:rsid w:val="00C2105E"/>
    <w:rsid w:val="00C21138"/>
    <w:rsid w:val="00C211D8"/>
    <w:rsid w:val="00C21278"/>
    <w:rsid w:val="00C21364"/>
    <w:rsid w:val="00C2138D"/>
    <w:rsid w:val="00C213FC"/>
    <w:rsid w:val="00C21949"/>
    <w:rsid w:val="00C219AB"/>
    <w:rsid w:val="00C219D2"/>
    <w:rsid w:val="00C219E6"/>
    <w:rsid w:val="00C21A89"/>
    <w:rsid w:val="00C21A9F"/>
    <w:rsid w:val="00C21B07"/>
    <w:rsid w:val="00C21CA1"/>
    <w:rsid w:val="00C21CB8"/>
    <w:rsid w:val="00C21D08"/>
    <w:rsid w:val="00C21D16"/>
    <w:rsid w:val="00C21E05"/>
    <w:rsid w:val="00C21E1F"/>
    <w:rsid w:val="00C2201B"/>
    <w:rsid w:val="00C2204B"/>
    <w:rsid w:val="00C221A0"/>
    <w:rsid w:val="00C221EA"/>
    <w:rsid w:val="00C222D4"/>
    <w:rsid w:val="00C2231A"/>
    <w:rsid w:val="00C223E2"/>
    <w:rsid w:val="00C22400"/>
    <w:rsid w:val="00C2243A"/>
    <w:rsid w:val="00C22481"/>
    <w:rsid w:val="00C224B2"/>
    <w:rsid w:val="00C224E3"/>
    <w:rsid w:val="00C224FE"/>
    <w:rsid w:val="00C22522"/>
    <w:rsid w:val="00C22588"/>
    <w:rsid w:val="00C22603"/>
    <w:rsid w:val="00C22615"/>
    <w:rsid w:val="00C226A3"/>
    <w:rsid w:val="00C226E9"/>
    <w:rsid w:val="00C22717"/>
    <w:rsid w:val="00C2273E"/>
    <w:rsid w:val="00C22772"/>
    <w:rsid w:val="00C227BE"/>
    <w:rsid w:val="00C22997"/>
    <w:rsid w:val="00C229B1"/>
    <w:rsid w:val="00C22A47"/>
    <w:rsid w:val="00C22C0A"/>
    <w:rsid w:val="00C22DE5"/>
    <w:rsid w:val="00C22DF2"/>
    <w:rsid w:val="00C22E84"/>
    <w:rsid w:val="00C22E8F"/>
    <w:rsid w:val="00C230E9"/>
    <w:rsid w:val="00C230F1"/>
    <w:rsid w:val="00C23157"/>
    <w:rsid w:val="00C23201"/>
    <w:rsid w:val="00C23216"/>
    <w:rsid w:val="00C232FC"/>
    <w:rsid w:val="00C2334D"/>
    <w:rsid w:val="00C233CC"/>
    <w:rsid w:val="00C2343B"/>
    <w:rsid w:val="00C23489"/>
    <w:rsid w:val="00C23506"/>
    <w:rsid w:val="00C23564"/>
    <w:rsid w:val="00C23584"/>
    <w:rsid w:val="00C2364C"/>
    <w:rsid w:val="00C23829"/>
    <w:rsid w:val="00C238D1"/>
    <w:rsid w:val="00C23907"/>
    <w:rsid w:val="00C23AA8"/>
    <w:rsid w:val="00C23B66"/>
    <w:rsid w:val="00C23BE3"/>
    <w:rsid w:val="00C23C2B"/>
    <w:rsid w:val="00C23C4B"/>
    <w:rsid w:val="00C23C54"/>
    <w:rsid w:val="00C23D92"/>
    <w:rsid w:val="00C23DDD"/>
    <w:rsid w:val="00C23DF4"/>
    <w:rsid w:val="00C23DFF"/>
    <w:rsid w:val="00C23EBD"/>
    <w:rsid w:val="00C23F44"/>
    <w:rsid w:val="00C23F59"/>
    <w:rsid w:val="00C23FC3"/>
    <w:rsid w:val="00C23FE1"/>
    <w:rsid w:val="00C23FE8"/>
    <w:rsid w:val="00C24028"/>
    <w:rsid w:val="00C240AB"/>
    <w:rsid w:val="00C240AC"/>
    <w:rsid w:val="00C240F7"/>
    <w:rsid w:val="00C241B1"/>
    <w:rsid w:val="00C242D1"/>
    <w:rsid w:val="00C244C2"/>
    <w:rsid w:val="00C244D1"/>
    <w:rsid w:val="00C24504"/>
    <w:rsid w:val="00C245DC"/>
    <w:rsid w:val="00C24736"/>
    <w:rsid w:val="00C24910"/>
    <w:rsid w:val="00C249B8"/>
    <w:rsid w:val="00C24A04"/>
    <w:rsid w:val="00C24A8E"/>
    <w:rsid w:val="00C24A99"/>
    <w:rsid w:val="00C24B67"/>
    <w:rsid w:val="00C24B74"/>
    <w:rsid w:val="00C24BF4"/>
    <w:rsid w:val="00C24D6A"/>
    <w:rsid w:val="00C24D72"/>
    <w:rsid w:val="00C24E10"/>
    <w:rsid w:val="00C24E56"/>
    <w:rsid w:val="00C24E7C"/>
    <w:rsid w:val="00C24EE7"/>
    <w:rsid w:val="00C24F22"/>
    <w:rsid w:val="00C24FFF"/>
    <w:rsid w:val="00C25071"/>
    <w:rsid w:val="00C2507E"/>
    <w:rsid w:val="00C25168"/>
    <w:rsid w:val="00C251CA"/>
    <w:rsid w:val="00C251D1"/>
    <w:rsid w:val="00C251EE"/>
    <w:rsid w:val="00C2523E"/>
    <w:rsid w:val="00C25248"/>
    <w:rsid w:val="00C25270"/>
    <w:rsid w:val="00C2548B"/>
    <w:rsid w:val="00C2556E"/>
    <w:rsid w:val="00C255FC"/>
    <w:rsid w:val="00C2560C"/>
    <w:rsid w:val="00C25662"/>
    <w:rsid w:val="00C2572C"/>
    <w:rsid w:val="00C2594C"/>
    <w:rsid w:val="00C2594D"/>
    <w:rsid w:val="00C25968"/>
    <w:rsid w:val="00C25B35"/>
    <w:rsid w:val="00C25B9A"/>
    <w:rsid w:val="00C25C46"/>
    <w:rsid w:val="00C25CD7"/>
    <w:rsid w:val="00C25CE9"/>
    <w:rsid w:val="00C25D17"/>
    <w:rsid w:val="00C25EA0"/>
    <w:rsid w:val="00C25F89"/>
    <w:rsid w:val="00C26029"/>
    <w:rsid w:val="00C2605D"/>
    <w:rsid w:val="00C26072"/>
    <w:rsid w:val="00C260AB"/>
    <w:rsid w:val="00C260D8"/>
    <w:rsid w:val="00C260F5"/>
    <w:rsid w:val="00C260FE"/>
    <w:rsid w:val="00C2619F"/>
    <w:rsid w:val="00C261A9"/>
    <w:rsid w:val="00C26312"/>
    <w:rsid w:val="00C263D1"/>
    <w:rsid w:val="00C2646D"/>
    <w:rsid w:val="00C264AB"/>
    <w:rsid w:val="00C26563"/>
    <w:rsid w:val="00C265F0"/>
    <w:rsid w:val="00C26637"/>
    <w:rsid w:val="00C26670"/>
    <w:rsid w:val="00C2667B"/>
    <w:rsid w:val="00C26691"/>
    <w:rsid w:val="00C26873"/>
    <w:rsid w:val="00C268C1"/>
    <w:rsid w:val="00C26A9A"/>
    <w:rsid w:val="00C26B1B"/>
    <w:rsid w:val="00C26C0A"/>
    <w:rsid w:val="00C26CAB"/>
    <w:rsid w:val="00C26D03"/>
    <w:rsid w:val="00C26D35"/>
    <w:rsid w:val="00C26D38"/>
    <w:rsid w:val="00C26DF0"/>
    <w:rsid w:val="00C26E0D"/>
    <w:rsid w:val="00C26E22"/>
    <w:rsid w:val="00C26FD5"/>
    <w:rsid w:val="00C26FD7"/>
    <w:rsid w:val="00C27098"/>
    <w:rsid w:val="00C270CB"/>
    <w:rsid w:val="00C2717C"/>
    <w:rsid w:val="00C272CC"/>
    <w:rsid w:val="00C2734D"/>
    <w:rsid w:val="00C27422"/>
    <w:rsid w:val="00C274DD"/>
    <w:rsid w:val="00C27531"/>
    <w:rsid w:val="00C2754F"/>
    <w:rsid w:val="00C27653"/>
    <w:rsid w:val="00C2768A"/>
    <w:rsid w:val="00C27690"/>
    <w:rsid w:val="00C276DE"/>
    <w:rsid w:val="00C27717"/>
    <w:rsid w:val="00C27862"/>
    <w:rsid w:val="00C27913"/>
    <w:rsid w:val="00C27942"/>
    <w:rsid w:val="00C27CD1"/>
    <w:rsid w:val="00C27D05"/>
    <w:rsid w:val="00C27D11"/>
    <w:rsid w:val="00C27D15"/>
    <w:rsid w:val="00C27D90"/>
    <w:rsid w:val="00C27D9C"/>
    <w:rsid w:val="00C27D9F"/>
    <w:rsid w:val="00C27DF4"/>
    <w:rsid w:val="00C3007B"/>
    <w:rsid w:val="00C30106"/>
    <w:rsid w:val="00C30204"/>
    <w:rsid w:val="00C30299"/>
    <w:rsid w:val="00C302B0"/>
    <w:rsid w:val="00C304EC"/>
    <w:rsid w:val="00C30506"/>
    <w:rsid w:val="00C30509"/>
    <w:rsid w:val="00C306FC"/>
    <w:rsid w:val="00C3072B"/>
    <w:rsid w:val="00C307E7"/>
    <w:rsid w:val="00C30829"/>
    <w:rsid w:val="00C30912"/>
    <w:rsid w:val="00C30983"/>
    <w:rsid w:val="00C309A7"/>
    <w:rsid w:val="00C30B2B"/>
    <w:rsid w:val="00C30B45"/>
    <w:rsid w:val="00C30B66"/>
    <w:rsid w:val="00C30BEA"/>
    <w:rsid w:val="00C30D26"/>
    <w:rsid w:val="00C30D2F"/>
    <w:rsid w:val="00C30EDA"/>
    <w:rsid w:val="00C30F03"/>
    <w:rsid w:val="00C30F16"/>
    <w:rsid w:val="00C30F77"/>
    <w:rsid w:val="00C310B5"/>
    <w:rsid w:val="00C310F3"/>
    <w:rsid w:val="00C310FC"/>
    <w:rsid w:val="00C31185"/>
    <w:rsid w:val="00C31199"/>
    <w:rsid w:val="00C3121E"/>
    <w:rsid w:val="00C31222"/>
    <w:rsid w:val="00C3141E"/>
    <w:rsid w:val="00C3143D"/>
    <w:rsid w:val="00C31462"/>
    <w:rsid w:val="00C3146E"/>
    <w:rsid w:val="00C315AC"/>
    <w:rsid w:val="00C315D3"/>
    <w:rsid w:val="00C316B7"/>
    <w:rsid w:val="00C316FA"/>
    <w:rsid w:val="00C316FF"/>
    <w:rsid w:val="00C3171A"/>
    <w:rsid w:val="00C31807"/>
    <w:rsid w:val="00C3181E"/>
    <w:rsid w:val="00C31845"/>
    <w:rsid w:val="00C318CD"/>
    <w:rsid w:val="00C31B01"/>
    <w:rsid w:val="00C31B31"/>
    <w:rsid w:val="00C31BEB"/>
    <w:rsid w:val="00C31C2D"/>
    <w:rsid w:val="00C31E23"/>
    <w:rsid w:val="00C31E67"/>
    <w:rsid w:val="00C31F13"/>
    <w:rsid w:val="00C31FA7"/>
    <w:rsid w:val="00C31FF0"/>
    <w:rsid w:val="00C3200D"/>
    <w:rsid w:val="00C320FB"/>
    <w:rsid w:val="00C32176"/>
    <w:rsid w:val="00C32234"/>
    <w:rsid w:val="00C32240"/>
    <w:rsid w:val="00C32307"/>
    <w:rsid w:val="00C323D8"/>
    <w:rsid w:val="00C32592"/>
    <w:rsid w:val="00C325A6"/>
    <w:rsid w:val="00C325C4"/>
    <w:rsid w:val="00C32634"/>
    <w:rsid w:val="00C32645"/>
    <w:rsid w:val="00C326EE"/>
    <w:rsid w:val="00C326F9"/>
    <w:rsid w:val="00C32711"/>
    <w:rsid w:val="00C32724"/>
    <w:rsid w:val="00C327BA"/>
    <w:rsid w:val="00C32829"/>
    <w:rsid w:val="00C32834"/>
    <w:rsid w:val="00C3287C"/>
    <w:rsid w:val="00C32967"/>
    <w:rsid w:val="00C3297F"/>
    <w:rsid w:val="00C32A08"/>
    <w:rsid w:val="00C32A7E"/>
    <w:rsid w:val="00C32AD7"/>
    <w:rsid w:val="00C32B62"/>
    <w:rsid w:val="00C32B84"/>
    <w:rsid w:val="00C32BA2"/>
    <w:rsid w:val="00C32C81"/>
    <w:rsid w:val="00C32C9D"/>
    <w:rsid w:val="00C32D56"/>
    <w:rsid w:val="00C32D78"/>
    <w:rsid w:val="00C32DBB"/>
    <w:rsid w:val="00C32E74"/>
    <w:rsid w:val="00C32EEB"/>
    <w:rsid w:val="00C32F13"/>
    <w:rsid w:val="00C32F1F"/>
    <w:rsid w:val="00C330A1"/>
    <w:rsid w:val="00C330B6"/>
    <w:rsid w:val="00C3316E"/>
    <w:rsid w:val="00C331B3"/>
    <w:rsid w:val="00C3328B"/>
    <w:rsid w:val="00C332C8"/>
    <w:rsid w:val="00C332FB"/>
    <w:rsid w:val="00C33370"/>
    <w:rsid w:val="00C33500"/>
    <w:rsid w:val="00C3352A"/>
    <w:rsid w:val="00C33589"/>
    <w:rsid w:val="00C3359A"/>
    <w:rsid w:val="00C335DD"/>
    <w:rsid w:val="00C335ED"/>
    <w:rsid w:val="00C33665"/>
    <w:rsid w:val="00C336AC"/>
    <w:rsid w:val="00C336B5"/>
    <w:rsid w:val="00C336D7"/>
    <w:rsid w:val="00C33732"/>
    <w:rsid w:val="00C33746"/>
    <w:rsid w:val="00C33750"/>
    <w:rsid w:val="00C33755"/>
    <w:rsid w:val="00C33802"/>
    <w:rsid w:val="00C33809"/>
    <w:rsid w:val="00C33872"/>
    <w:rsid w:val="00C33A28"/>
    <w:rsid w:val="00C33A52"/>
    <w:rsid w:val="00C33AD0"/>
    <w:rsid w:val="00C33B03"/>
    <w:rsid w:val="00C33B25"/>
    <w:rsid w:val="00C33B71"/>
    <w:rsid w:val="00C33BDE"/>
    <w:rsid w:val="00C33C1E"/>
    <w:rsid w:val="00C33C2B"/>
    <w:rsid w:val="00C33D18"/>
    <w:rsid w:val="00C33D95"/>
    <w:rsid w:val="00C33DBB"/>
    <w:rsid w:val="00C33E75"/>
    <w:rsid w:val="00C33EA0"/>
    <w:rsid w:val="00C34007"/>
    <w:rsid w:val="00C34016"/>
    <w:rsid w:val="00C340A7"/>
    <w:rsid w:val="00C34104"/>
    <w:rsid w:val="00C34113"/>
    <w:rsid w:val="00C34209"/>
    <w:rsid w:val="00C34247"/>
    <w:rsid w:val="00C34265"/>
    <w:rsid w:val="00C34347"/>
    <w:rsid w:val="00C3438E"/>
    <w:rsid w:val="00C343F2"/>
    <w:rsid w:val="00C344C7"/>
    <w:rsid w:val="00C344CE"/>
    <w:rsid w:val="00C344DE"/>
    <w:rsid w:val="00C34523"/>
    <w:rsid w:val="00C3459C"/>
    <w:rsid w:val="00C34671"/>
    <w:rsid w:val="00C346B0"/>
    <w:rsid w:val="00C346D1"/>
    <w:rsid w:val="00C346FC"/>
    <w:rsid w:val="00C34788"/>
    <w:rsid w:val="00C347FF"/>
    <w:rsid w:val="00C34817"/>
    <w:rsid w:val="00C34876"/>
    <w:rsid w:val="00C34877"/>
    <w:rsid w:val="00C34883"/>
    <w:rsid w:val="00C348C0"/>
    <w:rsid w:val="00C34B78"/>
    <w:rsid w:val="00C34C7B"/>
    <w:rsid w:val="00C34C8D"/>
    <w:rsid w:val="00C34CC6"/>
    <w:rsid w:val="00C34D1A"/>
    <w:rsid w:val="00C34D9B"/>
    <w:rsid w:val="00C34F86"/>
    <w:rsid w:val="00C34FE8"/>
    <w:rsid w:val="00C35026"/>
    <w:rsid w:val="00C3511B"/>
    <w:rsid w:val="00C35143"/>
    <w:rsid w:val="00C352C1"/>
    <w:rsid w:val="00C352C9"/>
    <w:rsid w:val="00C352CF"/>
    <w:rsid w:val="00C352E7"/>
    <w:rsid w:val="00C35362"/>
    <w:rsid w:val="00C35479"/>
    <w:rsid w:val="00C355AB"/>
    <w:rsid w:val="00C355FB"/>
    <w:rsid w:val="00C3564D"/>
    <w:rsid w:val="00C356E0"/>
    <w:rsid w:val="00C35829"/>
    <w:rsid w:val="00C35835"/>
    <w:rsid w:val="00C35A13"/>
    <w:rsid w:val="00C35A43"/>
    <w:rsid w:val="00C35A82"/>
    <w:rsid w:val="00C35A87"/>
    <w:rsid w:val="00C35ACF"/>
    <w:rsid w:val="00C35BA7"/>
    <w:rsid w:val="00C35E1F"/>
    <w:rsid w:val="00C35E6C"/>
    <w:rsid w:val="00C35E7F"/>
    <w:rsid w:val="00C35EC7"/>
    <w:rsid w:val="00C35EE4"/>
    <w:rsid w:val="00C35F1A"/>
    <w:rsid w:val="00C35FA3"/>
    <w:rsid w:val="00C3604A"/>
    <w:rsid w:val="00C362A3"/>
    <w:rsid w:val="00C36313"/>
    <w:rsid w:val="00C36342"/>
    <w:rsid w:val="00C36348"/>
    <w:rsid w:val="00C36392"/>
    <w:rsid w:val="00C363EB"/>
    <w:rsid w:val="00C3640F"/>
    <w:rsid w:val="00C364B2"/>
    <w:rsid w:val="00C364D6"/>
    <w:rsid w:val="00C36659"/>
    <w:rsid w:val="00C36715"/>
    <w:rsid w:val="00C36733"/>
    <w:rsid w:val="00C3677B"/>
    <w:rsid w:val="00C367FF"/>
    <w:rsid w:val="00C368AF"/>
    <w:rsid w:val="00C36910"/>
    <w:rsid w:val="00C3692B"/>
    <w:rsid w:val="00C36A2D"/>
    <w:rsid w:val="00C36A8C"/>
    <w:rsid w:val="00C36AB1"/>
    <w:rsid w:val="00C36B87"/>
    <w:rsid w:val="00C36E20"/>
    <w:rsid w:val="00C36E51"/>
    <w:rsid w:val="00C36E53"/>
    <w:rsid w:val="00C36EB7"/>
    <w:rsid w:val="00C36F39"/>
    <w:rsid w:val="00C36F7D"/>
    <w:rsid w:val="00C36FA2"/>
    <w:rsid w:val="00C36FF1"/>
    <w:rsid w:val="00C36FFC"/>
    <w:rsid w:val="00C3702A"/>
    <w:rsid w:val="00C37144"/>
    <w:rsid w:val="00C3724E"/>
    <w:rsid w:val="00C37260"/>
    <w:rsid w:val="00C37327"/>
    <w:rsid w:val="00C373E6"/>
    <w:rsid w:val="00C37427"/>
    <w:rsid w:val="00C37444"/>
    <w:rsid w:val="00C37525"/>
    <w:rsid w:val="00C375B7"/>
    <w:rsid w:val="00C3764A"/>
    <w:rsid w:val="00C3771A"/>
    <w:rsid w:val="00C377DE"/>
    <w:rsid w:val="00C3785E"/>
    <w:rsid w:val="00C378A8"/>
    <w:rsid w:val="00C37987"/>
    <w:rsid w:val="00C379F4"/>
    <w:rsid w:val="00C379FC"/>
    <w:rsid w:val="00C37A29"/>
    <w:rsid w:val="00C37A2A"/>
    <w:rsid w:val="00C37A42"/>
    <w:rsid w:val="00C37BD3"/>
    <w:rsid w:val="00C37CA6"/>
    <w:rsid w:val="00C37D21"/>
    <w:rsid w:val="00C37DE6"/>
    <w:rsid w:val="00C37E20"/>
    <w:rsid w:val="00C37ED8"/>
    <w:rsid w:val="00C37F43"/>
    <w:rsid w:val="00C40038"/>
    <w:rsid w:val="00C400A2"/>
    <w:rsid w:val="00C400CC"/>
    <w:rsid w:val="00C400E9"/>
    <w:rsid w:val="00C400F6"/>
    <w:rsid w:val="00C4020B"/>
    <w:rsid w:val="00C40242"/>
    <w:rsid w:val="00C40309"/>
    <w:rsid w:val="00C4033E"/>
    <w:rsid w:val="00C403A4"/>
    <w:rsid w:val="00C404B3"/>
    <w:rsid w:val="00C404D8"/>
    <w:rsid w:val="00C405A1"/>
    <w:rsid w:val="00C40630"/>
    <w:rsid w:val="00C4063C"/>
    <w:rsid w:val="00C40667"/>
    <w:rsid w:val="00C40738"/>
    <w:rsid w:val="00C4076C"/>
    <w:rsid w:val="00C4077D"/>
    <w:rsid w:val="00C407F9"/>
    <w:rsid w:val="00C40863"/>
    <w:rsid w:val="00C40864"/>
    <w:rsid w:val="00C4086F"/>
    <w:rsid w:val="00C40962"/>
    <w:rsid w:val="00C4098B"/>
    <w:rsid w:val="00C409CF"/>
    <w:rsid w:val="00C40A02"/>
    <w:rsid w:val="00C40A45"/>
    <w:rsid w:val="00C40AEC"/>
    <w:rsid w:val="00C40BFF"/>
    <w:rsid w:val="00C40C0F"/>
    <w:rsid w:val="00C40C78"/>
    <w:rsid w:val="00C40C94"/>
    <w:rsid w:val="00C40D85"/>
    <w:rsid w:val="00C40DB5"/>
    <w:rsid w:val="00C40DC6"/>
    <w:rsid w:val="00C40DFE"/>
    <w:rsid w:val="00C40E4F"/>
    <w:rsid w:val="00C40F0E"/>
    <w:rsid w:val="00C40F26"/>
    <w:rsid w:val="00C4102B"/>
    <w:rsid w:val="00C410CD"/>
    <w:rsid w:val="00C410D6"/>
    <w:rsid w:val="00C410F4"/>
    <w:rsid w:val="00C41117"/>
    <w:rsid w:val="00C41182"/>
    <w:rsid w:val="00C41245"/>
    <w:rsid w:val="00C41322"/>
    <w:rsid w:val="00C413DC"/>
    <w:rsid w:val="00C41465"/>
    <w:rsid w:val="00C41472"/>
    <w:rsid w:val="00C414C3"/>
    <w:rsid w:val="00C41558"/>
    <w:rsid w:val="00C4157D"/>
    <w:rsid w:val="00C41583"/>
    <w:rsid w:val="00C415A7"/>
    <w:rsid w:val="00C4165D"/>
    <w:rsid w:val="00C41693"/>
    <w:rsid w:val="00C416EB"/>
    <w:rsid w:val="00C416ED"/>
    <w:rsid w:val="00C41792"/>
    <w:rsid w:val="00C418FD"/>
    <w:rsid w:val="00C41939"/>
    <w:rsid w:val="00C41A16"/>
    <w:rsid w:val="00C41A63"/>
    <w:rsid w:val="00C41A7E"/>
    <w:rsid w:val="00C41A8B"/>
    <w:rsid w:val="00C41B0B"/>
    <w:rsid w:val="00C41BB5"/>
    <w:rsid w:val="00C41CB0"/>
    <w:rsid w:val="00C41DA4"/>
    <w:rsid w:val="00C41DD0"/>
    <w:rsid w:val="00C41E07"/>
    <w:rsid w:val="00C41EBE"/>
    <w:rsid w:val="00C41ED0"/>
    <w:rsid w:val="00C41F7A"/>
    <w:rsid w:val="00C41F85"/>
    <w:rsid w:val="00C41FB8"/>
    <w:rsid w:val="00C42007"/>
    <w:rsid w:val="00C42118"/>
    <w:rsid w:val="00C421D3"/>
    <w:rsid w:val="00C42267"/>
    <w:rsid w:val="00C4244D"/>
    <w:rsid w:val="00C42499"/>
    <w:rsid w:val="00C424C4"/>
    <w:rsid w:val="00C425AD"/>
    <w:rsid w:val="00C425BA"/>
    <w:rsid w:val="00C42681"/>
    <w:rsid w:val="00C42848"/>
    <w:rsid w:val="00C42867"/>
    <w:rsid w:val="00C428C9"/>
    <w:rsid w:val="00C42977"/>
    <w:rsid w:val="00C42981"/>
    <w:rsid w:val="00C42A83"/>
    <w:rsid w:val="00C42AB9"/>
    <w:rsid w:val="00C42AEB"/>
    <w:rsid w:val="00C42B7E"/>
    <w:rsid w:val="00C42C22"/>
    <w:rsid w:val="00C42C75"/>
    <w:rsid w:val="00C42C9A"/>
    <w:rsid w:val="00C42C9F"/>
    <w:rsid w:val="00C42CA1"/>
    <w:rsid w:val="00C42D30"/>
    <w:rsid w:val="00C42D61"/>
    <w:rsid w:val="00C42EAD"/>
    <w:rsid w:val="00C42F6F"/>
    <w:rsid w:val="00C4317C"/>
    <w:rsid w:val="00C431C4"/>
    <w:rsid w:val="00C43210"/>
    <w:rsid w:val="00C43223"/>
    <w:rsid w:val="00C43365"/>
    <w:rsid w:val="00C433FC"/>
    <w:rsid w:val="00C4348A"/>
    <w:rsid w:val="00C4352C"/>
    <w:rsid w:val="00C4355B"/>
    <w:rsid w:val="00C4364A"/>
    <w:rsid w:val="00C43799"/>
    <w:rsid w:val="00C438B6"/>
    <w:rsid w:val="00C4392A"/>
    <w:rsid w:val="00C43A60"/>
    <w:rsid w:val="00C43AEB"/>
    <w:rsid w:val="00C43B3C"/>
    <w:rsid w:val="00C43B99"/>
    <w:rsid w:val="00C43C48"/>
    <w:rsid w:val="00C43CC6"/>
    <w:rsid w:val="00C43CC9"/>
    <w:rsid w:val="00C43CF8"/>
    <w:rsid w:val="00C43D13"/>
    <w:rsid w:val="00C43D45"/>
    <w:rsid w:val="00C43D92"/>
    <w:rsid w:val="00C43DC4"/>
    <w:rsid w:val="00C43E1B"/>
    <w:rsid w:val="00C43EFF"/>
    <w:rsid w:val="00C4402F"/>
    <w:rsid w:val="00C440E6"/>
    <w:rsid w:val="00C44116"/>
    <w:rsid w:val="00C441A0"/>
    <w:rsid w:val="00C4421F"/>
    <w:rsid w:val="00C442B8"/>
    <w:rsid w:val="00C4436A"/>
    <w:rsid w:val="00C443C8"/>
    <w:rsid w:val="00C44447"/>
    <w:rsid w:val="00C444B6"/>
    <w:rsid w:val="00C44506"/>
    <w:rsid w:val="00C4453C"/>
    <w:rsid w:val="00C448B9"/>
    <w:rsid w:val="00C448EC"/>
    <w:rsid w:val="00C449D4"/>
    <w:rsid w:val="00C449FD"/>
    <w:rsid w:val="00C44A42"/>
    <w:rsid w:val="00C44AA3"/>
    <w:rsid w:val="00C44ABD"/>
    <w:rsid w:val="00C44AEB"/>
    <w:rsid w:val="00C44AF7"/>
    <w:rsid w:val="00C44B13"/>
    <w:rsid w:val="00C44B66"/>
    <w:rsid w:val="00C44B93"/>
    <w:rsid w:val="00C44B9F"/>
    <w:rsid w:val="00C44C25"/>
    <w:rsid w:val="00C44C2B"/>
    <w:rsid w:val="00C44D63"/>
    <w:rsid w:val="00C44D89"/>
    <w:rsid w:val="00C44E0A"/>
    <w:rsid w:val="00C44E38"/>
    <w:rsid w:val="00C44E63"/>
    <w:rsid w:val="00C44EB9"/>
    <w:rsid w:val="00C44F24"/>
    <w:rsid w:val="00C44F6C"/>
    <w:rsid w:val="00C44FA2"/>
    <w:rsid w:val="00C45013"/>
    <w:rsid w:val="00C450B0"/>
    <w:rsid w:val="00C450B2"/>
    <w:rsid w:val="00C45140"/>
    <w:rsid w:val="00C451CC"/>
    <w:rsid w:val="00C451D1"/>
    <w:rsid w:val="00C45285"/>
    <w:rsid w:val="00C45293"/>
    <w:rsid w:val="00C452C4"/>
    <w:rsid w:val="00C452D9"/>
    <w:rsid w:val="00C45320"/>
    <w:rsid w:val="00C45413"/>
    <w:rsid w:val="00C45535"/>
    <w:rsid w:val="00C45709"/>
    <w:rsid w:val="00C457E1"/>
    <w:rsid w:val="00C45964"/>
    <w:rsid w:val="00C459F5"/>
    <w:rsid w:val="00C45A7B"/>
    <w:rsid w:val="00C45A92"/>
    <w:rsid w:val="00C45AAB"/>
    <w:rsid w:val="00C45B13"/>
    <w:rsid w:val="00C45B8C"/>
    <w:rsid w:val="00C45D25"/>
    <w:rsid w:val="00C45D37"/>
    <w:rsid w:val="00C45D62"/>
    <w:rsid w:val="00C45D78"/>
    <w:rsid w:val="00C45DCC"/>
    <w:rsid w:val="00C45E4D"/>
    <w:rsid w:val="00C45E53"/>
    <w:rsid w:val="00C45E6A"/>
    <w:rsid w:val="00C45EFC"/>
    <w:rsid w:val="00C45F32"/>
    <w:rsid w:val="00C45FAF"/>
    <w:rsid w:val="00C4607F"/>
    <w:rsid w:val="00C4609F"/>
    <w:rsid w:val="00C461BD"/>
    <w:rsid w:val="00C461C4"/>
    <w:rsid w:val="00C46218"/>
    <w:rsid w:val="00C46240"/>
    <w:rsid w:val="00C4637B"/>
    <w:rsid w:val="00C46382"/>
    <w:rsid w:val="00C4638A"/>
    <w:rsid w:val="00C46478"/>
    <w:rsid w:val="00C46604"/>
    <w:rsid w:val="00C4660F"/>
    <w:rsid w:val="00C46674"/>
    <w:rsid w:val="00C4669E"/>
    <w:rsid w:val="00C46722"/>
    <w:rsid w:val="00C4675C"/>
    <w:rsid w:val="00C467FB"/>
    <w:rsid w:val="00C468A6"/>
    <w:rsid w:val="00C468EF"/>
    <w:rsid w:val="00C468F7"/>
    <w:rsid w:val="00C46A57"/>
    <w:rsid w:val="00C46B04"/>
    <w:rsid w:val="00C46C3E"/>
    <w:rsid w:val="00C46C5B"/>
    <w:rsid w:val="00C46D43"/>
    <w:rsid w:val="00C46E09"/>
    <w:rsid w:val="00C46E0D"/>
    <w:rsid w:val="00C46EAE"/>
    <w:rsid w:val="00C46EE0"/>
    <w:rsid w:val="00C46EE3"/>
    <w:rsid w:val="00C46F1B"/>
    <w:rsid w:val="00C46F58"/>
    <w:rsid w:val="00C46F7C"/>
    <w:rsid w:val="00C46F8C"/>
    <w:rsid w:val="00C46FB3"/>
    <w:rsid w:val="00C47063"/>
    <w:rsid w:val="00C4709A"/>
    <w:rsid w:val="00C470A3"/>
    <w:rsid w:val="00C471B5"/>
    <w:rsid w:val="00C471F5"/>
    <w:rsid w:val="00C47243"/>
    <w:rsid w:val="00C47256"/>
    <w:rsid w:val="00C472B6"/>
    <w:rsid w:val="00C47394"/>
    <w:rsid w:val="00C474E0"/>
    <w:rsid w:val="00C47576"/>
    <w:rsid w:val="00C475B9"/>
    <w:rsid w:val="00C475FB"/>
    <w:rsid w:val="00C47640"/>
    <w:rsid w:val="00C47677"/>
    <w:rsid w:val="00C47680"/>
    <w:rsid w:val="00C47712"/>
    <w:rsid w:val="00C477DB"/>
    <w:rsid w:val="00C4780F"/>
    <w:rsid w:val="00C479A6"/>
    <w:rsid w:val="00C479DB"/>
    <w:rsid w:val="00C47AEF"/>
    <w:rsid w:val="00C47B54"/>
    <w:rsid w:val="00C47B76"/>
    <w:rsid w:val="00C47B94"/>
    <w:rsid w:val="00C47C02"/>
    <w:rsid w:val="00C47C63"/>
    <w:rsid w:val="00C47C75"/>
    <w:rsid w:val="00C47C8E"/>
    <w:rsid w:val="00C47DFB"/>
    <w:rsid w:val="00C47F94"/>
    <w:rsid w:val="00C50089"/>
    <w:rsid w:val="00C500C5"/>
    <w:rsid w:val="00C501C0"/>
    <w:rsid w:val="00C502DC"/>
    <w:rsid w:val="00C50548"/>
    <w:rsid w:val="00C50554"/>
    <w:rsid w:val="00C50663"/>
    <w:rsid w:val="00C5066D"/>
    <w:rsid w:val="00C506BD"/>
    <w:rsid w:val="00C50792"/>
    <w:rsid w:val="00C5079F"/>
    <w:rsid w:val="00C507F6"/>
    <w:rsid w:val="00C5082E"/>
    <w:rsid w:val="00C508A9"/>
    <w:rsid w:val="00C5090F"/>
    <w:rsid w:val="00C509FA"/>
    <w:rsid w:val="00C50A08"/>
    <w:rsid w:val="00C50A9C"/>
    <w:rsid w:val="00C50AC4"/>
    <w:rsid w:val="00C50B38"/>
    <w:rsid w:val="00C50D14"/>
    <w:rsid w:val="00C50E0B"/>
    <w:rsid w:val="00C50E4C"/>
    <w:rsid w:val="00C50E5F"/>
    <w:rsid w:val="00C50E86"/>
    <w:rsid w:val="00C50EAC"/>
    <w:rsid w:val="00C50F20"/>
    <w:rsid w:val="00C50F2E"/>
    <w:rsid w:val="00C50F6D"/>
    <w:rsid w:val="00C50FA0"/>
    <w:rsid w:val="00C50FD1"/>
    <w:rsid w:val="00C50FEF"/>
    <w:rsid w:val="00C511A5"/>
    <w:rsid w:val="00C511AC"/>
    <w:rsid w:val="00C5123B"/>
    <w:rsid w:val="00C51318"/>
    <w:rsid w:val="00C51370"/>
    <w:rsid w:val="00C513AF"/>
    <w:rsid w:val="00C513EC"/>
    <w:rsid w:val="00C514C9"/>
    <w:rsid w:val="00C514CC"/>
    <w:rsid w:val="00C514D5"/>
    <w:rsid w:val="00C514E9"/>
    <w:rsid w:val="00C515B3"/>
    <w:rsid w:val="00C51625"/>
    <w:rsid w:val="00C51900"/>
    <w:rsid w:val="00C519C6"/>
    <w:rsid w:val="00C51A61"/>
    <w:rsid w:val="00C51A70"/>
    <w:rsid w:val="00C51AC3"/>
    <w:rsid w:val="00C51B90"/>
    <w:rsid w:val="00C51BE6"/>
    <w:rsid w:val="00C51BEA"/>
    <w:rsid w:val="00C51CE0"/>
    <w:rsid w:val="00C51CE9"/>
    <w:rsid w:val="00C51DCF"/>
    <w:rsid w:val="00C51EE2"/>
    <w:rsid w:val="00C51F31"/>
    <w:rsid w:val="00C52041"/>
    <w:rsid w:val="00C5207E"/>
    <w:rsid w:val="00C5209B"/>
    <w:rsid w:val="00C520BC"/>
    <w:rsid w:val="00C52180"/>
    <w:rsid w:val="00C522BA"/>
    <w:rsid w:val="00C522E9"/>
    <w:rsid w:val="00C5230C"/>
    <w:rsid w:val="00C5233F"/>
    <w:rsid w:val="00C52402"/>
    <w:rsid w:val="00C52486"/>
    <w:rsid w:val="00C524FD"/>
    <w:rsid w:val="00C525E0"/>
    <w:rsid w:val="00C525FC"/>
    <w:rsid w:val="00C52610"/>
    <w:rsid w:val="00C5270C"/>
    <w:rsid w:val="00C52937"/>
    <w:rsid w:val="00C5296F"/>
    <w:rsid w:val="00C529C2"/>
    <w:rsid w:val="00C529FD"/>
    <w:rsid w:val="00C52A25"/>
    <w:rsid w:val="00C52B74"/>
    <w:rsid w:val="00C52C52"/>
    <w:rsid w:val="00C52CE7"/>
    <w:rsid w:val="00C52DD5"/>
    <w:rsid w:val="00C52E06"/>
    <w:rsid w:val="00C52E83"/>
    <w:rsid w:val="00C52E8C"/>
    <w:rsid w:val="00C52EE4"/>
    <w:rsid w:val="00C52FBA"/>
    <w:rsid w:val="00C53087"/>
    <w:rsid w:val="00C530AD"/>
    <w:rsid w:val="00C53108"/>
    <w:rsid w:val="00C531D9"/>
    <w:rsid w:val="00C53215"/>
    <w:rsid w:val="00C53223"/>
    <w:rsid w:val="00C532E2"/>
    <w:rsid w:val="00C53368"/>
    <w:rsid w:val="00C533D6"/>
    <w:rsid w:val="00C53411"/>
    <w:rsid w:val="00C53486"/>
    <w:rsid w:val="00C5349D"/>
    <w:rsid w:val="00C534CC"/>
    <w:rsid w:val="00C535A1"/>
    <w:rsid w:val="00C53619"/>
    <w:rsid w:val="00C537D8"/>
    <w:rsid w:val="00C538F9"/>
    <w:rsid w:val="00C538FD"/>
    <w:rsid w:val="00C53907"/>
    <w:rsid w:val="00C53A2E"/>
    <w:rsid w:val="00C53A5E"/>
    <w:rsid w:val="00C53AF6"/>
    <w:rsid w:val="00C53BAC"/>
    <w:rsid w:val="00C53C81"/>
    <w:rsid w:val="00C53E6B"/>
    <w:rsid w:val="00C53FA7"/>
    <w:rsid w:val="00C53FCF"/>
    <w:rsid w:val="00C54075"/>
    <w:rsid w:val="00C54087"/>
    <w:rsid w:val="00C541C0"/>
    <w:rsid w:val="00C54358"/>
    <w:rsid w:val="00C54364"/>
    <w:rsid w:val="00C543D1"/>
    <w:rsid w:val="00C54455"/>
    <w:rsid w:val="00C5453D"/>
    <w:rsid w:val="00C546F8"/>
    <w:rsid w:val="00C5476F"/>
    <w:rsid w:val="00C547EF"/>
    <w:rsid w:val="00C547F4"/>
    <w:rsid w:val="00C54805"/>
    <w:rsid w:val="00C5481C"/>
    <w:rsid w:val="00C548AE"/>
    <w:rsid w:val="00C548B9"/>
    <w:rsid w:val="00C5499A"/>
    <w:rsid w:val="00C549CB"/>
    <w:rsid w:val="00C549F7"/>
    <w:rsid w:val="00C54A85"/>
    <w:rsid w:val="00C54B53"/>
    <w:rsid w:val="00C54C72"/>
    <w:rsid w:val="00C54CAF"/>
    <w:rsid w:val="00C54D96"/>
    <w:rsid w:val="00C54E40"/>
    <w:rsid w:val="00C54E8A"/>
    <w:rsid w:val="00C54F15"/>
    <w:rsid w:val="00C54FDE"/>
    <w:rsid w:val="00C5508E"/>
    <w:rsid w:val="00C55186"/>
    <w:rsid w:val="00C5521E"/>
    <w:rsid w:val="00C552D8"/>
    <w:rsid w:val="00C5544B"/>
    <w:rsid w:val="00C554DB"/>
    <w:rsid w:val="00C55606"/>
    <w:rsid w:val="00C5563F"/>
    <w:rsid w:val="00C556EF"/>
    <w:rsid w:val="00C5572A"/>
    <w:rsid w:val="00C557B8"/>
    <w:rsid w:val="00C5588E"/>
    <w:rsid w:val="00C558DB"/>
    <w:rsid w:val="00C558E5"/>
    <w:rsid w:val="00C5590A"/>
    <w:rsid w:val="00C559A9"/>
    <w:rsid w:val="00C559D2"/>
    <w:rsid w:val="00C55AE3"/>
    <w:rsid w:val="00C55AEF"/>
    <w:rsid w:val="00C55C42"/>
    <w:rsid w:val="00C55CCD"/>
    <w:rsid w:val="00C55D40"/>
    <w:rsid w:val="00C55ECE"/>
    <w:rsid w:val="00C55EE7"/>
    <w:rsid w:val="00C55F03"/>
    <w:rsid w:val="00C55F6D"/>
    <w:rsid w:val="00C560AA"/>
    <w:rsid w:val="00C562A5"/>
    <w:rsid w:val="00C56300"/>
    <w:rsid w:val="00C5631C"/>
    <w:rsid w:val="00C5636A"/>
    <w:rsid w:val="00C563B7"/>
    <w:rsid w:val="00C563D0"/>
    <w:rsid w:val="00C564BC"/>
    <w:rsid w:val="00C56507"/>
    <w:rsid w:val="00C56552"/>
    <w:rsid w:val="00C56564"/>
    <w:rsid w:val="00C56567"/>
    <w:rsid w:val="00C5665B"/>
    <w:rsid w:val="00C566D4"/>
    <w:rsid w:val="00C566E2"/>
    <w:rsid w:val="00C5670D"/>
    <w:rsid w:val="00C56771"/>
    <w:rsid w:val="00C567E0"/>
    <w:rsid w:val="00C56A62"/>
    <w:rsid w:val="00C56B20"/>
    <w:rsid w:val="00C56BF3"/>
    <w:rsid w:val="00C56C21"/>
    <w:rsid w:val="00C56C33"/>
    <w:rsid w:val="00C56C4D"/>
    <w:rsid w:val="00C56CE0"/>
    <w:rsid w:val="00C56DB3"/>
    <w:rsid w:val="00C56EB1"/>
    <w:rsid w:val="00C56F10"/>
    <w:rsid w:val="00C56F1B"/>
    <w:rsid w:val="00C56F60"/>
    <w:rsid w:val="00C56FA4"/>
    <w:rsid w:val="00C56FF6"/>
    <w:rsid w:val="00C57095"/>
    <w:rsid w:val="00C570CD"/>
    <w:rsid w:val="00C570CF"/>
    <w:rsid w:val="00C57173"/>
    <w:rsid w:val="00C572F7"/>
    <w:rsid w:val="00C57307"/>
    <w:rsid w:val="00C5732A"/>
    <w:rsid w:val="00C57332"/>
    <w:rsid w:val="00C57346"/>
    <w:rsid w:val="00C5736D"/>
    <w:rsid w:val="00C573ED"/>
    <w:rsid w:val="00C5741C"/>
    <w:rsid w:val="00C574B1"/>
    <w:rsid w:val="00C574B9"/>
    <w:rsid w:val="00C57519"/>
    <w:rsid w:val="00C575BE"/>
    <w:rsid w:val="00C575E8"/>
    <w:rsid w:val="00C57761"/>
    <w:rsid w:val="00C5778C"/>
    <w:rsid w:val="00C577B4"/>
    <w:rsid w:val="00C57975"/>
    <w:rsid w:val="00C57AFA"/>
    <w:rsid w:val="00C57B15"/>
    <w:rsid w:val="00C57B52"/>
    <w:rsid w:val="00C57BD4"/>
    <w:rsid w:val="00C57C25"/>
    <w:rsid w:val="00C57CE5"/>
    <w:rsid w:val="00C57E0A"/>
    <w:rsid w:val="00C57F8B"/>
    <w:rsid w:val="00C57FC2"/>
    <w:rsid w:val="00C60055"/>
    <w:rsid w:val="00C600A6"/>
    <w:rsid w:val="00C60173"/>
    <w:rsid w:val="00C601E5"/>
    <w:rsid w:val="00C60275"/>
    <w:rsid w:val="00C60354"/>
    <w:rsid w:val="00C60372"/>
    <w:rsid w:val="00C60425"/>
    <w:rsid w:val="00C60489"/>
    <w:rsid w:val="00C6054F"/>
    <w:rsid w:val="00C6056A"/>
    <w:rsid w:val="00C605A8"/>
    <w:rsid w:val="00C605CF"/>
    <w:rsid w:val="00C605FC"/>
    <w:rsid w:val="00C6060F"/>
    <w:rsid w:val="00C60684"/>
    <w:rsid w:val="00C6068B"/>
    <w:rsid w:val="00C606C9"/>
    <w:rsid w:val="00C6072C"/>
    <w:rsid w:val="00C60780"/>
    <w:rsid w:val="00C6079E"/>
    <w:rsid w:val="00C60818"/>
    <w:rsid w:val="00C608BD"/>
    <w:rsid w:val="00C608CA"/>
    <w:rsid w:val="00C60927"/>
    <w:rsid w:val="00C60966"/>
    <w:rsid w:val="00C60A6B"/>
    <w:rsid w:val="00C60AF2"/>
    <w:rsid w:val="00C60B32"/>
    <w:rsid w:val="00C60BD8"/>
    <w:rsid w:val="00C60C3B"/>
    <w:rsid w:val="00C60C76"/>
    <w:rsid w:val="00C60D78"/>
    <w:rsid w:val="00C60DA4"/>
    <w:rsid w:val="00C60E04"/>
    <w:rsid w:val="00C60E37"/>
    <w:rsid w:val="00C60F1B"/>
    <w:rsid w:val="00C60FBD"/>
    <w:rsid w:val="00C6101D"/>
    <w:rsid w:val="00C6109E"/>
    <w:rsid w:val="00C610CD"/>
    <w:rsid w:val="00C610D0"/>
    <w:rsid w:val="00C610EB"/>
    <w:rsid w:val="00C6116D"/>
    <w:rsid w:val="00C611CA"/>
    <w:rsid w:val="00C61366"/>
    <w:rsid w:val="00C61399"/>
    <w:rsid w:val="00C61437"/>
    <w:rsid w:val="00C6149D"/>
    <w:rsid w:val="00C6149F"/>
    <w:rsid w:val="00C614C1"/>
    <w:rsid w:val="00C61579"/>
    <w:rsid w:val="00C615CB"/>
    <w:rsid w:val="00C615EB"/>
    <w:rsid w:val="00C61686"/>
    <w:rsid w:val="00C6173E"/>
    <w:rsid w:val="00C61A05"/>
    <w:rsid w:val="00C61AD3"/>
    <w:rsid w:val="00C61ADA"/>
    <w:rsid w:val="00C61C14"/>
    <w:rsid w:val="00C61C4C"/>
    <w:rsid w:val="00C61C51"/>
    <w:rsid w:val="00C61D2B"/>
    <w:rsid w:val="00C61D47"/>
    <w:rsid w:val="00C61F03"/>
    <w:rsid w:val="00C61F23"/>
    <w:rsid w:val="00C61F45"/>
    <w:rsid w:val="00C61F71"/>
    <w:rsid w:val="00C62054"/>
    <w:rsid w:val="00C62063"/>
    <w:rsid w:val="00C62164"/>
    <w:rsid w:val="00C62190"/>
    <w:rsid w:val="00C621AF"/>
    <w:rsid w:val="00C6227A"/>
    <w:rsid w:val="00C622E6"/>
    <w:rsid w:val="00C6231C"/>
    <w:rsid w:val="00C6248B"/>
    <w:rsid w:val="00C624D8"/>
    <w:rsid w:val="00C62542"/>
    <w:rsid w:val="00C6284E"/>
    <w:rsid w:val="00C62877"/>
    <w:rsid w:val="00C62898"/>
    <w:rsid w:val="00C62A85"/>
    <w:rsid w:val="00C62B24"/>
    <w:rsid w:val="00C62D43"/>
    <w:rsid w:val="00C62DC3"/>
    <w:rsid w:val="00C62DE0"/>
    <w:rsid w:val="00C62E0D"/>
    <w:rsid w:val="00C62E19"/>
    <w:rsid w:val="00C62EB8"/>
    <w:rsid w:val="00C62F43"/>
    <w:rsid w:val="00C630CA"/>
    <w:rsid w:val="00C631A1"/>
    <w:rsid w:val="00C631DF"/>
    <w:rsid w:val="00C63293"/>
    <w:rsid w:val="00C632F9"/>
    <w:rsid w:val="00C63380"/>
    <w:rsid w:val="00C633A9"/>
    <w:rsid w:val="00C6346E"/>
    <w:rsid w:val="00C6347B"/>
    <w:rsid w:val="00C634A5"/>
    <w:rsid w:val="00C634EE"/>
    <w:rsid w:val="00C63563"/>
    <w:rsid w:val="00C635DB"/>
    <w:rsid w:val="00C63614"/>
    <w:rsid w:val="00C63624"/>
    <w:rsid w:val="00C639D4"/>
    <w:rsid w:val="00C63AA4"/>
    <w:rsid w:val="00C63B31"/>
    <w:rsid w:val="00C63B74"/>
    <w:rsid w:val="00C63B9D"/>
    <w:rsid w:val="00C63BCB"/>
    <w:rsid w:val="00C63C07"/>
    <w:rsid w:val="00C63CE4"/>
    <w:rsid w:val="00C63E94"/>
    <w:rsid w:val="00C63ECA"/>
    <w:rsid w:val="00C6400E"/>
    <w:rsid w:val="00C640AE"/>
    <w:rsid w:val="00C640F3"/>
    <w:rsid w:val="00C6413B"/>
    <w:rsid w:val="00C6419B"/>
    <w:rsid w:val="00C641B5"/>
    <w:rsid w:val="00C641D0"/>
    <w:rsid w:val="00C64225"/>
    <w:rsid w:val="00C6424A"/>
    <w:rsid w:val="00C6426C"/>
    <w:rsid w:val="00C64359"/>
    <w:rsid w:val="00C6443E"/>
    <w:rsid w:val="00C64473"/>
    <w:rsid w:val="00C644D5"/>
    <w:rsid w:val="00C6455E"/>
    <w:rsid w:val="00C645D0"/>
    <w:rsid w:val="00C6460E"/>
    <w:rsid w:val="00C64672"/>
    <w:rsid w:val="00C64681"/>
    <w:rsid w:val="00C64698"/>
    <w:rsid w:val="00C64722"/>
    <w:rsid w:val="00C64789"/>
    <w:rsid w:val="00C647B2"/>
    <w:rsid w:val="00C64859"/>
    <w:rsid w:val="00C648B8"/>
    <w:rsid w:val="00C648B9"/>
    <w:rsid w:val="00C64912"/>
    <w:rsid w:val="00C649AC"/>
    <w:rsid w:val="00C64AFE"/>
    <w:rsid w:val="00C64BEF"/>
    <w:rsid w:val="00C64C5E"/>
    <w:rsid w:val="00C64C6D"/>
    <w:rsid w:val="00C64CCE"/>
    <w:rsid w:val="00C64D46"/>
    <w:rsid w:val="00C64D54"/>
    <w:rsid w:val="00C64D71"/>
    <w:rsid w:val="00C64DA8"/>
    <w:rsid w:val="00C64DA9"/>
    <w:rsid w:val="00C64DE1"/>
    <w:rsid w:val="00C64E1B"/>
    <w:rsid w:val="00C64E65"/>
    <w:rsid w:val="00C64F0D"/>
    <w:rsid w:val="00C64F1B"/>
    <w:rsid w:val="00C64F20"/>
    <w:rsid w:val="00C64F3B"/>
    <w:rsid w:val="00C6506C"/>
    <w:rsid w:val="00C6520D"/>
    <w:rsid w:val="00C65249"/>
    <w:rsid w:val="00C65374"/>
    <w:rsid w:val="00C653D5"/>
    <w:rsid w:val="00C65486"/>
    <w:rsid w:val="00C65535"/>
    <w:rsid w:val="00C65545"/>
    <w:rsid w:val="00C6556F"/>
    <w:rsid w:val="00C655F8"/>
    <w:rsid w:val="00C6562B"/>
    <w:rsid w:val="00C6568F"/>
    <w:rsid w:val="00C6574E"/>
    <w:rsid w:val="00C65792"/>
    <w:rsid w:val="00C657CB"/>
    <w:rsid w:val="00C6582B"/>
    <w:rsid w:val="00C65955"/>
    <w:rsid w:val="00C659F6"/>
    <w:rsid w:val="00C65A53"/>
    <w:rsid w:val="00C65C5F"/>
    <w:rsid w:val="00C65D11"/>
    <w:rsid w:val="00C65D18"/>
    <w:rsid w:val="00C65F80"/>
    <w:rsid w:val="00C65F86"/>
    <w:rsid w:val="00C6600B"/>
    <w:rsid w:val="00C66024"/>
    <w:rsid w:val="00C66037"/>
    <w:rsid w:val="00C66051"/>
    <w:rsid w:val="00C66102"/>
    <w:rsid w:val="00C6614B"/>
    <w:rsid w:val="00C661CF"/>
    <w:rsid w:val="00C66228"/>
    <w:rsid w:val="00C662E3"/>
    <w:rsid w:val="00C6636F"/>
    <w:rsid w:val="00C663C6"/>
    <w:rsid w:val="00C663D3"/>
    <w:rsid w:val="00C66457"/>
    <w:rsid w:val="00C664AE"/>
    <w:rsid w:val="00C664E0"/>
    <w:rsid w:val="00C6650A"/>
    <w:rsid w:val="00C66557"/>
    <w:rsid w:val="00C6658A"/>
    <w:rsid w:val="00C66686"/>
    <w:rsid w:val="00C666D7"/>
    <w:rsid w:val="00C6677B"/>
    <w:rsid w:val="00C667A3"/>
    <w:rsid w:val="00C6682C"/>
    <w:rsid w:val="00C6683D"/>
    <w:rsid w:val="00C668CF"/>
    <w:rsid w:val="00C66B4D"/>
    <w:rsid w:val="00C66BA7"/>
    <w:rsid w:val="00C66BB9"/>
    <w:rsid w:val="00C66C20"/>
    <w:rsid w:val="00C66CF4"/>
    <w:rsid w:val="00C66DAF"/>
    <w:rsid w:val="00C66E2E"/>
    <w:rsid w:val="00C66E6A"/>
    <w:rsid w:val="00C66F71"/>
    <w:rsid w:val="00C66FB6"/>
    <w:rsid w:val="00C66FC5"/>
    <w:rsid w:val="00C670FC"/>
    <w:rsid w:val="00C67193"/>
    <w:rsid w:val="00C6721E"/>
    <w:rsid w:val="00C67249"/>
    <w:rsid w:val="00C6728B"/>
    <w:rsid w:val="00C6732A"/>
    <w:rsid w:val="00C6740C"/>
    <w:rsid w:val="00C674B3"/>
    <w:rsid w:val="00C674C0"/>
    <w:rsid w:val="00C674CA"/>
    <w:rsid w:val="00C674F0"/>
    <w:rsid w:val="00C6767B"/>
    <w:rsid w:val="00C6777C"/>
    <w:rsid w:val="00C677B4"/>
    <w:rsid w:val="00C678BA"/>
    <w:rsid w:val="00C6792D"/>
    <w:rsid w:val="00C6793D"/>
    <w:rsid w:val="00C679D9"/>
    <w:rsid w:val="00C67A72"/>
    <w:rsid w:val="00C67AB1"/>
    <w:rsid w:val="00C67BCD"/>
    <w:rsid w:val="00C67C11"/>
    <w:rsid w:val="00C67C5A"/>
    <w:rsid w:val="00C67C7C"/>
    <w:rsid w:val="00C67CAD"/>
    <w:rsid w:val="00C67CE1"/>
    <w:rsid w:val="00C67D0B"/>
    <w:rsid w:val="00C67D53"/>
    <w:rsid w:val="00C67E0A"/>
    <w:rsid w:val="00C67F00"/>
    <w:rsid w:val="00C67F99"/>
    <w:rsid w:val="00C67FDA"/>
    <w:rsid w:val="00C67FFB"/>
    <w:rsid w:val="00C70026"/>
    <w:rsid w:val="00C700D1"/>
    <w:rsid w:val="00C701E5"/>
    <w:rsid w:val="00C7025D"/>
    <w:rsid w:val="00C7027A"/>
    <w:rsid w:val="00C702CA"/>
    <w:rsid w:val="00C702FF"/>
    <w:rsid w:val="00C70347"/>
    <w:rsid w:val="00C70467"/>
    <w:rsid w:val="00C704C1"/>
    <w:rsid w:val="00C705CD"/>
    <w:rsid w:val="00C707B6"/>
    <w:rsid w:val="00C7087B"/>
    <w:rsid w:val="00C709BA"/>
    <w:rsid w:val="00C70AC5"/>
    <w:rsid w:val="00C70B36"/>
    <w:rsid w:val="00C70BD2"/>
    <w:rsid w:val="00C70C9C"/>
    <w:rsid w:val="00C70D16"/>
    <w:rsid w:val="00C70D80"/>
    <w:rsid w:val="00C70E5E"/>
    <w:rsid w:val="00C70E9B"/>
    <w:rsid w:val="00C70EFC"/>
    <w:rsid w:val="00C70F55"/>
    <w:rsid w:val="00C70F77"/>
    <w:rsid w:val="00C70FDA"/>
    <w:rsid w:val="00C71020"/>
    <w:rsid w:val="00C710EF"/>
    <w:rsid w:val="00C7116B"/>
    <w:rsid w:val="00C711AD"/>
    <w:rsid w:val="00C71210"/>
    <w:rsid w:val="00C7129D"/>
    <w:rsid w:val="00C712B2"/>
    <w:rsid w:val="00C71348"/>
    <w:rsid w:val="00C71585"/>
    <w:rsid w:val="00C71650"/>
    <w:rsid w:val="00C71688"/>
    <w:rsid w:val="00C716C4"/>
    <w:rsid w:val="00C71705"/>
    <w:rsid w:val="00C71716"/>
    <w:rsid w:val="00C71744"/>
    <w:rsid w:val="00C717ED"/>
    <w:rsid w:val="00C7183D"/>
    <w:rsid w:val="00C719B8"/>
    <w:rsid w:val="00C719F6"/>
    <w:rsid w:val="00C71AA0"/>
    <w:rsid w:val="00C71AE7"/>
    <w:rsid w:val="00C71AF5"/>
    <w:rsid w:val="00C71B6D"/>
    <w:rsid w:val="00C71CA9"/>
    <w:rsid w:val="00C71D01"/>
    <w:rsid w:val="00C71DD1"/>
    <w:rsid w:val="00C71E8F"/>
    <w:rsid w:val="00C71F9D"/>
    <w:rsid w:val="00C71FB0"/>
    <w:rsid w:val="00C71FBD"/>
    <w:rsid w:val="00C72005"/>
    <w:rsid w:val="00C72083"/>
    <w:rsid w:val="00C7214A"/>
    <w:rsid w:val="00C721A0"/>
    <w:rsid w:val="00C72211"/>
    <w:rsid w:val="00C722C8"/>
    <w:rsid w:val="00C72435"/>
    <w:rsid w:val="00C72446"/>
    <w:rsid w:val="00C724A4"/>
    <w:rsid w:val="00C72625"/>
    <w:rsid w:val="00C72627"/>
    <w:rsid w:val="00C7268E"/>
    <w:rsid w:val="00C726C9"/>
    <w:rsid w:val="00C7271B"/>
    <w:rsid w:val="00C7280B"/>
    <w:rsid w:val="00C729CC"/>
    <w:rsid w:val="00C729E1"/>
    <w:rsid w:val="00C72A2B"/>
    <w:rsid w:val="00C72AED"/>
    <w:rsid w:val="00C72C39"/>
    <w:rsid w:val="00C72C82"/>
    <w:rsid w:val="00C72CF1"/>
    <w:rsid w:val="00C72E00"/>
    <w:rsid w:val="00C72EC2"/>
    <w:rsid w:val="00C72F03"/>
    <w:rsid w:val="00C72F6F"/>
    <w:rsid w:val="00C72FBD"/>
    <w:rsid w:val="00C72FE3"/>
    <w:rsid w:val="00C73011"/>
    <w:rsid w:val="00C73137"/>
    <w:rsid w:val="00C73229"/>
    <w:rsid w:val="00C73272"/>
    <w:rsid w:val="00C732CE"/>
    <w:rsid w:val="00C7340B"/>
    <w:rsid w:val="00C73433"/>
    <w:rsid w:val="00C73574"/>
    <w:rsid w:val="00C735E3"/>
    <w:rsid w:val="00C736A8"/>
    <w:rsid w:val="00C7373B"/>
    <w:rsid w:val="00C73813"/>
    <w:rsid w:val="00C73869"/>
    <w:rsid w:val="00C7390E"/>
    <w:rsid w:val="00C73B08"/>
    <w:rsid w:val="00C73B16"/>
    <w:rsid w:val="00C73B47"/>
    <w:rsid w:val="00C73BFC"/>
    <w:rsid w:val="00C73D6E"/>
    <w:rsid w:val="00C73F17"/>
    <w:rsid w:val="00C73F3C"/>
    <w:rsid w:val="00C73F5D"/>
    <w:rsid w:val="00C74206"/>
    <w:rsid w:val="00C7427C"/>
    <w:rsid w:val="00C7431A"/>
    <w:rsid w:val="00C7434F"/>
    <w:rsid w:val="00C74575"/>
    <w:rsid w:val="00C7458D"/>
    <w:rsid w:val="00C74643"/>
    <w:rsid w:val="00C74699"/>
    <w:rsid w:val="00C746EA"/>
    <w:rsid w:val="00C7470F"/>
    <w:rsid w:val="00C74723"/>
    <w:rsid w:val="00C747B5"/>
    <w:rsid w:val="00C74810"/>
    <w:rsid w:val="00C74922"/>
    <w:rsid w:val="00C74979"/>
    <w:rsid w:val="00C749FC"/>
    <w:rsid w:val="00C74AD6"/>
    <w:rsid w:val="00C74B84"/>
    <w:rsid w:val="00C74BA5"/>
    <w:rsid w:val="00C74D4B"/>
    <w:rsid w:val="00C74D8C"/>
    <w:rsid w:val="00C74DC7"/>
    <w:rsid w:val="00C74DD3"/>
    <w:rsid w:val="00C74E69"/>
    <w:rsid w:val="00C74EF2"/>
    <w:rsid w:val="00C75076"/>
    <w:rsid w:val="00C75354"/>
    <w:rsid w:val="00C75382"/>
    <w:rsid w:val="00C75444"/>
    <w:rsid w:val="00C75449"/>
    <w:rsid w:val="00C7558F"/>
    <w:rsid w:val="00C757B6"/>
    <w:rsid w:val="00C75828"/>
    <w:rsid w:val="00C75891"/>
    <w:rsid w:val="00C758F7"/>
    <w:rsid w:val="00C759E9"/>
    <w:rsid w:val="00C75B12"/>
    <w:rsid w:val="00C75B42"/>
    <w:rsid w:val="00C75BAD"/>
    <w:rsid w:val="00C75C0F"/>
    <w:rsid w:val="00C75C56"/>
    <w:rsid w:val="00C75CA3"/>
    <w:rsid w:val="00C75CB1"/>
    <w:rsid w:val="00C75D17"/>
    <w:rsid w:val="00C75D9C"/>
    <w:rsid w:val="00C75E16"/>
    <w:rsid w:val="00C75E54"/>
    <w:rsid w:val="00C75E5E"/>
    <w:rsid w:val="00C75F2F"/>
    <w:rsid w:val="00C75F76"/>
    <w:rsid w:val="00C75FC8"/>
    <w:rsid w:val="00C75FD1"/>
    <w:rsid w:val="00C76003"/>
    <w:rsid w:val="00C76023"/>
    <w:rsid w:val="00C7604A"/>
    <w:rsid w:val="00C7608C"/>
    <w:rsid w:val="00C7615B"/>
    <w:rsid w:val="00C76176"/>
    <w:rsid w:val="00C761A0"/>
    <w:rsid w:val="00C761AE"/>
    <w:rsid w:val="00C7630D"/>
    <w:rsid w:val="00C7639F"/>
    <w:rsid w:val="00C763EE"/>
    <w:rsid w:val="00C76443"/>
    <w:rsid w:val="00C764C8"/>
    <w:rsid w:val="00C7650E"/>
    <w:rsid w:val="00C7665C"/>
    <w:rsid w:val="00C766D2"/>
    <w:rsid w:val="00C7682C"/>
    <w:rsid w:val="00C7683D"/>
    <w:rsid w:val="00C76903"/>
    <w:rsid w:val="00C769BD"/>
    <w:rsid w:val="00C76ACF"/>
    <w:rsid w:val="00C76D59"/>
    <w:rsid w:val="00C76DB5"/>
    <w:rsid w:val="00C76F2C"/>
    <w:rsid w:val="00C7707C"/>
    <w:rsid w:val="00C77188"/>
    <w:rsid w:val="00C771A1"/>
    <w:rsid w:val="00C77226"/>
    <w:rsid w:val="00C772B3"/>
    <w:rsid w:val="00C772B9"/>
    <w:rsid w:val="00C7742B"/>
    <w:rsid w:val="00C77484"/>
    <w:rsid w:val="00C7750D"/>
    <w:rsid w:val="00C775BC"/>
    <w:rsid w:val="00C776A5"/>
    <w:rsid w:val="00C776CF"/>
    <w:rsid w:val="00C77808"/>
    <w:rsid w:val="00C7788F"/>
    <w:rsid w:val="00C778CB"/>
    <w:rsid w:val="00C778E7"/>
    <w:rsid w:val="00C77933"/>
    <w:rsid w:val="00C7794D"/>
    <w:rsid w:val="00C779E5"/>
    <w:rsid w:val="00C779EA"/>
    <w:rsid w:val="00C779EF"/>
    <w:rsid w:val="00C77A1F"/>
    <w:rsid w:val="00C77A45"/>
    <w:rsid w:val="00C77A7A"/>
    <w:rsid w:val="00C77A7F"/>
    <w:rsid w:val="00C77ABA"/>
    <w:rsid w:val="00C77B08"/>
    <w:rsid w:val="00C77C85"/>
    <w:rsid w:val="00C77D74"/>
    <w:rsid w:val="00C77E45"/>
    <w:rsid w:val="00C77E91"/>
    <w:rsid w:val="00C77EE7"/>
    <w:rsid w:val="00C77FB5"/>
    <w:rsid w:val="00C80083"/>
    <w:rsid w:val="00C800FD"/>
    <w:rsid w:val="00C801D0"/>
    <w:rsid w:val="00C801F2"/>
    <w:rsid w:val="00C80230"/>
    <w:rsid w:val="00C802BF"/>
    <w:rsid w:val="00C802F2"/>
    <w:rsid w:val="00C8037C"/>
    <w:rsid w:val="00C803CA"/>
    <w:rsid w:val="00C80436"/>
    <w:rsid w:val="00C8046F"/>
    <w:rsid w:val="00C80472"/>
    <w:rsid w:val="00C80489"/>
    <w:rsid w:val="00C804D5"/>
    <w:rsid w:val="00C8051B"/>
    <w:rsid w:val="00C80620"/>
    <w:rsid w:val="00C80642"/>
    <w:rsid w:val="00C8068B"/>
    <w:rsid w:val="00C806A2"/>
    <w:rsid w:val="00C806E8"/>
    <w:rsid w:val="00C80778"/>
    <w:rsid w:val="00C80800"/>
    <w:rsid w:val="00C8093D"/>
    <w:rsid w:val="00C80993"/>
    <w:rsid w:val="00C809A2"/>
    <w:rsid w:val="00C80A19"/>
    <w:rsid w:val="00C80A69"/>
    <w:rsid w:val="00C80A9E"/>
    <w:rsid w:val="00C80AA9"/>
    <w:rsid w:val="00C80AF8"/>
    <w:rsid w:val="00C80B0B"/>
    <w:rsid w:val="00C80B7A"/>
    <w:rsid w:val="00C80BC2"/>
    <w:rsid w:val="00C80BC6"/>
    <w:rsid w:val="00C80C4E"/>
    <w:rsid w:val="00C80D7B"/>
    <w:rsid w:val="00C80D9F"/>
    <w:rsid w:val="00C80EAD"/>
    <w:rsid w:val="00C80EDF"/>
    <w:rsid w:val="00C81026"/>
    <w:rsid w:val="00C81038"/>
    <w:rsid w:val="00C8117E"/>
    <w:rsid w:val="00C811D5"/>
    <w:rsid w:val="00C81239"/>
    <w:rsid w:val="00C8128A"/>
    <w:rsid w:val="00C81398"/>
    <w:rsid w:val="00C8147D"/>
    <w:rsid w:val="00C81484"/>
    <w:rsid w:val="00C8168A"/>
    <w:rsid w:val="00C8184C"/>
    <w:rsid w:val="00C81911"/>
    <w:rsid w:val="00C8198A"/>
    <w:rsid w:val="00C819F8"/>
    <w:rsid w:val="00C81AFA"/>
    <w:rsid w:val="00C81B05"/>
    <w:rsid w:val="00C81C04"/>
    <w:rsid w:val="00C81C72"/>
    <w:rsid w:val="00C81D5A"/>
    <w:rsid w:val="00C81EA9"/>
    <w:rsid w:val="00C81FC3"/>
    <w:rsid w:val="00C820E6"/>
    <w:rsid w:val="00C821F1"/>
    <w:rsid w:val="00C823A9"/>
    <w:rsid w:val="00C82472"/>
    <w:rsid w:val="00C8256A"/>
    <w:rsid w:val="00C825E0"/>
    <w:rsid w:val="00C82689"/>
    <w:rsid w:val="00C8270E"/>
    <w:rsid w:val="00C8285A"/>
    <w:rsid w:val="00C82902"/>
    <w:rsid w:val="00C82911"/>
    <w:rsid w:val="00C829B6"/>
    <w:rsid w:val="00C82A2A"/>
    <w:rsid w:val="00C82A8F"/>
    <w:rsid w:val="00C82AF0"/>
    <w:rsid w:val="00C82B16"/>
    <w:rsid w:val="00C82B36"/>
    <w:rsid w:val="00C82B38"/>
    <w:rsid w:val="00C82B68"/>
    <w:rsid w:val="00C82BD8"/>
    <w:rsid w:val="00C82C73"/>
    <w:rsid w:val="00C82C97"/>
    <w:rsid w:val="00C82D16"/>
    <w:rsid w:val="00C82D74"/>
    <w:rsid w:val="00C82EA1"/>
    <w:rsid w:val="00C82EC3"/>
    <w:rsid w:val="00C82F65"/>
    <w:rsid w:val="00C82FB1"/>
    <w:rsid w:val="00C83005"/>
    <w:rsid w:val="00C8309B"/>
    <w:rsid w:val="00C830A1"/>
    <w:rsid w:val="00C830AF"/>
    <w:rsid w:val="00C830B4"/>
    <w:rsid w:val="00C8324A"/>
    <w:rsid w:val="00C83361"/>
    <w:rsid w:val="00C83366"/>
    <w:rsid w:val="00C83374"/>
    <w:rsid w:val="00C833D0"/>
    <w:rsid w:val="00C8341A"/>
    <w:rsid w:val="00C83444"/>
    <w:rsid w:val="00C836A0"/>
    <w:rsid w:val="00C836E5"/>
    <w:rsid w:val="00C837B2"/>
    <w:rsid w:val="00C837E0"/>
    <w:rsid w:val="00C8384B"/>
    <w:rsid w:val="00C838EE"/>
    <w:rsid w:val="00C83960"/>
    <w:rsid w:val="00C83AE6"/>
    <w:rsid w:val="00C83B2A"/>
    <w:rsid w:val="00C83B7B"/>
    <w:rsid w:val="00C83C3A"/>
    <w:rsid w:val="00C83C54"/>
    <w:rsid w:val="00C83E12"/>
    <w:rsid w:val="00C83E35"/>
    <w:rsid w:val="00C83E7E"/>
    <w:rsid w:val="00C83EAD"/>
    <w:rsid w:val="00C83F15"/>
    <w:rsid w:val="00C84057"/>
    <w:rsid w:val="00C840D7"/>
    <w:rsid w:val="00C841A6"/>
    <w:rsid w:val="00C84211"/>
    <w:rsid w:val="00C8427F"/>
    <w:rsid w:val="00C8432D"/>
    <w:rsid w:val="00C843D8"/>
    <w:rsid w:val="00C84485"/>
    <w:rsid w:val="00C8454D"/>
    <w:rsid w:val="00C845C2"/>
    <w:rsid w:val="00C845C7"/>
    <w:rsid w:val="00C845EA"/>
    <w:rsid w:val="00C845F6"/>
    <w:rsid w:val="00C84638"/>
    <w:rsid w:val="00C84684"/>
    <w:rsid w:val="00C84700"/>
    <w:rsid w:val="00C8477D"/>
    <w:rsid w:val="00C84792"/>
    <w:rsid w:val="00C847FC"/>
    <w:rsid w:val="00C8482C"/>
    <w:rsid w:val="00C8484C"/>
    <w:rsid w:val="00C848FC"/>
    <w:rsid w:val="00C84945"/>
    <w:rsid w:val="00C84A1D"/>
    <w:rsid w:val="00C84B22"/>
    <w:rsid w:val="00C84CE8"/>
    <w:rsid w:val="00C84DB1"/>
    <w:rsid w:val="00C84E34"/>
    <w:rsid w:val="00C84E43"/>
    <w:rsid w:val="00C84ED1"/>
    <w:rsid w:val="00C84EEE"/>
    <w:rsid w:val="00C84F9E"/>
    <w:rsid w:val="00C84FCA"/>
    <w:rsid w:val="00C850AD"/>
    <w:rsid w:val="00C85265"/>
    <w:rsid w:val="00C852C7"/>
    <w:rsid w:val="00C8534D"/>
    <w:rsid w:val="00C8535F"/>
    <w:rsid w:val="00C853AB"/>
    <w:rsid w:val="00C85509"/>
    <w:rsid w:val="00C855DF"/>
    <w:rsid w:val="00C85672"/>
    <w:rsid w:val="00C856F5"/>
    <w:rsid w:val="00C85738"/>
    <w:rsid w:val="00C858A9"/>
    <w:rsid w:val="00C85AD0"/>
    <w:rsid w:val="00C85BB9"/>
    <w:rsid w:val="00C85C00"/>
    <w:rsid w:val="00C85E40"/>
    <w:rsid w:val="00C85E6F"/>
    <w:rsid w:val="00C85E9B"/>
    <w:rsid w:val="00C85ED9"/>
    <w:rsid w:val="00C85F58"/>
    <w:rsid w:val="00C85FAD"/>
    <w:rsid w:val="00C85FDB"/>
    <w:rsid w:val="00C8606B"/>
    <w:rsid w:val="00C860DA"/>
    <w:rsid w:val="00C8610A"/>
    <w:rsid w:val="00C86169"/>
    <w:rsid w:val="00C8619F"/>
    <w:rsid w:val="00C861AF"/>
    <w:rsid w:val="00C861EC"/>
    <w:rsid w:val="00C86359"/>
    <w:rsid w:val="00C863CE"/>
    <w:rsid w:val="00C863EE"/>
    <w:rsid w:val="00C86469"/>
    <w:rsid w:val="00C86475"/>
    <w:rsid w:val="00C8649E"/>
    <w:rsid w:val="00C864EE"/>
    <w:rsid w:val="00C8656A"/>
    <w:rsid w:val="00C866F0"/>
    <w:rsid w:val="00C867E6"/>
    <w:rsid w:val="00C869A4"/>
    <w:rsid w:val="00C86AA4"/>
    <w:rsid w:val="00C86B0F"/>
    <w:rsid w:val="00C86B75"/>
    <w:rsid w:val="00C86BEC"/>
    <w:rsid w:val="00C86D23"/>
    <w:rsid w:val="00C86D3A"/>
    <w:rsid w:val="00C86D92"/>
    <w:rsid w:val="00C86DE2"/>
    <w:rsid w:val="00C86E65"/>
    <w:rsid w:val="00C86E67"/>
    <w:rsid w:val="00C86E97"/>
    <w:rsid w:val="00C86EB1"/>
    <w:rsid w:val="00C86EBB"/>
    <w:rsid w:val="00C86FA2"/>
    <w:rsid w:val="00C86FE4"/>
    <w:rsid w:val="00C87040"/>
    <w:rsid w:val="00C87088"/>
    <w:rsid w:val="00C870BB"/>
    <w:rsid w:val="00C870D1"/>
    <w:rsid w:val="00C87172"/>
    <w:rsid w:val="00C87197"/>
    <w:rsid w:val="00C871D6"/>
    <w:rsid w:val="00C87265"/>
    <w:rsid w:val="00C87268"/>
    <w:rsid w:val="00C8727A"/>
    <w:rsid w:val="00C87368"/>
    <w:rsid w:val="00C873D7"/>
    <w:rsid w:val="00C8741F"/>
    <w:rsid w:val="00C874E0"/>
    <w:rsid w:val="00C87528"/>
    <w:rsid w:val="00C87555"/>
    <w:rsid w:val="00C87592"/>
    <w:rsid w:val="00C875DD"/>
    <w:rsid w:val="00C875E9"/>
    <w:rsid w:val="00C8760D"/>
    <w:rsid w:val="00C87632"/>
    <w:rsid w:val="00C87696"/>
    <w:rsid w:val="00C876F4"/>
    <w:rsid w:val="00C8775C"/>
    <w:rsid w:val="00C87779"/>
    <w:rsid w:val="00C8779E"/>
    <w:rsid w:val="00C877B7"/>
    <w:rsid w:val="00C877EA"/>
    <w:rsid w:val="00C878A9"/>
    <w:rsid w:val="00C87904"/>
    <w:rsid w:val="00C87AC4"/>
    <w:rsid w:val="00C87B37"/>
    <w:rsid w:val="00C87CDD"/>
    <w:rsid w:val="00C87D3A"/>
    <w:rsid w:val="00C90049"/>
    <w:rsid w:val="00C9009B"/>
    <w:rsid w:val="00C901A8"/>
    <w:rsid w:val="00C90231"/>
    <w:rsid w:val="00C90235"/>
    <w:rsid w:val="00C9025A"/>
    <w:rsid w:val="00C90288"/>
    <w:rsid w:val="00C90354"/>
    <w:rsid w:val="00C903BC"/>
    <w:rsid w:val="00C90404"/>
    <w:rsid w:val="00C90438"/>
    <w:rsid w:val="00C904D7"/>
    <w:rsid w:val="00C905CB"/>
    <w:rsid w:val="00C9067D"/>
    <w:rsid w:val="00C906C9"/>
    <w:rsid w:val="00C90867"/>
    <w:rsid w:val="00C90869"/>
    <w:rsid w:val="00C909C3"/>
    <w:rsid w:val="00C909F0"/>
    <w:rsid w:val="00C90A46"/>
    <w:rsid w:val="00C90A6B"/>
    <w:rsid w:val="00C90A7B"/>
    <w:rsid w:val="00C90B91"/>
    <w:rsid w:val="00C90BAB"/>
    <w:rsid w:val="00C90C40"/>
    <w:rsid w:val="00C90C42"/>
    <w:rsid w:val="00C90C63"/>
    <w:rsid w:val="00C90CA7"/>
    <w:rsid w:val="00C90CE1"/>
    <w:rsid w:val="00C90CF3"/>
    <w:rsid w:val="00C90CFC"/>
    <w:rsid w:val="00C90EB5"/>
    <w:rsid w:val="00C90F23"/>
    <w:rsid w:val="00C90F2D"/>
    <w:rsid w:val="00C91005"/>
    <w:rsid w:val="00C91040"/>
    <w:rsid w:val="00C9105F"/>
    <w:rsid w:val="00C910AB"/>
    <w:rsid w:val="00C911DC"/>
    <w:rsid w:val="00C911E5"/>
    <w:rsid w:val="00C911FA"/>
    <w:rsid w:val="00C91383"/>
    <w:rsid w:val="00C913EB"/>
    <w:rsid w:val="00C91453"/>
    <w:rsid w:val="00C914A5"/>
    <w:rsid w:val="00C9155F"/>
    <w:rsid w:val="00C915B5"/>
    <w:rsid w:val="00C915BB"/>
    <w:rsid w:val="00C915BE"/>
    <w:rsid w:val="00C9164C"/>
    <w:rsid w:val="00C916D3"/>
    <w:rsid w:val="00C91870"/>
    <w:rsid w:val="00C91961"/>
    <w:rsid w:val="00C919F0"/>
    <w:rsid w:val="00C91A23"/>
    <w:rsid w:val="00C91A4F"/>
    <w:rsid w:val="00C91A8A"/>
    <w:rsid w:val="00C91AEE"/>
    <w:rsid w:val="00C91C49"/>
    <w:rsid w:val="00C91CA5"/>
    <w:rsid w:val="00C91D40"/>
    <w:rsid w:val="00C91DF8"/>
    <w:rsid w:val="00C91E08"/>
    <w:rsid w:val="00C91E70"/>
    <w:rsid w:val="00C91F20"/>
    <w:rsid w:val="00C920B9"/>
    <w:rsid w:val="00C92141"/>
    <w:rsid w:val="00C9215B"/>
    <w:rsid w:val="00C9219C"/>
    <w:rsid w:val="00C92209"/>
    <w:rsid w:val="00C92315"/>
    <w:rsid w:val="00C9231F"/>
    <w:rsid w:val="00C9238F"/>
    <w:rsid w:val="00C923AB"/>
    <w:rsid w:val="00C92408"/>
    <w:rsid w:val="00C9246F"/>
    <w:rsid w:val="00C924D1"/>
    <w:rsid w:val="00C924D6"/>
    <w:rsid w:val="00C92783"/>
    <w:rsid w:val="00C9293C"/>
    <w:rsid w:val="00C929E1"/>
    <w:rsid w:val="00C92B04"/>
    <w:rsid w:val="00C92B1B"/>
    <w:rsid w:val="00C92BBB"/>
    <w:rsid w:val="00C92BF6"/>
    <w:rsid w:val="00C92C26"/>
    <w:rsid w:val="00C92C28"/>
    <w:rsid w:val="00C92CF8"/>
    <w:rsid w:val="00C92D1F"/>
    <w:rsid w:val="00C92D4C"/>
    <w:rsid w:val="00C92DD8"/>
    <w:rsid w:val="00C92DE4"/>
    <w:rsid w:val="00C92E09"/>
    <w:rsid w:val="00C92E6B"/>
    <w:rsid w:val="00C92E94"/>
    <w:rsid w:val="00C92ED8"/>
    <w:rsid w:val="00C92F05"/>
    <w:rsid w:val="00C92FAE"/>
    <w:rsid w:val="00C9305B"/>
    <w:rsid w:val="00C930C8"/>
    <w:rsid w:val="00C93154"/>
    <w:rsid w:val="00C9325D"/>
    <w:rsid w:val="00C93260"/>
    <w:rsid w:val="00C932C6"/>
    <w:rsid w:val="00C932E6"/>
    <w:rsid w:val="00C932F3"/>
    <w:rsid w:val="00C93300"/>
    <w:rsid w:val="00C9332E"/>
    <w:rsid w:val="00C9338F"/>
    <w:rsid w:val="00C93458"/>
    <w:rsid w:val="00C934C1"/>
    <w:rsid w:val="00C9350E"/>
    <w:rsid w:val="00C93555"/>
    <w:rsid w:val="00C9362E"/>
    <w:rsid w:val="00C93644"/>
    <w:rsid w:val="00C936DD"/>
    <w:rsid w:val="00C9371D"/>
    <w:rsid w:val="00C9378C"/>
    <w:rsid w:val="00C93996"/>
    <w:rsid w:val="00C939AB"/>
    <w:rsid w:val="00C939C4"/>
    <w:rsid w:val="00C939FF"/>
    <w:rsid w:val="00C93A51"/>
    <w:rsid w:val="00C93AB9"/>
    <w:rsid w:val="00C93AC4"/>
    <w:rsid w:val="00C93B44"/>
    <w:rsid w:val="00C93BAD"/>
    <w:rsid w:val="00C93E08"/>
    <w:rsid w:val="00C93E2A"/>
    <w:rsid w:val="00C93EB9"/>
    <w:rsid w:val="00C93F6B"/>
    <w:rsid w:val="00C94020"/>
    <w:rsid w:val="00C94049"/>
    <w:rsid w:val="00C9409C"/>
    <w:rsid w:val="00C940A6"/>
    <w:rsid w:val="00C940CA"/>
    <w:rsid w:val="00C94193"/>
    <w:rsid w:val="00C94199"/>
    <w:rsid w:val="00C941CE"/>
    <w:rsid w:val="00C9427F"/>
    <w:rsid w:val="00C943ED"/>
    <w:rsid w:val="00C9444B"/>
    <w:rsid w:val="00C94473"/>
    <w:rsid w:val="00C9452D"/>
    <w:rsid w:val="00C945B6"/>
    <w:rsid w:val="00C945BC"/>
    <w:rsid w:val="00C945C4"/>
    <w:rsid w:val="00C946C9"/>
    <w:rsid w:val="00C9473B"/>
    <w:rsid w:val="00C94784"/>
    <w:rsid w:val="00C94859"/>
    <w:rsid w:val="00C94892"/>
    <w:rsid w:val="00C94904"/>
    <w:rsid w:val="00C94974"/>
    <w:rsid w:val="00C9497D"/>
    <w:rsid w:val="00C94A14"/>
    <w:rsid w:val="00C94C7A"/>
    <w:rsid w:val="00C94C91"/>
    <w:rsid w:val="00C94D9E"/>
    <w:rsid w:val="00C94EB2"/>
    <w:rsid w:val="00C94FBA"/>
    <w:rsid w:val="00C9507E"/>
    <w:rsid w:val="00C95090"/>
    <w:rsid w:val="00C952CF"/>
    <w:rsid w:val="00C9534B"/>
    <w:rsid w:val="00C95402"/>
    <w:rsid w:val="00C9543D"/>
    <w:rsid w:val="00C954AD"/>
    <w:rsid w:val="00C955A0"/>
    <w:rsid w:val="00C95601"/>
    <w:rsid w:val="00C9566A"/>
    <w:rsid w:val="00C95799"/>
    <w:rsid w:val="00C958B2"/>
    <w:rsid w:val="00C95B12"/>
    <w:rsid w:val="00C95BD7"/>
    <w:rsid w:val="00C95C7A"/>
    <w:rsid w:val="00C95D35"/>
    <w:rsid w:val="00C95D67"/>
    <w:rsid w:val="00C95DE9"/>
    <w:rsid w:val="00C95DEE"/>
    <w:rsid w:val="00C95EA6"/>
    <w:rsid w:val="00C95F1E"/>
    <w:rsid w:val="00C9605B"/>
    <w:rsid w:val="00C96157"/>
    <w:rsid w:val="00C961F7"/>
    <w:rsid w:val="00C961FF"/>
    <w:rsid w:val="00C9620E"/>
    <w:rsid w:val="00C963B7"/>
    <w:rsid w:val="00C963C5"/>
    <w:rsid w:val="00C963F0"/>
    <w:rsid w:val="00C96521"/>
    <w:rsid w:val="00C96564"/>
    <w:rsid w:val="00C965A2"/>
    <w:rsid w:val="00C966AA"/>
    <w:rsid w:val="00C96785"/>
    <w:rsid w:val="00C967CB"/>
    <w:rsid w:val="00C967F9"/>
    <w:rsid w:val="00C96835"/>
    <w:rsid w:val="00C96906"/>
    <w:rsid w:val="00C969B1"/>
    <w:rsid w:val="00C96A0B"/>
    <w:rsid w:val="00C96A96"/>
    <w:rsid w:val="00C96A99"/>
    <w:rsid w:val="00C96ADA"/>
    <w:rsid w:val="00C96B61"/>
    <w:rsid w:val="00C96BA6"/>
    <w:rsid w:val="00C96C43"/>
    <w:rsid w:val="00C96C73"/>
    <w:rsid w:val="00C96CED"/>
    <w:rsid w:val="00C96D08"/>
    <w:rsid w:val="00C96D32"/>
    <w:rsid w:val="00C96EF4"/>
    <w:rsid w:val="00C97091"/>
    <w:rsid w:val="00C971BA"/>
    <w:rsid w:val="00C97286"/>
    <w:rsid w:val="00C9735B"/>
    <w:rsid w:val="00C973E1"/>
    <w:rsid w:val="00C973F1"/>
    <w:rsid w:val="00C9743C"/>
    <w:rsid w:val="00C97542"/>
    <w:rsid w:val="00C97600"/>
    <w:rsid w:val="00C97668"/>
    <w:rsid w:val="00C977A2"/>
    <w:rsid w:val="00C977B9"/>
    <w:rsid w:val="00C9789D"/>
    <w:rsid w:val="00C978CC"/>
    <w:rsid w:val="00C978E2"/>
    <w:rsid w:val="00C9790C"/>
    <w:rsid w:val="00C97A5E"/>
    <w:rsid w:val="00C97A8C"/>
    <w:rsid w:val="00C97A94"/>
    <w:rsid w:val="00C97A97"/>
    <w:rsid w:val="00C97AAF"/>
    <w:rsid w:val="00C97D16"/>
    <w:rsid w:val="00C97DD0"/>
    <w:rsid w:val="00C97E05"/>
    <w:rsid w:val="00C97EBF"/>
    <w:rsid w:val="00C97F04"/>
    <w:rsid w:val="00C97F22"/>
    <w:rsid w:val="00C97F59"/>
    <w:rsid w:val="00CA001B"/>
    <w:rsid w:val="00CA00ED"/>
    <w:rsid w:val="00CA017C"/>
    <w:rsid w:val="00CA03BC"/>
    <w:rsid w:val="00CA04CA"/>
    <w:rsid w:val="00CA0520"/>
    <w:rsid w:val="00CA05BE"/>
    <w:rsid w:val="00CA0651"/>
    <w:rsid w:val="00CA067A"/>
    <w:rsid w:val="00CA072C"/>
    <w:rsid w:val="00CA07BC"/>
    <w:rsid w:val="00CA0814"/>
    <w:rsid w:val="00CA0887"/>
    <w:rsid w:val="00CA0896"/>
    <w:rsid w:val="00CA08BA"/>
    <w:rsid w:val="00CA0A97"/>
    <w:rsid w:val="00CA0B21"/>
    <w:rsid w:val="00CA0B3F"/>
    <w:rsid w:val="00CA0B56"/>
    <w:rsid w:val="00CA0C68"/>
    <w:rsid w:val="00CA0C6B"/>
    <w:rsid w:val="00CA0CCE"/>
    <w:rsid w:val="00CA0CEE"/>
    <w:rsid w:val="00CA0D05"/>
    <w:rsid w:val="00CA0DD6"/>
    <w:rsid w:val="00CA0DF7"/>
    <w:rsid w:val="00CA0E59"/>
    <w:rsid w:val="00CA0EE8"/>
    <w:rsid w:val="00CA0F5B"/>
    <w:rsid w:val="00CA0F8D"/>
    <w:rsid w:val="00CA0F99"/>
    <w:rsid w:val="00CA111B"/>
    <w:rsid w:val="00CA1147"/>
    <w:rsid w:val="00CA114F"/>
    <w:rsid w:val="00CA1200"/>
    <w:rsid w:val="00CA12AB"/>
    <w:rsid w:val="00CA12E3"/>
    <w:rsid w:val="00CA140D"/>
    <w:rsid w:val="00CA15A7"/>
    <w:rsid w:val="00CA16B0"/>
    <w:rsid w:val="00CA16F8"/>
    <w:rsid w:val="00CA18A8"/>
    <w:rsid w:val="00CA1AAE"/>
    <w:rsid w:val="00CA1BEA"/>
    <w:rsid w:val="00CA1CDD"/>
    <w:rsid w:val="00CA1DEE"/>
    <w:rsid w:val="00CA1E8B"/>
    <w:rsid w:val="00CA1EEE"/>
    <w:rsid w:val="00CA1F14"/>
    <w:rsid w:val="00CA1F3F"/>
    <w:rsid w:val="00CA200F"/>
    <w:rsid w:val="00CA20B0"/>
    <w:rsid w:val="00CA20E7"/>
    <w:rsid w:val="00CA2157"/>
    <w:rsid w:val="00CA223F"/>
    <w:rsid w:val="00CA22C1"/>
    <w:rsid w:val="00CA22EC"/>
    <w:rsid w:val="00CA24B4"/>
    <w:rsid w:val="00CA24F8"/>
    <w:rsid w:val="00CA252B"/>
    <w:rsid w:val="00CA2581"/>
    <w:rsid w:val="00CA25C9"/>
    <w:rsid w:val="00CA275C"/>
    <w:rsid w:val="00CA27A4"/>
    <w:rsid w:val="00CA2848"/>
    <w:rsid w:val="00CA2907"/>
    <w:rsid w:val="00CA2943"/>
    <w:rsid w:val="00CA2961"/>
    <w:rsid w:val="00CA29A8"/>
    <w:rsid w:val="00CA2B32"/>
    <w:rsid w:val="00CA2BA4"/>
    <w:rsid w:val="00CA2BF8"/>
    <w:rsid w:val="00CA2C9C"/>
    <w:rsid w:val="00CA2CBA"/>
    <w:rsid w:val="00CA2D14"/>
    <w:rsid w:val="00CA2D61"/>
    <w:rsid w:val="00CA2D75"/>
    <w:rsid w:val="00CA2DC9"/>
    <w:rsid w:val="00CA2DFC"/>
    <w:rsid w:val="00CA2F90"/>
    <w:rsid w:val="00CA3065"/>
    <w:rsid w:val="00CA30C8"/>
    <w:rsid w:val="00CA3556"/>
    <w:rsid w:val="00CA35F5"/>
    <w:rsid w:val="00CA361A"/>
    <w:rsid w:val="00CA3662"/>
    <w:rsid w:val="00CA366B"/>
    <w:rsid w:val="00CA38AA"/>
    <w:rsid w:val="00CA38B4"/>
    <w:rsid w:val="00CA38E6"/>
    <w:rsid w:val="00CA3954"/>
    <w:rsid w:val="00CA3988"/>
    <w:rsid w:val="00CA39EE"/>
    <w:rsid w:val="00CA3A99"/>
    <w:rsid w:val="00CA3ABC"/>
    <w:rsid w:val="00CA3B4E"/>
    <w:rsid w:val="00CA3B96"/>
    <w:rsid w:val="00CA3B9B"/>
    <w:rsid w:val="00CA3BBF"/>
    <w:rsid w:val="00CA3BE7"/>
    <w:rsid w:val="00CA3BED"/>
    <w:rsid w:val="00CA3C1D"/>
    <w:rsid w:val="00CA3C2A"/>
    <w:rsid w:val="00CA3C5D"/>
    <w:rsid w:val="00CA3C72"/>
    <w:rsid w:val="00CA3D0C"/>
    <w:rsid w:val="00CA3D78"/>
    <w:rsid w:val="00CA3D95"/>
    <w:rsid w:val="00CA3DF3"/>
    <w:rsid w:val="00CA3ED6"/>
    <w:rsid w:val="00CA3F88"/>
    <w:rsid w:val="00CA3FEA"/>
    <w:rsid w:val="00CA4091"/>
    <w:rsid w:val="00CA40B1"/>
    <w:rsid w:val="00CA40BF"/>
    <w:rsid w:val="00CA4121"/>
    <w:rsid w:val="00CA41CD"/>
    <w:rsid w:val="00CA42CC"/>
    <w:rsid w:val="00CA42CD"/>
    <w:rsid w:val="00CA431D"/>
    <w:rsid w:val="00CA4338"/>
    <w:rsid w:val="00CA44C6"/>
    <w:rsid w:val="00CA44D1"/>
    <w:rsid w:val="00CA44EE"/>
    <w:rsid w:val="00CA45BE"/>
    <w:rsid w:val="00CA45F5"/>
    <w:rsid w:val="00CA460F"/>
    <w:rsid w:val="00CA4646"/>
    <w:rsid w:val="00CA4654"/>
    <w:rsid w:val="00CA4676"/>
    <w:rsid w:val="00CA46F6"/>
    <w:rsid w:val="00CA4746"/>
    <w:rsid w:val="00CA4853"/>
    <w:rsid w:val="00CA48BA"/>
    <w:rsid w:val="00CA4939"/>
    <w:rsid w:val="00CA495A"/>
    <w:rsid w:val="00CA4A3E"/>
    <w:rsid w:val="00CA4A51"/>
    <w:rsid w:val="00CA4A5E"/>
    <w:rsid w:val="00CA4A8E"/>
    <w:rsid w:val="00CA4C33"/>
    <w:rsid w:val="00CA4CC4"/>
    <w:rsid w:val="00CA4E76"/>
    <w:rsid w:val="00CA4E77"/>
    <w:rsid w:val="00CA4F07"/>
    <w:rsid w:val="00CA5078"/>
    <w:rsid w:val="00CA509F"/>
    <w:rsid w:val="00CA50AD"/>
    <w:rsid w:val="00CA50BF"/>
    <w:rsid w:val="00CA5144"/>
    <w:rsid w:val="00CA5145"/>
    <w:rsid w:val="00CA5222"/>
    <w:rsid w:val="00CA529A"/>
    <w:rsid w:val="00CA52B6"/>
    <w:rsid w:val="00CA5464"/>
    <w:rsid w:val="00CA5475"/>
    <w:rsid w:val="00CA54F0"/>
    <w:rsid w:val="00CA5570"/>
    <w:rsid w:val="00CA5633"/>
    <w:rsid w:val="00CA57A1"/>
    <w:rsid w:val="00CA57D2"/>
    <w:rsid w:val="00CA58BD"/>
    <w:rsid w:val="00CA5974"/>
    <w:rsid w:val="00CA5A2B"/>
    <w:rsid w:val="00CA5AC7"/>
    <w:rsid w:val="00CA5BD6"/>
    <w:rsid w:val="00CA5C6A"/>
    <w:rsid w:val="00CA5C6F"/>
    <w:rsid w:val="00CA5CD3"/>
    <w:rsid w:val="00CA5CDE"/>
    <w:rsid w:val="00CA5D30"/>
    <w:rsid w:val="00CA5D39"/>
    <w:rsid w:val="00CA5EDB"/>
    <w:rsid w:val="00CA5FEE"/>
    <w:rsid w:val="00CA600C"/>
    <w:rsid w:val="00CA602F"/>
    <w:rsid w:val="00CA6056"/>
    <w:rsid w:val="00CA60B2"/>
    <w:rsid w:val="00CA6110"/>
    <w:rsid w:val="00CA619D"/>
    <w:rsid w:val="00CA623E"/>
    <w:rsid w:val="00CA6299"/>
    <w:rsid w:val="00CA64A4"/>
    <w:rsid w:val="00CA656A"/>
    <w:rsid w:val="00CA661D"/>
    <w:rsid w:val="00CA66C2"/>
    <w:rsid w:val="00CA6746"/>
    <w:rsid w:val="00CA675E"/>
    <w:rsid w:val="00CA676F"/>
    <w:rsid w:val="00CA6792"/>
    <w:rsid w:val="00CA67F3"/>
    <w:rsid w:val="00CA6836"/>
    <w:rsid w:val="00CA68F7"/>
    <w:rsid w:val="00CA69D6"/>
    <w:rsid w:val="00CA69F2"/>
    <w:rsid w:val="00CA6A71"/>
    <w:rsid w:val="00CA6AE6"/>
    <w:rsid w:val="00CA6D2B"/>
    <w:rsid w:val="00CA6D8B"/>
    <w:rsid w:val="00CA6DBA"/>
    <w:rsid w:val="00CA6E28"/>
    <w:rsid w:val="00CA6ED0"/>
    <w:rsid w:val="00CA6F7B"/>
    <w:rsid w:val="00CA703E"/>
    <w:rsid w:val="00CA713C"/>
    <w:rsid w:val="00CA7160"/>
    <w:rsid w:val="00CA71D4"/>
    <w:rsid w:val="00CA720C"/>
    <w:rsid w:val="00CA7220"/>
    <w:rsid w:val="00CA727A"/>
    <w:rsid w:val="00CA7300"/>
    <w:rsid w:val="00CA7357"/>
    <w:rsid w:val="00CA73E7"/>
    <w:rsid w:val="00CA742A"/>
    <w:rsid w:val="00CA756E"/>
    <w:rsid w:val="00CA75FA"/>
    <w:rsid w:val="00CA76F3"/>
    <w:rsid w:val="00CA7725"/>
    <w:rsid w:val="00CA78E9"/>
    <w:rsid w:val="00CA794B"/>
    <w:rsid w:val="00CA7A87"/>
    <w:rsid w:val="00CA7ADA"/>
    <w:rsid w:val="00CA7BCA"/>
    <w:rsid w:val="00CA7C39"/>
    <w:rsid w:val="00CA7C4C"/>
    <w:rsid w:val="00CA7C55"/>
    <w:rsid w:val="00CA7D14"/>
    <w:rsid w:val="00CA7D30"/>
    <w:rsid w:val="00CA7D98"/>
    <w:rsid w:val="00CA7DAC"/>
    <w:rsid w:val="00CA7E92"/>
    <w:rsid w:val="00CA7EAD"/>
    <w:rsid w:val="00CA7EAE"/>
    <w:rsid w:val="00CA7F35"/>
    <w:rsid w:val="00CA7FCA"/>
    <w:rsid w:val="00CB0002"/>
    <w:rsid w:val="00CB0052"/>
    <w:rsid w:val="00CB00D2"/>
    <w:rsid w:val="00CB00F6"/>
    <w:rsid w:val="00CB017B"/>
    <w:rsid w:val="00CB01BE"/>
    <w:rsid w:val="00CB0231"/>
    <w:rsid w:val="00CB0333"/>
    <w:rsid w:val="00CB036C"/>
    <w:rsid w:val="00CB0383"/>
    <w:rsid w:val="00CB03C6"/>
    <w:rsid w:val="00CB04BC"/>
    <w:rsid w:val="00CB068E"/>
    <w:rsid w:val="00CB0781"/>
    <w:rsid w:val="00CB07ED"/>
    <w:rsid w:val="00CB084E"/>
    <w:rsid w:val="00CB0871"/>
    <w:rsid w:val="00CB088C"/>
    <w:rsid w:val="00CB09D7"/>
    <w:rsid w:val="00CB09E6"/>
    <w:rsid w:val="00CB0A9E"/>
    <w:rsid w:val="00CB0B13"/>
    <w:rsid w:val="00CB0B67"/>
    <w:rsid w:val="00CB0BFA"/>
    <w:rsid w:val="00CB0C6C"/>
    <w:rsid w:val="00CB0CD7"/>
    <w:rsid w:val="00CB0DC5"/>
    <w:rsid w:val="00CB0E15"/>
    <w:rsid w:val="00CB0E2A"/>
    <w:rsid w:val="00CB0ED2"/>
    <w:rsid w:val="00CB1056"/>
    <w:rsid w:val="00CB1104"/>
    <w:rsid w:val="00CB11E0"/>
    <w:rsid w:val="00CB11EB"/>
    <w:rsid w:val="00CB122F"/>
    <w:rsid w:val="00CB12BA"/>
    <w:rsid w:val="00CB1351"/>
    <w:rsid w:val="00CB13CB"/>
    <w:rsid w:val="00CB153A"/>
    <w:rsid w:val="00CB15E3"/>
    <w:rsid w:val="00CB17BF"/>
    <w:rsid w:val="00CB1870"/>
    <w:rsid w:val="00CB1A30"/>
    <w:rsid w:val="00CB1A49"/>
    <w:rsid w:val="00CB1AEB"/>
    <w:rsid w:val="00CB1B2B"/>
    <w:rsid w:val="00CB1B35"/>
    <w:rsid w:val="00CB1B3B"/>
    <w:rsid w:val="00CB1B4B"/>
    <w:rsid w:val="00CB1BB4"/>
    <w:rsid w:val="00CB1C44"/>
    <w:rsid w:val="00CB1C57"/>
    <w:rsid w:val="00CB1E6E"/>
    <w:rsid w:val="00CB1F12"/>
    <w:rsid w:val="00CB1F38"/>
    <w:rsid w:val="00CB1F98"/>
    <w:rsid w:val="00CB2075"/>
    <w:rsid w:val="00CB20BC"/>
    <w:rsid w:val="00CB20D1"/>
    <w:rsid w:val="00CB2146"/>
    <w:rsid w:val="00CB21D0"/>
    <w:rsid w:val="00CB2240"/>
    <w:rsid w:val="00CB22DE"/>
    <w:rsid w:val="00CB231F"/>
    <w:rsid w:val="00CB2380"/>
    <w:rsid w:val="00CB23CB"/>
    <w:rsid w:val="00CB24A6"/>
    <w:rsid w:val="00CB2648"/>
    <w:rsid w:val="00CB266F"/>
    <w:rsid w:val="00CB2817"/>
    <w:rsid w:val="00CB287D"/>
    <w:rsid w:val="00CB29D8"/>
    <w:rsid w:val="00CB29DC"/>
    <w:rsid w:val="00CB2B0E"/>
    <w:rsid w:val="00CB2B13"/>
    <w:rsid w:val="00CB2B1A"/>
    <w:rsid w:val="00CB2B2A"/>
    <w:rsid w:val="00CB2B2F"/>
    <w:rsid w:val="00CB2B5A"/>
    <w:rsid w:val="00CB2C20"/>
    <w:rsid w:val="00CB2C21"/>
    <w:rsid w:val="00CB2E14"/>
    <w:rsid w:val="00CB2E68"/>
    <w:rsid w:val="00CB2F3E"/>
    <w:rsid w:val="00CB2F95"/>
    <w:rsid w:val="00CB2FBF"/>
    <w:rsid w:val="00CB302E"/>
    <w:rsid w:val="00CB30B2"/>
    <w:rsid w:val="00CB30BE"/>
    <w:rsid w:val="00CB30DA"/>
    <w:rsid w:val="00CB30FD"/>
    <w:rsid w:val="00CB3130"/>
    <w:rsid w:val="00CB3182"/>
    <w:rsid w:val="00CB31CE"/>
    <w:rsid w:val="00CB3238"/>
    <w:rsid w:val="00CB3330"/>
    <w:rsid w:val="00CB33B1"/>
    <w:rsid w:val="00CB33DA"/>
    <w:rsid w:val="00CB348E"/>
    <w:rsid w:val="00CB367B"/>
    <w:rsid w:val="00CB36D7"/>
    <w:rsid w:val="00CB3762"/>
    <w:rsid w:val="00CB379F"/>
    <w:rsid w:val="00CB37AC"/>
    <w:rsid w:val="00CB37E4"/>
    <w:rsid w:val="00CB3861"/>
    <w:rsid w:val="00CB386A"/>
    <w:rsid w:val="00CB3896"/>
    <w:rsid w:val="00CB38C3"/>
    <w:rsid w:val="00CB39B5"/>
    <w:rsid w:val="00CB3B32"/>
    <w:rsid w:val="00CB3B63"/>
    <w:rsid w:val="00CB3BC9"/>
    <w:rsid w:val="00CB3C33"/>
    <w:rsid w:val="00CB3CA5"/>
    <w:rsid w:val="00CB3E0D"/>
    <w:rsid w:val="00CB3E15"/>
    <w:rsid w:val="00CB3E71"/>
    <w:rsid w:val="00CB3E7C"/>
    <w:rsid w:val="00CB3FB9"/>
    <w:rsid w:val="00CB4026"/>
    <w:rsid w:val="00CB4059"/>
    <w:rsid w:val="00CB406E"/>
    <w:rsid w:val="00CB40A2"/>
    <w:rsid w:val="00CB40B6"/>
    <w:rsid w:val="00CB41CB"/>
    <w:rsid w:val="00CB41D1"/>
    <w:rsid w:val="00CB4207"/>
    <w:rsid w:val="00CB4224"/>
    <w:rsid w:val="00CB425B"/>
    <w:rsid w:val="00CB4348"/>
    <w:rsid w:val="00CB43C9"/>
    <w:rsid w:val="00CB43ED"/>
    <w:rsid w:val="00CB4448"/>
    <w:rsid w:val="00CB4485"/>
    <w:rsid w:val="00CB44B4"/>
    <w:rsid w:val="00CB452F"/>
    <w:rsid w:val="00CB463D"/>
    <w:rsid w:val="00CB4644"/>
    <w:rsid w:val="00CB464E"/>
    <w:rsid w:val="00CB474C"/>
    <w:rsid w:val="00CB47E0"/>
    <w:rsid w:val="00CB48CE"/>
    <w:rsid w:val="00CB49C9"/>
    <w:rsid w:val="00CB49E1"/>
    <w:rsid w:val="00CB4A87"/>
    <w:rsid w:val="00CB4AED"/>
    <w:rsid w:val="00CB4B07"/>
    <w:rsid w:val="00CB4B3E"/>
    <w:rsid w:val="00CB4B85"/>
    <w:rsid w:val="00CB4C9E"/>
    <w:rsid w:val="00CB4D53"/>
    <w:rsid w:val="00CB4D60"/>
    <w:rsid w:val="00CB4EBD"/>
    <w:rsid w:val="00CB4F6C"/>
    <w:rsid w:val="00CB4FB1"/>
    <w:rsid w:val="00CB4FFB"/>
    <w:rsid w:val="00CB5056"/>
    <w:rsid w:val="00CB50CB"/>
    <w:rsid w:val="00CB5263"/>
    <w:rsid w:val="00CB526F"/>
    <w:rsid w:val="00CB52D9"/>
    <w:rsid w:val="00CB5337"/>
    <w:rsid w:val="00CB5341"/>
    <w:rsid w:val="00CB5392"/>
    <w:rsid w:val="00CB5393"/>
    <w:rsid w:val="00CB54B7"/>
    <w:rsid w:val="00CB54C9"/>
    <w:rsid w:val="00CB5537"/>
    <w:rsid w:val="00CB553F"/>
    <w:rsid w:val="00CB5566"/>
    <w:rsid w:val="00CB55B9"/>
    <w:rsid w:val="00CB5796"/>
    <w:rsid w:val="00CB5857"/>
    <w:rsid w:val="00CB5869"/>
    <w:rsid w:val="00CB5944"/>
    <w:rsid w:val="00CB5A23"/>
    <w:rsid w:val="00CB5AE2"/>
    <w:rsid w:val="00CB5AEF"/>
    <w:rsid w:val="00CB5B1D"/>
    <w:rsid w:val="00CB5D5D"/>
    <w:rsid w:val="00CB5DC7"/>
    <w:rsid w:val="00CB5F12"/>
    <w:rsid w:val="00CB5F27"/>
    <w:rsid w:val="00CB5F3D"/>
    <w:rsid w:val="00CB5F4D"/>
    <w:rsid w:val="00CB5F6B"/>
    <w:rsid w:val="00CB5FA1"/>
    <w:rsid w:val="00CB60DA"/>
    <w:rsid w:val="00CB6110"/>
    <w:rsid w:val="00CB6293"/>
    <w:rsid w:val="00CB62FE"/>
    <w:rsid w:val="00CB64A4"/>
    <w:rsid w:val="00CB64AF"/>
    <w:rsid w:val="00CB66C4"/>
    <w:rsid w:val="00CB672C"/>
    <w:rsid w:val="00CB6795"/>
    <w:rsid w:val="00CB684E"/>
    <w:rsid w:val="00CB6874"/>
    <w:rsid w:val="00CB68C5"/>
    <w:rsid w:val="00CB6940"/>
    <w:rsid w:val="00CB6985"/>
    <w:rsid w:val="00CB699E"/>
    <w:rsid w:val="00CB69F2"/>
    <w:rsid w:val="00CB6B3F"/>
    <w:rsid w:val="00CB6C20"/>
    <w:rsid w:val="00CB6C72"/>
    <w:rsid w:val="00CB6C8D"/>
    <w:rsid w:val="00CB6CCE"/>
    <w:rsid w:val="00CB6D92"/>
    <w:rsid w:val="00CB6DCC"/>
    <w:rsid w:val="00CB6DF2"/>
    <w:rsid w:val="00CB6E2D"/>
    <w:rsid w:val="00CB6E99"/>
    <w:rsid w:val="00CB7031"/>
    <w:rsid w:val="00CB7053"/>
    <w:rsid w:val="00CB705E"/>
    <w:rsid w:val="00CB7073"/>
    <w:rsid w:val="00CB7077"/>
    <w:rsid w:val="00CB72E5"/>
    <w:rsid w:val="00CB72F1"/>
    <w:rsid w:val="00CB73C1"/>
    <w:rsid w:val="00CB74BD"/>
    <w:rsid w:val="00CB74E9"/>
    <w:rsid w:val="00CB74EB"/>
    <w:rsid w:val="00CB7532"/>
    <w:rsid w:val="00CB7580"/>
    <w:rsid w:val="00CB7608"/>
    <w:rsid w:val="00CB7691"/>
    <w:rsid w:val="00CB7817"/>
    <w:rsid w:val="00CB7846"/>
    <w:rsid w:val="00CB7959"/>
    <w:rsid w:val="00CB7A29"/>
    <w:rsid w:val="00CB7A4A"/>
    <w:rsid w:val="00CB7B12"/>
    <w:rsid w:val="00CB7B92"/>
    <w:rsid w:val="00CB7C6F"/>
    <w:rsid w:val="00CB7D0B"/>
    <w:rsid w:val="00CB7D1A"/>
    <w:rsid w:val="00CB7DED"/>
    <w:rsid w:val="00CB7E7D"/>
    <w:rsid w:val="00CB7E9D"/>
    <w:rsid w:val="00CB7EF1"/>
    <w:rsid w:val="00CB7FF4"/>
    <w:rsid w:val="00CC004D"/>
    <w:rsid w:val="00CC00EF"/>
    <w:rsid w:val="00CC0115"/>
    <w:rsid w:val="00CC0121"/>
    <w:rsid w:val="00CC023E"/>
    <w:rsid w:val="00CC039C"/>
    <w:rsid w:val="00CC03F4"/>
    <w:rsid w:val="00CC04CE"/>
    <w:rsid w:val="00CC050A"/>
    <w:rsid w:val="00CC0563"/>
    <w:rsid w:val="00CC0741"/>
    <w:rsid w:val="00CC07CE"/>
    <w:rsid w:val="00CC07D8"/>
    <w:rsid w:val="00CC086D"/>
    <w:rsid w:val="00CC08C4"/>
    <w:rsid w:val="00CC0937"/>
    <w:rsid w:val="00CC0983"/>
    <w:rsid w:val="00CC09D5"/>
    <w:rsid w:val="00CC09E8"/>
    <w:rsid w:val="00CC0B46"/>
    <w:rsid w:val="00CC0B53"/>
    <w:rsid w:val="00CC0BDC"/>
    <w:rsid w:val="00CC0BE0"/>
    <w:rsid w:val="00CC0BE9"/>
    <w:rsid w:val="00CC0BF4"/>
    <w:rsid w:val="00CC0D03"/>
    <w:rsid w:val="00CC0E91"/>
    <w:rsid w:val="00CC0EC6"/>
    <w:rsid w:val="00CC0F8C"/>
    <w:rsid w:val="00CC0FC5"/>
    <w:rsid w:val="00CC1083"/>
    <w:rsid w:val="00CC1107"/>
    <w:rsid w:val="00CC118E"/>
    <w:rsid w:val="00CC1192"/>
    <w:rsid w:val="00CC11DC"/>
    <w:rsid w:val="00CC12B3"/>
    <w:rsid w:val="00CC1371"/>
    <w:rsid w:val="00CC138C"/>
    <w:rsid w:val="00CC1734"/>
    <w:rsid w:val="00CC1737"/>
    <w:rsid w:val="00CC173F"/>
    <w:rsid w:val="00CC1781"/>
    <w:rsid w:val="00CC18A3"/>
    <w:rsid w:val="00CC1AE0"/>
    <w:rsid w:val="00CC1AF5"/>
    <w:rsid w:val="00CC1B25"/>
    <w:rsid w:val="00CC1BA9"/>
    <w:rsid w:val="00CC1C2A"/>
    <w:rsid w:val="00CC1C5E"/>
    <w:rsid w:val="00CC1D71"/>
    <w:rsid w:val="00CC1DB1"/>
    <w:rsid w:val="00CC1DE8"/>
    <w:rsid w:val="00CC1DF3"/>
    <w:rsid w:val="00CC1DF9"/>
    <w:rsid w:val="00CC1ED3"/>
    <w:rsid w:val="00CC1EF9"/>
    <w:rsid w:val="00CC1FB5"/>
    <w:rsid w:val="00CC1FB6"/>
    <w:rsid w:val="00CC2066"/>
    <w:rsid w:val="00CC2150"/>
    <w:rsid w:val="00CC2268"/>
    <w:rsid w:val="00CC2280"/>
    <w:rsid w:val="00CC2286"/>
    <w:rsid w:val="00CC22C4"/>
    <w:rsid w:val="00CC23D8"/>
    <w:rsid w:val="00CC245E"/>
    <w:rsid w:val="00CC247E"/>
    <w:rsid w:val="00CC2625"/>
    <w:rsid w:val="00CC2685"/>
    <w:rsid w:val="00CC26F3"/>
    <w:rsid w:val="00CC2729"/>
    <w:rsid w:val="00CC27A4"/>
    <w:rsid w:val="00CC2814"/>
    <w:rsid w:val="00CC2832"/>
    <w:rsid w:val="00CC28AC"/>
    <w:rsid w:val="00CC2929"/>
    <w:rsid w:val="00CC29DA"/>
    <w:rsid w:val="00CC2A26"/>
    <w:rsid w:val="00CC2A8E"/>
    <w:rsid w:val="00CC2C50"/>
    <w:rsid w:val="00CC2C56"/>
    <w:rsid w:val="00CC2CA2"/>
    <w:rsid w:val="00CC2E72"/>
    <w:rsid w:val="00CC2F1F"/>
    <w:rsid w:val="00CC3080"/>
    <w:rsid w:val="00CC3148"/>
    <w:rsid w:val="00CC31F5"/>
    <w:rsid w:val="00CC32BF"/>
    <w:rsid w:val="00CC32C5"/>
    <w:rsid w:val="00CC32E9"/>
    <w:rsid w:val="00CC336D"/>
    <w:rsid w:val="00CC3414"/>
    <w:rsid w:val="00CC34EB"/>
    <w:rsid w:val="00CC35AC"/>
    <w:rsid w:val="00CC35E3"/>
    <w:rsid w:val="00CC3692"/>
    <w:rsid w:val="00CC36C8"/>
    <w:rsid w:val="00CC371A"/>
    <w:rsid w:val="00CC376A"/>
    <w:rsid w:val="00CC376B"/>
    <w:rsid w:val="00CC38D0"/>
    <w:rsid w:val="00CC3A44"/>
    <w:rsid w:val="00CC3B19"/>
    <w:rsid w:val="00CC3B2F"/>
    <w:rsid w:val="00CC3C7F"/>
    <w:rsid w:val="00CC3D55"/>
    <w:rsid w:val="00CC3DE4"/>
    <w:rsid w:val="00CC3E27"/>
    <w:rsid w:val="00CC3E7B"/>
    <w:rsid w:val="00CC3EA1"/>
    <w:rsid w:val="00CC3F43"/>
    <w:rsid w:val="00CC3F81"/>
    <w:rsid w:val="00CC40A7"/>
    <w:rsid w:val="00CC40AE"/>
    <w:rsid w:val="00CC40FE"/>
    <w:rsid w:val="00CC4118"/>
    <w:rsid w:val="00CC4133"/>
    <w:rsid w:val="00CC41F9"/>
    <w:rsid w:val="00CC42A6"/>
    <w:rsid w:val="00CC4382"/>
    <w:rsid w:val="00CC459B"/>
    <w:rsid w:val="00CC4618"/>
    <w:rsid w:val="00CC462F"/>
    <w:rsid w:val="00CC464E"/>
    <w:rsid w:val="00CC469B"/>
    <w:rsid w:val="00CC46EE"/>
    <w:rsid w:val="00CC4767"/>
    <w:rsid w:val="00CC47FE"/>
    <w:rsid w:val="00CC482B"/>
    <w:rsid w:val="00CC483D"/>
    <w:rsid w:val="00CC4895"/>
    <w:rsid w:val="00CC489E"/>
    <w:rsid w:val="00CC48CE"/>
    <w:rsid w:val="00CC4945"/>
    <w:rsid w:val="00CC4990"/>
    <w:rsid w:val="00CC49AC"/>
    <w:rsid w:val="00CC49C9"/>
    <w:rsid w:val="00CC49D7"/>
    <w:rsid w:val="00CC49F3"/>
    <w:rsid w:val="00CC4A20"/>
    <w:rsid w:val="00CC4A3A"/>
    <w:rsid w:val="00CC4AB4"/>
    <w:rsid w:val="00CC4AFE"/>
    <w:rsid w:val="00CC4C6A"/>
    <w:rsid w:val="00CC4CC9"/>
    <w:rsid w:val="00CC4CD2"/>
    <w:rsid w:val="00CC4D0E"/>
    <w:rsid w:val="00CC4D3A"/>
    <w:rsid w:val="00CC4D68"/>
    <w:rsid w:val="00CC4DFC"/>
    <w:rsid w:val="00CC4E1F"/>
    <w:rsid w:val="00CC4EBC"/>
    <w:rsid w:val="00CC4F0C"/>
    <w:rsid w:val="00CC5000"/>
    <w:rsid w:val="00CC5038"/>
    <w:rsid w:val="00CC506F"/>
    <w:rsid w:val="00CC50B2"/>
    <w:rsid w:val="00CC50B4"/>
    <w:rsid w:val="00CC50ED"/>
    <w:rsid w:val="00CC5113"/>
    <w:rsid w:val="00CC5154"/>
    <w:rsid w:val="00CC51AF"/>
    <w:rsid w:val="00CC51BE"/>
    <w:rsid w:val="00CC52B0"/>
    <w:rsid w:val="00CC5315"/>
    <w:rsid w:val="00CC53D5"/>
    <w:rsid w:val="00CC5568"/>
    <w:rsid w:val="00CC5595"/>
    <w:rsid w:val="00CC55B0"/>
    <w:rsid w:val="00CC5764"/>
    <w:rsid w:val="00CC5940"/>
    <w:rsid w:val="00CC594A"/>
    <w:rsid w:val="00CC5A97"/>
    <w:rsid w:val="00CC5AD6"/>
    <w:rsid w:val="00CC5B61"/>
    <w:rsid w:val="00CC5B72"/>
    <w:rsid w:val="00CC5CDB"/>
    <w:rsid w:val="00CC5D33"/>
    <w:rsid w:val="00CC5D7C"/>
    <w:rsid w:val="00CC5DD3"/>
    <w:rsid w:val="00CC5F5B"/>
    <w:rsid w:val="00CC5F68"/>
    <w:rsid w:val="00CC5F8C"/>
    <w:rsid w:val="00CC5FB5"/>
    <w:rsid w:val="00CC6021"/>
    <w:rsid w:val="00CC60A3"/>
    <w:rsid w:val="00CC6142"/>
    <w:rsid w:val="00CC619D"/>
    <w:rsid w:val="00CC61A4"/>
    <w:rsid w:val="00CC6208"/>
    <w:rsid w:val="00CC6385"/>
    <w:rsid w:val="00CC63BB"/>
    <w:rsid w:val="00CC6430"/>
    <w:rsid w:val="00CC6453"/>
    <w:rsid w:val="00CC647F"/>
    <w:rsid w:val="00CC6574"/>
    <w:rsid w:val="00CC659B"/>
    <w:rsid w:val="00CC65AA"/>
    <w:rsid w:val="00CC65C7"/>
    <w:rsid w:val="00CC6685"/>
    <w:rsid w:val="00CC66AB"/>
    <w:rsid w:val="00CC66AC"/>
    <w:rsid w:val="00CC66DD"/>
    <w:rsid w:val="00CC6701"/>
    <w:rsid w:val="00CC67D8"/>
    <w:rsid w:val="00CC67F4"/>
    <w:rsid w:val="00CC684E"/>
    <w:rsid w:val="00CC68B9"/>
    <w:rsid w:val="00CC6931"/>
    <w:rsid w:val="00CC6A53"/>
    <w:rsid w:val="00CC6C0A"/>
    <w:rsid w:val="00CC6C1A"/>
    <w:rsid w:val="00CC6CAD"/>
    <w:rsid w:val="00CC6CD6"/>
    <w:rsid w:val="00CC6D1B"/>
    <w:rsid w:val="00CC6D89"/>
    <w:rsid w:val="00CC6DCE"/>
    <w:rsid w:val="00CC6E8D"/>
    <w:rsid w:val="00CC6F15"/>
    <w:rsid w:val="00CC7064"/>
    <w:rsid w:val="00CC7077"/>
    <w:rsid w:val="00CC70CC"/>
    <w:rsid w:val="00CC70D1"/>
    <w:rsid w:val="00CC7114"/>
    <w:rsid w:val="00CC71C1"/>
    <w:rsid w:val="00CC732C"/>
    <w:rsid w:val="00CC73B7"/>
    <w:rsid w:val="00CC744A"/>
    <w:rsid w:val="00CC7462"/>
    <w:rsid w:val="00CC74A9"/>
    <w:rsid w:val="00CC75C1"/>
    <w:rsid w:val="00CC75C4"/>
    <w:rsid w:val="00CC7630"/>
    <w:rsid w:val="00CC76D8"/>
    <w:rsid w:val="00CC779B"/>
    <w:rsid w:val="00CC77AB"/>
    <w:rsid w:val="00CC782F"/>
    <w:rsid w:val="00CC7958"/>
    <w:rsid w:val="00CC79AD"/>
    <w:rsid w:val="00CC79BE"/>
    <w:rsid w:val="00CC7A0C"/>
    <w:rsid w:val="00CC7A3B"/>
    <w:rsid w:val="00CC7B40"/>
    <w:rsid w:val="00CC7D24"/>
    <w:rsid w:val="00CC7DEC"/>
    <w:rsid w:val="00CC7EB8"/>
    <w:rsid w:val="00CC7FAC"/>
    <w:rsid w:val="00CD0251"/>
    <w:rsid w:val="00CD0382"/>
    <w:rsid w:val="00CD03E8"/>
    <w:rsid w:val="00CD04EA"/>
    <w:rsid w:val="00CD04F9"/>
    <w:rsid w:val="00CD0557"/>
    <w:rsid w:val="00CD05F5"/>
    <w:rsid w:val="00CD0640"/>
    <w:rsid w:val="00CD073F"/>
    <w:rsid w:val="00CD0769"/>
    <w:rsid w:val="00CD0904"/>
    <w:rsid w:val="00CD093F"/>
    <w:rsid w:val="00CD0A68"/>
    <w:rsid w:val="00CD0B64"/>
    <w:rsid w:val="00CD0B9B"/>
    <w:rsid w:val="00CD0BD1"/>
    <w:rsid w:val="00CD0C0F"/>
    <w:rsid w:val="00CD0C1C"/>
    <w:rsid w:val="00CD0C76"/>
    <w:rsid w:val="00CD0E51"/>
    <w:rsid w:val="00CD0E7B"/>
    <w:rsid w:val="00CD0ECA"/>
    <w:rsid w:val="00CD0F61"/>
    <w:rsid w:val="00CD1277"/>
    <w:rsid w:val="00CD1311"/>
    <w:rsid w:val="00CD16B0"/>
    <w:rsid w:val="00CD16D9"/>
    <w:rsid w:val="00CD1769"/>
    <w:rsid w:val="00CD17BB"/>
    <w:rsid w:val="00CD17C7"/>
    <w:rsid w:val="00CD1851"/>
    <w:rsid w:val="00CD18DD"/>
    <w:rsid w:val="00CD18F9"/>
    <w:rsid w:val="00CD1986"/>
    <w:rsid w:val="00CD1988"/>
    <w:rsid w:val="00CD19D3"/>
    <w:rsid w:val="00CD19E0"/>
    <w:rsid w:val="00CD19E5"/>
    <w:rsid w:val="00CD1A73"/>
    <w:rsid w:val="00CD1AD9"/>
    <w:rsid w:val="00CD1AE2"/>
    <w:rsid w:val="00CD1AE6"/>
    <w:rsid w:val="00CD1B03"/>
    <w:rsid w:val="00CD1B63"/>
    <w:rsid w:val="00CD1B66"/>
    <w:rsid w:val="00CD1C25"/>
    <w:rsid w:val="00CD1C26"/>
    <w:rsid w:val="00CD1C80"/>
    <w:rsid w:val="00CD1D32"/>
    <w:rsid w:val="00CD1D51"/>
    <w:rsid w:val="00CD1DF7"/>
    <w:rsid w:val="00CD1EC4"/>
    <w:rsid w:val="00CD1F07"/>
    <w:rsid w:val="00CD1F58"/>
    <w:rsid w:val="00CD1F96"/>
    <w:rsid w:val="00CD203E"/>
    <w:rsid w:val="00CD2066"/>
    <w:rsid w:val="00CD21F5"/>
    <w:rsid w:val="00CD2253"/>
    <w:rsid w:val="00CD2297"/>
    <w:rsid w:val="00CD2320"/>
    <w:rsid w:val="00CD2346"/>
    <w:rsid w:val="00CD253A"/>
    <w:rsid w:val="00CD256D"/>
    <w:rsid w:val="00CD2579"/>
    <w:rsid w:val="00CD2586"/>
    <w:rsid w:val="00CD26EF"/>
    <w:rsid w:val="00CD26F0"/>
    <w:rsid w:val="00CD2707"/>
    <w:rsid w:val="00CD2845"/>
    <w:rsid w:val="00CD285B"/>
    <w:rsid w:val="00CD2874"/>
    <w:rsid w:val="00CD2886"/>
    <w:rsid w:val="00CD28B9"/>
    <w:rsid w:val="00CD299D"/>
    <w:rsid w:val="00CD2B2C"/>
    <w:rsid w:val="00CD2B4A"/>
    <w:rsid w:val="00CD2BCB"/>
    <w:rsid w:val="00CD2BEE"/>
    <w:rsid w:val="00CD2C02"/>
    <w:rsid w:val="00CD2C92"/>
    <w:rsid w:val="00CD2D1E"/>
    <w:rsid w:val="00CD2D76"/>
    <w:rsid w:val="00CD2DFD"/>
    <w:rsid w:val="00CD2EE5"/>
    <w:rsid w:val="00CD2F24"/>
    <w:rsid w:val="00CD3008"/>
    <w:rsid w:val="00CD3031"/>
    <w:rsid w:val="00CD305C"/>
    <w:rsid w:val="00CD307B"/>
    <w:rsid w:val="00CD308B"/>
    <w:rsid w:val="00CD30E7"/>
    <w:rsid w:val="00CD318E"/>
    <w:rsid w:val="00CD3193"/>
    <w:rsid w:val="00CD31AE"/>
    <w:rsid w:val="00CD3249"/>
    <w:rsid w:val="00CD32FA"/>
    <w:rsid w:val="00CD33BB"/>
    <w:rsid w:val="00CD349A"/>
    <w:rsid w:val="00CD34B0"/>
    <w:rsid w:val="00CD34BE"/>
    <w:rsid w:val="00CD34DA"/>
    <w:rsid w:val="00CD34DF"/>
    <w:rsid w:val="00CD351C"/>
    <w:rsid w:val="00CD3568"/>
    <w:rsid w:val="00CD35D1"/>
    <w:rsid w:val="00CD3699"/>
    <w:rsid w:val="00CD3936"/>
    <w:rsid w:val="00CD3943"/>
    <w:rsid w:val="00CD3997"/>
    <w:rsid w:val="00CD39B3"/>
    <w:rsid w:val="00CD3A69"/>
    <w:rsid w:val="00CD3AC0"/>
    <w:rsid w:val="00CD3ADC"/>
    <w:rsid w:val="00CD3C4E"/>
    <w:rsid w:val="00CD3CD3"/>
    <w:rsid w:val="00CD3CFA"/>
    <w:rsid w:val="00CD3D5C"/>
    <w:rsid w:val="00CD3DDF"/>
    <w:rsid w:val="00CD3E67"/>
    <w:rsid w:val="00CD3EB0"/>
    <w:rsid w:val="00CD3EC8"/>
    <w:rsid w:val="00CD3EF7"/>
    <w:rsid w:val="00CD3F65"/>
    <w:rsid w:val="00CD3FD8"/>
    <w:rsid w:val="00CD4165"/>
    <w:rsid w:val="00CD4196"/>
    <w:rsid w:val="00CD4215"/>
    <w:rsid w:val="00CD4323"/>
    <w:rsid w:val="00CD436B"/>
    <w:rsid w:val="00CD43E8"/>
    <w:rsid w:val="00CD4463"/>
    <w:rsid w:val="00CD4500"/>
    <w:rsid w:val="00CD45DD"/>
    <w:rsid w:val="00CD465E"/>
    <w:rsid w:val="00CD46AA"/>
    <w:rsid w:val="00CD4727"/>
    <w:rsid w:val="00CD4802"/>
    <w:rsid w:val="00CD4934"/>
    <w:rsid w:val="00CD4943"/>
    <w:rsid w:val="00CD49BC"/>
    <w:rsid w:val="00CD4A91"/>
    <w:rsid w:val="00CD4ABB"/>
    <w:rsid w:val="00CD4AC1"/>
    <w:rsid w:val="00CD4ADC"/>
    <w:rsid w:val="00CD4AFA"/>
    <w:rsid w:val="00CD4B3F"/>
    <w:rsid w:val="00CD4B89"/>
    <w:rsid w:val="00CD4BB6"/>
    <w:rsid w:val="00CD4BC0"/>
    <w:rsid w:val="00CD4C61"/>
    <w:rsid w:val="00CD4CF6"/>
    <w:rsid w:val="00CD4D75"/>
    <w:rsid w:val="00CD4E49"/>
    <w:rsid w:val="00CD4F58"/>
    <w:rsid w:val="00CD4F8A"/>
    <w:rsid w:val="00CD4F8D"/>
    <w:rsid w:val="00CD4FD5"/>
    <w:rsid w:val="00CD500B"/>
    <w:rsid w:val="00CD50D7"/>
    <w:rsid w:val="00CD51F9"/>
    <w:rsid w:val="00CD5228"/>
    <w:rsid w:val="00CD5244"/>
    <w:rsid w:val="00CD524A"/>
    <w:rsid w:val="00CD5465"/>
    <w:rsid w:val="00CD54FC"/>
    <w:rsid w:val="00CD5601"/>
    <w:rsid w:val="00CD562F"/>
    <w:rsid w:val="00CD56F5"/>
    <w:rsid w:val="00CD573D"/>
    <w:rsid w:val="00CD576F"/>
    <w:rsid w:val="00CD58A7"/>
    <w:rsid w:val="00CD58F3"/>
    <w:rsid w:val="00CD598D"/>
    <w:rsid w:val="00CD5A8E"/>
    <w:rsid w:val="00CD5B48"/>
    <w:rsid w:val="00CD5CAE"/>
    <w:rsid w:val="00CD5D00"/>
    <w:rsid w:val="00CD5D07"/>
    <w:rsid w:val="00CD5D86"/>
    <w:rsid w:val="00CD5F24"/>
    <w:rsid w:val="00CD5F89"/>
    <w:rsid w:val="00CD5FAF"/>
    <w:rsid w:val="00CD5FE0"/>
    <w:rsid w:val="00CD60FF"/>
    <w:rsid w:val="00CD6164"/>
    <w:rsid w:val="00CD61CF"/>
    <w:rsid w:val="00CD61EB"/>
    <w:rsid w:val="00CD621C"/>
    <w:rsid w:val="00CD6223"/>
    <w:rsid w:val="00CD62DC"/>
    <w:rsid w:val="00CD62FA"/>
    <w:rsid w:val="00CD6387"/>
    <w:rsid w:val="00CD63F7"/>
    <w:rsid w:val="00CD646F"/>
    <w:rsid w:val="00CD6499"/>
    <w:rsid w:val="00CD6510"/>
    <w:rsid w:val="00CD6568"/>
    <w:rsid w:val="00CD6589"/>
    <w:rsid w:val="00CD65CF"/>
    <w:rsid w:val="00CD6607"/>
    <w:rsid w:val="00CD6614"/>
    <w:rsid w:val="00CD6727"/>
    <w:rsid w:val="00CD67AE"/>
    <w:rsid w:val="00CD6837"/>
    <w:rsid w:val="00CD6853"/>
    <w:rsid w:val="00CD6906"/>
    <w:rsid w:val="00CD695E"/>
    <w:rsid w:val="00CD69C8"/>
    <w:rsid w:val="00CD69C9"/>
    <w:rsid w:val="00CD6A55"/>
    <w:rsid w:val="00CD6ABC"/>
    <w:rsid w:val="00CD6ADD"/>
    <w:rsid w:val="00CD6B6A"/>
    <w:rsid w:val="00CD6E26"/>
    <w:rsid w:val="00CD6E3B"/>
    <w:rsid w:val="00CD6E62"/>
    <w:rsid w:val="00CD6E72"/>
    <w:rsid w:val="00CD6E9F"/>
    <w:rsid w:val="00CD6ED9"/>
    <w:rsid w:val="00CD6F0D"/>
    <w:rsid w:val="00CD6F46"/>
    <w:rsid w:val="00CD6F5F"/>
    <w:rsid w:val="00CD706E"/>
    <w:rsid w:val="00CD70A5"/>
    <w:rsid w:val="00CD70D6"/>
    <w:rsid w:val="00CD70E0"/>
    <w:rsid w:val="00CD712B"/>
    <w:rsid w:val="00CD7192"/>
    <w:rsid w:val="00CD71BA"/>
    <w:rsid w:val="00CD71EC"/>
    <w:rsid w:val="00CD7249"/>
    <w:rsid w:val="00CD72C2"/>
    <w:rsid w:val="00CD7368"/>
    <w:rsid w:val="00CD746D"/>
    <w:rsid w:val="00CD7562"/>
    <w:rsid w:val="00CD7605"/>
    <w:rsid w:val="00CD7626"/>
    <w:rsid w:val="00CD766A"/>
    <w:rsid w:val="00CD76D9"/>
    <w:rsid w:val="00CD774E"/>
    <w:rsid w:val="00CD77A5"/>
    <w:rsid w:val="00CD78A3"/>
    <w:rsid w:val="00CD796C"/>
    <w:rsid w:val="00CD796D"/>
    <w:rsid w:val="00CD79D4"/>
    <w:rsid w:val="00CD79F9"/>
    <w:rsid w:val="00CD7A28"/>
    <w:rsid w:val="00CD7A64"/>
    <w:rsid w:val="00CD7AF2"/>
    <w:rsid w:val="00CD7BE1"/>
    <w:rsid w:val="00CD7C16"/>
    <w:rsid w:val="00CD7C32"/>
    <w:rsid w:val="00CD7C85"/>
    <w:rsid w:val="00CD7C9B"/>
    <w:rsid w:val="00CD7CDA"/>
    <w:rsid w:val="00CD7CF7"/>
    <w:rsid w:val="00CD7D2C"/>
    <w:rsid w:val="00CD7D59"/>
    <w:rsid w:val="00CD7E25"/>
    <w:rsid w:val="00CD7E44"/>
    <w:rsid w:val="00CD7F15"/>
    <w:rsid w:val="00CD7F44"/>
    <w:rsid w:val="00CD7F9B"/>
    <w:rsid w:val="00CE005D"/>
    <w:rsid w:val="00CE0062"/>
    <w:rsid w:val="00CE0090"/>
    <w:rsid w:val="00CE00FD"/>
    <w:rsid w:val="00CE013C"/>
    <w:rsid w:val="00CE01A9"/>
    <w:rsid w:val="00CE038B"/>
    <w:rsid w:val="00CE04D8"/>
    <w:rsid w:val="00CE0549"/>
    <w:rsid w:val="00CE06E0"/>
    <w:rsid w:val="00CE0708"/>
    <w:rsid w:val="00CE092D"/>
    <w:rsid w:val="00CE097D"/>
    <w:rsid w:val="00CE09A9"/>
    <w:rsid w:val="00CE09C8"/>
    <w:rsid w:val="00CE0A6D"/>
    <w:rsid w:val="00CE0A76"/>
    <w:rsid w:val="00CE0A91"/>
    <w:rsid w:val="00CE0AB7"/>
    <w:rsid w:val="00CE0AFA"/>
    <w:rsid w:val="00CE0B0D"/>
    <w:rsid w:val="00CE0B11"/>
    <w:rsid w:val="00CE0B1B"/>
    <w:rsid w:val="00CE0B5C"/>
    <w:rsid w:val="00CE0B98"/>
    <w:rsid w:val="00CE0BB0"/>
    <w:rsid w:val="00CE0BF7"/>
    <w:rsid w:val="00CE0F37"/>
    <w:rsid w:val="00CE0FA6"/>
    <w:rsid w:val="00CE1017"/>
    <w:rsid w:val="00CE1023"/>
    <w:rsid w:val="00CE10A2"/>
    <w:rsid w:val="00CE10C1"/>
    <w:rsid w:val="00CE10EF"/>
    <w:rsid w:val="00CE1106"/>
    <w:rsid w:val="00CE112C"/>
    <w:rsid w:val="00CE1195"/>
    <w:rsid w:val="00CE1225"/>
    <w:rsid w:val="00CE134E"/>
    <w:rsid w:val="00CE136A"/>
    <w:rsid w:val="00CE13D9"/>
    <w:rsid w:val="00CE14B8"/>
    <w:rsid w:val="00CE1513"/>
    <w:rsid w:val="00CE158A"/>
    <w:rsid w:val="00CE159F"/>
    <w:rsid w:val="00CE15C0"/>
    <w:rsid w:val="00CE15CA"/>
    <w:rsid w:val="00CE16C4"/>
    <w:rsid w:val="00CE1725"/>
    <w:rsid w:val="00CE1765"/>
    <w:rsid w:val="00CE1768"/>
    <w:rsid w:val="00CE17B3"/>
    <w:rsid w:val="00CE1863"/>
    <w:rsid w:val="00CE1868"/>
    <w:rsid w:val="00CE186B"/>
    <w:rsid w:val="00CE1886"/>
    <w:rsid w:val="00CE18A2"/>
    <w:rsid w:val="00CE18DF"/>
    <w:rsid w:val="00CE1959"/>
    <w:rsid w:val="00CE1968"/>
    <w:rsid w:val="00CE1996"/>
    <w:rsid w:val="00CE19B8"/>
    <w:rsid w:val="00CE1A4E"/>
    <w:rsid w:val="00CE1A69"/>
    <w:rsid w:val="00CE1ACC"/>
    <w:rsid w:val="00CE1B50"/>
    <w:rsid w:val="00CE1C3F"/>
    <w:rsid w:val="00CE1F25"/>
    <w:rsid w:val="00CE204C"/>
    <w:rsid w:val="00CE2298"/>
    <w:rsid w:val="00CE22BB"/>
    <w:rsid w:val="00CE241A"/>
    <w:rsid w:val="00CE242A"/>
    <w:rsid w:val="00CE245C"/>
    <w:rsid w:val="00CE2519"/>
    <w:rsid w:val="00CE25AE"/>
    <w:rsid w:val="00CE2669"/>
    <w:rsid w:val="00CE2690"/>
    <w:rsid w:val="00CE26E3"/>
    <w:rsid w:val="00CE26EE"/>
    <w:rsid w:val="00CE274A"/>
    <w:rsid w:val="00CE275D"/>
    <w:rsid w:val="00CE287A"/>
    <w:rsid w:val="00CE288E"/>
    <w:rsid w:val="00CE28B9"/>
    <w:rsid w:val="00CE296C"/>
    <w:rsid w:val="00CE29C7"/>
    <w:rsid w:val="00CE2ABD"/>
    <w:rsid w:val="00CE2B2C"/>
    <w:rsid w:val="00CE2B87"/>
    <w:rsid w:val="00CE2B9D"/>
    <w:rsid w:val="00CE2C12"/>
    <w:rsid w:val="00CE2C25"/>
    <w:rsid w:val="00CE2C46"/>
    <w:rsid w:val="00CE2DED"/>
    <w:rsid w:val="00CE2FD0"/>
    <w:rsid w:val="00CE3014"/>
    <w:rsid w:val="00CE301D"/>
    <w:rsid w:val="00CE305E"/>
    <w:rsid w:val="00CE30F0"/>
    <w:rsid w:val="00CE30F7"/>
    <w:rsid w:val="00CE3106"/>
    <w:rsid w:val="00CE3113"/>
    <w:rsid w:val="00CE311E"/>
    <w:rsid w:val="00CE3158"/>
    <w:rsid w:val="00CE31C5"/>
    <w:rsid w:val="00CE325A"/>
    <w:rsid w:val="00CE32AD"/>
    <w:rsid w:val="00CE3304"/>
    <w:rsid w:val="00CE338B"/>
    <w:rsid w:val="00CE35F8"/>
    <w:rsid w:val="00CE3635"/>
    <w:rsid w:val="00CE3638"/>
    <w:rsid w:val="00CE36D4"/>
    <w:rsid w:val="00CE3706"/>
    <w:rsid w:val="00CE374D"/>
    <w:rsid w:val="00CE377B"/>
    <w:rsid w:val="00CE37E9"/>
    <w:rsid w:val="00CE3825"/>
    <w:rsid w:val="00CE3893"/>
    <w:rsid w:val="00CE3896"/>
    <w:rsid w:val="00CE39E4"/>
    <w:rsid w:val="00CE3A27"/>
    <w:rsid w:val="00CE3A2D"/>
    <w:rsid w:val="00CE3B15"/>
    <w:rsid w:val="00CE3B26"/>
    <w:rsid w:val="00CE3BE9"/>
    <w:rsid w:val="00CE3BFF"/>
    <w:rsid w:val="00CE3C7B"/>
    <w:rsid w:val="00CE3C7D"/>
    <w:rsid w:val="00CE3D38"/>
    <w:rsid w:val="00CE3E8C"/>
    <w:rsid w:val="00CE3EDB"/>
    <w:rsid w:val="00CE3EFB"/>
    <w:rsid w:val="00CE3F2B"/>
    <w:rsid w:val="00CE3F83"/>
    <w:rsid w:val="00CE3FF5"/>
    <w:rsid w:val="00CE3FF7"/>
    <w:rsid w:val="00CE40CA"/>
    <w:rsid w:val="00CE418F"/>
    <w:rsid w:val="00CE420D"/>
    <w:rsid w:val="00CE42CD"/>
    <w:rsid w:val="00CE431E"/>
    <w:rsid w:val="00CE43AF"/>
    <w:rsid w:val="00CE4442"/>
    <w:rsid w:val="00CE4470"/>
    <w:rsid w:val="00CE4500"/>
    <w:rsid w:val="00CE45DC"/>
    <w:rsid w:val="00CE45FA"/>
    <w:rsid w:val="00CE4638"/>
    <w:rsid w:val="00CE4654"/>
    <w:rsid w:val="00CE4661"/>
    <w:rsid w:val="00CE46F4"/>
    <w:rsid w:val="00CE4736"/>
    <w:rsid w:val="00CE475D"/>
    <w:rsid w:val="00CE4848"/>
    <w:rsid w:val="00CE48A6"/>
    <w:rsid w:val="00CE48F7"/>
    <w:rsid w:val="00CE494C"/>
    <w:rsid w:val="00CE49DC"/>
    <w:rsid w:val="00CE4A09"/>
    <w:rsid w:val="00CE4CFE"/>
    <w:rsid w:val="00CE4D3A"/>
    <w:rsid w:val="00CE4E60"/>
    <w:rsid w:val="00CE4E6E"/>
    <w:rsid w:val="00CE4E73"/>
    <w:rsid w:val="00CE4F34"/>
    <w:rsid w:val="00CE4F67"/>
    <w:rsid w:val="00CE4F6A"/>
    <w:rsid w:val="00CE50F2"/>
    <w:rsid w:val="00CE50F3"/>
    <w:rsid w:val="00CE514C"/>
    <w:rsid w:val="00CE5159"/>
    <w:rsid w:val="00CE517A"/>
    <w:rsid w:val="00CE51A7"/>
    <w:rsid w:val="00CE51EE"/>
    <w:rsid w:val="00CE5211"/>
    <w:rsid w:val="00CE5253"/>
    <w:rsid w:val="00CE52D9"/>
    <w:rsid w:val="00CE53F4"/>
    <w:rsid w:val="00CE5445"/>
    <w:rsid w:val="00CE5456"/>
    <w:rsid w:val="00CE55C6"/>
    <w:rsid w:val="00CE55F1"/>
    <w:rsid w:val="00CE5690"/>
    <w:rsid w:val="00CE5786"/>
    <w:rsid w:val="00CE57A3"/>
    <w:rsid w:val="00CE588C"/>
    <w:rsid w:val="00CE5912"/>
    <w:rsid w:val="00CE5977"/>
    <w:rsid w:val="00CE5A4B"/>
    <w:rsid w:val="00CE5A58"/>
    <w:rsid w:val="00CE5AC0"/>
    <w:rsid w:val="00CE5B4C"/>
    <w:rsid w:val="00CE5B96"/>
    <w:rsid w:val="00CE5C76"/>
    <w:rsid w:val="00CE5CC9"/>
    <w:rsid w:val="00CE5D55"/>
    <w:rsid w:val="00CE61BD"/>
    <w:rsid w:val="00CE61F1"/>
    <w:rsid w:val="00CE62C9"/>
    <w:rsid w:val="00CE62EB"/>
    <w:rsid w:val="00CE635B"/>
    <w:rsid w:val="00CE63BA"/>
    <w:rsid w:val="00CE64FD"/>
    <w:rsid w:val="00CE657F"/>
    <w:rsid w:val="00CE65A4"/>
    <w:rsid w:val="00CE664B"/>
    <w:rsid w:val="00CE666B"/>
    <w:rsid w:val="00CE677B"/>
    <w:rsid w:val="00CE67BC"/>
    <w:rsid w:val="00CE67E5"/>
    <w:rsid w:val="00CE67FE"/>
    <w:rsid w:val="00CE6803"/>
    <w:rsid w:val="00CE6872"/>
    <w:rsid w:val="00CE68DB"/>
    <w:rsid w:val="00CE695B"/>
    <w:rsid w:val="00CE6975"/>
    <w:rsid w:val="00CE6988"/>
    <w:rsid w:val="00CE6A1A"/>
    <w:rsid w:val="00CE6A3A"/>
    <w:rsid w:val="00CE6C54"/>
    <w:rsid w:val="00CE6C74"/>
    <w:rsid w:val="00CE6CBE"/>
    <w:rsid w:val="00CE6D66"/>
    <w:rsid w:val="00CE6E54"/>
    <w:rsid w:val="00CE6E5C"/>
    <w:rsid w:val="00CE6E71"/>
    <w:rsid w:val="00CE6ED2"/>
    <w:rsid w:val="00CE7089"/>
    <w:rsid w:val="00CE7236"/>
    <w:rsid w:val="00CE724C"/>
    <w:rsid w:val="00CE7289"/>
    <w:rsid w:val="00CE7355"/>
    <w:rsid w:val="00CE7368"/>
    <w:rsid w:val="00CE7383"/>
    <w:rsid w:val="00CE7597"/>
    <w:rsid w:val="00CE760D"/>
    <w:rsid w:val="00CE7639"/>
    <w:rsid w:val="00CE7652"/>
    <w:rsid w:val="00CE76F7"/>
    <w:rsid w:val="00CE785E"/>
    <w:rsid w:val="00CE78C9"/>
    <w:rsid w:val="00CE78E7"/>
    <w:rsid w:val="00CE7944"/>
    <w:rsid w:val="00CE7981"/>
    <w:rsid w:val="00CE79F8"/>
    <w:rsid w:val="00CE7A2A"/>
    <w:rsid w:val="00CE7A45"/>
    <w:rsid w:val="00CE7ABF"/>
    <w:rsid w:val="00CE7AC7"/>
    <w:rsid w:val="00CE7C87"/>
    <w:rsid w:val="00CE7CC6"/>
    <w:rsid w:val="00CE7DCC"/>
    <w:rsid w:val="00CE7E53"/>
    <w:rsid w:val="00CE7E85"/>
    <w:rsid w:val="00CE7EB2"/>
    <w:rsid w:val="00CE7EF1"/>
    <w:rsid w:val="00CE7EFF"/>
    <w:rsid w:val="00CE7F0D"/>
    <w:rsid w:val="00CE7F82"/>
    <w:rsid w:val="00CE7FEA"/>
    <w:rsid w:val="00CF0101"/>
    <w:rsid w:val="00CF0207"/>
    <w:rsid w:val="00CF027E"/>
    <w:rsid w:val="00CF02F0"/>
    <w:rsid w:val="00CF033F"/>
    <w:rsid w:val="00CF036D"/>
    <w:rsid w:val="00CF0371"/>
    <w:rsid w:val="00CF0405"/>
    <w:rsid w:val="00CF05F2"/>
    <w:rsid w:val="00CF0698"/>
    <w:rsid w:val="00CF06FC"/>
    <w:rsid w:val="00CF0833"/>
    <w:rsid w:val="00CF0837"/>
    <w:rsid w:val="00CF0981"/>
    <w:rsid w:val="00CF0982"/>
    <w:rsid w:val="00CF09C7"/>
    <w:rsid w:val="00CF0A76"/>
    <w:rsid w:val="00CF0B29"/>
    <w:rsid w:val="00CF0B74"/>
    <w:rsid w:val="00CF0C36"/>
    <w:rsid w:val="00CF0E0C"/>
    <w:rsid w:val="00CF0E20"/>
    <w:rsid w:val="00CF0E8D"/>
    <w:rsid w:val="00CF0FB5"/>
    <w:rsid w:val="00CF1027"/>
    <w:rsid w:val="00CF102B"/>
    <w:rsid w:val="00CF1047"/>
    <w:rsid w:val="00CF108C"/>
    <w:rsid w:val="00CF1135"/>
    <w:rsid w:val="00CF1233"/>
    <w:rsid w:val="00CF1235"/>
    <w:rsid w:val="00CF1282"/>
    <w:rsid w:val="00CF135A"/>
    <w:rsid w:val="00CF13AC"/>
    <w:rsid w:val="00CF1403"/>
    <w:rsid w:val="00CF1404"/>
    <w:rsid w:val="00CF14BD"/>
    <w:rsid w:val="00CF15CC"/>
    <w:rsid w:val="00CF1686"/>
    <w:rsid w:val="00CF168D"/>
    <w:rsid w:val="00CF16D3"/>
    <w:rsid w:val="00CF16E8"/>
    <w:rsid w:val="00CF1733"/>
    <w:rsid w:val="00CF17A0"/>
    <w:rsid w:val="00CF1809"/>
    <w:rsid w:val="00CF187F"/>
    <w:rsid w:val="00CF18F9"/>
    <w:rsid w:val="00CF1986"/>
    <w:rsid w:val="00CF1AA7"/>
    <w:rsid w:val="00CF1BF6"/>
    <w:rsid w:val="00CF1C45"/>
    <w:rsid w:val="00CF1CB5"/>
    <w:rsid w:val="00CF1CD7"/>
    <w:rsid w:val="00CF1D35"/>
    <w:rsid w:val="00CF1E11"/>
    <w:rsid w:val="00CF1F23"/>
    <w:rsid w:val="00CF1FE2"/>
    <w:rsid w:val="00CF1FF4"/>
    <w:rsid w:val="00CF212D"/>
    <w:rsid w:val="00CF2183"/>
    <w:rsid w:val="00CF21C3"/>
    <w:rsid w:val="00CF2239"/>
    <w:rsid w:val="00CF232C"/>
    <w:rsid w:val="00CF23FE"/>
    <w:rsid w:val="00CF2413"/>
    <w:rsid w:val="00CF2517"/>
    <w:rsid w:val="00CF25E3"/>
    <w:rsid w:val="00CF262B"/>
    <w:rsid w:val="00CF263E"/>
    <w:rsid w:val="00CF27CE"/>
    <w:rsid w:val="00CF27E7"/>
    <w:rsid w:val="00CF2889"/>
    <w:rsid w:val="00CF2999"/>
    <w:rsid w:val="00CF2B4E"/>
    <w:rsid w:val="00CF2C15"/>
    <w:rsid w:val="00CF2C68"/>
    <w:rsid w:val="00CF2C73"/>
    <w:rsid w:val="00CF2CFD"/>
    <w:rsid w:val="00CF2DD5"/>
    <w:rsid w:val="00CF2DF5"/>
    <w:rsid w:val="00CF2FB7"/>
    <w:rsid w:val="00CF2FEB"/>
    <w:rsid w:val="00CF3031"/>
    <w:rsid w:val="00CF30E9"/>
    <w:rsid w:val="00CF3126"/>
    <w:rsid w:val="00CF319D"/>
    <w:rsid w:val="00CF31C3"/>
    <w:rsid w:val="00CF31FA"/>
    <w:rsid w:val="00CF3201"/>
    <w:rsid w:val="00CF32B4"/>
    <w:rsid w:val="00CF3351"/>
    <w:rsid w:val="00CF33F3"/>
    <w:rsid w:val="00CF3481"/>
    <w:rsid w:val="00CF35ED"/>
    <w:rsid w:val="00CF3619"/>
    <w:rsid w:val="00CF3628"/>
    <w:rsid w:val="00CF364C"/>
    <w:rsid w:val="00CF38D0"/>
    <w:rsid w:val="00CF3944"/>
    <w:rsid w:val="00CF3A5B"/>
    <w:rsid w:val="00CF3A60"/>
    <w:rsid w:val="00CF3AB8"/>
    <w:rsid w:val="00CF3B25"/>
    <w:rsid w:val="00CF3CAB"/>
    <w:rsid w:val="00CF3CD6"/>
    <w:rsid w:val="00CF3D40"/>
    <w:rsid w:val="00CF3DA9"/>
    <w:rsid w:val="00CF3E8C"/>
    <w:rsid w:val="00CF3F6D"/>
    <w:rsid w:val="00CF3FC9"/>
    <w:rsid w:val="00CF4014"/>
    <w:rsid w:val="00CF417E"/>
    <w:rsid w:val="00CF42A7"/>
    <w:rsid w:val="00CF430A"/>
    <w:rsid w:val="00CF4346"/>
    <w:rsid w:val="00CF436F"/>
    <w:rsid w:val="00CF4424"/>
    <w:rsid w:val="00CF4490"/>
    <w:rsid w:val="00CF44C5"/>
    <w:rsid w:val="00CF44EC"/>
    <w:rsid w:val="00CF45B5"/>
    <w:rsid w:val="00CF45CC"/>
    <w:rsid w:val="00CF45FA"/>
    <w:rsid w:val="00CF4688"/>
    <w:rsid w:val="00CF490E"/>
    <w:rsid w:val="00CF4991"/>
    <w:rsid w:val="00CF4B2B"/>
    <w:rsid w:val="00CF4B5F"/>
    <w:rsid w:val="00CF4BA2"/>
    <w:rsid w:val="00CF4BC6"/>
    <w:rsid w:val="00CF4C42"/>
    <w:rsid w:val="00CF4C77"/>
    <w:rsid w:val="00CF4CA3"/>
    <w:rsid w:val="00CF4D4A"/>
    <w:rsid w:val="00CF4D8B"/>
    <w:rsid w:val="00CF4D8C"/>
    <w:rsid w:val="00CF4DEA"/>
    <w:rsid w:val="00CF4E39"/>
    <w:rsid w:val="00CF4E69"/>
    <w:rsid w:val="00CF4F6D"/>
    <w:rsid w:val="00CF4FA4"/>
    <w:rsid w:val="00CF5041"/>
    <w:rsid w:val="00CF5112"/>
    <w:rsid w:val="00CF5194"/>
    <w:rsid w:val="00CF521A"/>
    <w:rsid w:val="00CF5322"/>
    <w:rsid w:val="00CF5336"/>
    <w:rsid w:val="00CF5372"/>
    <w:rsid w:val="00CF53E2"/>
    <w:rsid w:val="00CF544C"/>
    <w:rsid w:val="00CF5503"/>
    <w:rsid w:val="00CF5515"/>
    <w:rsid w:val="00CF5592"/>
    <w:rsid w:val="00CF567F"/>
    <w:rsid w:val="00CF5705"/>
    <w:rsid w:val="00CF582A"/>
    <w:rsid w:val="00CF5A11"/>
    <w:rsid w:val="00CF5B21"/>
    <w:rsid w:val="00CF5CEE"/>
    <w:rsid w:val="00CF5F39"/>
    <w:rsid w:val="00CF5F9D"/>
    <w:rsid w:val="00CF5FB7"/>
    <w:rsid w:val="00CF6027"/>
    <w:rsid w:val="00CF6034"/>
    <w:rsid w:val="00CF606A"/>
    <w:rsid w:val="00CF608A"/>
    <w:rsid w:val="00CF60CB"/>
    <w:rsid w:val="00CF610E"/>
    <w:rsid w:val="00CF6123"/>
    <w:rsid w:val="00CF627C"/>
    <w:rsid w:val="00CF630C"/>
    <w:rsid w:val="00CF6319"/>
    <w:rsid w:val="00CF637C"/>
    <w:rsid w:val="00CF6405"/>
    <w:rsid w:val="00CF64A9"/>
    <w:rsid w:val="00CF6551"/>
    <w:rsid w:val="00CF66A7"/>
    <w:rsid w:val="00CF679B"/>
    <w:rsid w:val="00CF6861"/>
    <w:rsid w:val="00CF68F5"/>
    <w:rsid w:val="00CF6910"/>
    <w:rsid w:val="00CF697F"/>
    <w:rsid w:val="00CF698E"/>
    <w:rsid w:val="00CF6A4E"/>
    <w:rsid w:val="00CF6A5D"/>
    <w:rsid w:val="00CF6A84"/>
    <w:rsid w:val="00CF6AC8"/>
    <w:rsid w:val="00CF6AFC"/>
    <w:rsid w:val="00CF6CE8"/>
    <w:rsid w:val="00CF6DA6"/>
    <w:rsid w:val="00CF6EF7"/>
    <w:rsid w:val="00CF7082"/>
    <w:rsid w:val="00CF7088"/>
    <w:rsid w:val="00CF70A6"/>
    <w:rsid w:val="00CF719D"/>
    <w:rsid w:val="00CF72A9"/>
    <w:rsid w:val="00CF739C"/>
    <w:rsid w:val="00CF7590"/>
    <w:rsid w:val="00CF7655"/>
    <w:rsid w:val="00CF7755"/>
    <w:rsid w:val="00CF77D2"/>
    <w:rsid w:val="00CF78D2"/>
    <w:rsid w:val="00CF7930"/>
    <w:rsid w:val="00CF79E2"/>
    <w:rsid w:val="00CF79E8"/>
    <w:rsid w:val="00CF7A19"/>
    <w:rsid w:val="00CF7B67"/>
    <w:rsid w:val="00CF7BEC"/>
    <w:rsid w:val="00CF7C2A"/>
    <w:rsid w:val="00CF7D09"/>
    <w:rsid w:val="00CF7D72"/>
    <w:rsid w:val="00CF7D74"/>
    <w:rsid w:val="00CF7E6D"/>
    <w:rsid w:val="00CF7EA8"/>
    <w:rsid w:val="00CF7EF2"/>
    <w:rsid w:val="00CF7F06"/>
    <w:rsid w:val="00CF7F40"/>
    <w:rsid w:val="00CF7F66"/>
    <w:rsid w:val="00CF7F6F"/>
    <w:rsid w:val="00CFB058"/>
    <w:rsid w:val="00D00138"/>
    <w:rsid w:val="00D001D9"/>
    <w:rsid w:val="00D00231"/>
    <w:rsid w:val="00D0027A"/>
    <w:rsid w:val="00D002AD"/>
    <w:rsid w:val="00D002B6"/>
    <w:rsid w:val="00D002EE"/>
    <w:rsid w:val="00D0033C"/>
    <w:rsid w:val="00D0037A"/>
    <w:rsid w:val="00D004A5"/>
    <w:rsid w:val="00D00582"/>
    <w:rsid w:val="00D00716"/>
    <w:rsid w:val="00D00814"/>
    <w:rsid w:val="00D008D3"/>
    <w:rsid w:val="00D0090E"/>
    <w:rsid w:val="00D0092B"/>
    <w:rsid w:val="00D0097C"/>
    <w:rsid w:val="00D009E0"/>
    <w:rsid w:val="00D009EE"/>
    <w:rsid w:val="00D00AD8"/>
    <w:rsid w:val="00D00BCA"/>
    <w:rsid w:val="00D00CC3"/>
    <w:rsid w:val="00D00D5A"/>
    <w:rsid w:val="00D00E0E"/>
    <w:rsid w:val="00D00E77"/>
    <w:rsid w:val="00D00F9A"/>
    <w:rsid w:val="00D0102F"/>
    <w:rsid w:val="00D0105E"/>
    <w:rsid w:val="00D010A7"/>
    <w:rsid w:val="00D011A9"/>
    <w:rsid w:val="00D01202"/>
    <w:rsid w:val="00D0137A"/>
    <w:rsid w:val="00D014F0"/>
    <w:rsid w:val="00D0156F"/>
    <w:rsid w:val="00D015BB"/>
    <w:rsid w:val="00D01615"/>
    <w:rsid w:val="00D017B9"/>
    <w:rsid w:val="00D01869"/>
    <w:rsid w:val="00D01897"/>
    <w:rsid w:val="00D018BE"/>
    <w:rsid w:val="00D018D2"/>
    <w:rsid w:val="00D0195B"/>
    <w:rsid w:val="00D01975"/>
    <w:rsid w:val="00D019C4"/>
    <w:rsid w:val="00D01A4F"/>
    <w:rsid w:val="00D01B39"/>
    <w:rsid w:val="00D01B9C"/>
    <w:rsid w:val="00D01C07"/>
    <w:rsid w:val="00D01D4C"/>
    <w:rsid w:val="00D01E30"/>
    <w:rsid w:val="00D01E82"/>
    <w:rsid w:val="00D01EB8"/>
    <w:rsid w:val="00D01F5A"/>
    <w:rsid w:val="00D01FBA"/>
    <w:rsid w:val="00D02063"/>
    <w:rsid w:val="00D02193"/>
    <w:rsid w:val="00D02199"/>
    <w:rsid w:val="00D021CF"/>
    <w:rsid w:val="00D0223D"/>
    <w:rsid w:val="00D02290"/>
    <w:rsid w:val="00D02339"/>
    <w:rsid w:val="00D02365"/>
    <w:rsid w:val="00D023C9"/>
    <w:rsid w:val="00D02433"/>
    <w:rsid w:val="00D0249B"/>
    <w:rsid w:val="00D02533"/>
    <w:rsid w:val="00D0254C"/>
    <w:rsid w:val="00D025B5"/>
    <w:rsid w:val="00D02627"/>
    <w:rsid w:val="00D02660"/>
    <w:rsid w:val="00D026FC"/>
    <w:rsid w:val="00D02706"/>
    <w:rsid w:val="00D027FB"/>
    <w:rsid w:val="00D0281F"/>
    <w:rsid w:val="00D02846"/>
    <w:rsid w:val="00D028BF"/>
    <w:rsid w:val="00D029F2"/>
    <w:rsid w:val="00D02A24"/>
    <w:rsid w:val="00D02A65"/>
    <w:rsid w:val="00D02C61"/>
    <w:rsid w:val="00D02C69"/>
    <w:rsid w:val="00D02CDF"/>
    <w:rsid w:val="00D02E24"/>
    <w:rsid w:val="00D02E95"/>
    <w:rsid w:val="00D02E97"/>
    <w:rsid w:val="00D02F27"/>
    <w:rsid w:val="00D02F7A"/>
    <w:rsid w:val="00D03208"/>
    <w:rsid w:val="00D0320B"/>
    <w:rsid w:val="00D03302"/>
    <w:rsid w:val="00D033AA"/>
    <w:rsid w:val="00D03419"/>
    <w:rsid w:val="00D034D9"/>
    <w:rsid w:val="00D0352E"/>
    <w:rsid w:val="00D03590"/>
    <w:rsid w:val="00D035E2"/>
    <w:rsid w:val="00D03651"/>
    <w:rsid w:val="00D036B0"/>
    <w:rsid w:val="00D03720"/>
    <w:rsid w:val="00D03760"/>
    <w:rsid w:val="00D03767"/>
    <w:rsid w:val="00D037CD"/>
    <w:rsid w:val="00D037E7"/>
    <w:rsid w:val="00D037EB"/>
    <w:rsid w:val="00D038FF"/>
    <w:rsid w:val="00D0390C"/>
    <w:rsid w:val="00D03987"/>
    <w:rsid w:val="00D03AC3"/>
    <w:rsid w:val="00D03BBB"/>
    <w:rsid w:val="00D03C1D"/>
    <w:rsid w:val="00D03D85"/>
    <w:rsid w:val="00D03E60"/>
    <w:rsid w:val="00D04040"/>
    <w:rsid w:val="00D04241"/>
    <w:rsid w:val="00D042A6"/>
    <w:rsid w:val="00D043C3"/>
    <w:rsid w:val="00D04412"/>
    <w:rsid w:val="00D04416"/>
    <w:rsid w:val="00D04598"/>
    <w:rsid w:val="00D04629"/>
    <w:rsid w:val="00D0464A"/>
    <w:rsid w:val="00D04674"/>
    <w:rsid w:val="00D046C8"/>
    <w:rsid w:val="00D046F1"/>
    <w:rsid w:val="00D04750"/>
    <w:rsid w:val="00D04774"/>
    <w:rsid w:val="00D048B0"/>
    <w:rsid w:val="00D04A3E"/>
    <w:rsid w:val="00D04A9A"/>
    <w:rsid w:val="00D04C57"/>
    <w:rsid w:val="00D04C6A"/>
    <w:rsid w:val="00D04D9A"/>
    <w:rsid w:val="00D04F01"/>
    <w:rsid w:val="00D04F25"/>
    <w:rsid w:val="00D04F75"/>
    <w:rsid w:val="00D04F7B"/>
    <w:rsid w:val="00D04FDA"/>
    <w:rsid w:val="00D04FE1"/>
    <w:rsid w:val="00D05031"/>
    <w:rsid w:val="00D05183"/>
    <w:rsid w:val="00D0518A"/>
    <w:rsid w:val="00D051FB"/>
    <w:rsid w:val="00D05216"/>
    <w:rsid w:val="00D05234"/>
    <w:rsid w:val="00D05328"/>
    <w:rsid w:val="00D055C6"/>
    <w:rsid w:val="00D055F5"/>
    <w:rsid w:val="00D05611"/>
    <w:rsid w:val="00D0564F"/>
    <w:rsid w:val="00D05666"/>
    <w:rsid w:val="00D05863"/>
    <w:rsid w:val="00D05866"/>
    <w:rsid w:val="00D0589D"/>
    <w:rsid w:val="00D058DB"/>
    <w:rsid w:val="00D0591A"/>
    <w:rsid w:val="00D0596C"/>
    <w:rsid w:val="00D059AB"/>
    <w:rsid w:val="00D05A38"/>
    <w:rsid w:val="00D05A45"/>
    <w:rsid w:val="00D05AA7"/>
    <w:rsid w:val="00D05AB6"/>
    <w:rsid w:val="00D05BA6"/>
    <w:rsid w:val="00D05BA7"/>
    <w:rsid w:val="00D05C39"/>
    <w:rsid w:val="00D05F09"/>
    <w:rsid w:val="00D05F6A"/>
    <w:rsid w:val="00D05FBC"/>
    <w:rsid w:val="00D05FD6"/>
    <w:rsid w:val="00D06013"/>
    <w:rsid w:val="00D06030"/>
    <w:rsid w:val="00D06035"/>
    <w:rsid w:val="00D0619A"/>
    <w:rsid w:val="00D0626F"/>
    <w:rsid w:val="00D06294"/>
    <w:rsid w:val="00D0629F"/>
    <w:rsid w:val="00D0635D"/>
    <w:rsid w:val="00D06392"/>
    <w:rsid w:val="00D063A2"/>
    <w:rsid w:val="00D063DD"/>
    <w:rsid w:val="00D0645B"/>
    <w:rsid w:val="00D06629"/>
    <w:rsid w:val="00D066E2"/>
    <w:rsid w:val="00D066E6"/>
    <w:rsid w:val="00D067AD"/>
    <w:rsid w:val="00D068F8"/>
    <w:rsid w:val="00D06A33"/>
    <w:rsid w:val="00D06A5F"/>
    <w:rsid w:val="00D06A7B"/>
    <w:rsid w:val="00D06C9C"/>
    <w:rsid w:val="00D06D16"/>
    <w:rsid w:val="00D06D21"/>
    <w:rsid w:val="00D06D5B"/>
    <w:rsid w:val="00D07044"/>
    <w:rsid w:val="00D0705C"/>
    <w:rsid w:val="00D0709C"/>
    <w:rsid w:val="00D070A7"/>
    <w:rsid w:val="00D07115"/>
    <w:rsid w:val="00D071A5"/>
    <w:rsid w:val="00D0722F"/>
    <w:rsid w:val="00D07246"/>
    <w:rsid w:val="00D07352"/>
    <w:rsid w:val="00D07366"/>
    <w:rsid w:val="00D0737B"/>
    <w:rsid w:val="00D0740E"/>
    <w:rsid w:val="00D0747C"/>
    <w:rsid w:val="00D075BC"/>
    <w:rsid w:val="00D075F0"/>
    <w:rsid w:val="00D077AB"/>
    <w:rsid w:val="00D07803"/>
    <w:rsid w:val="00D07804"/>
    <w:rsid w:val="00D07919"/>
    <w:rsid w:val="00D0796F"/>
    <w:rsid w:val="00D079F2"/>
    <w:rsid w:val="00D07A09"/>
    <w:rsid w:val="00D07A12"/>
    <w:rsid w:val="00D07ACF"/>
    <w:rsid w:val="00D07B39"/>
    <w:rsid w:val="00D07B5B"/>
    <w:rsid w:val="00D07BAB"/>
    <w:rsid w:val="00D07BCE"/>
    <w:rsid w:val="00D07C52"/>
    <w:rsid w:val="00D07D6C"/>
    <w:rsid w:val="00D07E3C"/>
    <w:rsid w:val="00D07F41"/>
    <w:rsid w:val="00D07F68"/>
    <w:rsid w:val="00D07F89"/>
    <w:rsid w:val="00D1000F"/>
    <w:rsid w:val="00D1018D"/>
    <w:rsid w:val="00D10192"/>
    <w:rsid w:val="00D101D9"/>
    <w:rsid w:val="00D1020E"/>
    <w:rsid w:val="00D1022E"/>
    <w:rsid w:val="00D10256"/>
    <w:rsid w:val="00D102E2"/>
    <w:rsid w:val="00D102F1"/>
    <w:rsid w:val="00D10569"/>
    <w:rsid w:val="00D105D1"/>
    <w:rsid w:val="00D10625"/>
    <w:rsid w:val="00D1067E"/>
    <w:rsid w:val="00D107B4"/>
    <w:rsid w:val="00D1085A"/>
    <w:rsid w:val="00D10872"/>
    <w:rsid w:val="00D10937"/>
    <w:rsid w:val="00D10A0D"/>
    <w:rsid w:val="00D10B2F"/>
    <w:rsid w:val="00D10BEE"/>
    <w:rsid w:val="00D10C1B"/>
    <w:rsid w:val="00D10CC3"/>
    <w:rsid w:val="00D10D0D"/>
    <w:rsid w:val="00D10E6B"/>
    <w:rsid w:val="00D10E8C"/>
    <w:rsid w:val="00D10EDD"/>
    <w:rsid w:val="00D10F14"/>
    <w:rsid w:val="00D110AE"/>
    <w:rsid w:val="00D1113B"/>
    <w:rsid w:val="00D1117E"/>
    <w:rsid w:val="00D11188"/>
    <w:rsid w:val="00D111AF"/>
    <w:rsid w:val="00D1126F"/>
    <w:rsid w:val="00D112E4"/>
    <w:rsid w:val="00D11643"/>
    <w:rsid w:val="00D1166B"/>
    <w:rsid w:val="00D116EE"/>
    <w:rsid w:val="00D11731"/>
    <w:rsid w:val="00D11812"/>
    <w:rsid w:val="00D1181B"/>
    <w:rsid w:val="00D11865"/>
    <w:rsid w:val="00D11881"/>
    <w:rsid w:val="00D1189F"/>
    <w:rsid w:val="00D118E0"/>
    <w:rsid w:val="00D118EB"/>
    <w:rsid w:val="00D11966"/>
    <w:rsid w:val="00D11A4A"/>
    <w:rsid w:val="00D11BDC"/>
    <w:rsid w:val="00D11BF4"/>
    <w:rsid w:val="00D11C1A"/>
    <w:rsid w:val="00D11C41"/>
    <w:rsid w:val="00D11CB0"/>
    <w:rsid w:val="00D11D51"/>
    <w:rsid w:val="00D11D7D"/>
    <w:rsid w:val="00D11E07"/>
    <w:rsid w:val="00D11E4B"/>
    <w:rsid w:val="00D11E64"/>
    <w:rsid w:val="00D11EC8"/>
    <w:rsid w:val="00D12090"/>
    <w:rsid w:val="00D120E3"/>
    <w:rsid w:val="00D12147"/>
    <w:rsid w:val="00D1215A"/>
    <w:rsid w:val="00D121FE"/>
    <w:rsid w:val="00D12352"/>
    <w:rsid w:val="00D12386"/>
    <w:rsid w:val="00D123FD"/>
    <w:rsid w:val="00D1242F"/>
    <w:rsid w:val="00D12714"/>
    <w:rsid w:val="00D12736"/>
    <w:rsid w:val="00D12752"/>
    <w:rsid w:val="00D1278B"/>
    <w:rsid w:val="00D127CC"/>
    <w:rsid w:val="00D127D8"/>
    <w:rsid w:val="00D127EA"/>
    <w:rsid w:val="00D129B5"/>
    <w:rsid w:val="00D129E7"/>
    <w:rsid w:val="00D12A04"/>
    <w:rsid w:val="00D12B48"/>
    <w:rsid w:val="00D12B5B"/>
    <w:rsid w:val="00D12B72"/>
    <w:rsid w:val="00D12BD7"/>
    <w:rsid w:val="00D12C9D"/>
    <w:rsid w:val="00D12CFD"/>
    <w:rsid w:val="00D12D47"/>
    <w:rsid w:val="00D12D6C"/>
    <w:rsid w:val="00D12E3C"/>
    <w:rsid w:val="00D12EF4"/>
    <w:rsid w:val="00D12F02"/>
    <w:rsid w:val="00D12F0E"/>
    <w:rsid w:val="00D12F22"/>
    <w:rsid w:val="00D12F43"/>
    <w:rsid w:val="00D12F98"/>
    <w:rsid w:val="00D12FD5"/>
    <w:rsid w:val="00D12FFA"/>
    <w:rsid w:val="00D13067"/>
    <w:rsid w:val="00D13199"/>
    <w:rsid w:val="00D131B0"/>
    <w:rsid w:val="00D131B4"/>
    <w:rsid w:val="00D131FE"/>
    <w:rsid w:val="00D13234"/>
    <w:rsid w:val="00D13406"/>
    <w:rsid w:val="00D1342C"/>
    <w:rsid w:val="00D1353A"/>
    <w:rsid w:val="00D1354E"/>
    <w:rsid w:val="00D1354F"/>
    <w:rsid w:val="00D13558"/>
    <w:rsid w:val="00D135E3"/>
    <w:rsid w:val="00D13601"/>
    <w:rsid w:val="00D1360F"/>
    <w:rsid w:val="00D1365F"/>
    <w:rsid w:val="00D136AF"/>
    <w:rsid w:val="00D137EB"/>
    <w:rsid w:val="00D13827"/>
    <w:rsid w:val="00D1385D"/>
    <w:rsid w:val="00D1398F"/>
    <w:rsid w:val="00D13AAA"/>
    <w:rsid w:val="00D13B1B"/>
    <w:rsid w:val="00D13B47"/>
    <w:rsid w:val="00D13CA0"/>
    <w:rsid w:val="00D13D42"/>
    <w:rsid w:val="00D13DB6"/>
    <w:rsid w:val="00D13E43"/>
    <w:rsid w:val="00D13EE6"/>
    <w:rsid w:val="00D14044"/>
    <w:rsid w:val="00D14061"/>
    <w:rsid w:val="00D14080"/>
    <w:rsid w:val="00D1410B"/>
    <w:rsid w:val="00D14118"/>
    <w:rsid w:val="00D14150"/>
    <w:rsid w:val="00D1424D"/>
    <w:rsid w:val="00D142B6"/>
    <w:rsid w:val="00D142FA"/>
    <w:rsid w:val="00D143C8"/>
    <w:rsid w:val="00D1440D"/>
    <w:rsid w:val="00D1457C"/>
    <w:rsid w:val="00D145ED"/>
    <w:rsid w:val="00D1460D"/>
    <w:rsid w:val="00D14692"/>
    <w:rsid w:val="00D14710"/>
    <w:rsid w:val="00D1479C"/>
    <w:rsid w:val="00D147CA"/>
    <w:rsid w:val="00D147CB"/>
    <w:rsid w:val="00D14875"/>
    <w:rsid w:val="00D148AC"/>
    <w:rsid w:val="00D1493D"/>
    <w:rsid w:val="00D149CC"/>
    <w:rsid w:val="00D14AAB"/>
    <w:rsid w:val="00D14B53"/>
    <w:rsid w:val="00D14B93"/>
    <w:rsid w:val="00D14D8F"/>
    <w:rsid w:val="00D14DBD"/>
    <w:rsid w:val="00D14E13"/>
    <w:rsid w:val="00D14F2A"/>
    <w:rsid w:val="00D14F5E"/>
    <w:rsid w:val="00D14F93"/>
    <w:rsid w:val="00D14FC4"/>
    <w:rsid w:val="00D15041"/>
    <w:rsid w:val="00D15113"/>
    <w:rsid w:val="00D151C7"/>
    <w:rsid w:val="00D151E1"/>
    <w:rsid w:val="00D15237"/>
    <w:rsid w:val="00D15398"/>
    <w:rsid w:val="00D15431"/>
    <w:rsid w:val="00D15560"/>
    <w:rsid w:val="00D155BB"/>
    <w:rsid w:val="00D155D1"/>
    <w:rsid w:val="00D155F2"/>
    <w:rsid w:val="00D156CE"/>
    <w:rsid w:val="00D15717"/>
    <w:rsid w:val="00D1577B"/>
    <w:rsid w:val="00D15891"/>
    <w:rsid w:val="00D1593C"/>
    <w:rsid w:val="00D1594C"/>
    <w:rsid w:val="00D15952"/>
    <w:rsid w:val="00D1596C"/>
    <w:rsid w:val="00D159EF"/>
    <w:rsid w:val="00D15A0F"/>
    <w:rsid w:val="00D15A47"/>
    <w:rsid w:val="00D15A7B"/>
    <w:rsid w:val="00D15B16"/>
    <w:rsid w:val="00D15B7C"/>
    <w:rsid w:val="00D15B7D"/>
    <w:rsid w:val="00D15C2D"/>
    <w:rsid w:val="00D15CCD"/>
    <w:rsid w:val="00D15CED"/>
    <w:rsid w:val="00D15F37"/>
    <w:rsid w:val="00D15F3A"/>
    <w:rsid w:val="00D15FA7"/>
    <w:rsid w:val="00D16038"/>
    <w:rsid w:val="00D160DB"/>
    <w:rsid w:val="00D16222"/>
    <w:rsid w:val="00D1629B"/>
    <w:rsid w:val="00D1647D"/>
    <w:rsid w:val="00D164D4"/>
    <w:rsid w:val="00D164DA"/>
    <w:rsid w:val="00D1654D"/>
    <w:rsid w:val="00D16590"/>
    <w:rsid w:val="00D165A2"/>
    <w:rsid w:val="00D16669"/>
    <w:rsid w:val="00D1671B"/>
    <w:rsid w:val="00D16735"/>
    <w:rsid w:val="00D167DF"/>
    <w:rsid w:val="00D16856"/>
    <w:rsid w:val="00D16983"/>
    <w:rsid w:val="00D16998"/>
    <w:rsid w:val="00D16A4B"/>
    <w:rsid w:val="00D16AF5"/>
    <w:rsid w:val="00D16B0E"/>
    <w:rsid w:val="00D16BCA"/>
    <w:rsid w:val="00D16BD8"/>
    <w:rsid w:val="00D16C4B"/>
    <w:rsid w:val="00D16DF3"/>
    <w:rsid w:val="00D16E35"/>
    <w:rsid w:val="00D16EA7"/>
    <w:rsid w:val="00D16F74"/>
    <w:rsid w:val="00D16F8A"/>
    <w:rsid w:val="00D17012"/>
    <w:rsid w:val="00D170A8"/>
    <w:rsid w:val="00D1714E"/>
    <w:rsid w:val="00D17158"/>
    <w:rsid w:val="00D1716B"/>
    <w:rsid w:val="00D1719F"/>
    <w:rsid w:val="00D171FC"/>
    <w:rsid w:val="00D172DB"/>
    <w:rsid w:val="00D172FA"/>
    <w:rsid w:val="00D17300"/>
    <w:rsid w:val="00D17413"/>
    <w:rsid w:val="00D1744F"/>
    <w:rsid w:val="00D1749D"/>
    <w:rsid w:val="00D1762F"/>
    <w:rsid w:val="00D1763B"/>
    <w:rsid w:val="00D176FF"/>
    <w:rsid w:val="00D17785"/>
    <w:rsid w:val="00D1779E"/>
    <w:rsid w:val="00D17820"/>
    <w:rsid w:val="00D17974"/>
    <w:rsid w:val="00D17976"/>
    <w:rsid w:val="00D179C3"/>
    <w:rsid w:val="00D17A1A"/>
    <w:rsid w:val="00D17B13"/>
    <w:rsid w:val="00D17B77"/>
    <w:rsid w:val="00D17BE0"/>
    <w:rsid w:val="00D17BEE"/>
    <w:rsid w:val="00D17C0F"/>
    <w:rsid w:val="00D17CE9"/>
    <w:rsid w:val="00D17DE3"/>
    <w:rsid w:val="00D17E02"/>
    <w:rsid w:val="00D17E3B"/>
    <w:rsid w:val="00D17E3C"/>
    <w:rsid w:val="00D17EF6"/>
    <w:rsid w:val="00D17F1D"/>
    <w:rsid w:val="00D17FDB"/>
    <w:rsid w:val="00D17FF7"/>
    <w:rsid w:val="00D2000E"/>
    <w:rsid w:val="00D20010"/>
    <w:rsid w:val="00D20024"/>
    <w:rsid w:val="00D2013D"/>
    <w:rsid w:val="00D2027A"/>
    <w:rsid w:val="00D202FC"/>
    <w:rsid w:val="00D20467"/>
    <w:rsid w:val="00D20478"/>
    <w:rsid w:val="00D2048E"/>
    <w:rsid w:val="00D205AB"/>
    <w:rsid w:val="00D20620"/>
    <w:rsid w:val="00D20640"/>
    <w:rsid w:val="00D20642"/>
    <w:rsid w:val="00D2065D"/>
    <w:rsid w:val="00D2068D"/>
    <w:rsid w:val="00D206DB"/>
    <w:rsid w:val="00D208FF"/>
    <w:rsid w:val="00D20958"/>
    <w:rsid w:val="00D20966"/>
    <w:rsid w:val="00D209DD"/>
    <w:rsid w:val="00D20A2D"/>
    <w:rsid w:val="00D20A31"/>
    <w:rsid w:val="00D20B22"/>
    <w:rsid w:val="00D20BAA"/>
    <w:rsid w:val="00D20C0A"/>
    <w:rsid w:val="00D20C4D"/>
    <w:rsid w:val="00D20F22"/>
    <w:rsid w:val="00D20FA5"/>
    <w:rsid w:val="00D2108D"/>
    <w:rsid w:val="00D2116C"/>
    <w:rsid w:val="00D21264"/>
    <w:rsid w:val="00D2129D"/>
    <w:rsid w:val="00D213BA"/>
    <w:rsid w:val="00D21491"/>
    <w:rsid w:val="00D214C6"/>
    <w:rsid w:val="00D2159E"/>
    <w:rsid w:val="00D215CD"/>
    <w:rsid w:val="00D215DB"/>
    <w:rsid w:val="00D2163C"/>
    <w:rsid w:val="00D21667"/>
    <w:rsid w:val="00D21699"/>
    <w:rsid w:val="00D21708"/>
    <w:rsid w:val="00D21733"/>
    <w:rsid w:val="00D2177F"/>
    <w:rsid w:val="00D21999"/>
    <w:rsid w:val="00D21AC5"/>
    <w:rsid w:val="00D21B00"/>
    <w:rsid w:val="00D21B56"/>
    <w:rsid w:val="00D21B91"/>
    <w:rsid w:val="00D21BCA"/>
    <w:rsid w:val="00D21C19"/>
    <w:rsid w:val="00D21D40"/>
    <w:rsid w:val="00D21D4C"/>
    <w:rsid w:val="00D21DA5"/>
    <w:rsid w:val="00D21E08"/>
    <w:rsid w:val="00D21F54"/>
    <w:rsid w:val="00D21F75"/>
    <w:rsid w:val="00D22120"/>
    <w:rsid w:val="00D221F4"/>
    <w:rsid w:val="00D2223D"/>
    <w:rsid w:val="00D222D7"/>
    <w:rsid w:val="00D222E0"/>
    <w:rsid w:val="00D2230D"/>
    <w:rsid w:val="00D22361"/>
    <w:rsid w:val="00D2239B"/>
    <w:rsid w:val="00D2240D"/>
    <w:rsid w:val="00D22561"/>
    <w:rsid w:val="00D225BC"/>
    <w:rsid w:val="00D2262C"/>
    <w:rsid w:val="00D2263F"/>
    <w:rsid w:val="00D2265A"/>
    <w:rsid w:val="00D22668"/>
    <w:rsid w:val="00D226B8"/>
    <w:rsid w:val="00D226BF"/>
    <w:rsid w:val="00D226D3"/>
    <w:rsid w:val="00D2270D"/>
    <w:rsid w:val="00D2273D"/>
    <w:rsid w:val="00D2281E"/>
    <w:rsid w:val="00D2287E"/>
    <w:rsid w:val="00D228C2"/>
    <w:rsid w:val="00D228D0"/>
    <w:rsid w:val="00D22959"/>
    <w:rsid w:val="00D229F8"/>
    <w:rsid w:val="00D22A36"/>
    <w:rsid w:val="00D22B47"/>
    <w:rsid w:val="00D22BD6"/>
    <w:rsid w:val="00D22BF4"/>
    <w:rsid w:val="00D22C73"/>
    <w:rsid w:val="00D22CA3"/>
    <w:rsid w:val="00D22CDF"/>
    <w:rsid w:val="00D22E52"/>
    <w:rsid w:val="00D22E57"/>
    <w:rsid w:val="00D22E93"/>
    <w:rsid w:val="00D2304B"/>
    <w:rsid w:val="00D230C0"/>
    <w:rsid w:val="00D2311A"/>
    <w:rsid w:val="00D23186"/>
    <w:rsid w:val="00D231E0"/>
    <w:rsid w:val="00D23225"/>
    <w:rsid w:val="00D23242"/>
    <w:rsid w:val="00D232AA"/>
    <w:rsid w:val="00D23312"/>
    <w:rsid w:val="00D23365"/>
    <w:rsid w:val="00D233D4"/>
    <w:rsid w:val="00D2340F"/>
    <w:rsid w:val="00D23456"/>
    <w:rsid w:val="00D234B4"/>
    <w:rsid w:val="00D23501"/>
    <w:rsid w:val="00D23570"/>
    <w:rsid w:val="00D2366F"/>
    <w:rsid w:val="00D23750"/>
    <w:rsid w:val="00D23788"/>
    <w:rsid w:val="00D237D9"/>
    <w:rsid w:val="00D23828"/>
    <w:rsid w:val="00D23859"/>
    <w:rsid w:val="00D2390C"/>
    <w:rsid w:val="00D239B1"/>
    <w:rsid w:val="00D239E6"/>
    <w:rsid w:val="00D23A36"/>
    <w:rsid w:val="00D23A81"/>
    <w:rsid w:val="00D23AAC"/>
    <w:rsid w:val="00D23B42"/>
    <w:rsid w:val="00D23B51"/>
    <w:rsid w:val="00D23B55"/>
    <w:rsid w:val="00D23B72"/>
    <w:rsid w:val="00D23C1F"/>
    <w:rsid w:val="00D23D2A"/>
    <w:rsid w:val="00D23D81"/>
    <w:rsid w:val="00D23D9C"/>
    <w:rsid w:val="00D23DC6"/>
    <w:rsid w:val="00D23E87"/>
    <w:rsid w:val="00D23ECD"/>
    <w:rsid w:val="00D23F4F"/>
    <w:rsid w:val="00D2403B"/>
    <w:rsid w:val="00D2416D"/>
    <w:rsid w:val="00D24305"/>
    <w:rsid w:val="00D24502"/>
    <w:rsid w:val="00D24515"/>
    <w:rsid w:val="00D24757"/>
    <w:rsid w:val="00D247C5"/>
    <w:rsid w:val="00D24822"/>
    <w:rsid w:val="00D24877"/>
    <w:rsid w:val="00D248B3"/>
    <w:rsid w:val="00D248B4"/>
    <w:rsid w:val="00D24997"/>
    <w:rsid w:val="00D249B3"/>
    <w:rsid w:val="00D24A57"/>
    <w:rsid w:val="00D24AC2"/>
    <w:rsid w:val="00D24AC6"/>
    <w:rsid w:val="00D24B40"/>
    <w:rsid w:val="00D24C08"/>
    <w:rsid w:val="00D24E0D"/>
    <w:rsid w:val="00D24E83"/>
    <w:rsid w:val="00D24EBA"/>
    <w:rsid w:val="00D24F12"/>
    <w:rsid w:val="00D24F16"/>
    <w:rsid w:val="00D24F2C"/>
    <w:rsid w:val="00D24F83"/>
    <w:rsid w:val="00D250C3"/>
    <w:rsid w:val="00D25236"/>
    <w:rsid w:val="00D25255"/>
    <w:rsid w:val="00D25405"/>
    <w:rsid w:val="00D2541C"/>
    <w:rsid w:val="00D25459"/>
    <w:rsid w:val="00D25477"/>
    <w:rsid w:val="00D254DE"/>
    <w:rsid w:val="00D2557B"/>
    <w:rsid w:val="00D255A4"/>
    <w:rsid w:val="00D25652"/>
    <w:rsid w:val="00D25796"/>
    <w:rsid w:val="00D257F9"/>
    <w:rsid w:val="00D2590E"/>
    <w:rsid w:val="00D25942"/>
    <w:rsid w:val="00D259EF"/>
    <w:rsid w:val="00D25A08"/>
    <w:rsid w:val="00D25A87"/>
    <w:rsid w:val="00D25AE7"/>
    <w:rsid w:val="00D25BA0"/>
    <w:rsid w:val="00D25C0D"/>
    <w:rsid w:val="00D25C75"/>
    <w:rsid w:val="00D25E3B"/>
    <w:rsid w:val="00D25E48"/>
    <w:rsid w:val="00D25E60"/>
    <w:rsid w:val="00D25E99"/>
    <w:rsid w:val="00D25F72"/>
    <w:rsid w:val="00D25FAE"/>
    <w:rsid w:val="00D25FF5"/>
    <w:rsid w:val="00D2606B"/>
    <w:rsid w:val="00D261A8"/>
    <w:rsid w:val="00D261BF"/>
    <w:rsid w:val="00D2625B"/>
    <w:rsid w:val="00D26270"/>
    <w:rsid w:val="00D262A2"/>
    <w:rsid w:val="00D262C6"/>
    <w:rsid w:val="00D26300"/>
    <w:rsid w:val="00D26335"/>
    <w:rsid w:val="00D264A1"/>
    <w:rsid w:val="00D2659C"/>
    <w:rsid w:val="00D265A8"/>
    <w:rsid w:val="00D265C2"/>
    <w:rsid w:val="00D26654"/>
    <w:rsid w:val="00D2667A"/>
    <w:rsid w:val="00D266B1"/>
    <w:rsid w:val="00D266E8"/>
    <w:rsid w:val="00D267AE"/>
    <w:rsid w:val="00D2682D"/>
    <w:rsid w:val="00D26882"/>
    <w:rsid w:val="00D2694E"/>
    <w:rsid w:val="00D26989"/>
    <w:rsid w:val="00D2698C"/>
    <w:rsid w:val="00D26994"/>
    <w:rsid w:val="00D26A05"/>
    <w:rsid w:val="00D26A64"/>
    <w:rsid w:val="00D26A9A"/>
    <w:rsid w:val="00D26BBC"/>
    <w:rsid w:val="00D26C26"/>
    <w:rsid w:val="00D26C6C"/>
    <w:rsid w:val="00D26C93"/>
    <w:rsid w:val="00D26D38"/>
    <w:rsid w:val="00D26D74"/>
    <w:rsid w:val="00D26E27"/>
    <w:rsid w:val="00D26EB0"/>
    <w:rsid w:val="00D26F96"/>
    <w:rsid w:val="00D26FC9"/>
    <w:rsid w:val="00D27096"/>
    <w:rsid w:val="00D27128"/>
    <w:rsid w:val="00D27160"/>
    <w:rsid w:val="00D271DA"/>
    <w:rsid w:val="00D271FB"/>
    <w:rsid w:val="00D27210"/>
    <w:rsid w:val="00D272C6"/>
    <w:rsid w:val="00D27315"/>
    <w:rsid w:val="00D2739C"/>
    <w:rsid w:val="00D27431"/>
    <w:rsid w:val="00D2747B"/>
    <w:rsid w:val="00D27545"/>
    <w:rsid w:val="00D27611"/>
    <w:rsid w:val="00D277AD"/>
    <w:rsid w:val="00D27807"/>
    <w:rsid w:val="00D278D0"/>
    <w:rsid w:val="00D278F7"/>
    <w:rsid w:val="00D27958"/>
    <w:rsid w:val="00D27A14"/>
    <w:rsid w:val="00D27A9A"/>
    <w:rsid w:val="00D27AB2"/>
    <w:rsid w:val="00D27B29"/>
    <w:rsid w:val="00D27B2A"/>
    <w:rsid w:val="00D27B97"/>
    <w:rsid w:val="00D27C57"/>
    <w:rsid w:val="00D27D0A"/>
    <w:rsid w:val="00D27DB7"/>
    <w:rsid w:val="00D27DF7"/>
    <w:rsid w:val="00D27E1A"/>
    <w:rsid w:val="00D27E9A"/>
    <w:rsid w:val="00D27EE1"/>
    <w:rsid w:val="00D27F3C"/>
    <w:rsid w:val="00D27F52"/>
    <w:rsid w:val="00D27F5F"/>
    <w:rsid w:val="00D27FF4"/>
    <w:rsid w:val="00D3003B"/>
    <w:rsid w:val="00D300B5"/>
    <w:rsid w:val="00D300C1"/>
    <w:rsid w:val="00D301E4"/>
    <w:rsid w:val="00D30262"/>
    <w:rsid w:val="00D3028B"/>
    <w:rsid w:val="00D302AB"/>
    <w:rsid w:val="00D30314"/>
    <w:rsid w:val="00D30348"/>
    <w:rsid w:val="00D303FA"/>
    <w:rsid w:val="00D3044F"/>
    <w:rsid w:val="00D3054B"/>
    <w:rsid w:val="00D30586"/>
    <w:rsid w:val="00D30595"/>
    <w:rsid w:val="00D30601"/>
    <w:rsid w:val="00D30632"/>
    <w:rsid w:val="00D30744"/>
    <w:rsid w:val="00D30777"/>
    <w:rsid w:val="00D30791"/>
    <w:rsid w:val="00D307E9"/>
    <w:rsid w:val="00D308A6"/>
    <w:rsid w:val="00D308ED"/>
    <w:rsid w:val="00D30A5C"/>
    <w:rsid w:val="00D30AFB"/>
    <w:rsid w:val="00D30C0F"/>
    <w:rsid w:val="00D30C5D"/>
    <w:rsid w:val="00D30D32"/>
    <w:rsid w:val="00D30DD1"/>
    <w:rsid w:val="00D30E0C"/>
    <w:rsid w:val="00D3101E"/>
    <w:rsid w:val="00D3106C"/>
    <w:rsid w:val="00D31082"/>
    <w:rsid w:val="00D31084"/>
    <w:rsid w:val="00D31112"/>
    <w:rsid w:val="00D31246"/>
    <w:rsid w:val="00D31467"/>
    <w:rsid w:val="00D315C8"/>
    <w:rsid w:val="00D315D3"/>
    <w:rsid w:val="00D31731"/>
    <w:rsid w:val="00D31775"/>
    <w:rsid w:val="00D3178B"/>
    <w:rsid w:val="00D3185A"/>
    <w:rsid w:val="00D3186E"/>
    <w:rsid w:val="00D318AE"/>
    <w:rsid w:val="00D31919"/>
    <w:rsid w:val="00D3198D"/>
    <w:rsid w:val="00D31A8D"/>
    <w:rsid w:val="00D31ACC"/>
    <w:rsid w:val="00D31B44"/>
    <w:rsid w:val="00D31BDB"/>
    <w:rsid w:val="00D31C44"/>
    <w:rsid w:val="00D31CC6"/>
    <w:rsid w:val="00D31CFB"/>
    <w:rsid w:val="00D31E3E"/>
    <w:rsid w:val="00D31E91"/>
    <w:rsid w:val="00D31EB3"/>
    <w:rsid w:val="00D31F2C"/>
    <w:rsid w:val="00D31F6B"/>
    <w:rsid w:val="00D31F7F"/>
    <w:rsid w:val="00D31FE2"/>
    <w:rsid w:val="00D32062"/>
    <w:rsid w:val="00D320C0"/>
    <w:rsid w:val="00D321C2"/>
    <w:rsid w:val="00D321F3"/>
    <w:rsid w:val="00D3227D"/>
    <w:rsid w:val="00D3233F"/>
    <w:rsid w:val="00D32447"/>
    <w:rsid w:val="00D3245E"/>
    <w:rsid w:val="00D3254A"/>
    <w:rsid w:val="00D3255E"/>
    <w:rsid w:val="00D32576"/>
    <w:rsid w:val="00D3257B"/>
    <w:rsid w:val="00D325D2"/>
    <w:rsid w:val="00D325E0"/>
    <w:rsid w:val="00D3272E"/>
    <w:rsid w:val="00D3275B"/>
    <w:rsid w:val="00D327F7"/>
    <w:rsid w:val="00D3285D"/>
    <w:rsid w:val="00D328F2"/>
    <w:rsid w:val="00D3293C"/>
    <w:rsid w:val="00D3295A"/>
    <w:rsid w:val="00D329AA"/>
    <w:rsid w:val="00D32AA1"/>
    <w:rsid w:val="00D32B87"/>
    <w:rsid w:val="00D32BAA"/>
    <w:rsid w:val="00D32BB4"/>
    <w:rsid w:val="00D32CD8"/>
    <w:rsid w:val="00D32D29"/>
    <w:rsid w:val="00D32E4A"/>
    <w:rsid w:val="00D32EBC"/>
    <w:rsid w:val="00D32F05"/>
    <w:rsid w:val="00D32FF6"/>
    <w:rsid w:val="00D33057"/>
    <w:rsid w:val="00D3308B"/>
    <w:rsid w:val="00D330CA"/>
    <w:rsid w:val="00D33137"/>
    <w:rsid w:val="00D33157"/>
    <w:rsid w:val="00D3316D"/>
    <w:rsid w:val="00D331BB"/>
    <w:rsid w:val="00D332EE"/>
    <w:rsid w:val="00D333FE"/>
    <w:rsid w:val="00D33425"/>
    <w:rsid w:val="00D3344C"/>
    <w:rsid w:val="00D3346C"/>
    <w:rsid w:val="00D3346F"/>
    <w:rsid w:val="00D33525"/>
    <w:rsid w:val="00D33553"/>
    <w:rsid w:val="00D335FA"/>
    <w:rsid w:val="00D3360E"/>
    <w:rsid w:val="00D33628"/>
    <w:rsid w:val="00D33728"/>
    <w:rsid w:val="00D33810"/>
    <w:rsid w:val="00D339D0"/>
    <w:rsid w:val="00D339E3"/>
    <w:rsid w:val="00D33A07"/>
    <w:rsid w:val="00D33A84"/>
    <w:rsid w:val="00D33B7A"/>
    <w:rsid w:val="00D33C6D"/>
    <w:rsid w:val="00D33DE4"/>
    <w:rsid w:val="00D33E03"/>
    <w:rsid w:val="00D33E0C"/>
    <w:rsid w:val="00D34029"/>
    <w:rsid w:val="00D3403D"/>
    <w:rsid w:val="00D340B4"/>
    <w:rsid w:val="00D34158"/>
    <w:rsid w:val="00D3418B"/>
    <w:rsid w:val="00D341D9"/>
    <w:rsid w:val="00D341E4"/>
    <w:rsid w:val="00D34200"/>
    <w:rsid w:val="00D34333"/>
    <w:rsid w:val="00D34344"/>
    <w:rsid w:val="00D34411"/>
    <w:rsid w:val="00D34505"/>
    <w:rsid w:val="00D3468A"/>
    <w:rsid w:val="00D346D7"/>
    <w:rsid w:val="00D34770"/>
    <w:rsid w:val="00D347A6"/>
    <w:rsid w:val="00D347BD"/>
    <w:rsid w:val="00D34903"/>
    <w:rsid w:val="00D34953"/>
    <w:rsid w:val="00D3499F"/>
    <w:rsid w:val="00D349C0"/>
    <w:rsid w:val="00D34A8D"/>
    <w:rsid w:val="00D34B8A"/>
    <w:rsid w:val="00D34C07"/>
    <w:rsid w:val="00D34C26"/>
    <w:rsid w:val="00D34D07"/>
    <w:rsid w:val="00D34D1E"/>
    <w:rsid w:val="00D34D23"/>
    <w:rsid w:val="00D34E06"/>
    <w:rsid w:val="00D34ED1"/>
    <w:rsid w:val="00D350B0"/>
    <w:rsid w:val="00D350DF"/>
    <w:rsid w:val="00D350EE"/>
    <w:rsid w:val="00D35104"/>
    <w:rsid w:val="00D35128"/>
    <w:rsid w:val="00D351DD"/>
    <w:rsid w:val="00D351DE"/>
    <w:rsid w:val="00D3520A"/>
    <w:rsid w:val="00D352DB"/>
    <w:rsid w:val="00D352E9"/>
    <w:rsid w:val="00D35404"/>
    <w:rsid w:val="00D35511"/>
    <w:rsid w:val="00D35529"/>
    <w:rsid w:val="00D3553F"/>
    <w:rsid w:val="00D3556F"/>
    <w:rsid w:val="00D356A3"/>
    <w:rsid w:val="00D356A9"/>
    <w:rsid w:val="00D3579A"/>
    <w:rsid w:val="00D357CB"/>
    <w:rsid w:val="00D357DF"/>
    <w:rsid w:val="00D3583E"/>
    <w:rsid w:val="00D358D2"/>
    <w:rsid w:val="00D359C0"/>
    <w:rsid w:val="00D35A3B"/>
    <w:rsid w:val="00D35C2E"/>
    <w:rsid w:val="00D35C42"/>
    <w:rsid w:val="00D35C67"/>
    <w:rsid w:val="00D35CB4"/>
    <w:rsid w:val="00D35CC8"/>
    <w:rsid w:val="00D35D3A"/>
    <w:rsid w:val="00D35D4B"/>
    <w:rsid w:val="00D35EF7"/>
    <w:rsid w:val="00D3601C"/>
    <w:rsid w:val="00D36044"/>
    <w:rsid w:val="00D360F7"/>
    <w:rsid w:val="00D36116"/>
    <w:rsid w:val="00D362A7"/>
    <w:rsid w:val="00D362E1"/>
    <w:rsid w:val="00D36301"/>
    <w:rsid w:val="00D3642E"/>
    <w:rsid w:val="00D3643E"/>
    <w:rsid w:val="00D36536"/>
    <w:rsid w:val="00D36596"/>
    <w:rsid w:val="00D3659A"/>
    <w:rsid w:val="00D365D2"/>
    <w:rsid w:val="00D3660B"/>
    <w:rsid w:val="00D36614"/>
    <w:rsid w:val="00D366F5"/>
    <w:rsid w:val="00D3684B"/>
    <w:rsid w:val="00D36955"/>
    <w:rsid w:val="00D369A6"/>
    <w:rsid w:val="00D36AB3"/>
    <w:rsid w:val="00D36B65"/>
    <w:rsid w:val="00D36CB1"/>
    <w:rsid w:val="00D36D18"/>
    <w:rsid w:val="00D36D49"/>
    <w:rsid w:val="00D36D64"/>
    <w:rsid w:val="00D36E5E"/>
    <w:rsid w:val="00D36E91"/>
    <w:rsid w:val="00D36ED2"/>
    <w:rsid w:val="00D36F61"/>
    <w:rsid w:val="00D3704F"/>
    <w:rsid w:val="00D37063"/>
    <w:rsid w:val="00D37074"/>
    <w:rsid w:val="00D37100"/>
    <w:rsid w:val="00D371F1"/>
    <w:rsid w:val="00D3727A"/>
    <w:rsid w:val="00D3728D"/>
    <w:rsid w:val="00D372A4"/>
    <w:rsid w:val="00D373D4"/>
    <w:rsid w:val="00D373E8"/>
    <w:rsid w:val="00D37438"/>
    <w:rsid w:val="00D374C3"/>
    <w:rsid w:val="00D375DC"/>
    <w:rsid w:val="00D375FB"/>
    <w:rsid w:val="00D3765B"/>
    <w:rsid w:val="00D376BA"/>
    <w:rsid w:val="00D377AF"/>
    <w:rsid w:val="00D37805"/>
    <w:rsid w:val="00D37882"/>
    <w:rsid w:val="00D378FD"/>
    <w:rsid w:val="00D37954"/>
    <w:rsid w:val="00D379DA"/>
    <w:rsid w:val="00D37A6E"/>
    <w:rsid w:val="00D37A73"/>
    <w:rsid w:val="00D37A74"/>
    <w:rsid w:val="00D37B65"/>
    <w:rsid w:val="00D37BD4"/>
    <w:rsid w:val="00D37E72"/>
    <w:rsid w:val="00D37F04"/>
    <w:rsid w:val="00D40082"/>
    <w:rsid w:val="00D40188"/>
    <w:rsid w:val="00D40212"/>
    <w:rsid w:val="00D40231"/>
    <w:rsid w:val="00D40286"/>
    <w:rsid w:val="00D402DB"/>
    <w:rsid w:val="00D40326"/>
    <w:rsid w:val="00D40409"/>
    <w:rsid w:val="00D40461"/>
    <w:rsid w:val="00D404A9"/>
    <w:rsid w:val="00D40597"/>
    <w:rsid w:val="00D40711"/>
    <w:rsid w:val="00D40750"/>
    <w:rsid w:val="00D407EC"/>
    <w:rsid w:val="00D408E4"/>
    <w:rsid w:val="00D40AA0"/>
    <w:rsid w:val="00D40B03"/>
    <w:rsid w:val="00D40C1F"/>
    <w:rsid w:val="00D40C78"/>
    <w:rsid w:val="00D40D9D"/>
    <w:rsid w:val="00D40E3D"/>
    <w:rsid w:val="00D40F51"/>
    <w:rsid w:val="00D40F6F"/>
    <w:rsid w:val="00D40FC0"/>
    <w:rsid w:val="00D410F5"/>
    <w:rsid w:val="00D41188"/>
    <w:rsid w:val="00D4118B"/>
    <w:rsid w:val="00D4118F"/>
    <w:rsid w:val="00D41265"/>
    <w:rsid w:val="00D41304"/>
    <w:rsid w:val="00D41326"/>
    <w:rsid w:val="00D414BC"/>
    <w:rsid w:val="00D414D5"/>
    <w:rsid w:val="00D41546"/>
    <w:rsid w:val="00D41606"/>
    <w:rsid w:val="00D41620"/>
    <w:rsid w:val="00D416B3"/>
    <w:rsid w:val="00D41717"/>
    <w:rsid w:val="00D417E0"/>
    <w:rsid w:val="00D41949"/>
    <w:rsid w:val="00D41950"/>
    <w:rsid w:val="00D41A45"/>
    <w:rsid w:val="00D41A9A"/>
    <w:rsid w:val="00D41C03"/>
    <w:rsid w:val="00D41C2D"/>
    <w:rsid w:val="00D41C9F"/>
    <w:rsid w:val="00D41CF3"/>
    <w:rsid w:val="00D41CFC"/>
    <w:rsid w:val="00D41D10"/>
    <w:rsid w:val="00D41D66"/>
    <w:rsid w:val="00D41D8B"/>
    <w:rsid w:val="00D41E9E"/>
    <w:rsid w:val="00D41ED0"/>
    <w:rsid w:val="00D41F85"/>
    <w:rsid w:val="00D42089"/>
    <w:rsid w:val="00D42094"/>
    <w:rsid w:val="00D420AF"/>
    <w:rsid w:val="00D4218E"/>
    <w:rsid w:val="00D421F1"/>
    <w:rsid w:val="00D42215"/>
    <w:rsid w:val="00D42319"/>
    <w:rsid w:val="00D423AE"/>
    <w:rsid w:val="00D423DC"/>
    <w:rsid w:val="00D42644"/>
    <w:rsid w:val="00D426C8"/>
    <w:rsid w:val="00D42849"/>
    <w:rsid w:val="00D42858"/>
    <w:rsid w:val="00D428A8"/>
    <w:rsid w:val="00D42A24"/>
    <w:rsid w:val="00D42A39"/>
    <w:rsid w:val="00D42CDA"/>
    <w:rsid w:val="00D42DDA"/>
    <w:rsid w:val="00D42E47"/>
    <w:rsid w:val="00D42F60"/>
    <w:rsid w:val="00D42FB0"/>
    <w:rsid w:val="00D42FCD"/>
    <w:rsid w:val="00D42FFD"/>
    <w:rsid w:val="00D4303B"/>
    <w:rsid w:val="00D43080"/>
    <w:rsid w:val="00D43094"/>
    <w:rsid w:val="00D430CB"/>
    <w:rsid w:val="00D430F8"/>
    <w:rsid w:val="00D43142"/>
    <w:rsid w:val="00D431AF"/>
    <w:rsid w:val="00D43234"/>
    <w:rsid w:val="00D432C8"/>
    <w:rsid w:val="00D4334F"/>
    <w:rsid w:val="00D433FB"/>
    <w:rsid w:val="00D43535"/>
    <w:rsid w:val="00D4354E"/>
    <w:rsid w:val="00D435A8"/>
    <w:rsid w:val="00D4360C"/>
    <w:rsid w:val="00D4364B"/>
    <w:rsid w:val="00D43651"/>
    <w:rsid w:val="00D4365E"/>
    <w:rsid w:val="00D436F8"/>
    <w:rsid w:val="00D4379E"/>
    <w:rsid w:val="00D437D6"/>
    <w:rsid w:val="00D437FC"/>
    <w:rsid w:val="00D43820"/>
    <w:rsid w:val="00D43857"/>
    <w:rsid w:val="00D43935"/>
    <w:rsid w:val="00D43A1A"/>
    <w:rsid w:val="00D43A6E"/>
    <w:rsid w:val="00D43C42"/>
    <w:rsid w:val="00D43C90"/>
    <w:rsid w:val="00D43CBD"/>
    <w:rsid w:val="00D43D51"/>
    <w:rsid w:val="00D43D96"/>
    <w:rsid w:val="00D43E3F"/>
    <w:rsid w:val="00D43FA3"/>
    <w:rsid w:val="00D440D5"/>
    <w:rsid w:val="00D44160"/>
    <w:rsid w:val="00D44171"/>
    <w:rsid w:val="00D4427A"/>
    <w:rsid w:val="00D442FD"/>
    <w:rsid w:val="00D443DB"/>
    <w:rsid w:val="00D444FE"/>
    <w:rsid w:val="00D445FA"/>
    <w:rsid w:val="00D44629"/>
    <w:rsid w:val="00D44673"/>
    <w:rsid w:val="00D446F7"/>
    <w:rsid w:val="00D4478D"/>
    <w:rsid w:val="00D448FD"/>
    <w:rsid w:val="00D44982"/>
    <w:rsid w:val="00D4498B"/>
    <w:rsid w:val="00D44A23"/>
    <w:rsid w:val="00D44A3D"/>
    <w:rsid w:val="00D44B41"/>
    <w:rsid w:val="00D44B5B"/>
    <w:rsid w:val="00D44BFB"/>
    <w:rsid w:val="00D44DD7"/>
    <w:rsid w:val="00D44E22"/>
    <w:rsid w:val="00D45083"/>
    <w:rsid w:val="00D45102"/>
    <w:rsid w:val="00D45109"/>
    <w:rsid w:val="00D4510B"/>
    <w:rsid w:val="00D4510E"/>
    <w:rsid w:val="00D451B7"/>
    <w:rsid w:val="00D451E3"/>
    <w:rsid w:val="00D4525D"/>
    <w:rsid w:val="00D4541E"/>
    <w:rsid w:val="00D45599"/>
    <w:rsid w:val="00D455AF"/>
    <w:rsid w:val="00D455D0"/>
    <w:rsid w:val="00D4566B"/>
    <w:rsid w:val="00D456E4"/>
    <w:rsid w:val="00D457C0"/>
    <w:rsid w:val="00D457EF"/>
    <w:rsid w:val="00D45AEE"/>
    <w:rsid w:val="00D45AF4"/>
    <w:rsid w:val="00D45B4D"/>
    <w:rsid w:val="00D45C00"/>
    <w:rsid w:val="00D45C85"/>
    <w:rsid w:val="00D45D17"/>
    <w:rsid w:val="00D45E58"/>
    <w:rsid w:val="00D45E60"/>
    <w:rsid w:val="00D45EC7"/>
    <w:rsid w:val="00D45FD3"/>
    <w:rsid w:val="00D4602B"/>
    <w:rsid w:val="00D4610F"/>
    <w:rsid w:val="00D46155"/>
    <w:rsid w:val="00D46156"/>
    <w:rsid w:val="00D46190"/>
    <w:rsid w:val="00D461DE"/>
    <w:rsid w:val="00D46239"/>
    <w:rsid w:val="00D4624D"/>
    <w:rsid w:val="00D462D8"/>
    <w:rsid w:val="00D46379"/>
    <w:rsid w:val="00D463A0"/>
    <w:rsid w:val="00D463CF"/>
    <w:rsid w:val="00D4655C"/>
    <w:rsid w:val="00D4656F"/>
    <w:rsid w:val="00D465A2"/>
    <w:rsid w:val="00D467FE"/>
    <w:rsid w:val="00D4688C"/>
    <w:rsid w:val="00D46A2C"/>
    <w:rsid w:val="00D46A75"/>
    <w:rsid w:val="00D46AD2"/>
    <w:rsid w:val="00D46BA9"/>
    <w:rsid w:val="00D46BBE"/>
    <w:rsid w:val="00D46BE7"/>
    <w:rsid w:val="00D46C00"/>
    <w:rsid w:val="00D46C12"/>
    <w:rsid w:val="00D46E3D"/>
    <w:rsid w:val="00D46E5F"/>
    <w:rsid w:val="00D46F64"/>
    <w:rsid w:val="00D46F7E"/>
    <w:rsid w:val="00D46F8C"/>
    <w:rsid w:val="00D46FD9"/>
    <w:rsid w:val="00D46FF7"/>
    <w:rsid w:val="00D47075"/>
    <w:rsid w:val="00D470FF"/>
    <w:rsid w:val="00D4711D"/>
    <w:rsid w:val="00D4713C"/>
    <w:rsid w:val="00D4718B"/>
    <w:rsid w:val="00D47255"/>
    <w:rsid w:val="00D47283"/>
    <w:rsid w:val="00D4728F"/>
    <w:rsid w:val="00D4729C"/>
    <w:rsid w:val="00D47493"/>
    <w:rsid w:val="00D475A4"/>
    <w:rsid w:val="00D47656"/>
    <w:rsid w:val="00D4783A"/>
    <w:rsid w:val="00D4786F"/>
    <w:rsid w:val="00D479B7"/>
    <w:rsid w:val="00D47AA9"/>
    <w:rsid w:val="00D47AD0"/>
    <w:rsid w:val="00D47BFA"/>
    <w:rsid w:val="00D47C2E"/>
    <w:rsid w:val="00D47C5D"/>
    <w:rsid w:val="00D47C6D"/>
    <w:rsid w:val="00D47C94"/>
    <w:rsid w:val="00D47C98"/>
    <w:rsid w:val="00D47CA1"/>
    <w:rsid w:val="00D47D29"/>
    <w:rsid w:val="00D47E0A"/>
    <w:rsid w:val="00D47EF8"/>
    <w:rsid w:val="00D50002"/>
    <w:rsid w:val="00D5003E"/>
    <w:rsid w:val="00D50069"/>
    <w:rsid w:val="00D50128"/>
    <w:rsid w:val="00D50167"/>
    <w:rsid w:val="00D50208"/>
    <w:rsid w:val="00D5020B"/>
    <w:rsid w:val="00D502DF"/>
    <w:rsid w:val="00D502F2"/>
    <w:rsid w:val="00D502F6"/>
    <w:rsid w:val="00D502FD"/>
    <w:rsid w:val="00D50325"/>
    <w:rsid w:val="00D50391"/>
    <w:rsid w:val="00D503E3"/>
    <w:rsid w:val="00D5041D"/>
    <w:rsid w:val="00D504E4"/>
    <w:rsid w:val="00D50551"/>
    <w:rsid w:val="00D50562"/>
    <w:rsid w:val="00D505B6"/>
    <w:rsid w:val="00D50697"/>
    <w:rsid w:val="00D507DA"/>
    <w:rsid w:val="00D507F4"/>
    <w:rsid w:val="00D5080C"/>
    <w:rsid w:val="00D50881"/>
    <w:rsid w:val="00D50988"/>
    <w:rsid w:val="00D50989"/>
    <w:rsid w:val="00D509CA"/>
    <w:rsid w:val="00D50AB1"/>
    <w:rsid w:val="00D50AC7"/>
    <w:rsid w:val="00D50B08"/>
    <w:rsid w:val="00D50B0C"/>
    <w:rsid w:val="00D50B0D"/>
    <w:rsid w:val="00D50B3B"/>
    <w:rsid w:val="00D50B85"/>
    <w:rsid w:val="00D50B95"/>
    <w:rsid w:val="00D50C86"/>
    <w:rsid w:val="00D50C8E"/>
    <w:rsid w:val="00D50D20"/>
    <w:rsid w:val="00D50FF4"/>
    <w:rsid w:val="00D511F6"/>
    <w:rsid w:val="00D51209"/>
    <w:rsid w:val="00D51313"/>
    <w:rsid w:val="00D5136C"/>
    <w:rsid w:val="00D51405"/>
    <w:rsid w:val="00D5147F"/>
    <w:rsid w:val="00D514E2"/>
    <w:rsid w:val="00D514E9"/>
    <w:rsid w:val="00D5155B"/>
    <w:rsid w:val="00D51683"/>
    <w:rsid w:val="00D516AB"/>
    <w:rsid w:val="00D517D3"/>
    <w:rsid w:val="00D5182B"/>
    <w:rsid w:val="00D51873"/>
    <w:rsid w:val="00D51915"/>
    <w:rsid w:val="00D5192E"/>
    <w:rsid w:val="00D51A28"/>
    <w:rsid w:val="00D51A9A"/>
    <w:rsid w:val="00D51AC2"/>
    <w:rsid w:val="00D51B7F"/>
    <w:rsid w:val="00D51B8D"/>
    <w:rsid w:val="00D51C4C"/>
    <w:rsid w:val="00D51C74"/>
    <w:rsid w:val="00D51D1C"/>
    <w:rsid w:val="00D51DEF"/>
    <w:rsid w:val="00D51DF4"/>
    <w:rsid w:val="00D51E00"/>
    <w:rsid w:val="00D51E50"/>
    <w:rsid w:val="00D51FED"/>
    <w:rsid w:val="00D52048"/>
    <w:rsid w:val="00D52360"/>
    <w:rsid w:val="00D524A8"/>
    <w:rsid w:val="00D52507"/>
    <w:rsid w:val="00D525B3"/>
    <w:rsid w:val="00D525EC"/>
    <w:rsid w:val="00D5266F"/>
    <w:rsid w:val="00D5270F"/>
    <w:rsid w:val="00D52790"/>
    <w:rsid w:val="00D527E4"/>
    <w:rsid w:val="00D52951"/>
    <w:rsid w:val="00D52A44"/>
    <w:rsid w:val="00D52A72"/>
    <w:rsid w:val="00D52BC6"/>
    <w:rsid w:val="00D52C77"/>
    <w:rsid w:val="00D52E48"/>
    <w:rsid w:val="00D52EF4"/>
    <w:rsid w:val="00D52FCC"/>
    <w:rsid w:val="00D5309F"/>
    <w:rsid w:val="00D530C0"/>
    <w:rsid w:val="00D53164"/>
    <w:rsid w:val="00D531F4"/>
    <w:rsid w:val="00D53325"/>
    <w:rsid w:val="00D53337"/>
    <w:rsid w:val="00D53363"/>
    <w:rsid w:val="00D533D2"/>
    <w:rsid w:val="00D534B7"/>
    <w:rsid w:val="00D5352A"/>
    <w:rsid w:val="00D53628"/>
    <w:rsid w:val="00D5372F"/>
    <w:rsid w:val="00D53864"/>
    <w:rsid w:val="00D53966"/>
    <w:rsid w:val="00D53A45"/>
    <w:rsid w:val="00D53B3E"/>
    <w:rsid w:val="00D53E00"/>
    <w:rsid w:val="00D53E83"/>
    <w:rsid w:val="00D53EC3"/>
    <w:rsid w:val="00D53F63"/>
    <w:rsid w:val="00D5410A"/>
    <w:rsid w:val="00D541E0"/>
    <w:rsid w:val="00D5425A"/>
    <w:rsid w:val="00D542F9"/>
    <w:rsid w:val="00D5457A"/>
    <w:rsid w:val="00D545F1"/>
    <w:rsid w:val="00D5461C"/>
    <w:rsid w:val="00D546AB"/>
    <w:rsid w:val="00D5480A"/>
    <w:rsid w:val="00D54856"/>
    <w:rsid w:val="00D54899"/>
    <w:rsid w:val="00D548E3"/>
    <w:rsid w:val="00D54902"/>
    <w:rsid w:val="00D54974"/>
    <w:rsid w:val="00D5498C"/>
    <w:rsid w:val="00D549D8"/>
    <w:rsid w:val="00D54A3D"/>
    <w:rsid w:val="00D54AEA"/>
    <w:rsid w:val="00D54B72"/>
    <w:rsid w:val="00D54BCC"/>
    <w:rsid w:val="00D54C32"/>
    <w:rsid w:val="00D54F63"/>
    <w:rsid w:val="00D54FDD"/>
    <w:rsid w:val="00D55013"/>
    <w:rsid w:val="00D55076"/>
    <w:rsid w:val="00D550AF"/>
    <w:rsid w:val="00D550F8"/>
    <w:rsid w:val="00D55171"/>
    <w:rsid w:val="00D552C3"/>
    <w:rsid w:val="00D55341"/>
    <w:rsid w:val="00D55434"/>
    <w:rsid w:val="00D55439"/>
    <w:rsid w:val="00D55457"/>
    <w:rsid w:val="00D554BF"/>
    <w:rsid w:val="00D55511"/>
    <w:rsid w:val="00D5552B"/>
    <w:rsid w:val="00D555B4"/>
    <w:rsid w:val="00D5566D"/>
    <w:rsid w:val="00D556F2"/>
    <w:rsid w:val="00D55817"/>
    <w:rsid w:val="00D55846"/>
    <w:rsid w:val="00D55876"/>
    <w:rsid w:val="00D558B5"/>
    <w:rsid w:val="00D558D7"/>
    <w:rsid w:val="00D55AE1"/>
    <w:rsid w:val="00D55BE4"/>
    <w:rsid w:val="00D55C00"/>
    <w:rsid w:val="00D55C0D"/>
    <w:rsid w:val="00D55CF7"/>
    <w:rsid w:val="00D55D68"/>
    <w:rsid w:val="00D55DA5"/>
    <w:rsid w:val="00D55E09"/>
    <w:rsid w:val="00D55F91"/>
    <w:rsid w:val="00D55FF3"/>
    <w:rsid w:val="00D56002"/>
    <w:rsid w:val="00D56060"/>
    <w:rsid w:val="00D561A1"/>
    <w:rsid w:val="00D5627B"/>
    <w:rsid w:val="00D562A5"/>
    <w:rsid w:val="00D56316"/>
    <w:rsid w:val="00D56320"/>
    <w:rsid w:val="00D5632C"/>
    <w:rsid w:val="00D563E0"/>
    <w:rsid w:val="00D564C4"/>
    <w:rsid w:val="00D56502"/>
    <w:rsid w:val="00D5656A"/>
    <w:rsid w:val="00D565B3"/>
    <w:rsid w:val="00D56717"/>
    <w:rsid w:val="00D5673B"/>
    <w:rsid w:val="00D5677F"/>
    <w:rsid w:val="00D56808"/>
    <w:rsid w:val="00D568B1"/>
    <w:rsid w:val="00D56982"/>
    <w:rsid w:val="00D569BE"/>
    <w:rsid w:val="00D56AA8"/>
    <w:rsid w:val="00D56ACD"/>
    <w:rsid w:val="00D56D48"/>
    <w:rsid w:val="00D56D59"/>
    <w:rsid w:val="00D56DD3"/>
    <w:rsid w:val="00D56E11"/>
    <w:rsid w:val="00D56E2E"/>
    <w:rsid w:val="00D56EAA"/>
    <w:rsid w:val="00D56F11"/>
    <w:rsid w:val="00D56F80"/>
    <w:rsid w:val="00D56FE0"/>
    <w:rsid w:val="00D57013"/>
    <w:rsid w:val="00D570D6"/>
    <w:rsid w:val="00D570FB"/>
    <w:rsid w:val="00D57137"/>
    <w:rsid w:val="00D57139"/>
    <w:rsid w:val="00D571A5"/>
    <w:rsid w:val="00D571DC"/>
    <w:rsid w:val="00D5720E"/>
    <w:rsid w:val="00D572AB"/>
    <w:rsid w:val="00D572FB"/>
    <w:rsid w:val="00D57321"/>
    <w:rsid w:val="00D57337"/>
    <w:rsid w:val="00D57348"/>
    <w:rsid w:val="00D5746E"/>
    <w:rsid w:val="00D5746F"/>
    <w:rsid w:val="00D574A5"/>
    <w:rsid w:val="00D574DE"/>
    <w:rsid w:val="00D57641"/>
    <w:rsid w:val="00D576DE"/>
    <w:rsid w:val="00D57748"/>
    <w:rsid w:val="00D57844"/>
    <w:rsid w:val="00D5785D"/>
    <w:rsid w:val="00D5786C"/>
    <w:rsid w:val="00D57A49"/>
    <w:rsid w:val="00D57AF3"/>
    <w:rsid w:val="00D57B3E"/>
    <w:rsid w:val="00D57B92"/>
    <w:rsid w:val="00D57BA3"/>
    <w:rsid w:val="00D57BC0"/>
    <w:rsid w:val="00D57C0A"/>
    <w:rsid w:val="00D57C0E"/>
    <w:rsid w:val="00D57C47"/>
    <w:rsid w:val="00D57CAE"/>
    <w:rsid w:val="00D57D59"/>
    <w:rsid w:val="00D57D8C"/>
    <w:rsid w:val="00D57DF3"/>
    <w:rsid w:val="00D57DF7"/>
    <w:rsid w:val="00D57EE9"/>
    <w:rsid w:val="00D57F24"/>
    <w:rsid w:val="00D57FA4"/>
    <w:rsid w:val="00D60011"/>
    <w:rsid w:val="00D6008B"/>
    <w:rsid w:val="00D6012A"/>
    <w:rsid w:val="00D60188"/>
    <w:rsid w:val="00D6019A"/>
    <w:rsid w:val="00D601F2"/>
    <w:rsid w:val="00D602BC"/>
    <w:rsid w:val="00D60336"/>
    <w:rsid w:val="00D60389"/>
    <w:rsid w:val="00D6057D"/>
    <w:rsid w:val="00D6057E"/>
    <w:rsid w:val="00D60649"/>
    <w:rsid w:val="00D60699"/>
    <w:rsid w:val="00D606BC"/>
    <w:rsid w:val="00D60723"/>
    <w:rsid w:val="00D60724"/>
    <w:rsid w:val="00D6073F"/>
    <w:rsid w:val="00D607E2"/>
    <w:rsid w:val="00D60826"/>
    <w:rsid w:val="00D60853"/>
    <w:rsid w:val="00D609A2"/>
    <w:rsid w:val="00D609A5"/>
    <w:rsid w:val="00D60AC6"/>
    <w:rsid w:val="00D60AEF"/>
    <w:rsid w:val="00D60B67"/>
    <w:rsid w:val="00D60CE5"/>
    <w:rsid w:val="00D60E51"/>
    <w:rsid w:val="00D60EED"/>
    <w:rsid w:val="00D60FF4"/>
    <w:rsid w:val="00D61035"/>
    <w:rsid w:val="00D61078"/>
    <w:rsid w:val="00D610AC"/>
    <w:rsid w:val="00D61200"/>
    <w:rsid w:val="00D61242"/>
    <w:rsid w:val="00D61328"/>
    <w:rsid w:val="00D613FB"/>
    <w:rsid w:val="00D6141C"/>
    <w:rsid w:val="00D61472"/>
    <w:rsid w:val="00D614AC"/>
    <w:rsid w:val="00D614EC"/>
    <w:rsid w:val="00D61568"/>
    <w:rsid w:val="00D61590"/>
    <w:rsid w:val="00D616DE"/>
    <w:rsid w:val="00D61801"/>
    <w:rsid w:val="00D61870"/>
    <w:rsid w:val="00D61880"/>
    <w:rsid w:val="00D618E7"/>
    <w:rsid w:val="00D61A2B"/>
    <w:rsid w:val="00D61A6C"/>
    <w:rsid w:val="00D61BA4"/>
    <w:rsid w:val="00D61C1D"/>
    <w:rsid w:val="00D61D21"/>
    <w:rsid w:val="00D61D51"/>
    <w:rsid w:val="00D61D82"/>
    <w:rsid w:val="00D61DC6"/>
    <w:rsid w:val="00D61DED"/>
    <w:rsid w:val="00D61DF9"/>
    <w:rsid w:val="00D61E53"/>
    <w:rsid w:val="00D61E84"/>
    <w:rsid w:val="00D61E88"/>
    <w:rsid w:val="00D62122"/>
    <w:rsid w:val="00D62169"/>
    <w:rsid w:val="00D6232E"/>
    <w:rsid w:val="00D624CA"/>
    <w:rsid w:val="00D624CD"/>
    <w:rsid w:val="00D624FD"/>
    <w:rsid w:val="00D625E2"/>
    <w:rsid w:val="00D626DE"/>
    <w:rsid w:val="00D62781"/>
    <w:rsid w:val="00D627C7"/>
    <w:rsid w:val="00D62810"/>
    <w:rsid w:val="00D6285C"/>
    <w:rsid w:val="00D62A02"/>
    <w:rsid w:val="00D62A3B"/>
    <w:rsid w:val="00D62A7E"/>
    <w:rsid w:val="00D62B65"/>
    <w:rsid w:val="00D62C15"/>
    <w:rsid w:val="00D62C1E"/>
    <w:rsid w:val="00D62CD0"/>
    <w:rsid w:val="00D62D9F"/>
    <w:rsid w:val="00D62DD8"/>
    <w:rsid w:val="00D62EAA"/>
    <w:rsid w:val="00D62F1C"/>
    <w:rsid w:val="00D62FF5"/>
    <w:rsid w:val="00D63047"/>
    <w:rsid w:val="00D6305E"/>
    <w:rsid w:val="00D6309A"/>
    <w:rsid w:val="00D630E1"/>
    <w:rsid w:val="00D63137"/>
    <w:rsid w:val="00D63165"/>
    <w:rsid w:val="00D631AC"/>
    <w:rsid w:val="00D631B0"/>
    <w:rsid w:val="00D6326E"/>
    <w:rsid w:val="00D63364"/>
    <w:rsid w:val="00D63388"/>
    <w:rsid w:val="00D6345E"/>
    <w:rsid w:val="00D634E9"/>
    <w:rsid w:val="00D63706"/>
    <w:rsid w:val="00D6372A"/>
    <w:rsid w:val="00D63732"/>
    <w:rsid w:val="00D637C9"/>
    <w:rsid w:val="00D637CA"/>
    <w:rsid w:val="00D6389E"/>
    <w:rsid w:val="00D6391D"/>
    <w:rsid w:val="00D6393E"/>
    <w:rsid w:val="00D639A5"/>
    <w:rsid w:val="00D639BE"/>
    <w:rsid w:val="00D639F0"/>
    <w:rsid w:val="00D63AEF"/>
    <w:rsid w:val="00D63B93"/>
    <w:rsid w:val="00D63C1A"/>
    <w:rsid w:val="00D63D69"/>
    <w:rsid w:val="00D63E58"/>
    <w:rsid w:val="00D63F74"/>
    <w:rsid w:val="00D64050"/>
    <w:rsid w:val="00D64068"/>
    <w:rsid w:val="00D6410A"/>
    <w:rsid w:val="00D641F6"/>
    <w:rsid w:val="00D641F8"/>
    <w:rsid w:val="00D64247"/>
    <w:rsid w:val="00D64288"/>
    <w:rsid w:val="00D642F9"/>
    <w:rsid w:val="00D64304"/>
    <w:rsid w:val="00D6435A"/>
    <w:rsid w:val="00D64365"/>
    <w:rsid w:val="00D644F7"/>
    <w:rsid w:val="00D645BD"/>
    <w:rsid w:val="00D64628"/>
    <w:rsid w:val="00D6469F"/>
    <w:rsid w:val="00D6479B"/>
    <w:rsid w:val="00D648C4"/>
    <w:rsid w:val="00D648C9"/>
    <w:rsid w:val="00D64943"/>
    <w:rsid w:val="00D64983"/>
    <w:rsid w:val="00D64B49"/>
    <w:rsid w:val="00D64BAF"/>
    <w:rsid w:val="00D64C9F"/>
    <w:rsid w:val="00D64D50"/>
    <w:rsid w:val="00D64E8F"/>
    <w:rsid w:val="00D64EDF"/>
    <w:rsid w:val="00D64F07"/>
    <w:rsid w:val="00D64FBB"/>
    <w:rsid w:val="00D64FD3"/>
    <w:rsid w:val="00D64FD8"/>
    <w:rsid w:val="00D65012"/>
    <w:rsid w:val="00D6509F"/>
    <w:rsid w:val="00D650B8"/>
    <w:rsid w:val="00D650FF"/>
    <w:rsid w:val="00D65143"/>
    <w:rsid w:val="00D651C8"/>
    <w:rsid w:val="00D6520F"/>
    <w:rsid w:val="00D6522B"/>
    <w:rsid w:val="00D652C5"/>
    <w:rsid w:val="00D6534B"/>
    <w:rsid w:val="00D653A3"/>
    <w:rsid w:val="00D65407"/>
    <w:rsid w:val="00D655AD"/>
    <w:rsid w:val="00D65709"/>
    <w:rsid w:val="00D65750"/>
    <w:rsid w:val="00D6583E"/>
    <w:rsid w:val="00D658CF"/>
    <w:rsid w:val="00D65983"/>
    <w:rsid w:val="00D659A8"/>
    <w:rsid w:val="00D659B5"/>
    <w:rsid w:val="00D65ABF"/>
    <w:rsid w:val="00D65BCA"/>
    <w:rsid w:val="00D65C19"/>
    <w:rsid w:val="00D65C2C"/>
    <w:rsid w:val="00D65C50"/>
    <w:rsid w:val="00D65C69"/>
    <w:rsid w:val="00D65C71"/>
    <w:rsid w:val="00D65D05"/>
    <w:rsid w:val="00D65D9A"/>
    <w:rsid w:val="00D65DA3"/>
    <w:rsid w:val="00D65DE5"/>
    <w:rsid w:val="00D65EC0"/>
    <w:rsid w:val="00D65FA4"/>
    <w:rsid w:val="00D660CE"/>
    <w:rsid w:val="00D66189"/>
    <w:rsid w:val="00D66230"/>
    <w:rsid w:val="00D6634A"/>
    <w:rsid w:val="00D66457"/>
    <w:rsid w:val="00D664B0"/>
    <w:rsid w:val="00D66519"/>
    <w:rsid w:val="00D6658E"/>
    <w:rsid w:val="00D66661"/>
    <w:rsid w:val="00D6667A"/>
    <w:rsid w:val="00D66854"/>
    <w:rsid w:val="00D6695D"/>
    <w:rsid w:val="00D66A64"/>
    <w:rsid w:val="00D66A6C"/>
    <w:rsid w:val="00D66BD0"/>
    <w:rsid w:val="00D66BE2"/>
    <w:rsid w:val="00D66C38"/>
    <w:rsid w:val="00D66D42"/>
    <w:rsid w:val="00D66D7F"/>
    <w:rsid w:val="00D66D9D"/>
    <w:rsid w:val="00D66DB9"/>
    <w:rsid w:val="00D66DBF"/>
    <w:rsid w:val="00D66DF6"/>
    <w:rsid w:val="00D66E42"/>
    <w:rsid w:val="00D66EBE"/>
    <w:rsid w:val="00D66EC0"/>
    <w:rsid w:val="00D66ED6"/>
    <w:rsid w:val="00D66F9D"/>
    <w:rsid w:val="00D66F9E"/>
    <w:rsid w:val="00D67054"/>
    <w:rsid w:val="00D670A6"/>
    <w:rsid w:val="00D67169"/>
    <w:rsid w:val="00D671D6"/>
    <w:rsid w:val="00D671E4"/>
    <w:rsid w:val="00D672B8"/>
    <w:rsid w:val="00D672CD"/>
    <w:rsid w:val="00D672F0"/>
    <w:rsid w:val="00D67386"/>
    <w:rsid w:val="00D673EA"/>
    <w:rsid w:val="00D67443"/>
    <w:rsid w:val="00D67455"/>
    <w:rsid w:val="00D67485"/>
    <w:rsid w:val="00D674AE"/>
    <w:rsid w:val="00D674AF"/>
    <w:rsid w:val="00D675CD"/>
    <w:rsid w:val="00D675F1"/>
    <w:rsid w:val="00D6760F"/>
    <w:rsid w:val="00D676F9"/>
    <w:rsid w:val="00D6770A"/>
    <w:rsid w:val="00D67715"/>
    <w:rsid w:val="00D6775B"/>
    <w:rsid w:val="00D679C7"/>
    <w:rsid w:val="00D67A96"/>
    <w:rsid w:val="00D67ABC"/>
    <w:rsid w:val="00D67C56"/>
    <w:rsid w:val="00D67C6B"/>
    <w:rsid w:val="00D67C7F"/>
    <w:rsid w:val="00D67C94"/>
    <w:rsid w:val="00D67CDE"/>
    <w:rsid w:val="00D67F6E"/>
    <w:rsid w:val="00D70087"/>
    <w:rsid w:val="00D700AF"/>
    <w:rsid w:val="00D700C0"/>
    <w:rsid w:val="00D700EC"/>
    <w:rsid w:val="00D7014A"/>
    <w:rsid w:val="00D701A3"/>
    <w:rsid w:val="00D701C9"/>
    <w:rsid w:val="00D70321"/>
    <w:rsid w:val="00D7034D"/>
    <w:rsid w:val="00D7038B"/>
    <w:rsid w:val="00D703DD"/>
    <w:rsid w:val="00D704A7"/>
    <w:rsid w:val="00D704CB"/>
    <w:rsid w:val="00D704CF"/>
    <w:rsid w:val="00D705AE"/>
    <w:rsid w:val="00D70630"/>
    <w:rsid w:val="00D70690"/>
    <w:rsid w:val="00D706A7"/>
    <w:rsid w:val="00D707BC"/>
    <w:rsid w:val="00D7090E"/>
    <w:rsid w:val="00D70956"/>
    <w:rsid w:val="00D709A1"/>
    <w:rsid w:val="00D709B3"/>
    <w:rsid w:val="00D709DD"/>
    <w:rsid w:val="00D70AEA"/>
    <w:rsid w:val="00D70B7F"/>
    <w:rsid w:val="00D70CA1"/>
    <w:rsid w:val="00D70CB9"/>
    <w:rsid w:val="00D70D8C"/>
    <w:rsid w:val="00D70D96"/>
    <w:rsid w:val="00D70DF6"/>
    <w:rsid w:val="00D70EF5"/>
    <w:rsid w:val="00D71153"/>
    <w:rsid w:val="00D7115B"/>
    <w:rsid w:val="00D71221"/>
    <w:rsid w:val="00D7129D"/>
    <w:rsid w:val="00D712B7"/>
    <w:rsid w:val="00D71356"/>
    <w:rsid w:val="00D7136A"/>
    <w:rsid w:val="00D713A9"/>
    <w:rsid w:val="00D713F9"/>
    <w:rsid w:val="00D7154E"/>
    <w:rsid w:val="00D7162B"/>
    <w:rsid w:val="00D7166C"/>
    <w:rsid w:val="00D716A5"/>
    <w:rsid w:val="00D71765"/>
    <w:rsid w:val="00D717C5"/>
    <w:rsid w:val="00D71824"/>
    <w:rsid w:val="00D7185E"/>
    <w:rsid w:val="00D71900"/>
    <w:rsid w:val="00D7199E"/>
    <w:rsid w:val="00D71A70"/>
    <w:rsid w:val="00D71AC3"/>
    <w:rsid w:val="00D71BED"/>
    <w:rsid w:val="00D71C21"/>
    <w:rsid w:val="00D71C59"/>
    <w:rsid w:val="00D71CF1"/>
    <w:rsid w:val="00D71D53"/>
    <w:rsid w:val="00D71D6A"/>
    <w:rsid w:val="00D71DBC"/>
    <w:rsid w:val="00D71E49"/>
    <w:rsid w:val="00D71E7A"/>
    <w:rsid w:val="00D71E80"/>
    <w:rsid w:val="00D71FD3"/>
    <w:rsid w:val="00D720B2"/>
    <w:rsid w:val="00D72111"/>
    <w:rsid w:val="00D7212C"/>
    <w:rsid w:val="00D72133"/>
    <w:rsid w:val="00D7221F"/>
    <w:rsid w:val="00D722B0"/>
    <w:rsid w:val="00D72347"/>
    <w:rsid w:val="00D7240C"/>
    <w:rsid w:val="00D7241C"/>
    <w:rsid w:val="00D7244D"/>
    <w:rsid w:val="00D725EE"/>
    <w:rsid w:val="00D725F6"/>
    <w:rsid w:val="00D726DB"/>
    <w:rsid w:val="00D726F5"/>
    <w:rsid w:val="00D7272B"/>
    <w:rsid w:val="00D7274B"/>
    <w:rsid w:val="00D727A5"/>
    <w:rsid w:val="00D72823"/>
    <w:rsid w:val="00D728F8"/>
    <w:rsid w:val="00D729B9"/>
    <w:rsid w:val="00D729C4"/>
    <w:rsid w:val="00D72C7C"/>
    <w:rsid w:val="00D72CB9"/>
    <w:rsid w:val="00D72DF6"/>
    <w:rsid w:val="00D72F04"/>
    <w:rsid w:val="00D72F78"/>
    <w:rsid w:val="00D72FB1"/>
    <w:rsid w:val="00D72FDA"/>
    <w:rsid w:val="00D7307B"/>
    <w:rsid w:val="00D73293"/>
    <w:rsid w:val="00D73303"/>
    <w:rsid w:val="00D7342B"/>
    <w:rsid w:val="00D734A1"/>
    <w:rsid w:val="00D734D3"/>
    <w:rsid w:val="00D734F7"/>
    <w:rsid w:val="00D73522"/>
    <w:rsid w:val="00D7354E"/>
    <w:rsid w:val="00D73568"/>
    <w:rsid w:val="00D7357D"/>
    <w:rsid w:val="00D73581"/>
    <w:rsid w:val="00D735BE"/>
    <w:rsid w:val="00D735DF"/>
    <w:rsid w:val="00D7362C"/>
    <w:rsid w:val="00D7367D"/>
    <w:rsid w:val="00D736B6"/>
    <w:rsid w:val="00D736B7"/>
    <w:rsid w:val="00D736F9"/>
    <w:rsid w:val="00D7372E"/>
    <w:rsid w:val="00D737C5"/>
    <w:rsid w:val="00D73805"/>
    <w:rsid w:val="00D73811"/>
    <w:rsid w:val="00D73864"/>
    <w:rsid w:val="00D73897"/>
    <w:rsid w:val="00D73902"/>
    <w:rsid w:val="00D73987"/>
    <w:rsid w:val="00D73A09"/>
    <w:rsid w:val="00D73B0F"/>
    <w:rsid w:val="00D73B5B"/>
    <w:rsid w:val="00D73D4E"/>
    <w:rsid w:val="00D73D74"/>
    <w:rsid w:val="00D73D90"/>
    <w:rsid w:val="00D73DE9"/>
    <w:rsid w:val="00D73F82"/>
    <w:rsid w:val="00D73FCF"/>
    <w:rsid w:val="00D74040"/>
    <w:rsid w:val="00D7416D"/>
    <w:rsid w:val="00D741AE"/>
    <w:rsid w:val="00D742A2"/>
    <w:rsid w:val="00D743DE"/>
    <w:rsid w:val="00D74402"/>
    <w:rsid w:val="00D7445D"/>
    <w:rsid w:val="00D74503"/>
    <w:rsid w:val="00D74515"/>
    <w:rsid w:val="00D7454D"/>
    <w:rsid w:val="00D7459F"/>
    <w:rsid w:val="00D745FA"/>
    <w:rsid w:val="00D74624"/>
    <w:rsid w:val="00D74646"/>
    <w:rsid w:val="00D74A30"/>
    <w:rsid w:val="00D74A97"/>
    <w:rsid w:val="00D74B65"/>
    <w:rsid w:val="00D74B80"/>
    <w:rsid w:val="00D74C29"/>
    <w:rsid w:val="00D74D24"/>
    <w:rsid w:val="00D74D55"/>
    <w:rsid w:val="00D74EFF"/>
    <w:rsid w:val="00D74FD0"/>
    <w:rsid w:val="00D74FEB"/>
    <w:rsid w:val="00D750A6"/>
    <w:rsid w:val="00D750F6"/>
    <w:rsid w:val="00D75179"/>
    <w:rsid w:val="00D75196"/>
    <w:rsid w:val="00D751F6"/>
    <w:rsid w:val="00D752A2"/>
    <w:rsid w:val="00D752B2"/>
    <w:rsid w:val="00D75391"/>
    <w:rsid w:val="00D754C0"/>
    <w:rsid w:val="00D754C2"/>
    <w:rsid w:val="00D755C4"/>
    <w:rsid w:val="00D756FA"/>
    <w:rsid w:val="00D758B4"/>
    <w:rsid w:val="00D758E5"/>
    <w:rsid w:val="00D75981"/>
    <w:rsid w:val="00D75B8E"/>
    <w:rsid w:val="00D75BB4"/>
    <w:rsid w:val="00D75C36"/>
    <w:rsid w:val="00D75D3C"/>
    <w:rsid w:val="00D75DD3"/>
    <w:rsid w:val="00D75ED5"/>
    <w:rsid w:val="00D75FBB"/>
    <w:rsid w:val="00D75FC1"/>
    <w:rsid w:val="00D76073"/>
    <w:rsid w:val="00D76158"/>
    <w:rsid w:val="00D762A0"/>
    <w:rsid w:val="00D763A3"/>
    <w:rsid w:val="00D76447"/>
    <w:rsid w:val="00D76507"/>
    <w:rsid w:val="00D765E9"/>
    <w:rsid w:val="00D7663C"/>
    <w:rsid w:val="00D767A4"/>
    <w:rsid w:val="00D767E9"/>
    <w:rsid w:val="00D76846"/>
    <w:rsid w:val="00D76847"/>
    <w:rsid w:val="00D768B1"/>
    <w:rsid w:val="00D768DE"/>
    <w:rsid w:val="00D76982"/>
    <w:rsid w:val="00D76998"/>
    <w:rsid w:val="00D769E8"/>
    <w:rsid w:val="00D76A12"/>
    <w:rsid w:val="00D76A35"/>
    <w:rsid w:val="00D76A7D"/>
    <w:rsid w:val="00D76B0C"/>
    <w:rsid w:val="00D76B65"/>
    <w:rsid w:val="00D76BE4"/>
    <w:rsid w:val="00D76C96"/>
    <w:rsid w:val="00D76C9A"/>
    <w:rsid w:val="00D76D0B"/>
    <w:rsid w:val="00D76D4B"/>
    <w:rsid w:val="00D76DFF"/>
    <w:rsid w:val="00D76E60"/>
    <w:rsid w:val="00D76F09"/>
    <w:rsid w:val="00D76F91"/>
    <w:rsid w:val="00D76FF5"/>
    <w:rsid w:val="00D77041"/>
    <w:rsid w:val="00D770E1"/>
    <w:rsid w:val="00D770E6"/>
    <w:rsid w:val="00D77185"/>
    <w:rsid w:val="00D77343"/>
    <w:rsid w:val="00D7736F"/>
    <w:rsid w:val="00D773DC"/>
    <w:rsid w:val="00D77474"/>
    <w:rsid w:val="00D7768A"/>
    <w:rsid w:val="00D776D9"/>
    <w:rsid w:val="00D776F2"/>
    <w:rsid w:val="00D7770D"/>
    <w:rsid w:val="00D7777A"/>
    <w:rsid w:val="00D7785D"/>
    <w:rsid w:val="00D778EE"/>
    <w:rsid w:val="00D778F0"/>
    <w:rsid w:val="00D779B5"/>
    <w:rsid w:val="00D77A77"/>
    <w:rsid w:val="00D77BB1"/>
    <w:rsid w:val="00D77C33"/>
    <w:rsid w:val="00D77D34"/>
    <w:rsid w:val="00D77D98"/>
    <w:rsid w:val="00D77DDA"/>
    <w:rsid w:val="00D77EA6"/>
    <w:rsid w:val="00D77EA7"/>
    <w:rsid w:val="00D77F28"/>
    <w:rsid w:val="00D77F62"/>
    <w:rsid w:val="00D77FC1"/>
    <w:rsid w:val="00D77FE4"/>
    <w:rsid w:val="00D77FF9"/>
    <w:rsid w:val="00D77FFD"/>
    <w:rsid w:val="00D80014"/>
    <w:rsid w:val="00D80100"/>
    <w:rsid w:val="00D80113"/>
    <w:rsid w:val="00D801FC"/>
    <w:rsid w:val="00D80295"/>
    <w:rsid w:val="00D80367"/>
    <w:rsid w:val="00D80379"/>
    <w:rsid w:val="00D803DB"/>
    <w:rsid w:val="00D804D6"/>
    <w:rsid w:val="00D805C5"/>
    <w:rsid w:val="00D805EA"/>
    <w:rsid w:val="00D8065F"/>
    <w:rsid w:val="00D80706"/>
    <w:rsid w:val="00D80762"/>
    <w:rsid w:val="00D80805"/>
    <w:rsid w:val="00D8086B"/>
    <w:rsid w:val="00D809B0"/>
    <w:rsid w:val="00D809B1"/>
    <w:rsid w:val="00D80A5A"/>
    <w:rsid w:val="00D80A6C"/>
    <w:rsid w:val="00D80A75"/>
    <w:rsid w:val="00D80B69"/>
    <w:rsid w:val="00D80BD2"/>
    <w:rsid w:val="00D80C01"/>
    <w:rsid w:val="00D80C1A"/>
    <w:rsid w:val="00D80C79"/>
    <w:rsid w:val="00D80CA8"/>
    <w:rsid w:val="00D80CFC"/>
    <w:rsid w:val="00D80D16"/>
    <w:rsid w:val="00D80D33"/>
    <w:rsid w:val="00D80E39"/>
    <w:rsid w:val="00D80F28"/>
    <w:rsid w:val="00D80F93"/>
    <w:rsid w:val="00D81025"/>
    <w:rsid w:val="00D8119F"/>
    <w:rsid w:val="00D81264"/>
    <w:rsid w:val="00D8127A"/>
    <w:rsid w:val="00D812C8"/>
    <w:rsid w:val="00D81368"/>
    <w:rsid w:val="00D814D9"/>
    <w:rsid w:val="00D8155D"/>
    <w:rsid w:val="00D8156A"/>
    <w:rsid w:val="00D81598"/>
    <w:rsid w:val="00D815DD"/>
    <w:rsid w:val="00D8169B"/>
    <w:rsid w:val="00D816FC"/>
    <w:rsid w:val="00D81732"/>
    <w:rsid w:val="00D8184A"/>
    <w:rsid w:val="00D81865"/>
    <w:rsid w:val="00D8189E"/>
    <w:rsid w:val="00D8195E"/>
    <w:rsid w:val="00D819A8"/>
    <w:rsid w:val="00D81A00"/>
    <w:rsid w:val="00D81A3D"/>
    <w:rsid w:val="00D81BD0"/>
    <w:rsid w:val="00D81C51"/>
    <w:rsid w:val="00D81CA1"/>
    <w:rsid w:val="00D81D3A"/>
    <w:rsid w:val="00D81DC0"/>
    <w:rsid w:val="00D81E9D"/>
    <w:rsid w:val="00D81EE2"/>
    <w:rsid w:val="00D82062"/>
    <w:rsid w:val="00D82081"/>
    <w:rsid w:val="00D820C5"/>
    <w:rsid w:val="00D820CD"/>
    <w:rsid w:val="00D8211A"/>
    <w:rsid w:val="00D8211B"/>
    <w:rsid w:val="00D82253"/>
    <w:rsid w:val="00D8225D"/>
    <w:rsid w:val="00D8226D"/>
    <w:rsid w:val="00D822C3"/>
    <w:rsid w:val="00D82371"/>
    <w:rsid w:val="00D8248A"/>
    <w:rsid w:val="00D8254B"/>
    <w:rsid w:val="00D82624"/>
    <w:rsid w:val="00D826A8"/>
    <w:rsid w:val="00D828BE"/>
    <w:rsid w:val="00D82AB7"/>
    <w:rsid w:val="00D82AE5"/>
    <w:rsid w:val="00D82B0F"/>
    <w:rsid w:val="00D82B56"/>
    <w:rsid w:val="00D82B62"/>
    <w:rsid w:val="00D82B6E"/>
    <w:rsid w:val="00D82B9E"/>
    <w:rsid w:val="00D82BD1"/>
    <w:rsid w:val="00D82C04"/>
    <w:rsid w:val="00D82C20"/>
    <w:rsid w:val="00D82D0F"/>
    <w:rsid w:val="00D82D4C"/>
    <w:rsid w:val="00D82DB4"/>
    <w:rsid w:val="00D82E3C"/>
    <w:rsid w:val="00D82F1B"/>
    <w:rsid w:val="00D82FB6"/>
    <w:rsid w:val="00D83015"/>
    <w:rsid w:val="00D83086"/>
    <w:rsid w:val="00D830AE"/>
    <w:rsid w:val="00D83194"/>
    <w:rsid w:val="00D831A7"/>
    <w:rsid w:val="00D832F7"/>
    <w:rsid w:val="00D83331"/>
    <w:rsid w:val="00D833B4"/>
    <w:rsid w:val="00D8355E"/>
    <w:rsid w:val="00D83620"/>
    <w:rsid w:val="00D83623"/>
    <w:rsid w:val="00D8367A"/>
    <w:rsid w:val="00D837DF"/>
    <w:rsid w:val="00D83802"/>
    <w:rsid w:val="00D838C2"/>
    <w:rsid w:val="00D838FF"/>
    <w:rsid w:val="00D83923"/>
    <w:rsid w:val="00D8394C"/>
    <w:rsid w:val="00D83952"/>
    <w:rsid w:val="00D8397F"/>
    <w:rsid w:val="00D83A6C"/>
    <w:rsid w:val="00D83A92"/>
    <w:rsid w:val="00D83B2D"/>
    <w:rsid w:val="00D83B9B"/>
    <w:rsid w:val="00D83BBE"/>
    <w:rsid w:val="00D83C8B"/>
    <w:rsid w:val="00D83D29"/>
    <w:rsid w:val="00D83E63"/>
    <w:rsid w:val="00D83F09"/>
    <w:rsid w:val="00D83F32"/>
    <w:rsid w:val="00D83FDD"/>
    <w:rsid w:val="00D83FFE"/>
    <w:rsid w:val="00D840A8"/>
    <w:rsid w:val="00D840D4"/>
    <w:rsid w:val="00D8416F"/>
    <w:rsid w:val="00D841B6"/>
    <w:rsid w:val="00D84303"/>
    <w:rsid w:val="00D843EC"/>
    <w:rsid w:val="00D84460"/>
    <w:rsid w:val="00D844C9"/>
    <w:rsid w:val="00D845E6"/>
    <w:rsid w:val="00D84613"/>
    <w:rsid w:val="00D8469D"/>
    <w:rsid w:val="00D84804"/>
    <w:rsid w:val="00D8482C"/>
    <w:rsid w:val="00D848C5"/>
    <w:rsid w:val="00D84977"/>
    <w:rsid w:val="00D849E9"/>
    <w:rsid w:val="00D84AB5"/>
    <w:rsid w:val="00D84B61"/>
    <w:rsid w:val="00D84BBE"/>
    <w:rsid w:val="00D84C20"/>
    <w:rsid w:val="00D84CFF"/>
    <w:rsid w:val="00D84DA6"/>
    <w:rsid w:val="00D84E26"/>
    <w:rsid w:val="00D84ECF"/>
    <w:rsid w:val="00D84FFC"/>
    <w:rsid w:val="00D85007"/>
    <w:rsid w:val="00D850A2"/>
    <w:rsid w:val="00D85116"/>
    <w:rsid w:val="00D85122"/>
    <w:rsid w:val="00D85219"/>
    <w:rsid w:val="00D85418"/>
    <w:rsid w:val="00D85491"/>
    <w:rsid w:val="00D854B2"/>
    <w:rsid w:val="00D85555"/>
    <w:rsid w:val="00D8557D"/>
    <w:rsid w:val="00D855F8"/>
    <w:rsid w:val="00D8575A"/>
    <w:rsid w:val="00D85787"/>
    <w:rsid w:val="00D857C8"/>
    <w:rsid w:val="00D85837"/>
    <w:rsid w:val="00D85873"/>
    <w:rsid w:val="00D85915"/>
    <w:rsid w:val="00D85A3F"/>
    <w:rsid w:val="00D85A96"/>
    <w:rsid w:val="00D85AC8"/>
    <w:rsid w:val="00D85B68"/>
    <w:rsid w:val="00D85B6A"/>
    <w:rsid w:val="00D85BB8"/>
    <w:rsid w:val="00D85C11"/>
    <w:rsid w:val="00D85D80"/>
    <w:rsid w:val="00D85E0E"/>
    <w:rsid w:val="00D85EFB"/>
    <w:rsid w:val="00D85FA6"/>
    <w:rsid w:val="00D860F2"/>
    <w:rsid w:val="00D86168"/>
    <w:rsid w:val="00D8625A"/>
    <w:rsid w:val="00D86373"/>
    <w:rsid w:val="00D86374"/>
    <w:rsid w:val="00D8647F"/>
    <w:rsid w:val="00D864EC"/>
    <w:rsid w:val="00D86574"/>
    <w:rsid w:val="00D86630"/>
    <w:rsid w:val="00D86802"/>
    <w:rsid w:val="00D8688E"/>
    <w:rsid w:val="00D8693E"/>
    <w:rsid w:val="00D86A55"/>
    <w:rsid w:val="00D86A6B"/>
    <w:rsid w:val="00D86B4E"/>
    <w:rsid w:val="00D86C0C"/>
    <w:rsid w:val="00D86DBA"/>
    <w:rsid w:val="00D86E93"/>
    <w:rsid w:val="00D86EC6"/>
    <w:rsid w:val="00D86F3D"/>
    <w:rsid w:val="00D86F8E"/>
    <w:rsid w:val="00D86FA9"/>
    <w:rsid w:val="00D86FAB"/>
    <w:rsid w:val="00D87194"/>
    <w:rsid w:val="00D871B2"/>
    <w:rsid w:val="00D871C6"/>
    <w:rsid w:val="00D87210"/>
    <w:rsid w:val="00D872A4"/>
    <w:rsid w:val="00D872B8"/>
    <w:rsid w:val="00D8735D"/>
    <w:rsid w:val="00D873C4"/>
    <w:rsid w:val="00D87405"/>
    <w:rsid w:val="00D87523"/>
    <w:rsid w:val="00D87533"/>
    <w:rsid w:val="00D8758B"/>
    <w:rsid w:val="00D875B0"/>
    <w:rsid w:val="00D8763F"/>
    <w:rsid w:val="00D87659"/>
    <w:rsid w:val="00D876FC"/>
    <w:rsid w:val="00D87710"/>
    <w:rsid w:val="00D8789E"/>
    <w:rsid w:val="00D878F9"/>
    <w:rsid w:val="00D87A4C"/>
    <w:rsid w:val="00D87AA0"/>
    <w:rsid w:val="00D87AA8"/>
    <w:rsid w:val="00D87B40"/>
    <w:rsid w:val="00D87B77"/>
    <w:rsid w:val="00D87C24"/>
    <w:rsid w:val="00D87C95"/>
    <w:rsid w:val="00D87D20"/>
    <w:rsid w:val="00D87D7B"/>
    <w:rsid w:val="00D87DA7"/>
    <w:rsid w:val="00D87DBD"/>
    <w:rsid w:val="00D87E22"/>
    <w:rsid w:val="00D87EB1"/>
    <w:rsid w:val="00D87FFB"/>
    <w:rsid w:val="00D90082"/>
    <w:rsid w:val="00D900BB"/>
    <w:rsid w:val="00D90139"/>
    <w:rsid w:val="00D9016C"/>
    <w:rsid w:val="00D90202"/>
    <w:rsid w:val="00D9022C"/>
    <w:rsid w:val="00D90312"/>
    <w:rsid w:val="00D90409"/>
    <w:rsid w:val="00D904D0"/>
    <w:rsid w:val="00D90528"/>
    <w:rsid w:val="00D905B9"/>
    <w:rsid w:val="00D905EC"/>
    <w:rsid w:val="00D9060B"/>
    <w:rsid w:val="00D90611"/>
    <w:rsid w:val="00D90667"/>
    <w:rsid w:val="00D90755"/>
    <w:rsid w:val="00D90A0D"/>
    <w:rsid w:val="00D90AC1"/>
    <w:rsid w:val="00D90BCA"/>
    <w:rsid w:val="00D90BD3"/>
    <w:rsid w:val="00D90C3F"/>
    <w:rsid w:val="00D90D02"/>
    <w:rsid w:val="00D90D3B"/>
    <w:rsid w:val="00D90D6E"/>
    <w:rsid w:val="00D90E29"/>
    <w:rsid w:val="00D90E68"/>
    <w:rsid w:val="00D90F82"/>
    <w:rsid w:val="00D9105B"/>
    <w:rsid w:val="00D910BF"/>
    <w:rsid w:val="00D91126"/>
    <w:rsid w:val="00D91165"/>
    <w:rsid w:val="00D91356"/>
    <w:rsid w:val="00D9137E"/>
    <w:rsid w:val="00D9145C"/>
    <w:rsid w:val="00D914BE"/>
    <w:rsid w:val="00D91580"/>
    <w:rsid w:val="00D91599"/>
    <w:rsid w:val="00D916A6"/>
    <w:rsid w:val="00D916F0"/>
    <w:rsid w:val="00D91843"/>
    <w:rsid w:val="00D9184E"/>
    <w:rsid w:val="00D91872"/>
    <w:rsid w:val="00D91A92"/>
    <w:rsid w:val="00D91A94"/>
    <w:rsid w:val="00D91B1D"/>
    <w:rsid w:val="00D91C1A"/>
    <w:rsid w:val="00D91C8C"/>
    <w:rsid w:val="00D91C9B"/>
    <w:rsid w:val="00D91CE6"/>
    <w:rsid w:val="00D91CF7"/>
    <w:rsid w:val="00D91D21"/>
    <w:rsid w:val="00D91E07"/>
    <w:rsid w:val="00D91E0A"/>
    <w:rsid w:val="00D91F72"/>
    <w:rsid w:val="00D91F7E"/>
    <w:rsid w:val="00D91FCA"/>
    <w:rsid w:val="00D91FDB"/>
    <w:rsid w:val="00D92037"/>
    <w:rsid w:val="00D9209A"/>
    <w:rsid w:val="00D9215B"/>
    <w:rsid w:val="00D92166"/>
    <w:rsid w:val="00D92188"/>
    <w:rsid w:val="00D921B9"/>
    <w:rsid w:val="00D92233"/>
    <w:rsid w:val="00D92272"/>
    <w:rsid w:val="00D922A4"/>
    <w:rsid w:val="00D922DF"/>
    <w:rsid w:val="00D92349"/>
    <w:rsid w:val="00D9235A"/>
    <w:rsid w:val="00D923C9"/>
    <w:rsid w:val="00D9241A"/>
    <w:rsid w:val="00D92432"/>
    <w:rsid w:val="00D92487"/>
    <w:rsid w:val="00D9256F"/>
    <w:rsid w:val="00D92572"/>
    <w:rsid w:val="00D925B6"/>
    <w:rsid w:val="00D925CE"/>
    <w:rsid w:val="00D926AD"/>
    <w:rsid w:val="00D92793"/>
    <w:rsid w:val="00D927A9"/>
    <w:rsid w:val="00D927F4"/>
    <w:rsid w:val="00D9299C"/>
    <w:rsid w:val="00D9299F"/>
    <w:rsid w:val="00D929D6"/>
    <w:rsid w:val="00D92A21"/>
    <w:rsid w:val="00D92C53"/>
    <w:rsid w:val="00D92C6A"/>
    <w:rsid w:val="00D92D99"/>
    <w:rsid w:val="00D92E2E"/>
    <w:rsid w:val="00D92E59"/>
    <w:rsid w:val="00D92EA2"/>
    <w:rsid w:val="00D92F3C"/>
    <w:rsid w:val="00D93016"/>
    <w:rsid w:val="00D931E6"/>
    <w:rsid w:val="00D931E7"/>
    <w:rsid w:val="00D93262"/>
    <w:rsid w:val="00D93389"/>
    <w:rsid w:val="00D93395"/>
    <w:rsid w:val="00D93530"/>
    <w:rsid w:val="00D935F5"/>
    <w:rsid w:val="00D936F1"/>
    <w:rsid w:val="00D93855"/>
    <w:rsid w:val="00D938DC"/>
    <w:rsid w:val="00D9395C"/>
    <w:rsid w:val="00D9397B"/>
    <w:rsid w:val="00D939A4"/>
    <w:rsid w:val="00D939C7"/>
    <w:rsid w:val="00D93A03"/>
    <w:rsid w:val="00D93A6D"/>
    <w:rsid w:val="00D93B54"/>
    <w:rsid w:val="00D93B8E"/>
    <w:rsid w:val="00D93CDB"/>
    <w:rsid w:val="00D93D2E"/>
    <w:rsid w:val="00D93DF5"/>
    <w:rsid w:val="00D93E1E"/>
    <w:rsid w:val="00D93EA7"/>
    <w:rsid w:val="00D93FAD"/>
    <w:rsid w:val="00D93FB4"/>
    <w:rsid w:val="00D9419D"/>
    <w:rsid w:val="00D941AD"/>
    <w:rsid w:val="00D94209"/>
    <w:rsid w:val="00D942A3"/>
    <w:rsid w:val="00D942FD"/>
    <w:rsid w:val="00D943E3"/>
    <w:rsid w:val="00D9446A"/>
    <w:rsid w:val="00D944A1"/>
    <w:rsid w:val="00D94517"/>
    <w:rsid w:val="00D9455A"/>
    <w:rsid w:val="00D94592"/>
    <w:rsid w:val="00D945D0"/>
    <w:rsid w:val="00D94757"/>
    <w:rsid w:val="00D9486C"/>
    <w:rsid w:val="00D94872"/>
    <w:rsid w:val="00D94939"/>
    <w:rsid w:val="00D949DF"/>
    <w:rsid w:val="00D949F6"/>
    <w:rsid w:val="00D94A3C"/>
    <w:rsid w:val="00D94BA3"/>
    <w:rsid w:val="00D94BDC"/>
    <w:rsid w:val="00D94C3E"/>
    <w:rsid w:val="00D94C86"/>
    <w:rsid w:val="00D94CF1"/>
    <w:rsid w:val="00D94D16"/>
    <w:rsid w:val="00D94E41"/>
    <w:rsid w:val="00D94E50"/>
    <w:rsid w:val="00D94E6E"/>
    <w:rsid w:val="00D94F23"/>
    <w:rsid w:val="00D94F26"/>
    <w:rsid w:val="00D94F8D"/>
    <w:rsid w:val="00D9514F"/>
    <w:rsid w:val="00D95167"/>
    <w:rsid w:val="00D95258"/>
    <w:rsid w:val="00D95367"/>
    <w:rsid w:val="00D953F7"/>
    <w:rsid w:val="00D9540A"/>
    <w:rsid w:val="00D95490"/>
    <w:rsid w:val="00D95514"/>
    <w:rsid w:val="00D95595"/>
    <w:rsid w:val="00D9569E"/>
    <w:rsid w:val="00D95767"/>
    <w:rsid w:val="00D9587B"/>
    <w:rsid w:val="00D958D5"/>
    <w:rsid w:val="00D958E2"/>
    <w:rsid w:val="00D95922"/>
    <w:rsid w:val="00D9595E"/>
    <w:rsid w:val="00D959C5"/>
    <w:rsid w:val="00D95A38"/>
    <w:rsid w:val="00D95A83"/>
    <w:rsid w:val="00D95B17"/>
    <w:rsid w:val="00D95B38"/>
    <w:rsid w:val="00D95B4A"/>
    <w:rsid w:val="00D95BC1"/>
    <w:rsid w:val="00D95BEB"/>
    <w:rsid w:val="00D95BEE"/>
    <w:rsid w:val="00D95C61"/>
    <w:rsid w:val="00D95C9D"/>
    <w:rsid w:val="00D95CA1"/>
    <w:rsid w:val="00D95CA2"/>
    <w:rsid w:val="00D95CE8"/>
    <w:rsid w:val="00D95CFB"/>
    <w:rsid w:val="00D95DD3"/>
    <w:rsid w:val="00D95DF9"/>
    <w:rsid w:val="00D95E2F"/>
    <w:rsid w:val="00D95E3C"/>
    <w:rsid w:val="00D95FE8"/>
    <w:rsid w:val="00D960A6"/>
    <w:rsid w:val="00D961A8"/>
    <w:rsid w:val="00D961F9"/>
    <w:rsid w:val="00D961FB"/>
    <w:rsid w:val="00D96232"/>
    <w:rsid w:val="00D96465"/>
    <w:rsid w:val="00D964A8"/>
    <w:rsid w:val="00D964D2"/>
    <w:rsid w:val="00D9668D"/>
    <w:rsid w:val="00D96707"/>
    <w:rsid w:val="00D96801"/>
    <w:rsid w:val="00D96862"/>
    <w:rsid w:val="00D9689E"/>
    <w:rsid w:val="00D968FF"/>
    <w:rsid w:val="00D96924"/>
    <w:rsid w:val="00D969CC"/>
    <w:rsid w:val="00D96B01"/>
    <w:rsid w:val="00D96D17"/>
    <w:rsid w:val="00D96D5E"/>
    <w:rsid w:val="00D96DAE"/>
    <w:rsid w:val="00D96E55"/>
    <w:rsid w:val="00D96E5A"/>
    <w:rsid w:val="00D96E7C"/>
    <w:rsid w:val="00D96EAA"/>
    <w:rsid w:val="00D96EC7"/>
    <w:rsid w:val="00D96F39"/>
    <w:rsid w:val="00D96F65"/>
    <w:rsid w:val="00D96F6A"/>
    <w:rsid w:val="00D96FE9"/>
    <w:rsid w:val="00D97008"/>
    <w:rsid w:val="00D9701F"/>
    <w:rsid w:val="00D9706D"/>
    <w:rsid w:val="00D97092"/>
    <w:rsid w:val="00D970A4"/>
    <w:rsid w:val="00D970D2"/>
    <w:rsid w:val="00D97180"/>
    <w:rsid w:val="00D97197"/>
    <w:rsid w:val="00D971AD"/>
    <w:rsid w:val="00D9739B"/>
    <w:rsid w:val="00D973A5"/>
    <w:rsid w:val="00D97479"/>
    <w:rsid w:val="00D975AE"/>
    <w:rsid w:val="00D9760B"/>
    <w:rsid w:val="00D97641"/>
    <w:rsid w:val="00D97672"/>
    <w:rsid w:val="00D976A2"/>
    <w:rsid w:val="00D9770F"/>
    <w:rsid w:val="00D97790"/>
    <w:rsid w:val="00D97879"/>
    <w:rsid w:val="00D978A0"/>
    <w:rsid w:val="00D97915"/>
    <w:rsid w:val="00D97942"/>
    <w:rsid w:val="00D97992"/>
    <w:rsid w:val="00D97A16"/>
    <w:rsid w:val="00D97A25"/>
    <w:rsid w:val="00D97A48"/>
    <w:rsid w:val="00D97A68"/>
    <w:rsid w:val="00D97A7B"/>
    <w:rsid w:val="00D97A8C"/>
    <w:rsid w:val="00D97B4C"/>
    <w:rsid w:val="00D97C62"/>
    <w:rsid w:val="00D97C65"/>
    <w:rsid w:val="00D97CC3"/>
    <w:rsid w:val="00D97DA2"/>
    <w:rsid w:val="00D97DA5"/>
    <w:rsid w:val="00D97E32"/>
    <w:rsid w:val="00D97E38"/>
    <w:rsid w:val="00D97EA1"/>
    <w:rsid w:val="00D97EA8"/>
    <w:rsid w:val="00D97F91"/>
    <w:rsid w:val="00D97FFC"/>
    <w:rsid w:val="00DA000A"/>
    <w:rsid w:val="00DA00B8"/>
    <w:rsid w:val="00DA00BC"/>
    <w:rsid w:val="00DA00FA"/>
    <w:rsid w:val="00DA01C1"/>
    <w:rsid w:val="00DA01CA"/>
    <w:rsid w:val="00DA0275"/>
    <w:rsid w:val="00DA0276"/>
    <w:rsid w:val="00DA027D"/>
    <w:rsid w:val="00DA0369"/>
    <w:rsid w:val="00DA038E"/>
    <w:rsid w:val="00DA03B7"/>
    <w:rsid w:val="00DA040D"/>
    <w:rsid w:val="00DA0423"/>
    <w:rsid w:val="00DA0489"/>
    <w:rsid w:val="00DA04DC"/>
    <w:rsid w:val="00DA0579"/>
    <w:rsid w:val="00DA05D6"/>
    <w:rsid w:val="00DA0685"/>
    <w:rsid w:val="00DA0725"/>
    <w:rsid w:val="00DA0B08"/>
    <w:rsid w:val="00DA0B10"/>
    <w:rsid w:val="00DA0B17"/>
    <w:rsid w:val="00DA0D28"/>
    <w:rsid w:val="00DA0D98"/>
    <w:rsid w:val="00DA0DAE"/>
    <w:rsid w:val="00DA0DC1"/>
    <w:rsid w:val="00DA0E4C"/>
    <w:rsid w:val="00DA0ED8"/>
    <w:rsid w:val="00DA0F56"/>
    <w:rsid w:val="00DA0FB7"/>
    <w:rsid w:val="00DA1094"/>
    <w:rsid w:val="00DA10A3"/>
    <w:rsid w:val="00DA110A"/>
    <w:rsid w:val="00DA136C"/>
    <w:rsid w:val="00DA1483"/>
    <w:rsid w:val="00DA1585"/>
    <w:rsid w:val="00DA16E2"/>
    <w:rsid w:val="00DA16ED"/>
    <w:rsid w:val="00DA176F"/>
    <w:rsid w:val="00DA17B4"/>
    <w:rsid w:val="00DA17DC"/>
    <w:rsid w:val="00DA1868"/>
    <w:rsid w:val="00DA18AA"/>
    <w:rsid w:val="00DA19C4"/>
    <w:rsid w:val="00DA1A19"/>
    <w:rsid w:val="00DA1B67"/>
    <w:rsid w:val="00DA1BD9"/>
    <w:rsid w:val="00DA1C6C"/>
    <w:rsid w:val="00DA1C8E"/>
    <w:rsid w:val="00DA1CCE"/>
    <w:rsid w:val="00DA1DFF"/>
    <w:rsid w:val="00DA1F12"/>
    <w:rsid w:val="00DA1F21"/>
    <w:rsid w:val="00DA1F85"/>
    <w:rsid w:val="00DA1F89"/>
    <w:rsid w:val="00DA1FD7"/>
    <w:rsid w:val="00DA2051"/>
    <w:rsid w:val="00DA20AF"/>
    <w:rsid w:val="00DA20D8"/>
    <w:rsid w:val="00DA2128"/>
    <w:rsid w:val="00DA2184"/>
    <w:rsid w:val="00DA2278"/>
    <w:rsid w:val="00DA2370"/>
    <w:rsid w:val="00DA23BA"/>
    <w:rsid w:val="00DA240C"/>
    <w:rsid w:val="00DA2423"/>
    <w:rsid w:val="00DA2449"/>
    <w:rsid w:val="00DA244F"/>
    <w:rsid w:val="00DA24BD"/>
    <w:rsid w:val="00DA2538"/>
    <w:rsid w:val="00DA254E"/>
    <w:rsid w:val="00DA2552"/>
    <w:rsid w:val="00DA280A"/>
    <w:rsid w:val="00DA2889"/>
    <w:rsid w:val="00DA2926"/>
    <w:rsid w:val="00DA2967"/>
    <w:rsid w:val="00DA2D1C"/>
    <w:rsid w:val="00DA2E4D"/>
    <w:rsid w:val="00DA2E4F"/>
    <w:rsid w:val="00DA2ED9"/>
    <w:rsid w:val="00DA3017"/>
    <w:rsid w:val="00DA30F4"/>
    <w:rsid w:val="00DA3149"/>
    <w:rsid w:val="00DA3153"/>
    <w:rsid w:val="00DA318B"/>
    <w:rsid w:val="00DA31A5"/>
    <w:rsid w:val="00DA336A"/>
    <w:rsid w:val="00DA348D"/>
    <w:rsid w:val="00DA348E"/>
    <w:rsid w:val="00DA34DB"/>
    <w:rsid w:val="00DA34E0"/>
    <w:rsid w:val="00DA34F6"/>
    <w:rsid w:val="00DA3562"/>
    <w:rsid w:val="00DA35AD"/>
    <w:rsid w:val="00DA35C5"/>
    <w:rsid w:val="00DA35DB"/>
    <w:rsid w:val="00DA35E4"/>
    <w:rsid w:val="00DA366D"/>
    <w:rsid w:val="00DA37EA"/>
    <w:rsid w:val="00DA3816"/>
    <w:rsid w:val="00DA38D5"/>
    <w:rsid w:val="00DA399C"/>
    <w:rsid w:val="00DA3C10"/>
    <w:rsid w:val="00DA3C25"/>
    <w:rsid w:val="00DA3C9E"/>
    <w:rsid w:val="00DA3CD6"/>
    <w:rsid w:val="00DA3CE0"/>
    <w:rsid w:val="00DA3E04"/>
    <w:rsid w:val="00DA3F03"/>
    <w:rsid w:val="00DA3FBE"/>
    <w:rsid w:val="00DA4057"/>
    <w:rsid w:val="00DA4059"/>
    <w:rsid w:val="00DA410A"/>
    <w:rsid w:val="00DA4154"/>
    <w:rsid w:val="00DA41C2"/>
    <w:rsid w:val="00DA4223"/>
    <w:rsid w:val="00DA42D7"/>
    <w:rsid w:val="00DA4399"/>
    <w:rsid w:val="00DA43FC"/>
    <w:rsid w:val="00DA459D"/>
    <w:rsid w:val="00DA45EA"/>
    <w:rsid w:val="00DA462F"/>
    <w:rsid w:val="00DA4632"/>
    <w:rsid w:val="00DA4668"/>
    <w:rsid w:val="00DA468E"/>
    <w:rsid w:val="00DA46D8"/>
    <w:rsid w:val="00DA4753"/>
    <w:rsid w:val="00DA49C3"/>
    <w:rsid w:val="00DA4AC8"/>
    <w:rsid w:val="00DA4B1D"/>
    <w:rsid w:val="00DA4BAF"/>
    <w:rsid w:val="00DA4C26"/>
    <w:rsid w:val="00DA4C55"/>
    <w:rsid w:val="00DA4C9B"/>
    <w:rsid w:val="00DA4CDE"/>
    <w:rsid w:val="00DA4D32"/>
    <w:rsid w:val="00DA4D53"/>
    <w:rsid w:val="00DA4D6E"/>
    <w:rsid w:val="00DA4D90"/>
    <w:rsid w:val="00DA4E05"/>
    <w:rsid w:val="00DA4FB4"/>
    <w:rsid w:val="00DA5030"/>
    <w:rsid w:val="00DA522D"/>
    <w:rsid w:val="00DA5456"/>
    <w:rsid w:val="00DA5465"/>
    <w:rsid w:val="00DA5484"/>
    <w:rsid w:val="00DA5513"/>
    <w:rsid w:val="00DA55BD"/>
    <w:rsid w:val="00DA55DA"/>
    <w:rsid w:val="00DA56F3"/>
    <w:rsid w:val="00DA5703"/>
    <w:rsid w:val="00DA57C9"/>
    <w:rsid w:val="00DA58F5"/>
    <w:rsid w:val="00DA58FA"/>
    <w:rsid w:val="00DA5A3F"/>
    <w:rsid w:val="00DA5B13"/>
    <w:rsid w:val="00DA5B25"/>
    <w:rsid w:val="00DA5BA2"/>
    <w:rsid w:val="00DA5BBE"/>
    <w:rsid w:val="00DA5BDD"/>
    <w:rsid w:val="00DA5CEC"/>
    <w:rsid w:val="00DA5DCC"/>
    <w:rsid w:val="00DA5E47"/>
    <w:rsid w:val="00DA5ED7"/>
    <w:rsid w:val="00DA5FF4"/>
    <w:rsid w:val="00DA608C"/>
    <w:rsid w:val="00DA60D9"/>
    <w:rsid w:val="00DA60EE"/>
    <w:rsid w:val="00DA6389"/>
    <w:rsid w:val="00DA63A6"/>
    <w:rsid w:val="00DA652C"/>
    <w:rsid w:val="00DA6593"/>
    <w:rsid w:val="00DA6675"/>
    <w:rsid w:val="00DA66A7"/>
    <w:rsid w:val="00DA66C9"/>
    <w:rsid w:val="00DA66FD"/>
    <w:rsid w:val="00DA6783"/>
    <w:rsid w:val="00DA67B2"/>
    <w:rsid w:val="00DA67FD"/>
    <w:rsid w:val="00DA6802"/>
    <w:rsid w:val="00DA6832"/>
    <w:rsid w:val="00DA69D2"/>
    <w:rsid w:val="00DA6B10"/>
    <w:rsid w:val="00DA6B8E"/>
    <w:rsid w:val="00DA6B93"/>
    <w:rsid w:val="00DA6BD1"/>
    <w:rsid w:val="00DA6BF2"/>
    <w:rsid w:val="00DA6C56"/>
    <w:rsid w:val="00DA6CEE"/>
    <w:rsid w:val="00DA6D0F"/>
    <w:rsid w:val="00DA6D2D"/>
    <w:rsid w:val="00DA6E63"/>
    <w:rsid w:val="00DA6F23"/>
    <w:rsid w:val="00DA70FE"/>
    <w:rsid w:val="00DA7113"/>
    <w:rsid w:val="00DA7156"/>
    <w:rsid w:val="00DA71A8"/>
    <w:rsid w:val="00DA71EC"/>
    <w:rsid w:val="00DA721C"/>
    <w:rsid w:val="00DA7234"/>
    <w:rsid w:val="00DA7264"/>
    <w:rsid w:val="00DA7341"/>
    <w:rsid w:val="00DA74F8"/>
    <w:rsid w:val="00DA75FE"/>
    <w:rsid w:val="00DA76DE"/>
    <w:rsid w:val="00DA7725"/>
    <w:rsid w:val="00DA772D"/>
    <w:rsid w:val="00DA7803"/>
    <w:rsid w:val="00DA78E4"/>
    <w:rsid w:val="00DA7952"/>
    <w:rsid w:val="00DA7954"/>
    <w:rsid w:val="00DA7988"/>
    <w:rsid w:val="00DA79C9"/>
    <w:rsid w:val="00DA79E1"/>
    <w:rsid w:val="00DA7AA5"/>
    <w:rsid w:val="00DA7B21"/>
    <w:rsid w:val="00DA7B5F"/>
    <w:rsid w:val="00DA7BAD"/>
    <w:rsid w:val="00DA7C8D"/>
    <w:rsid w:val="00DA7D5B"/>
    <w:rsid w:val="00DA7F38"/>
    <w:rsid w:val="00DA7F42"/>
    <w:rsid w:val="00DA7FFC"/>
    <w:rsid w:val="00DAB841"/>
    <w:rsid w:val="00DB0071"/>
    <w:rsid w:val="00DB007E"/>
    <w:rsid w:val="00DB00AD"/>
    <w:rsid w:val="00DB00BA"/>
    <w:rsid w:val="00DB015D"/>
    <w:rsid w:val="00DB0762"/>
    <w:rsid w:val="00DB076E"/>
    <w:rsid w:val="00DB086C"/>
    <w:rsid w:val="00DB08EF"/>
    <w:rsid w:val="00DB093D"/>
    <w:rsid w:val="00DB0956"/>
    <w:rsid w:val="00DB0976"/>
    <w:rsid w:val="00DB09B8"/>
    <w:rsid w:val="00DB0B77"/>
    <w:rsid w:val="00DB0B83"/>
    <w:rsid w:val="00DB0B8A"/>
    <w:rsid w:val="00DB0D4F"/>
    <w:rsid w:val="00DB0DF4"/>
    <w:rsid w:val="00DB0E44"/>
    <w:rsid w:val="00DB0E54"/>
    <w:rsid w:val="00DB0F4B"/>
    <w:rsid w:val="00DB0F58"/>
    <w:rsid w:val="00DB0F5F"/>
    <w:rsid w:val="00DB0FE3"/>
    <w:rsid w:val="00DB10C7"/>
    <w:rsid w:val="00DB10DF"/>
    <w:rsid w:val="00DB110C"/>
    <w:rsid w:val="00DB115F"/>
    <w:rsid w:val="00DB1189"/>
    <w:rsid w:val="00DB11E5"/>
    <w:rsid w:val="00DB1362"/>
    <w:rsid w:val="00DB1377"/>
    <w:rsid w:val="00DB139F"/>
    <w:rsid w:val="00DB1432"/>
    <w:rsid w:val="00DB1634"/>
    <w:rsid w:val="00DB16FA"/>
    <w:rsid w:val="00DB1710"/>
    <w:rsid w:val="00DB1846"/>
    <w:rsid w:val="00DB18B1"/>
    <w:rsid w:val="00DB18C8"/>
    <w:rsid w:val="00DB1B91"/>
    <w:rsid w:val="00DB1CD8"/>
    <w:rsid w:val="00DB1D24"/>
    <w:rsid w:val="00DB1DC6"/>
    <w:rsid w:val="00DB1E26"/>
    <w:rsid w:val="00DB1E7E"/>
    <w:rsid w:val="00DB1E87"/>
    <w:rsid w:val="00DB1EBC"/>
    <w:rsid w:val="00DB2037"/>
    <w:rsid w:val="00DB206C"/>
    <w:rsid w:val="00DB2105"/>
    <w:rsid w:val="00DB2157"/>
    <w:rsid w:val="00DB21C8"/>
    <w:rsid w:val="00DB2285"/>
    <w:rsid w:val="00DB22E3"/>
    <w:rsid w:val="00DB22EE"/>
    <w:rsid w:val="00DB2338"/>
    <w:rsid w:val="00DB236B"/>
    <w:rsid w:val="00DB240B"/>
    <w:rsid w:val="00DB24BB"/>
    <w:rsid w:val="00DB2580"/>
    <w:rsid w:val="00DB25A2"/>
    <w:rsid w:val="00DB2622"/>
    <w:rsid w:val="00DB2659"/>
    <w:rsid w:val="00DB27D6"/>
    <w:rsid w:val="00DB28F2"/>
    <w:rsid w:val="00DB2AD5"/>
    <w:rsid w:val="00DB2C45"/>
    <w:rsid w:val="00DB2C73"/>
    <w:rsid w:val="00DB2C8A"/>
    <w:rsid w:val="00DB2C91"/>
    <w:rsid w:val="00DB2CCA"/>
    <w:rsid w:val="00DB2D6B"/>
    <w:rsid w:val="00DB2EB7"/>
    <w:rsid w:val="00DB2FAE"/>
    <w:rsid w:val="00DB3039"/>
    <w:rsid w:val="00DB30EE"/>
    <w:rsid w:val="00DB3109"/>
    <w:rsid w:val="00DB31C5"/>
    <w:rsid w:val="00DB32D1"/>
    <w:rsid w:val="00DB32DE"/>
    <w:rsid w:val="00DB333C"/>
    <w:rsid w:val="00DB3351"/>
    <w:rsid w:val="00DB33A0"/>
    <w:rsid w:val="00DB3403"/>
    <w:rsid w:val="00DB344C"/>
    <w:rsid w:val="00DB346D"/>
    <w:rsid w:val="00DB34D8"/>
    <w:rsid w:val="00DB366B"/>
    <w:rsid w:val="00DB3847"/>
    <w:rsid w:val="00DB3875"/>
    <w:rsid w:val="00DB38D4"/>
    <w:rsid w:val="00DB3917"/>
    <w:rsid w:val="00DB399C"/>
    <w:rsid w:val="00DB3A41"/>
    <w:rsid w:val="00DB3A74"/>
    <w:rsid w:val="00DB3AA4"/>
    <w:rsid w:val="00DB3B29"/>
    <w:rsid w:val="00DB3B44"/>
    <w:rsid w:val="00DB3B9A"/>
    <w:rsid w:val="00DB3BD1"/>
    <w:rsid w:val="00DB3C77"/>
    <w:rsid w:val="00DB3CC3"/>
    <w:rsid w:val="00DB3D83"/>
    <w:rsid w:val="00DB3DB4"/>
    <w:rsid w:val="00DB3E3E"/>
    <w:rsid w:val="00DB3EDC"/>
    <w:rsid w:val="00DB3EF6"/>
    <w:rsid w:val="00DB3F13"/>
    <w:rsid w:val="00DB3F30"/>
    <w:rsid w:val="00DB3FAD"/>
    <w:rsid w:val="00DB401E"/>
    <w:rsid w:val="00DB4021"/>
    <w:rsid w:val="00DB4099"/>
    <w:rsid w:val="00DB40AC"/>
    <w:rsid w:val="00DB40EA"/>
    <w:rsid w:val="00DB4131"/>
    <w:rsid w:val="00DB4212"/>
    <w:rsid w:val="00DB4237"/>
    <w:rsid w:val="00DB427A"/>
    <w:rsid w:val="00DB42B6"/>
    <w:rsid w:val="00DB42D5"/>
    <w:rsid w:val="00DB42E8"/>
    <w:rsid w:val="00DB4314"/>
    <w:rsid w:val="00DB457A"/>
    <w:rsid w:val="00DB45ED"/>
    <w:rsid w:val="00DB46AC"/>
    <w:rsid w:val="00DB46C2"/>
    <w:rsid w:val="00DB4728"/>
    <w:rsid w:val="00DB477E"/>
    <w:rsid w:val="00DB478F"/>
    <w:rsid w:val="00DB47A9"/>
    <w:rsid w:val="00DB4803"/>
    <w:rsid w:val="00DB4822"/>
    <w:rsid w:val="00DB4977"/>
    <w:rsid w:val="00DB49FE"/>
    <w:rsid w:val="00DB4B85"/>
    <w:rsid w:val="00DB4BED"/>
    <w:rsid w:val="00DB4BF1"/>
    <w:rsid w:val="00DB4C0C"/>
    <w:rsid w:val="00DB4C8E"/>
    <w:rsid w:val="00DB4D42"/>
    <w:rsid w:val="00DB4D4E"/>
    <w:rsid w:val="00DB4D58"/>
    <w:rsid w:val="00DB4E52"/>
    <w:rsid w:val="00DB4E91"/>
    <w:rsid w:val="00DB4FB8"/>
    <w:rsid w:val="00DB4FE5"/>
    <w:rsid w:val="00DB50A0"/>
    <w:rsid w:val="00DB51F0"/>
    <w:rsid w:val="00DB528C"/>
    <w:rsid w:val="00DB52E1"/>
    <w:rsid w:val="00DB5311"/>
    <w:rsid w:val="00DB531A"/>
    <w:rsid w:val="00DB535A"/>
    <w:rsid w:val="00DB5513"/>
    <w:rsid w:val="00DB5620"/>
    <w:rsid w:val="00DB5717"/>
    <w:rsid w:val="00DB571F"/>
    <w:rsid w:val="00DB5770"/>
    <w:rsid w:val="00DB583C"/>
    <w:rsid w:val="00DB589A"/>
    <w:rsid w:val="00DB58E8"/>
    <w:rsid w:val="00DB591F"/>
    <w:rsid w:val="00DB59AE"/>
    <w:rsid w:val="00DB59C4"/>
    <w:rsid w:val="00DB5A1A"/>
    <w:rsid w:val="00DB5A51"/>
    <w:rsid w:val="00DB5AEF"/>
    <w:rsid w:val="00DB5C32"/>
    <w:rsid w:val="00DB5CB7"/>
    <w:rsid w:val="00DB5CFB"/>
    <w:rsid w:val="00DB5E02"/>
    <w:rsid w:val="00DB5EAD"/>
    <w:rsid w:val="00DB5ED2"/>
    <w:rsid w:val="00DB5F2F"/>
    <w:rsid w:val="00DB6008"/>
    <w:rsid w:val="00DB605D"/>
    <w:rsid w:val="00DB6244"/>
    <w:rsid w:val="00DB6246"/>
    <w:rsid w:val="00DB625A"/>
    <w:rsid w:val="00DB629D"/>
    <w:rsid w:val="00DB6336"/>
    <w:rsid w:val="00DB636E"/>
    <w:rsid w:val="00DB6374"/>
    <w:rsid w:val="00DB63BC"/>
    <w:rsid w:val="00DB63E8"/>
    <w:rsid w:val="00DB64E6"/>
    <w:rsid w:val="00DB6506"/>
    <w:rsid w:val="00DB655A"/>
    <w:rsid w:val="00DB6578"/>
    <w:rsid w:val="00DB65E5"/>
    <w:rsid w:val="00DB6604"/>
    <w:rsid w:val="00DB6677"/>
    <w:rsid w:val="00DB674D"/>
    <w:rsid w:val="00DB67CB"/>
    <w:rsid w:val="00DB68AA"/>
    <w:rsid w:val="00DB68DA"/>
    <w:rsid w:val="00DB6924"/>
    <w:rsid w:val="00DB692A"/>
    <w:rsid w:val="00DB693D"/>
    <w:rsid w:val="00DB6962"/>
    <w:rsid w:val="00DB6999"/>
    <w:rsid w:val="00DB699C"/>
    <w:rsid w:val="00DB6A3F"/>
    <w:rsid w:val="00DB6A44"/>
    <w:rsid w:val="00DB6ACA"/>
    <w:rsid w:val="00DB6B05"/>
    <w:rsid w:val="00DB6BEC"/>
    <w:rsid w:val="00DB6C1A"/>
    <w:rsid w:val="00DB6C69"/>
    <w:rsid w:val="00DB6D20"/>
    <w:rsid w:val="00DB6E0B"/>
    <w:rsid w:val="00DB6E56"/>
    <w:rsid w:val="00DB6F20"/>
    <w:rsid w:val="00DB6FE2"/>
    <w:rsid w:val="00DB7083"/>
    <w:rsid w:val="00DB70B8"/>
    <w:rsid w:val="00DB70B9"/>
    <w:rsid w:val="00DB710F"/>
    <w:rsid w:val="00DB7142"/>
    <w:rsid w:val="00DB7187"/>
    <w:rsid w:val="00DB71B8"/>
    <w:rsid w:val="00DB71DE"/>
    <w:rsid w:val="00DB72E4"/>
    <w:rsid w:val="00DB7431"/>
    <w:rsid w:val="00DB74E5"/>
    <w:rsid w:val="00DB7530"/>
    <w:rsid w:val="00DB754A"/>
    <w:rsid w:val="00DB75E1"/>
    <w:rsid w:val="00DB76F1"/>
    <w:rsid w:val="00DB7743"/>
    <w:rsid w:val="00DB7795"/>
    <w:rsid w:val="00DB77C1"/>
    <w:rsid w:val="00DB77FA"/>
    <w:rsid w:val="00DB7813"/>
    <w:rsid w:val="00DB784A"/>
    <w:rsid w:val="00DB79F9"/>
    <w:rsid w:val="00DB7A00"/>
    <w:rsid w:val="00DB7ABD"/>
    <w:rsid w:val="00DB7B0E"/>
    <w:rsid w:val="00DB7BC9"/>
    <w:rsid w:val="00DB7BD9"/>
    <w:rsid w:val="00DB7D14"/>
    <w:rsid w:val="00DB7E2B"/>
    <w:rsid w:val="00DB7E64"/>
    <w:rsid w:val="00DB7E8D"/>
    <w:rsid w:val="00DB7EF9"/>
    <w:rsid w:val="00DB7F0C"/>
    <w:rsid w:val="00DB7FD6"/>
    <w:rsid w:val="00DC005A"/>
    <w:rsid w:val="00DC005F"/>
    <w:rsid w:val="00DC0087"/>
    <w:rsid w:val="00DC01AB"/>
    <w:rsid w:val="00DC03A4"/>
    <w:rsid w:val="00DC050A"/>
    <w:rsid w:val="00DC0588"/>
    <w:rsid w:val="00DC06C5"/>
    <w:rsid w:val="00DC075C"/>
    <w:rsid w:val="00DC07BB"/>
    <w:rsid w:val="00DC07CA"/>
    <w:rsid w:val="00DC0884"/>
    <w:rsid w:val="00DC08E3"/>
    <w:rsid w:val="00DC08FD"/>
    <w:rsid w:val="00DC093D"/>
    <w:rsid w:val="00DC0966"/>
    <w:rsid w:val="00DC096F"/>
    <w:rsid w:val="00DC0993"/>
    <w:rsid w:val="00DC099A"/>
    <w:rsid w:val="00DC09A9"/>
    <w:rsid w:val="00DC0A24"/>
    <w:rsid w:val="00DC0A42"/>
    <w:rsid w:val="00DC0AAD"/>
    <w:rsid w:val="00DC0ABA"/>
    <w:rsid w:val="00DC0CA4"/>
    <w:rsid w:val="00DC0D1F"/>
    <w:rsid w:val="00DC0DDE"/>
    <w:rsid w:val="00DC0DF8"/>
    <w:rsid w:val="00DC0E02"/>
    <w:rsid w:val="00DC0E0C"/>
    <w:rsid w:val="00DC0E61"/>
    <w:rsid w:val="00DC0ED9"/>
    <w:rsid w:val="00DC0EFB"/>
    <w:rsid w:val="00DC1012"/>
    <w:rsid w:val="00DC108A"/>
    <w:rsid w:val="00DC1155"/>
    <w:rsid w:val="00DC12DC"/>
    <w:rsid w:val="00DC12E1"/>
    <w:rsid w:val="00DC138A"/>
    <w:rsid w:val="00DC140C"/>
    <w:rsid w:val="00DC1463"/>
    <w:rsid w:val="00DC154F"/>
    <w:rsid w:val="00DC1580"/>
    <w:rsid w:val="00DC1592"/>
    <w:rsid w:val="00DC1660"/>
    <w:rsid w:val="00DC16D8"/>
    <w:rsid w:val="00DC1791"/>
    <w:rsid w:val="00DC189F"/>
    <w:rsid w:val="00DC18D8"/>
    <w:rsid w:val="00DC19F4"/>
    <w:rsid w:val="00DC1B37"/>
    <w:rsid w:val="00DC1C02"/>
    <w:rsid w:val="00DC1C16"/>
    <w:rsid w:val="00DC1C6A"/>
    <w:rsid w:val="00DC1C7E"/>
    <w:rsid w:val="00DC1DB9"/>
    <w:rsid w:val="00DC1F5B"/>
    <w:rsid w:val="00DC1F65"/>
    <w:rsid w:val="00DC2024"/>
    <w:rsid w:val="00DC20A0"/>
    <w:rsid w:val="00DC20E4"/>
    <w:rsid w:val="00DC20F8"/>
    <w:rsid w:val="00DC20FF"/>
    <w:rsid w:val="00DC2128"/>
    <w:rsid w:val="00DC2224"/>
    <w:rsid w:val="00DC232A"/>
    <w:rsid w:val="00DC232C"/>
    <w:rsid w:val="00DC237A"/>
    <w:rsid w:val="00DC23AB"/>
    <w:rsid w:val="00DC2441"/>
    <w:rsid w:val="00DC24E1"/>
    <w:rsid w:val="00DC2604"/>
    <w:rsid w:val="00DC261F"/>
    <w:rsid w:val="00DC2705"/>
    <w:rsid w:val="00DC2710"/>
    <w:rsid w:val="00DC278E"/>
    <w:rsid w:val="00DC29D7"/>
    <w:rsid w:val="00DC29EB"/>
    <w:rsid w:val="00DC2A23"/>
    <w:rsid w:val="00DC2B0F"/>
    <w:rsid w:val="00DC2B1B"/>
    <w:rsid w:val="00DC2B65"/>
    <w:rsid w:val="00DC2BA2"/>
    <w:rsid w:val="00DC2C1D"/>
    <w:rsid w:val="00DC2C26"/>
    <w:rsid w:val="00DC2C29"/>
    <w:rsid w:val="00DC2C43"/>
    <w:rsid w:val="00DC2CF0"/>
    <w:rsid w:val="00DC2D9C"/>
    <w:rsid w:val="00DC2E1E"/>
    <w:rsid w:val="00DC2E28"/>
    <w:rsid w:val="00DC2F07"/>
    <w:rsid w:val="00DC2F23"/>
    <w:rsid w:val="00DC2FED"/>
    <w:rsid w:val="00DC305A"/>
    <w:rsid w:val="00DC30CC"/>
    <w:rsid w:val="00DC31EE"/>
    <w:rsid w:val="00DC327A"/>
    <w:rsid w:val="00DC32C7"/>
    <w:rsid w:val="00DC3469"/>
    <w:rsid w:val="00DC346E"/>
    <w:rsid w:val="00DC34E7"/>
    <w:rsid w:val="00DC34F1"/>
    <w:rsid w:val="00DC34FD"/>
    <w:rsid w:val="00DC350C"/>
    <w:rsid w:val="00DC35BF"/>
    <w:rsid w:val="00DC3663"/>
    <w:rsid w:val="00DC3741"/>
    <w:rsid w:val="00DC3775"/>
    <w:rsid w:val="00DC379F"/>
    <w:rsid w:val="00DC381A"/>
    <w:rsid w:val="00DC3D2A"/>
    <w:rsid w:val="00DC3D8E"/>
    <w:rsid w:val="00DC3DC6"/>
    <w:rsid w:val="00DC3E32"/>
    <w:rsid w:val="00DC3E59"/>
    <w:rsid w:val="00DC3E61"/>
    <w:rsid w:val="00DC3E81"/>
    <w:rsid w:val="00DC3F0B"/>
    <w:rsid w:val="00DC4041"/>
    <w:rsid w:val="00DC414A"/>
    <w:rsid w:val="00DC41CB"/>
    <w:rsid w:val="00DC41E9"/>
    <w:rsid w:val="00DC4373"/>
    <w:rsid w:val="00DC4450"/>
    <w:rsid w:val="00DC4499"/>
    <w:rsid w:val="00DC44C5"/>
    <w:rsid w:val="00DC45F1"/>
    <w:rsid w:val="00DC46B2"/>
    <w:rsid w:val="00DC4741"/>
    <w:rsid w:val="00DC4854"/>
    <w:rsid w:val="00DC485E"/>
    <w:rsid w:val="00DC4899"/>
    <w:rsid w:val="00DC48BA"/>
    <w:rsid w:val="00DC48FC"/>
    <w:rsid w:val="00DC49E4"/>
    <w:rsid w:val="00DC49F5"/>
    <w:rsid w:val="00DC4A0F"/>
    <w:rsid w:val="00DC4A5B"/>
    <w:rsid w:val="00DC4A98"/>
    <w:rsid w:val="00DC4B8A"/>
    <w:rsid w:val="00DC4B9A"/>
    <w:rsid w:val="00DC4C35"/>
    <w:rsid w:val="00DC4C4A"/>
    <w:rsid w:val="00DC4E05"/>
    <w:rsid w:val="00DC4EBB"/>
    <w:rsid w:val="00DC4EC2"/>
    <w:rsid w:val="00DC4FBB"/>
    <w:rsid w:val="00DC504D"/>
    <w:rsid w:val="00DC5105"/>
    <w:rsid w:val="00DC51CA"/>
    <w:rsid w:val="00DC529F"/>
    <w:rsid w:val="00DC52CC"/>
    <w:rsid w:val="00DC530C"/>
    <w:rsid w:val="00DC5314"/>
    <w:rsid w:val="00DC536B"/>
    <w:rsid w:val="00DC5393"/>
    <w:rsid w:val="00DC54C9"/>
    <w:rsid w:val="00DC552C"/>
    <w:rsid w:val="00DC5678"/>
    <w:rsid w:val="00DC56D9"/>
    <w:rsid w:val="00DC57D8"/>
    <w:rsid w:val="00DC5834"/>
    <w:rsid w:val="00DC58BA"/>
    <w:rsid w:val="00DC59C5"/>
    <w:rsid w:val="00DC5A20"/>
    <w:rsid w:val="00DC5ADC"/>
    <w:rsid w:val="00DC5AE3"/>
    <w:rsid w:val="00DC5B82"/>
    <w:rsid w:val="00DC5D10"/>
    <w:rsid w:val="00DC5D86"/>
    <w:rsid w:val="00DC5DFF"/>
    <w:rsid w:val="00DC5EB7"/>
    <w:rsid w:val="00DC5EE5"/>
    <w:rsid w:val="00DC5F63"/>
    <w:rsid w:val="00DC60C8"/>
    <w:rsid w:val="00DC6119"/>
    <w:rsid w:val="00DC6120"/>
    <w:rsid w:val="00DC619F"/>
    <w:rsid w:val="00DC6210"/>
    <w:rsid w:val="00DC63C1"/>
    <w:rsid w:val="00DC640E"/>
    <w:rsid w:val="00DC6439"/>
    <w:rsid w:val="00DC64E3"/>
    <w:rsid w:val="00DC650E"/>
    <w:rsid w:val="00DC652D"/>
    <w:rsid w:val="00DC6608"/>
    <w:rsid w:val="00DC66CD"/>
    <w:rsid w:val="00DC67D1"/>
    <w:rsid w:val="00DC6810"/>
    <w:rsid w:val="00DC6843"/>
    <w:rsid w:val="00DC68E2"/>
    <w:rsid w:val="00DC6943"/>
    <w:rsid w:val="00DC6A6B"/>
    <w:rsid w:val="00DC6AD6"/>
    <w:rsid w:val="00DC6C47"/>
    <w:rsid w:val="00DC6C5B"/>
    <w:rsid w:val="00DC6CB1"/>
    <w:rsid w:val="00DC6CD0"/>
    <w:rsid w:val="00DC6D70"/>
    <w:rsid w:val="00DC6E29"/>
    <w:rsid w:val="00DC6EFE"/>
    <w:rsid w:val="00DC7020"/>
    <w:rsid w:val="00DC7026"/>
    <w:rsid w:val="00DC70ED"/>
    <w:rsid w:val="00DC7168"/>
    <w:rsid w:val="00DC719D"/>
    <w:rsid w:val="00DC7289"/>
    <w:rsid w:val="00DC73D8"/>
    <w:rsid w:val="00DC741F"/>
    <w:rsid w:val="00DC74AB"/>
    <w:rsid w:val="00DC74CB"/>
    <w:rsid w:val="00DC7513"/>
    <w:rsid w:val="00DC7527"/>
    <w:rsid w:val="00DC7529"/>
    <w:rsid w:val="00DC756C"/>
    <w:rsid w:val="00DC7573"/>
    <w:rsid w:val="00DC767E"/>
    <w:rsid w:val="00DC76CD"/>
    <w:rsid w:val="00DC774D"/>
    <w:rsid w:val="00DC7775"/>
    <w:rsid w:val="00DC77AF"/>
    <w:rsid w:val="00DC77B4"/>
    <w:rsid w:val="00DC79B0"/>
    <w:rsid w:val="00DC79D5"/>
    <w:rsid w:val="00DC7A19"/>
    <w:rsid w:val="00DC7A6A"/>
    <w:rsid w:val="00DC7C4C"/>
    <w:rsid w:val="00DC7CEF"/>
    <w:rsid w:val="00DC7DE9"/>
    <w:rsid w:val="00DC7E12"/>
    <w:rsid w:val="00DC7E3F"/>
    <w:rsid w:val="00DC7E6E"/>
    <w:rsid w:val="00DC7EEB"/>
    <w:rsid w:val="00DC7F20"/>
    <w:rsid w:val="00DC7F5D"/>
    <w:rsid w:val="00DC7F87"/>
    <w:rsid w:val="00DD0062"/>
    <w:rsid w:val="00DD006E"/>
    <w:rsid w:val="00DD008B"/>
    <w:rsid w:val="00DD010E"/>
    <w:rsid w:val="00DD016F"/>
    <w:rsid w:val="00DD018F"/>
    <w:rsid w:val="00DD030C"/>
    <w:rsid w:val="00DD0464"/>
    <w:rsid w:val="00DD0539"/>
    <w:rsid w:val="00DD060E"/>
    <w:rsid w:val="00DD0628"/>
    <w:rsid w:val="00DD0633"/>
    <w:rsid w:val="00DD071A"/>
    <w:rsid w:val="00DD0720"/>
    <w:rsid w:val="00DD075A"/>
    <w:rsid w:val="00DD085B"/>
    <w:rsid w:val="00DD0868"/>
    <w:rsid w:val="00DD0A21"/>
    <w:rsid w:val="00DD0B28"/>
    <w:rsid w:val="00DD0B2A"/>
    <w:rsid w:val="00DD0B9D"/>
    <w:rsid w:val="00DD0BDC"/>
    <w:rsid w:val="00DD0C85"/>
    <w:rsid w:val="00DD0D01"/>
    <w:rsid w:val="00DD0DC8"/>
    <w:rsid w:val="00DD0DED"/>
    <w:rsid w:val="00DD0EA7"/>
    <w:rsid w:val="00DD0ED2"/>
    <w:rsid w:val="00DD0F30"/>
    <w:rsid w:val="00DD1002"/>
    <w:rsid w:val="00DD1022"/>
    <w:rsid w:val="00DD1123"/>
    <w:rsid w:val="00DD112F"/>
    <w:rsid w:val="00DD1156"/>
    <w:rsid w:val="00DD11BD"/>
    <w:rsid w:val="00DD1263"/>
    <w:rsid w:val="00DD127D"/>
    <w:rsid w:val="00DD134A"/>
    <w:rsid w:val="00DD1413"/>
    <w:rsid w:val="00DD1478"/>
    <w:rsid w:val="00DD1533"/>
    <w:rsid w:val="00DD1598"/>
    <w:rsid w:val="00DD16EE"/>
    <w:rsid w:val="00DD171A"/>
    <w:rsid w:val="00DD1722"/>
    <w:rsid w:val="00DD1758"/>
    <w:rsid w:val="00DD179C"/>
    <w:rsid w:val="00DD1943"/>
    <w:rsid w:val="00DD194B"/>
    <w:rsid w:val="00DD1A3A"/>
    <w:rsid w:val="00DD1A67"/>
    <w:rsid w:val="00DD1AC0"/>
    <w:rsid w:val="00DD1AF7"/>
    <w:rsid w:val="00DD1B00"/>
    <w:rsid w:val="00DD1B56"/>
    <w:rsid w:val="00DD1C04"/>
    <w:rsid w:val="00DD1CA6"/>
    <w:rsid w:val="00DD1D09"/>
    <w:rsid w:val="00DD1D39"/>
    <w:rsid w:val="00DD1D58"/>
    <w:rsid w:val="00DD1E1D"/>
    <w:rsid w:val="00DD1E99"/>
    <w:rsid w:val="00DD1EC0"/>
    <w:rsid w:val="00DD1FB1"/>
    <w:rsid w:val="00DD1FD4"/>
    <w:rsid w:val="00DD1FE6"/>
    <w:rsid w:val="00DD204D"/>
    <w:rsid w:val="00DD213B"/>
    <w:rsid w:val="00DD225C"/>
    <w:rsid w:val="00DD229E"/>
    <w:rsid w:val="00DD2300"/>
    <w:rsid w:val="00DD254C"/>
    <w:rsid w:val="00DD25D2"/>
    <w:rsid w:val="00DD2640"/>
    <w:rsid w:val="00DD2663"/>
    <w:rsid w:val="00DD26E2"/>
    <w:rsid w:val="00DD2711"/>
    <w:rsid w:val="00DD290B"/>
    <w:rsid w:val="00DD2932"/>
    <w:rsid w:val="00DD2A2B"/>
    <w:rsid w:val="00DD2A55"/>
    <w:rsid w:val="00DD2AE9"/>
    <w:rsid w:val="00DD2C26"/>
    <w:rsid w:val="00DD2C2D"/>
    <w:rsid w:val="00DD2DB2"/>
    <w:rsid w:val="00DD2E70"/>
    <w:rsid w:val="00DD2F15"/>
    <w:rsid w:val="00DD2F3B"/>
    <w:rsid w:val="00DD3052"/>
    <w:rsid w:val="00DD3065"/>
    <w:rsid w:val="00DD3197"/>
    <w:rsid w:val="00DD31D5"/>
    <w:rsid w:val="00DD3202"/>
    <w:rsid w:val="00DD324B"/>
    <w:rsid w:val="00DD3260"/>
    <w:rsid w:val="00DD3278"/>
    <w:rsid w:val="00DD330D"/>
    <w:rsid w:val="00DD3411"/>
    <w:rsid w:val="00DD3433"/>
    <w:rsid w:val="00DD34A8"/>
    <w:rsid w:val="00DD34EB"/>
    <w:rsid w:val="00DD3518"/>
    <w:rsid w:val="00DD377C"/>
    <w:rsid w:val="00DD3948"/>
    <w:rsid w:val="00DD39DF"/>
    <w:rsid w:val="00DD3A3D"/>
    <w:rsid w:val="00DD3A95"/>
    <w:rsid w:val="00DD3A9B"/>
    <w:rsid w:val="00DD3ABE"/>
    <w:rsid w:val="00DD3B15"/>
    <w:rsid w:val="00DD3B81"/>
    <w:rsid w:val="00DD3CEA"/>
    <w:rsid w:val="00DD3DE8"/>
    <w:rsid w:val="00DD3DFF"/>
    <w:rsid w:val="00DD3E02"/>
    <w:rsid w:val="00DD3E84"/>
    <w:rsid w:val="00DD3FD5"/>
    <w:rsid w:val="00DD4231"/>
    <w:rsid w:val="00DD4419"/>
    <w:rsid w:val="00DD44F1"/>
    <w:rsid w:val="00DD45B4"/>
    <w:rsid w:val="00DD45EE"/>
    <w:rsid w:val="00DD463C"/>
    <w:rsid w:val="00DD46D8"/>
    <w:rsid w:val="00DD46E1"/>
    <w:rsid w:val="00DD46FD"/>
    <w:rsid w:val="00DD481F"/>
    <w:rsid w:val="00DD4882"/>
    <w:rsid w:val="00DD48BC"/>
    <w:rsid w:val="00DD48FD"/>
    <w:rsid w:val="00DD4989"/>
    <w:rsid w:val="00DD4A30"/>
    <w:rsid w:val="00DD4A7E"/>
    <w:rsid w:val="00DD4AB9"/>
    <w:rsid w:val="00DD4ABE"/>
    <w:rsid w:val="00DD4B8A"/>
    <w:rsid w:val="00DD4C7C"/>
    <w:rsid w:val="00DD4CDB"/>
    <w:rsid w:val="00DD4E71"/>
    <w:rsid w:val="00DD501A"/>
    <w:rsid w:val="00DD5074"/>
    <w:rsid w:val="00DD509F"/>
    <w:rsid w:val="00DD5494"/>
    <w:rsid w:val="00DD549C"/>
    <w:rsid w:val="00DD54F3"/>
    <w:rsid w:val="00DD5549"/>
    <w:rsid w:val="00DD564D"/>
    <w:rsid w:val="00DD56F4"/>
    <w:rsid w:val="00DD56F5"/>
    <w:rsid w:val="00DD5747"/>
    <w:rsid w:val="00DD574E"/>
    <w:rsid w:val="00DD57C8"/>
    <w:rsid w:val="00DD5809"/>
    <w:rsid w:val="00DD58D8"/>
    <w:rsid w:val="00DD58F6"/>
    <w:rsid w:val="00DD58F9"/>
    <w:rsid w:val="00DD5933"/>
    <w:rsid w:val="00DD5A91"/>
    <w:rsid w:val="00DD5BAA"/>
    <w:rsid w:val="00DD5C6D"/>
    <w:rsid w:val="00DD5C8D"/>
    <w:rsid w:val="00DD5E0D"/>
    <w:rsid w:val="00DD5ED9"/>
    <w:rsid w:val="00DD5FA6"/>
    <w:rsid w:val="00DD604D"/>
    <w:rsid w:val="00DD60B1"/>
    <w:rsid w:val="00DD6213"/>
    <w:rsid w:val="00DD6215"/>
    <w:rsid w:val="00DD62A7"/>
    <w:rsid w:val="00DD62AB"/>
    <w:rsid w:val="00DD62FB"/>
    <w:rsid w:val="00DD634E"/>
    <w:rsid w:val="00DD6417"/>
    <w:rsid w:val="00DD6473"/>
    <w:rsid w:val="00DD649A"/>
    <w:rsid w:val="00DD64F3"/>
    <w:rsid w:val="00DD6507"/>
    <w:rsid w:val="00DD6517"/>
    <w:rsid w:val="00DD6583"/>
    <w:rsid w:val="00DD65A1"/>
    <w:rsid w:val="00DD665B"/>
    <w:rsid w:val="00DD669C"/>
    <w:rsid w:val="00DD6710"/>
    <w:rsid w:val="00DD6734"/>
    <w:rsid w:val="00DD6821"/>
    <w:rsid w:val="00DD68B9"/>
    <w:rsid w:val="00DD691E"/>
    <w:rsid w:val="00DD69F6"/>
    <w:rsid w:val="00DD6A5D"/>
    <w:rsid w:val="00DD6A5F"/>
    <w:rsid w:val="00DD6A89"/>
    <w:rsid w:val="00DD6AD3"/>
    <w:rsid w:val="00DD6AF7"/>
    <w:rsid w:val="00DD6B2F"/>
    <w:rsid w:val="00DD6BAF"/>
    <w:rsid w:val="00DD6BCF"/>
    <w:rsid w:val="00DD6C94"/>
    <w:rsid w:val="00DD6CE8"/>
    <w:rsid w:val="00DD6F45"/>
    <w:rsid w:val="00DD6F70"/>
    <w:rsid w:val="00DD70A0"/>
    <w:rsid w:val="00DD710C"/>
    <w:rsid w:val="00DD71AE"/>
    <w:rsid w:val="00DD7253"/>
    <w:rsid w:val="00DD7381"/>
    <w:rsid w:val="00DD7411"/>
    <w:rsid w:val="00DD763B"/>
    <w:rsid w:val="00DD765E"/>
    <w:rsid w:val="00DD76D0"/>
    <w:rsid w:val="00DD773B"/>
    <w:rsid w:val="00DD776C"/>
    <w:rsid w:val="00DD77C5"/>
    <w:rsid w:val="00DD781A"/>
    <w:rsid w:val="00DD7897"/>
    <w:rsid w:val="00DD7A04"/>
    <w:rsid w:val="00DD7A3C"/>
    <w:rsid w:val="00DD7BB2"/>
    <w:rsid w:val="00DD7BD0"/>
    <w:rsid w:val="00DD7BDA"/>
    <w:rsid w:val="00DD7C5A"/>
    <w:rsid w:val="00DD7C93"/>
    <w:rsid w:val="00DD7CB6"/>
    <w:rsid w:val="00DD7CD6"/>
    <w:rsid w:val="00DD7D20"/>
    <w:rsid w:val="00DD7DFD"/>
    <w:rsid w:val="00DD7E03"/>
    <w:rsid w:val="00DD7EE5"/>
    <w:rsid w:val="00DD7F24"/>
    <w:rsid w:val="00DE007A"/>
    <w:rsid w:val="00DE00F4"/>
    <w:rsid w:val="00DE0162"/>
    <w:rsid w:val="00DE01AC"/>
    <w:rsid w:val="00DE01DD"/>
    <w:rsid w:val="00DE01FD"/>
    <w:rsid w:val="00DE0241"/>
    <w:rsid w:val="00DE02C0"/>
    <w:rsid w:val="00DE0372"/>
    <w:rsid w:val="00DE0452"/>
    <w:rsid w:val="00DE04E7"/>
    <w:rsid w:val="00DE04F9"/>
    <w:rsid w:val="00DE06EA"/>
    <w:rsid w:val="00DE0762"/>
    <w:rsid w:val="00DE076C"/>
    <w:rsid w:val="00DE0818"/>
    <w:rsid w:val="00DE084C"/>
    <w:rsid w:val="00DE0915"/>
    <w:rsid w:val="00DE0BBD"/>
    <w:rsid w:val="00DE0C2B"/>
    <w:rsid w:val="00DE0CA9"/>
    <w:rsid w:val="00DE0CD1"/>
    <w:rsid w:val="00DE0D37"/>
    <w:rsid w:val="00DE0D57"/>
    <w:rsid w:val="00DE0D5F"/>
    <w:rsid w:val="00DE0E07"/>
    <w:rsid w:val="00DE0E68"/>
    <w:rsid w:val="00DE0EEA"/>
    <w:rsid w:val="00DE0F0F"/>
    <w:rsid w:val="00DE0F4F"/>
    <w:rsid w:val="00DE0F76"/>
    <w:rsid w:val="00DE0FD4"/>
    <w:rsid w:val="00DE10A2"/>
    <w:rsid w:val="00DE10CC"/>
    <w:rsid w:val="00DE1342"/>
    <w:rsid w:val="00DE13B5"/>
    <w:rsid w:val="00DE13D7"/>
    <w:rsid w:val="00DE140F"/>
    <w:rsid w:val="00DE1459"/>
    <w:rsid w:val="00DE14BF"/>
    <w:rsid w:val="00DE156D"/>
    <w:rsid w:val="00DE169C"/>
    <w:rsid w:val="00DE180D"/>
    <w:rsid w:val="00DE1865"/>
    <w:rsid w:val="00DE199C"/>
    <w:rsid w:val="00DE19D5"/>
    <w:rsid w:val="00DE1AD6"/>
    <w:rsid w:val="00DE1B64"/>
    <w:rsid w:val="00DE1C14"/>
    <w:rsid w:val="00DE1C6E"/>
    <w:rsid w:val="00DE1D40"/>
    <w:rsid w:val="00DE1D7D"/>
    <w:rsid w:val="00DE1DB2"/>
    <w:rsid w:val="00DE1E4D"/>
    <w:rsid w:val="00DE1F29"/>
    <w:rsid w:val="00DE1F2B"/>
    <w:rsid w:val="00DE1FD8"/>
    <w:rsid w:val="00DE2038"/>
    <w:rsid w:val="00DE20C5"/>
    <w:rsid w:val="00DE20FA"/>
    <w:rsid w:val="00DE2119"/>
    <w:rsid w:val="00DE2144"/>
    <w:rsid w:val="00DE2264"/>
    <w:rsid w:val="00DE2371"/>
    <w:rsid w:val="00DE2397"/>
    <w:rsid w:val="00DE2482"/>
    <w:rsid w:val="00DE24B7"/>
    <w:rsid w:val="00DE254F"/>
    <w:rsid w:val="00DE25D9"/>
    <w:rsid w:val="00DE26FB"/>
    <w:rsid w:val="00DE27D9"/>
    <w:rsid w:val="00DE2875"/>
    <w:rsid w:val="00DE2895"/>
    <w:rsid w:val="00DE2897"/>
    <w:rsid w:val="00DE28ED"/>
    <w:rsid w:val="00DE290D"/>
    <w:rsid w:val="00DE2A5B"/>
    <w:rsid w:val="00DE2BD9"/>
    <w:rsid w:val="00DE2C01"/>
    <w:rsid w:val="00DE301A"/>
    <w:rsid w:val="00DE307B"/>
    <w:rsid w:val="00DE30A6"/>
    <w:rsid w:val="00DE320B"/>
    <w:rsid w:val="00DE3219"/>
    <w:rsid w:val="00DE3260"/>
    <w:rsid w:val="00DE32D7"/>
    <w:rsid w:val="00DE32E1"/>
    <w:rsid w:val="00DE331F"/>
    <w:rsid w:val="00DE33BB"/>
    <w:rsid w:val="00DE3427"/>
    <w:rsid w:val="00DE344D"/>
    <w:rsid w:val="00DE34D3"/>
    <w:rsid w:val="00DE361F"/>
    <w:rsid w:val="00DE363A"/>
    <w:rsid w:val="00DE3661"/>
    <w:rsid w:val="00DE3800"/>
    <w:rsid w:val="00DE3819"/>
    <w:rsid w:val="00DE38FB"/>
    <w:rsid w:val="00DE3A1F"/>
    <w:rsid w:val="00DE3A90"/>
    <w:rsid w:val="00DE3AB2"/>
    <w:rsid w:val="00DE3D3E"/>
    <w:rsid w:val="00DE3D9C"/>
    <w:rsid w:val="00DE3E3A"/>
    <w:rsid w:val="00DE3E69"/>
    <w:rsid w:val="00DE3E83"/>
    <w:rsid w:val="00DE3F77"/>
    <w:rsid w:val="00DE3FC2"/>
    <w:rsid w:val="00DE402C"/>
    <w:rsid w:val="00DE402E"/>
    <w:rsid w:val="00DE4050"/>
    <w:rsid w:val="00DE406A"/>
    <w:rsid w:val="00DE4074"/>
    <w:rsid w:val="00DE4083"/>
    <w:rsid w:val="00DE40BF"/>
    <w:rsid w:val="00DE4184"/>
    <w:rsid w:val="00DE41BD"/>
    <w:rsid w:val="00DE422D"/>
    <w:rsid w:val="00DE423C"/>
    <w:rsid w:val="00DE4247"/>
    <w:rsid w:val="00DE42F7"/>
    <w:rsid w:val="00DE443F"/>
    <w:rsid w:val="00DE44AC"/>
    <w:rsid w:val="00DE44C4"/>
    <w:rsid w:val="00DE451A"/>
    <w:rsid w:val="00DE45A2"/>
    <w:rsid w:val="00DE4B15"/>
    <w:rsid w:val="00DE4C20"/>
    <w:rsid w:val="00DE4C37"/>
    <w:rsid w:val="00DE4D38"/>
    <w:rsid w:val="00DE4D48"/>
    <w:rsid w:val="00DE4DE1"/>
    <w:rsid w:val="00DE4DE4"/>
    <w:rsid w:val="00DE4E1B"/>
    <w:rsid w:val="00DE4EE2"/>
    <w:rsid w:val="00DE4F31"/>
    <w:rsid w:val="00DE50E6"/>
    <w:rsid w:val="00DE50F2"/>
    <w:rsid w:val="00DE51FA"/>
    <w:rsid w:val="00DE52EF"/>
    <w:rsid w:val="00DE5304"/>
    <w:rsid w:val="00DE5338"/>
    <w:rsid w:val="00DE53CB"/>
    <w:rsid w:val="00DE53DA"/>
    <w:rsid w:val="00DE5470"/>
    <w:rsid w:val="00DE548D"/>
    <w:rsid w:val="00DE5496"/>
    <w:rsid w:val="00DE54D8"/>
    <w:rsid w:val="00DE5597"/>
    <w:rsid w:val="00DE55D4"/>
    <w:rsid w:val="00DE563B"/>
    <w:rsid w:val="00DE5668"/>
    <w:rsid w:val="00DE56B2"/>
    <w:rsid w:val="00DE5835"/>
    <w:rsid w:val="00DE5AFB"/>
    <w:rsid w:val="00DE5B2E"/>
    <w:rsid w:val="00DE5BC1"/>
    <w:rsid w:val="00DE5D1A"/>
    <w:rsid w:val="00DE5ECF"/>
    <w:rsid w:val="00DE5ED3"/>
    <w:rsid w:val="00DE5EE0"/>
    <w:rsid w:val="00DE5EF1"/>
    <w:rsid w:val="00DE5F69"/>
    <w:rsid w:val="00DE5FBA"/>
    <w:rsid w:val="00DE5FDA"/>
    <w:rsid w:val="00DE6080"/>
    <w:rsid w:val="00DE6164"/>
    <w:rsid w:val="00DE617A"/>
    <w:rsid w:val="00DE61D0"/>
    <w:rsid w:val="00DE62FC"/>
    <w:rsid w:val="00DE62FF"/>
    <w:rsid w:val="00DE6328"/>
    <w:rsid w:val="00DE6339"/>
    <w:rsid w:val="00DE6439"/>
    <w:rsid w:val="00DE64D2"/>
    <w:rsid w:val="00DE6696"/>
    <w:rsid w:val="00DE66D2"/>
    <w:rsid w:val="00DE6716"/>
    <w:rsid w:val="00DE675A"/>
    <w:rsid w:val="00DE6770"/>
    <w:rsid w:val="00DE6771"/>
    <w:rsid w:val="00DE683E"/>
    <w:rsid w:val="00DE695E"/>
    <w:rsid w:val="00DE69B6"/>
    <w:rsid w:val="00DE69CC"/>
    <w:rsid w:val="00DE6A5D"/>
    <w:rsid w:val="00DE6A82"/>
    <w:rsid w:val="00DE6B55"/>
    <w:rsid w:val="00DE6B71"/>
    <w:rsid w:val="00DE6B95"/>
    <w:rsid w:val="00DE6C47"/>
    <w:rsid w:val="00DE6C62"/>
    <w:rsid w:val="00DE6D51"/>
    <w:rsid w:val="00DE6D5A"/>
    <w:rsid w:val="00DE6D95"/>
    <w:rsid w:val="00DE6DB8"/>
    <w:rsid w:val="00DE6DDF"/>
    <w:rsid w:val="00DE6F7D"/>
    <w:rsid w:val="00DE6FEF"/>
    <w:rsid w:val="00DE701D"/>
    <w:rsid w:val="00DE7147"/>
    <w:rsid w:val="00DE71D2"/>
    <w:rsid w:val="00DE71F8"/>
    <w:rsid w:val="00DE72DC"/>
    <w:rsid w:val="00DE73B3"/>
    <w:rsid w:val="00DE747C"/>
    <w:rsid w:val="00DE7532"/>
    <w:rsid w:val="00DE7538"/>
    <w:rsid w:val="00DE75D5"/>
    <w:rsid w:val="00DE7631"/>
    <w:rsid w:val="00DE768C"/>
    <w:rsid w:val="00DE76EA"/>
    <w:rsid w:val="00DE774B"/>
    <w:rsid w:val="00DE77FA"/>
    <w:rsid w:val="00DE7979"/>
    <w:rsid w:val="00DE79FD"/>
    <w:rsid w:val="00DE7A34"/>
    <w:rsid w:val="00DE7B0B"/>
    <w:rsid w:val="00DE7C11"/>
    <w:rsid w:val="00DE7CEF"/>
    <w:rsid w:val="00DE7D4A"/>
    <w:rsid w:val="00DE7D6C"/>
    <w:rsid w:val="00DE7D70"/>
    <w:rsid w:val="00DE7D8B"/>
    <w:rsid w:val="00DE7E67"/>
    <w:rsid w:val="00DE7EAB"/>
    <w:rsid w:val="00DE7F31"/>
    <w:rsid w:val="00DF0138"/>
    <w:rsid w:val="00DF0199"/>
    <w:rsid w:val="00DF04A1"/>
    <w:rsid w:val="00DF05E5"/>
    <w:rsid w:val="00DF061A"/>
    <w:rsid w:val="00DF06D1"/>
    <w:rsid w:val="00DF0843"/>
    <w:rsid w:val="00DF08E8"/>
    <w:rsid w:val="00DF08EC"/>
    <w:rsid w:val="00DF090F"/>
    <w:rsid w:val="00DF0934"/>
    <w:rsid w:val="00DF0A7A"/>
    <w:rsid w:val="00DF0A86"/>
    <w:rsid w:val="00DF0AF0"/>
    <w:rsid w:val="00DF0B6C"/>
    <w:rsid w:val="00DF0B8A"/>
    <w:rsid w:val="00DF0D02"/>
    <w:rsid w:val="00DF0D6E"/>
    <w:rsid w:val="00DF0DCB"/>
    <w:rsid w:val="00DF0DE5"/>
    <w:rsid w:val="00DF0E15"/>
    <w:rsid w:val="00DF0EEC"/>
    <w:rsid w:val="00DF0FB2"/>
    <w:rsid w:val="00DF106D"/>
    <w:rsid w:val="00DF1171"/>
    <w:rsid w:val="00DF117C"/>
    <w:rsid w:val="00DF12AB"/>
    <w:rsid w:val="00DF1411"/>
    <w:rsid w:val="00DF1459"/>
    <w:rsid w:val="00DF1480"/>
    <w:rsid w:val="00DF1485"/>
    <w:rsid w:val="00DF1487"/>
    <w:rsid w:val="00DF14ED"/>
    <w:rsid w:val="00DF1547"/>
    <w:rsid w:val="00DF1585"/>
    <w:rsid w:val="00DF1769"/>
    <w:rsid w:val="00DF176E"/>
    <w:rsid w:val="00DF18A1"/>
    <w:rsid w:val="00DF192C"/>
    <w:rsid w:val="00DF1932"/>
    <w:rsid w:val="00DF1949"/>
    <w:rsid w:val="00DF19B2"/>
    <w:rsid w:val="00DF1A3A"/>
    <w:rsid w:val="00DF1A6F"/>
    <w:rsid w:val="00DF1A88"/>
    <w:rsid w:val="00DF1B11"/>
    <w:rsid w:val="00DF1B2F"/>
    <w:rsid w:val="00DF1BC5"/>
    <w:rsid w:val="00DF1C8E"/>
    <w:rsid w:val="00DF1DF2"/>
    <w:rsid w:val="00DF1FB0"/>
    <w:rsid w:val="00DF2093"/>
    <w:rsid w:val="00DF21E6"/>
    <w:rsid w:val="00DF21E7"/>
    <w:rsid w:val="00DF21EE"/>
    <w:rsid w:val="00DF2361"/>
    <w:rsid w:val="00DF2468"/>
    <w:rsid w:val="00DF2522"/>
    <w:rsid w:val="00DF254D"/>
    <w:rsid w:val="00DF255C"/>
    <w:rsid w:val="00DF263C"/>
    <w:rsid w:val="00DF2641"/>
    <w:rsid w:val="00DF2665"/>
    <w:rsid w:val="00DF276C"/>
    <w:rsid w:val="00DF27AA"/>
    <w:rsid w:val="00DF2806"/>
    <w:rsid w:val="00DF297D"/>
    <w:rsid w:val="00DF2AE7"/>
    <w:rsid w:val="00DF2B47"/>
    <w:rsid w:val="00DF2BDC"/>
    <w:rsid w:val="00DF2C41"/>
    <w:rsid w:val="00DF2CB4"/>
    <w:rsid w:val="00DF2CCE"/>
    <w:rsid w:val="00DF2DF8"/>
    <w:rsid w:val="00DF2E5E"/>
    <w:rsid w:val="00DF2ED7"/>
    <w:rsid w:val="00DF3057"/>
    <w:rsid w:val="00DF30D0"/>
    <w:rsid w:val="00DF3165"/>
    <w:rsid w:val="00DF31BA"/>
    <w:rsid w:val="00DF31C2"/>
    <w:rsid w:val="00DF3392"/>
    <w:rsid w:val="00DF345C"/>
    <w:rsid w:val="00DF3508"/>
    <w:rsid w:val="00DF35EC"/>
    <w:rsid w:val="00DF3619"/>
    <w:rsid w:val="00DF363D"/>
    <w:rsid w:val="00DF36BD"/>
    <w:rsid w:val="00DF3752"/>
    <w:rsid w:val="00DF3800"/>
    <w:rsid w:val="00DF38B6"/>
    <w:rsid w:val="00DF38BE"/>
    <w:rsid w:val="00DF3A01"/>
    <w:rsid w:val="00DF3A08"/>
    <w:rsid w:val="00DF3A89"/>
    <w:rsid w:val="00DF3B3A"/>
    <w:rsid w:val="00DF3BAE"/>
    <w:rsid w:val="00DF3BDC"/>
    <w:rsid w:val="00DF3D15"/>
    <w:rsid w:val="00DF3D6B"/>
    <w:rsid w:val="00DF3DFB"/>
    <w:rsid w:val="00DF3E0D"/>
    <w:rsid w:val="00DF3F04"/>
    <w:rsid w:val="00DF40C2"/>
    <w:rsid w:val="00DF40F3"/>
    <w:rsid w:val="00DF410D"/>
    <w:rsid w:val="00DF4197"/>
    <w:rsid w:val="00DF41A6"/>
    <w:rsid w:val="00DF42E9"/>
    <w:rsid w:val="00DF42EE"/>
    <w:rsid w:val="00DF42FB"/>
    <w:rsid w:val="00DF4327"/>
    <w:rsid w:val="00DF437A"/>
    <w:rsid w:val="00DF43C2"/>
    <w:rsid w:val="00DF43C4"/>
    <w:rsid w:val="00DF44C6"/>
    <w:rsid w:val="00DF4551"/>
    <w:rsid w:val="00DF465F"/>
    <w:rsid w:val="00DF4825"/>
    <w:rsid w:val="00DF487E"/>
    <w:rsid w:val="00DF48E6"/>
    <w:rsid w:val="00DF4943"/>
    <w:rsid w:val="00DF4954"/>
    <w:rsid w:val="00DF4A05"/>
    <w:rsid w:val="00DF4ABF"/>
    <w:rsid w:val="00DF4ACC"/>
    <w:rsid w:val="00DF4C13"/>
    <w:rsid w:val="00DF4C3E"/>
    <w:rsid w:val="00DF4C47"/>
    <w:rsid w:val="00DF4D88"/>
    <w:rsid w:val="00DF4D9E"/>
    <w:rsid w:val="00DF4E0C"/>
    <w:rsid w:val="00DF4E3E"/>
    <w:rsid w:val="00DF4F2F"/>
    <w:rsid w:val="00DF4F87"/>
    <w:rsid w:val="00DF5095"/>
    <w:rsid w:val="00DF50EF"/>
    <w:rsid w:val="00DF5154"/>
    <w:rsid w:val="00DF5189"/>
    <w:rsid w:val="00DF51C6"/>
    <w:rsid w:val="00DF51D2"/>
    <w:rsid w:val="00DF52B1"/>
    <w:rsid w:val="00DF538B"/>
    <w:rsid w:val="00DF5425"/>
    <w:rsid w:val="00DF5484"/>
    <w:rsid w:val="00DF55B0"/>
    <w:rsid w:val="00DF5615"/>
    <w:rsid w:val="00DF5665"/>
    <w:rsid w:val="00DF578F"/>
    <w:rsid w:val="00DF57D9"/>
    <w:rsid w:val="00DF5851"/>
    <w:rsid w:val="00DF592B"/>
    <w:rsid w:val="00DF5931"/>
    <w:rsid w:val="00DF59E5"/>
    <w:rsid w:val="00DF5AE1"/>
    <w:rsid w:val="00DF5B48"/>
    <w:rsid w:val="00DF5B5F"/>
    <w:rsid w:val="00DF5BC9"/>
    <w:rsid w:val="00DF5BED"/>
    <w:rsid w:val="00DF5C1F"/>
    <w:rsid w:val="00DF5C85"/>
    <w:rsid w:val="00DF5D12"/>
    <w:rsid w:val="00DF5D8D"/>
    <w:rsid w:val="00DF5E1F"/>
    <w:rsid w:val="00DF5E8B"/>
    <w:rsid w:val="00DF5E97"/>
    <w:rsid w:val="00DF5FC1"/>
    <w:rsid w:val="00DF5FD4"/>
    <w:rsid w:val="00DF60B9"/>
    <w:rsid w:val="00DF6145"/>
    <w:rsid w:val="00DF619D"/>
    <w:rsid w:val="00DF61A0"/>
    <w:rsid w:val="00DF61BC"/>
    <w:rsid w:val="00DF6206"/>
    <w:rsid w:val="00DF6215"/>
    <w:rsid w:val="00DF62E4"/>
    <w:rsid w:val="00DF6310"/>
    <w:rsid w:val="00DF6368"/>
    <w:rsid w:val="00DF63B7"/>
    <w:rsid w:val="00DF641A"/>
    <w:rsid w:val="00DF644F"/>
    <w:rsid w:val="00DF6498"/>
    <w:rsid w:val="00DF6521"/>
    <w:rsid w:val="00DF65F1"/>
    <w:rsid w:val="00DF6687"/>
    <w:rsid w:val="00DF669F"/>
    <w:rsid w:val="00DF66C6"/>
    <w:rsid w:val="00DF67B5"/>
    <w:rsid w:val="00DF685C"/>
    <w:rsid w:val="00DF688E"/>
    <w:rsid w:val="00DF6904"/>
    <w:rsid w:val="00DF698E"/>
    <w:rsid w:val="00DF6994"/>
    <w:rsid w:val="00DF69CE"/>
    <w:rsid w:val="00DF6A13"/>
    <w:rsid w:val="00DF6B06"/>
    <w:rsid w:val="00DF6BC3"/>
    <w:rsid w:val="00DF6C7F"/>
    <w:rsid w:val="00DF6CC5"/>
    <w:rsid w:val="00DF6CF0"/>
    <w:rsid w:val="00DF6D38"/>
    <w:rsid w:val="00DF6D78"/>
    <w:rsid w:val="00DF6EDF"/>
    <w:rsid w:val="00DF6F46"/>
    <w:rsid w:val="00DF6F91"/>
    <w:rsid w:val="00DF6FF8"/>
    <w:rsid w:val="00DF7007"/>
    <w:rsid w:val="00DF708C"/>
    <w:rsid w:val="00DF7125"/>
    <w:rsid w:val="00DF71CB"/>
    <w:rsid w:val="00DF7238"/>
    <w:rsid w:val="00DF7324"/>
    <w:rsid w:val="00DF73C9"/>
    <w:rsid w:val="00DF7493"/>
    <w:rsid w:val="00DF74B1"/>
    <w:rsid w:val="00DF74DB"/>
    <w:rsid w:val="00DF7523"/>
    <w:rsid w:val="00DF759A"/>
    <w:rsid w:val="00DF75B2"/>
    <w:rsid w:val="00DF761E"/>
    <w:rsid w:val="00DF766C"/>
    <w:rsid w:val="00DF780F"/>
    <w:rsid w:val="00DF7860"/>
    <w:rsid w:val="00DF7915"/>
    <w:rsid w:val="00DF7B19"/>
    <w:rsid w:val="00DF7B32"/>
    <w:rsid w:val="00DF7CB3"/>
    <w:rsid w:val="00DF7CD9"/>
    <w:rsid w:val="00DF7CF6"/>
    <w:rsid w:val="00DF7D14"/>
    <w:rsid w:val="00DF7D3A"/>
    <w:rsid w:val="00DF7D45"/>
    <w:rsid w:val="00DF7D88"/>
    <w:rsid w:val="00DF7EE4"/>
    <w:rsid w:val="00DF7F3E"/>
    <w:rsid w:val="00E0003F"/>
    <w:rsid w:val="00E000B9"/>
    <w:rsid w:val="00E000D7"/>
    <w:rsid w:val="00E0013A"/>
    <w:rsid w:val="00E00177"/>
    <w:rsid w:val="00E00197"/>
    <w:rsid w:val="00E001E1"/>
    <w:rsid w:val="00E002AC"/>
    <w:rsid w:val="00E002D4"/>
    <w:rsid w:val="00E00361"/>
    <w:rsid w:val="00E0041B"/>
    <w:rsid w:val="00E0044C"/>
    <w:rsid w:val="00E00455"/>
    <w:rsid w:val="00E004C6"/>
    <w:rsid w:val="00E0053B"/>
    <w:rsid w:val="00E00615"/>
    <w:rsid w:val="00E0063C"/>
    <w:rsid w:val="00E006AF"/>
    <w:rsid w:val="00E006C5"/>
    <w:rsid w:val="00E007C0"/>
    <w:rsid w:val="00E0088B"/>
    <w:rsid w:val="00E00892"/>
    <w:rsid w:val="00E009AE"/>
    <w:rsid w:val="00E00B23"/>
    <w:rsid w:val="00E00CEF"/>
    <w:rsid w:val="00E00E58"/>
    <w:rsid w:val="00E00FA6"/>
    <w:rsid w:val="00E00FD5"/>
    <w:rsid w:val="00E010B9"/>
    <w:rsid w:val="00E010CD"/>
    <w:rsid w:val="00E010E9"/>
    <w:rsid w:val="00E0124D"/>
    <w:rsid w:val="00E012E1"/>
    <w:rsid w:val="00E01363"/>
    <w:rsid w:val="00E0137A"/>
    <w:rsid w:val="00E013C9"/>
    <w:rsid w:val="00E01581"/>
    <w:rsid w:val="00E01743"/>
    <w:rsid w:val="00E017CE"/>
    <w:rsid w:val="00E01840"/>
    <w:rsid w:val="00E0184E"/>
    <w:rsid w:val="00E018AF"/>
    <w:rsid w:val="00E018C1"/>
    <w:rsid w:val="00E018FB"/>
    <w:rsid w:val="00E01951"/>
    <w:rsid w:val="00E01AA0"/>
    <w:rsid w:val="00E01AA5"/>
    <w:rsid w:val="00E01B4B"/>
    <w:rsid w:val="00E01BDC"/>
    <w:rsid w:val="00E01D07"/>
    <w:rsid w:val="00E01D16"/>
    <w:rsid w:val="00E01D65"/>
    <w:rsid w:val="00E01D77"/>
    <w:rsid w:val="00E01D94"/>
    <w:rsid w:val="00E01DCC"/>
    <w:rsid w:val="00E02046"/>
    <w:rsid w:val="00E02181"/>
    <w:rsid w:val="00E021EA"/>
    <w:rsid w:val="00E021FE"/>
    <w:rsid w:val="00E0222C"/>
    <w:rsid w:val="00E02445"/>
    <w:rsid w:val="00E0245C"/>
    <w:rsid w:val="00E02584"/>
    <w:rsid w:val="00E0269B"/>
    <w:rsid w:val="00E026D6"/>
    <w:rsid w:val="00E0270F"/>
    <w:rsid w:val="00E0288B"/>
    <w:rsid w:val="00E028DE"/>
    <w:rsid w:val="00E0295F"/>
    <w:rsid w:val="00E02985"/>
    <w:rsid w:val="00E02AF2"/>
    <w:rsid w:val="00E02AF3"/>
    <w:rsid w:val="00E02CD6"/>
    <w:rsid w:val="00E02D2C"/>
    <w:rsid w:val="00E02DBA"/>
    <w:rsid w:val="00E02DC2"/>
    <w:rsid w:val="00E02E78"/>
    <w:rsid w:val="00E02FA3"/>
    <w:rsid w:val="00E02FA9"/>
    <w:rsid w:val="00E02FC6"/>
    <w:rsid w:val="00E02FCB"/>
    <w:rsid w:val="00E03116"/>
    <w:rsid w:val="00E032D1"/>
    <w:rsid w:val="00E03331"/>
    <w:rsid w:val="00E0338E"/>
    <w:rsid w:val="00E03439"/>
    <w:rsid w:val="00E0347D"/>
    <w:rsid w:val="00E0351C"/>
    <w:rsid w:val="00E0353D"/>
    <w:rsid w:val="00E0368E"/>
    <w:rsid w:val="00E03785"/>
    <w:rsid w:val="00E0379C"/>
    <w:rsid w:val="00E03896"/>
    <w:rsid w:val="00E0390C"/>
    <w:rsid w:val="00E03969"/>
    <w:rsid w:val="00E039BF"/>
    <w:rsid w:val="00E039D6"/>
    <w:rsid w:val="00E03A25"/>
    <w:rsid w:val="00E03AF7"/>
    <w:rsid w:val="00E03DA5"/>
    <w:rsid w:val="00E03DDC"/>
    <w:rsid w:val="00E03E4D"/>
    <w:rsid w:val="00E03EB7"/>
    <w:rsid w:val="00E03FBA"/>
    <w:rsid w:val="00E04019"/>
    <w:rsid w:val="00E0415E"/>
    <w:rsid w:val="00E041E6"/>
    <w:rsid w:val="00E042C7"/>
    <w:rsid w:val="00E042F3"/>
    <w:rsid w:val="00E0433E"/>
    <w:rsid w:val="00E043C3"/>
    <w:rsid w:val="00E043C5"/>
    <w:rsid w:val="00E0441B"/>
    <w:rsid w:val="00E0453D"/>
    <w:rsid w:val="00E04559"/>
    <w:rsid w:val="00E045A8"/>
    <w:rsid w:val="00E045EC"/>
    <w:rsid w:val="00E0468F"/>
    <w:rsid w:val="00E0472B"/>
    <w:rsid w:val="00E0483C"/>
    <w:rsid w:val="00E048EE"/>
    <w:rsid w:val="00E04907"/>
    <w:rsid w:val="00E0494D"/>
    <w:rsid w:val="00E04975"/>
    <w:rsid w:val="00E04B12"/>
    <w:rsid w:val="00E04CCB"/>
    <w:rsid w:val="00E04D94"/>
    <w:rsid w:val="00E04DCF"/>
    <w:rsid w:val="00E04E4C"/>
    <w:rsid w:val="00E04F26"/>
    <w:rsid w:val="00E04F7B"/>
    <w:rsid w:val="00E05088"/>
    <w:rsid w:val="00E0517C"/>
    <w:rsid w:val="00E0519B"/>
    <w:rsid w:val="00E051FB"/>
    <w:rsid w:val="00E05226"/>
    <w:rsid w:val="00E0528D"/>
    <w:rsid w:val="00E05306"/>
    <w:rsid w:val="00E0535C"/>
    <w:rsid w:val="00E05397"/>
    <w:rsid w:val="00E05522"/>
    <w:rsid w:val="00E0552B"/>
    <w:rsid w:val="00E055A2"/>
    <w:rsid w:val="00E055FD"/>
    <w:rsid w:val="00E0562D"/>
    <w:rsid w:val="00E056D6"/>
    <w:rsid w:val="00E059E7"/>
    <w:rsid w:val="00E05A6F"/>
    <w:rsid w:val="00E05A88"/>
    <w:rsid w:val="00E05AB9"/>
    <w:rsid w:val="00E05B22"/>
    <w:rsid w:val="00E05B44"/>
    <w:rsid w:val="00E05B52"/>
    <w:rsid w:val="00E05B9A"/>
    <w:rsid w:val="00E05DA3"/>
    <w:rsid w:val="00E05E52"/>
    <w:rsid w:val="00E05E5E"/>
    <w:rsid w:val="00E05EF2"/>
    <w:rsid w:val="00E05F18"/>
    <w:rsid w:val="00E05F43"/>
    <w:rsid w:val="00E05FA6"/>
    <w:rsid w:val="00E06033"/>
    <w:rsid w:val="00E0607E"/>
    <w:rsid w:val="00E06258"/>
    <w:rsid w:val="00E063A9"/>
    <w:rsid w:val="00E063D3"/>
    <w:rsid w:val="00E06446"/>
    <w:rsid w:val="00E06447"/>
    <w:rsid w:val="00E06458"/>
    <w:rsid w:val="00E064D6"/>
    <w:rsid w:val="00E064F9"/>
    <w:rsid w:val="00E06543"/>
    <w:rsid w:val="00E06550"/>
    <w:rsid w:val="00E0657E"/>
    <w:rsid w:val="00E06610"/>
    <w:rsid w:val="00E06624"/>
    <w:rsid w:val="00E06625"/>
    <w:rsid w:val="00E06655"/>
    <w:rsid w:val="00E06686"/>
    <w:rsid w:val="00E0668F"/>
    <w:rsid w:val="00E066B5"/>
    <w:rsid w:val="00E06782"/>
    <w:rsid w:val="00E0686D"/>
    <w:rsid w:val="00E069EA"/>
    <w:rsid w:val="00E06A16"/>
    <w:rsid w:val="00E06B11"/>
    <w:rsid w:val="00E06B1A"/>
    <w:rsid w:val="00E06E4D"/>
    <w:rsid w:val="00E06E94"/>
    <w:rsid w:val="00E06E9B"/>
    <w:rsid w:val="00E06ED2"/>
    <w:rsid w:val="00E06F07"/>
    <w:rsid w:val="00E06F34"/>
    <w:rsid w:val="00E06FAF"/>
    <w:rsid w:val="00E07114"/>
    <w:rsid w:val="00E07170"/>
    <w:rsid w:val="00E071D7"/>
    <w:rsid w:val="00E07227"/>
    <w:rsid w:val="00E0722A"/>
    <w:rsid w:val="00E072D3"/>
    <w:rsid w:val="00E074EB"/>
    <w:rsid w:val="00E075F8"/>
    <w:rsid w:val="00E07603"/>
    <w:rsid w:val="00E07619"/>
    <w:rsid w:val="00E076FB"/>
    <w:rsid w:val="00E0770C"/>
    <w:rsid w:val="00E07735"/>
    <w:rsid w:val="00E07778"/>
    <w:rsid w:val="00E077BE"/>
    <w:rsid w:val="00E07851"/>
    <w:rsid w:val="00E07882"/>
    <w:rsid w:val="00E07888"/>
    <w:rsid w:val="00E078C6"/>
    <w:rsid w:val="00E07977"/>
    <w:rsid w:val="00E079E6"/>
    <w:rsid w:val="00E07A03"/>
    <w:rsid w:val="00E07B62"/>
    <w:rsid w:val="00E07BA9"/>
    <w:rsid w:val="00E07BBD"/>
    <w:rsid w:val="00E07ED2"/>
    <w:rsid w:val="00E07EF8"/>
    <w:rsid w:val="00E07FAC"/>
    <w:rsid w:val="00E10098"/>
    <w:rsid w:val="00E100A7"/>
    <w:rsid w:val="00E100C1"/>
    <w:rsid w:val="00E1015F"/>
    <w:rsid w:val="00E10441"/>
    <w:rsid w:val="00E1054F"/>
    <w:rsid w:val="00E105A5"/>
    <w:rsid w:val="00E10620"/>
    <w:rsid w:val="00E1070A"/>
    <w:rsid w:val="00E10825"/>
    <w:rsid w:val="00E1087D"/>
    <w:rsid w:val="00E1087E"/>
    <w:rsid w:val="00E10A41"/>
    <w:rsid w:val="00E10AB5"/>
    <w:rsid w:val="00E10B20"/>
    <w:rsid w:val="00E10B43"/>
    <w:rsid w:val="00E10B6B"/>
    <w:rsid w:val="00E10B93"/>
    <w:rsid w:val="00E10BEC"/>
    <w:rsid w:val="00E10C17"/>
    <w:rsid w:val="00E10C3F"/>
    <w:rsid w:val="00E10C4C"/>
    <w:rsid w:val="00E10C57"/>
    <w:rsid w:val="00E10CBC"/>
    <w:rsid w:val="00E10D53"/>
    <w:rsid w:val="00E10D6C"/>
    <w:rsid w:val="00E10DB0"/>
    <w:rsid w:val="00E10E47"/>
    <w:rsid w:val="00E10E60"/>
    <w:rsid w:val="00E10EAD"/>
    <w:rsid w:val="00E10F1F"/>
    <w:rsid w:val="00E10FBB"/>
    <w:rsid w:val="00E10FD0"/>
    <w:rsid w:val="00E10FDE"/>
    <w:rsid w:val="00E11016"/>
    <w:rsid w:val="00E11021"/>
    <w:rsid w:val="00E11082"/>
    <w:rsid w:val="00E11182"/>
    <w:rsid w:val="00E111D3"/>
    <w:rsid w:val="00E11201"/>
    <w:rsid w:val="00E11263"/>
    <w:rsid w:val="00E112DB"/>
    <w:rsid w:val="00E11412"/>
    <w:rsid w:val="00E1146F"/>
    <w:rsid w:val="00E1151C"/>
    <w:rsid w:val="00E11626"/>
    <w:rsid w:val="00E1162E"/>
    <w:rsid w:val="00E11680"/>
    <w:rsid w:val="00E11743"/>
    <w:rsid w:val="00E11879"/>
    <w:rsid w:val="00E11893"/>
    <w:rsid w:val="00E119EB"/>
    <w:rsid w:val="00E11A64"/>
    <w:rsid w:val="00E11A70"/>
    <w:rsid w:val="00E11AD3"/>
    <w:rsid w:val="00E11AF6"/>
    <w:rsid w:val="00E11B76"/>
    <w:rsid w:val="00E11CC8"/>
    <w:rsid w:val="00E11D11"/>
    <w:rsid w:val="00E11D76"/>
    <w:rsid w:val="00E11D94"/>
    <w:rsid w:val="00E11DBC"/>
    <w:rsid w:val="00E11EA8"/>
    <w:rsid w:val="00E11EEA"/>
    <w:rsid w:val="00E11F22"/>
    <w:rsid w:val="00E11F45"/>
    <w:rsid w:val="00E11F9D"/>
    <w:rsid w:val="00E12026"/>
    <w:rsid w:val="00E12073"/>
    <w:rsid w:val="00E1208C"/>
    <w:rsid w:val="00E12098"/>
    <w:rsid w:val="00E12119"/>
    <w:rsid w:val="00E12121"/>
    <w:rsid w:val="00E1219C"/>
    <w:rsid w:val="00E121F6"/>
    <w:rsid w:val="00E123A9"/>
    <w:rsid w:val="00E125C7"/>
    <w:rsid w:val="00E125EC"/>
    <w:rsid w:val="00E12665"/>
    <w:rsid w:val="00E126FD"/>
    <w:rsid w:val="00E1273C"/>
    <w:rsid w:val="00E12888"/>
    <w:rsid w:val="00E12A9A"/>
    <w:rsid w:val="00E12B86"/>
    <w:rsid w:val="00E12C9C"/>
    <w:rsid w:val="00E12E00"/>
    <w:rsid w:val="00E12E59"/>
    <w:rsid w:val="00E12F4A"/>
    <w:rsid w:val="00E12FC0"/>
    <w:rsid w:val="00E13006"/>
    <w:rsid w:val="00E1304B"/>
    <w:rsid w:val="00E1304F"/>
    <w:rsid w:val="00E1311C"/>
    <w:rsid w:val="00E131A5"/>
    <w:rsid w:val="00E1330B"/>
    <w:rsid w:val="00E133AE"/>
    <w:rsid w:val="00E13497"/>
    <w:rsid w:val="00E134C9"/>
    <w:rsid w:val="00E135B9"/>
    <w:rsid w:val="00E1377D"/>
    <w:rsid w:val="00E1379A"/>
    <w:rsid w:val="00E137C7"/>
    <w:rsid w:val="00E13ACC"/>
    <w:rsid w:val="00E13B42"/>
    <w:rsid w:val="00E13C0E"/>
    <w:rsid w:val="00E13C16"/>
    <w:rsid w:val="00E13C28"/>
    <w:rsid w:val="00E13C5D"/>
    <w:rsid w:val="00E13E34"/>
    <w:rsid w:val="00E13E77"/>
    <w:rsid w:val="00E13EA5"/>
    <w:rsid w:val="00E13EDF"/>
    <w:rsid w:val="00E13EEB"/>
    <w:rsid w:val="00E13EFE"/>
    <w:rsid w:val="00E13FA0"/>
    <w:rsid w:val="00E14198"/>
    <w:rsid w:val="00E141C7"/>
    <w:rsid w:val="00E141D5"/>
    <w:rsid w:val="00E1421E"/>
    <w:rsid w:val="00E14223"/>
    <w:rsid w:val="00E1424E"/>
    <w:rsid w:val="00E1426C"/>
    <w:rsid w:val="00E142A6"/>
    <w:rsid w:val="00E1433D"/>
    <w:rsid w:val="00E14346"/>
    <w:rsid w:val="00E143E4"/>
    <w:rsid w:val="00E14481"/>
    <w:rsid w:val="00E144A2"/>
    <w:rsid w:val="00E145B1"/>
    <w:rsid w:val="00E145B8"/>
    <w:rsid w:val="00E145EE"/>
    <w:rsid w:val="00E1466C"/>
    <w:rsid w:val="00E14741"/>
    <w:rsid w:val="00E14759"/>
    <w:rsid w:val="00E148E5"/>
    <w:rsid w:val="00E148E8"/>
    <w:rsid w:val="00E149EC"/>
    <w:rsid w:val="00E14A34"/>
    <w:rsid w:val="00E14A66"/>
    <w:rsid w:val="00E14B1D"/>
    <w:rsid w:val="00E14C0F"/>
    <w:rsid w:val="00E14C81"/>
    <w:rsid w:val="00E14D0A"/>
    <w:rsid w:val="00E14D8A"/>
    <w:rsid w:val="00E14DAC"/>
    <w:rsid w:val="00E14DE2"/>
    <w:rsid w:val="00E14DEE"/>
    <w:rsid w:val="00E14E54"/>
    <w:rsid w:val="00E14EAD"/>
    <w:rsid w:val="00E14EB0"/>
    <w:rsid w:val="00E14F61"/>
    <w:rsid w:val="00E14F9F"/>
    <w:rsid w:val="00E15003"/>
    <w:rsid w:val="00E1500C"/>
    <w:rsid w:val="00E1504C"/>
    <w:rsid w:val="00E15050"/>
    <w:rsid w:val="00E150BB"/>
    <w:rsid w:val="00E150F9"/>
    <w:rsid w:val="00E15175"/>
    <w:rsid w:val="00E152A9"/>
    <w:rsid w:val="00E1535B"/>
    <w:rsid w:val="00E15375"/>
    <w:rsid w:val="00E1538A"/>
    <w:rsid w:val="00E1538D"/>
    <w:rsid w:val="00E153CC"/>
    <w:rsid w:val="00E15510"/>
    <w:rsid w:val="00E1551E"/>
    <w:rsid w:val="00E15562"/>
    <w:rsid w:val="00E15652"/>
    <w:rsid w:val="00E1568B"/>
    <w:rsid w:val="00E1568C"/>
    <w:rsid w:val="00E156B1"/>
    <w:rsid w:val="00E156CA"/>
    <w:rsid w:val="00E156D5"/>
    <w:rsid w:val="00E15753"/>
    <w:rsid w:val="00E1589F"/>
    <w:rsid w:val="00E158FE"/>
    <w:rsid w:val="00E1597F"/>
    <w:rsid w:val="00E15A2F"/>
    <w:rsid w:val="00E15CBA"/>
    <w:rsid w:val="00E15CC2"/>
    <w:rsid w:val="00E15CC8"/>
    <w:rsid w:val="00E15E64"/>
    <w:rsid w:val="00E15FD0"/>
    <w:rsid w:val="00E15FEF"/>
    <w:rsid w:val="00E16049"/>
    <w:rsid w:val="00E1605F"/>
    <w:rsid w:val="00E16129"/>
    <w:rsid w:val="00E1622B"/>
    <w:rsid w:val="00E16315"/>
    <w:rsid w:val="00E1636A"/>
    <w:rsid w:val="00E163A9"/>
    <w:rsid w:val="00E163CE"/>
    <w:rsid w:val="00E163D2"/>
    <w:rsid w:val="00E16464"/>
    <w:rsid w:val="00E164FC"/>
    <w:rsid w:val="00E165DD"/>
    <w:rsid w:val="00E166BC"/>
    <w:rsid w:val="00E16705"/>
    <w:rsid w:val="00E168F6"/>
    <w:rsid w:val="00E1690F"/>
    <w:rsid w:val="00E16A37"/>
    <w:rsid w:val="00E16A5D"/>
    <w:rsid w:val="00E16A6E"/>
    <w:rsid w:val="00E16AC1"/>
    <w:rsid w:val="00E16AD4"/>
    <w:rsid w:val="00E16B3B"/>
    <w:rsid w:val="00E16C0E"/>
    <w:rsid w:val="00E16DA3"/>
    <w:rsid w:val="00E16E94"/>
    <w:rsid w:val="00E16ED0"/>
    <w:rsid w:val="00E16FBB"/>
    <w:rsid w:val="00E16FE8"/>
    <w:rsid w:val="00E16FF5"/>
    <w:rsid w:val="00E17059"/>
    <w:rsid w:val="00E170BF"/>
    <w:rsid w:val="00E171B6"/>
    <w:rsid w:val="00E1721A"/>
    <w:rsid w:val="00E17279"/>
    <w:rsid w:val="00E17296"/>
    <w:rsid w:val="00E17307"/>
    <w:rsid w:val="00E17459"/>
    <w:rsid w:val="00E1750F"/>
    <w:rsid w:val="00E17548"/>
    <w:rsid w:val="00E176CA"/>
    <w:rsid w:val="00E176D0"/>
    <w:rsid w:val="00E176D7"/>
    <w:rsid w:val="00E17857"/>
    <w:rsid w:val="00E17888"/>
    <w:rsid w:val="00E178D2"/>
    <w:rsid w:val="00E178DE"/>
    <w:rsid w:val="00E179E1"/>
    <w:rsid w:val="00E17A9E"/>
    <w:rsid w:val="00E17B41"/>
    <w:rsid w:val="00E17BB7"/>
    <w:rsid w:val="00E17C22"/>
    <w:rsid w:val="00E17C81"/>
    <w:rsid w:val="00E17CF4"/>
    <w:rsid w:val="00E17D41"/>
    <w:rsid w:val="00E17D70"/>
    <w:rsid w:val="00E17D77"/>
    <w:rsid w:val="00E17D78"/>
    <w:rsid w:val="00E17E44"/>
    <w:rsid w:val="00E17E91"/>
    <w:rsid w:val="00E17FA1"/>
    <w:rsid w:val="00E20008"/>
    <w:rsid w:val="00E20115"/>
    <w:rsid w:val="00E20128"/>
    <w:rsid w:val="00E2017A"/>
    <w:rsid w:val="00E201DC"/>
    <w:rsid w:val="00E201E2"/>
    <w:rsid w:val="00E2035D"/>
    <w:rsid w:val="00E20455"/>
    <w:rsid w:val="00E204EF"/>
    <w:rsid w:val="00E20547"/>
    <w:rsid w:val="00E20560"/>
    <w:rsid w:val="00E205E9"/>
    <w:rsid w:val="00E205FE"/>
    <w:rsid w:val="00E20605"/>
    <w:rsid w:val="00E2060C"/>
    <w:rsid w:val="00E206CD"/>
    <w:rsid w:val="00E20731"/>
    <w:rsid w:val="00E20790"/>
    <w:rsid w:val="00E207A8"/>
    <w:rsid w:val="00E207D3"/>
    <w:rsid w:val="00E20856"/>
    <w:rsid w:val="00E2088F"/>
    <w:rsid w:val="00E208FF"/>
    <w:rsid w:val="00E2094E"/>
    <w:rsid w:val="00E20968"/>
    <w:rsid w:val="00E20B3B"/>
    <w:rsid w:val="00E20B41"/>
    <w:rsid w:val="00E20BA1"/>
    <w:rsid w:val="00E20CA2"/>
    <w:rsid w:val="00E20DC1"/>
    <w:rsid w:val="00E20EE9"/>
    <w:rsid w:val="00E20F33"/>
    <w:rsid w:val="00E20FD0"/>
    <w:rsid w:val="00E21002"/>
    <w:rsid w:val="00E2104C"/>
    <w:rsid w:val="00E21136"/>
    <w:rsid w:val="00E21232"/>
    <w:rsid w:val="00E21272"/>
    <w:rsid w:val="00E21284"/>
    <w:rsid w:val="00E212A6"/>
    <w:rsid w:val="00E21316"/>
    <w:rsid w:val="00E21526"/>
    <w:rsid w:val="00E21590"/>
    <w:rsid w:val="00E21624"/>
    <w:rsid w:val="00E2164B"/>
    <w:rsid w:val="00E217F3"/>
    <w:rsid w:val="00E2185E"/>
    <w:rsid w:val="00E218A0"/>
    <w:rsid w:val="00E21949"/>
    <w:rsid w:val="00E21952"/>
    <w:rsid w:val="00E2196D"/>
    <w:rsid w:val="00E219DC"/>
    <w:rsid w:val="00E21AD0"/>
    <w:rsid w:val="00E21AE3"/>
    <w:rsid w:val="00E21D47"/>
    <w:rsid w:val="00E21DE5"/>
    <w:rsid w:val="00E21EAA"/>
    <w:rsid w:val="00E21EF6"/>
    <w:rsid w:val="00E21FC1"/>
    <w:rsid w:val="00E22052"/>
    <w:rsid w:val="00E22079"/>
    <w:rsid w:val="00E22125"/>
    <w:rsid w:val="00E22147"/>
    <w:rsid w:val="00E22152"/>
    <w:rsid w:val="00E221D6"/>
    <w:rsid w:val="00E222A2"/>
    <w:rsid w:val="00E22344"/>
    <w:rsid w:val="00E2235E"/>
    <w:rsid w:val="00E223DE"/>
    <w:rsid w:val="00E223E5"/>
    <w:rsid w:val="00E224B0"/>
    <w:rsid w:val="00E224FF"/>
    <w:rsid w:val="00E22541"/>
    <w:rsid w:val="00E2268B"/>
    <w:rsid w:val="00E226B2"/>
    <w:rsid w:val="00E22785"/>
    <w:rsid w:val="00E227C7"/>
    <w:rsid w:val="00E22815"/>
    <w:rsid w:val="00E22816"/>
    <w:rsid w:val="00E2282D"/>
    <w:rsid w:val="00E22851"/>
    <w:rsid w:val="00E22A43"/>
    <w:rsid w:val="00E22A55"/>
    <w:rsid w:val="00E22AA8"/>
    <w:rsid w:val="00E22AAC"/>
    <w:rsid w:val="00E22CFE"/>
    <w:rsid w:val="00E22D4E"/>
    <w:rsid w:val="00E22D84"/>
    <w:rsid w:val="00E22DD2"/>
    <w:rsid w:val="00E22E2F"/>
    <w:rsid w:val="00E22ED6"/>
    <w:rsid w:val="00E22EEC"/>
    <w:rsid w:val="00E22EED"/>
    <w:rsid w:val="00E22F16"/>
    <w:rsid w:val="00E22F36"/>
    <w:rsid w:val="00E22F59"/>
    <w:rsid w:val="00E22FF7"/>
    <w:rsid w:val="00E2316D"/>
    <w:rsid w:val="00E231BE"/>
    <w:rsid w:val="00E23304"/>
    <w:rsid w:val="00E233D3"/>
    <w:rsid w:val="00E234BA"/>
    <w:rsid w:val="00E2350E"/>
    <w:rsid w:val="00E23560"/>
    <w:rsid w:val="00E2360C"/>
    <w:rsid w:val="00E236D5"/>
    <w:rsid w:val="00E23725"/>
    <w:rsid w:val="00E2379F"/>
    <w:rsid w:val="00E2388E"/>
    <w:rsid w:val="00E238BE"/>
    <w:rsid w:val="00E2396B"/>
    <w:rsid w:val="00E239B3"/>
    <w:rsid w:val="00E239BE"/>
    <w:rsid w:val="00E23A57"/>
    <w:rsid w:val="00E23A7C"/>
    <w:rsid w:val="00E23A91"/>
    <w:rsid w:val="00E23B19"/>
    <w:rsid w:val="00E23B37"/>
    <w:rsid w:val="00E23BEA"/>
    <w:rsid w:val="00E23CDD"/>
    <w:rsid w:val="00E23DE5"/>
    <w:rsid w:val="00E23F30"/>
    <w:rsid w:val="00E23FC9"/>
    <w:rsid w:val="00E23FF2"/>
    <w:rsid w:val="00E24112"/>
    <w:rsid w:val="00E24179"/>
    <w:rsid w:val="00E242F1"/>
    <w:rsid w:val="00E24325"/>
    <w:rsid w:val="00E24328"/>
    <w:rsid w:val="00E2432B"/>
    <w:rsid w:val="00E243C0"/>
    <w:rsid w:val="00E243CB"/>
    <w:rsid w:val="00E24401"/>
    <w:rsid w:val="00E244C0"/>
    <w:rsid w:val="00E24595"/>
    <w:rsid w:val="00E246C3"/>
    <w:rsid w:val="00E246D0"/>
    <w:rsid w:val="00E24761"/>
    <w:rsid w:val="00E24850"/>
    <w:rsid w:val="00E2487A"/>
    <w:rsid w:val="00E24BF2"/>
    <w:rsid w:val="00E24C17"/>
    <w:rsid w:val="00E24C78"/>
    <w:rsid w:val="00E24CBB"/>
    <w:rsid w:val="00E24D10"/>
    <w:rsid w:val="00E24E75"/>
    <w:rsid w:val="00E24EBA"/>
    <w:rsid w:val="00E24F6C"/>
    <w:rsid w:val="00E2501F"/>
    <w:rsid w:val="00E2503D"/>
    <w:rsid w:val="00E25072"/>
    <w:rsid w:val="00E25176"/>
    <w:rsid w:val="00E251B5"/>
    <w:rsid w:val="00E251C9"/>
    <w:rsid w:val="00E252AC"/>
    <w:rsid w:val="00E252FD"/>
    <w:rsid w:val="00E25311"/>
    <w:rsid w:val="00E253B4"/>
    <w:rsid w:val="00E253FB"/>
    <w:rsid w:val="00E2545E"/>
    <w:rsid w:val="00E25474"/>
    <w:rsid w:val="00E2553B"/>
    <w:rsid w:val="00E255E5"/>
    <w:rsid w:val="00E255E9"/>
    <w:rsid w:val="00E2569A"/>
    <w:rsid w:val="00E256A2"/>
    <w:rsid w:val="00E256B1"/>
    <w:rsid w:val="00E257C0"/>
    <w:rsid w:val="00E257D5"/>
    <w:rsid w:val="00E25829"/>
    <w:rsid w:val="00E258FD"/>
    <w:rsid w:val="00E25B1A"/>
    <w:rsid w:val="00E25B72"/>
    <w:rsid w:val="00E25C3B"/>
    <w:rsid w:val="00E25C81"/>
    <w:rsid w:val="00E25CE6"/>
    <w:rsid w:val="00E25D0B"/>
    <w:rsid w:val="00E25D82"/>
    <w:rsid w:val="00E25DDB"/>
    <w:rsid w:val="00E25E8F"/>
    <w:rsid w:val="00E25F1B"/>
    <w:rsid w:val="00E25F25"/>
    <w:rsid w:val="00E25FC6"/>
    <w:rsid w:val="00E25FE6"/>
    <w:rsid w:val="00E26010"/>
    <w:rsid w:val="00E2604F"/>
    <w:rsid w:val="00E2608B"/>
    <w:rsid w:val="00E2610E"/>
    <w:rsid w:val="00E26161"/>
    <w:rsid w:val="00E26259"/>
    <w:rsid w:val="00E262CC"/>
    <w:rsid w:val="00E266D7"/>
    <w:rsid w:val="00E266F8"/>
    <w:rsid w:val="00E26755"/>
    <w:rsid w:val="00E26770"/>
    <w:rsid w:val="00E26820"/>
    <w:rsid w:val="00E2685A"/>
    <w:rsid w:val="00E2689F"/>
    <w:rsid w:val="00E268E6"/>
    <w:rsid w:val="00E26913"/>
    <w:rsid w:val="00E269D8"/>
    <w:rsid w:val="00E26B6E"/>
    <w:rsid w:val="00E26BDD"/>
    <w:rsid w:val="00E26BF0"/>
    <w:rsid w:val="00E26D28"/>
    <w:rsid w:val="00E26D32"/>
    <w:rsid w:val="00E26D9C"/>
    <w:rsid w:val="00E26DDD"/>
    <w:rsid w:val="00E26DF1"/>
    <w:rsid w:val="00E26EFD"/>
    <w:rsid w:val="00E26F70"/>
    <w:rsid w:val="00E26FBD"/>
    <w:rsid w:val="00E27030"/>
    <w:rsid w:val="00E27111"/>
    <w:rsid w:val="00E271C9"/>
    <w:rsid w:val="00E271CB"/>
    <w:rsid w:val="00E271D5"/>
    <w:rsid w:val="00E271EB"/>
    <w:rsid w:val="00E2723B"/>
    <w:rsid w:val="00E2727D"/>
    <w:rsid w:val="00E2731D"/>
    <w:rsid w:val="00E274F6"/>
    <w:rsid w:val="00E276EB"/>
    <w:rsid w:val="00E276F7"/>
    <w:rsid w:val="00E27702"/>
    <w:rsid w:val="00E2772A"/>
    <w:rsid w:val="00E27793"/>
    <w:rsid w:val="00E2779A"/>
    <w:rsid w:val="00E278A4"/>
    <w:rsid w:val="00E278B4"/>
    <w:rsid w:val="00E27923"/>
    <w:rsid w:val="00E27951"/>
    <w:rsid w:val="00E27989"/>
    <w:rsid w:val="00E279B2"/>
    <w:rsid w:val="00E27A4E"/>
    <w:rsid w:val="00E27ABE"/>
    <w:rsid w:val="00E27AEA"/>
    <w:rsid w:val="00E27AEE"/>
    <w:rsid w:val="00E27B89"/>
    <w:rsid w:val="00E27C06"/>
    <w:rsid w:val="00E27C10"/>
    <w:rsid w:val="00E27C8C"/>
    <w:rsid w:val="00E27D1B"/>
    <w:rsid w:val="00E27D83"/>
    <w:rsid w:val="00E27DD9"/>
    <w:rsid w:val="00E27E8D"/>
    <w:rsid w:val="00E27F39"/>
    <w:rsid w:val="00E27FC7"/>
    <w:rsid w:val="00E30061"/>
    <w:rsid w:val="00E3007A"/>
    <w:rsid w:val="00E3007F"/>
    <w:rsid w:val="00E30091"/>
    <w:rsid w:val="00E300A3"/>
    <w:rsid w:val="00E3016B"/>
    <w:rsid w:val="00E30264"/>
    <w:rsid w:val="00E302D1"/>
    <w:rsid w:val="00E30318"/>
    <w:rsid w:val="00E3040A"/>
    <w:rsid w:val="00E3059A"/>
    <w:rsid w:val="00E306C0"/>
    <w:rsid w:val="00E307B2"/>
    <w:rsid w:val="00E30866"/>
    <w:rsid w:val="00E30875"/>
    <w:rsid w:val="00E308A0"/>
    <w:rsid w:val="00E308EF"/>
    <w:rsid w:val="00E30987"/>
    <w:rsid w:val="00E30B0C"/>
    <w:rsid w:val="00E30BA8"/>
    <w:rsid w:val="00E30BC0"/>
    <w:rsid w:val="00E30CF9"/>
    <w:rsid w:val="00E30E3E"/>
    <w:rsid w:val="00E30E46"/>
    <w:rsid w:val="00E30EC6"/>
    <w:rsid w:val="00E30F47"/>
    <w:rsid w:val="00E30FE9"/>
    <w:rsid w:val="00E31008"/>
    <w:rsid w:val="00E31132"/>
    <w:rsid w:val="00E3113D"/>
    <w:rsid w:val="00E3117D"/>
    <w:rsid w:val="00E311C2"/>
    <w:rsid w:val="00E31210"/>
    <w:rsid w:val="00E31252"/>
    <w:rsid w:val="00E31266"/>
    <w:rsid w:val="00E3154C"/>
    <w:rsid w:val="00E31552"/>
    <w:rsid w:val="00E3156F"/>
    <w:rsid w:val="00E315F7"/>
    <w:rsid w:val="00E3161E"/>
    <w:rsid w:val="00E31642"/>
    <w:rsid w:val="00E3164C"/>
    <w:rsid w:val="00E31660"/>
    <w:rsid w:val="00E316ED"/>
    <w:rsid w:val="00E31713"/>
    <w:rsid w:val="00E318E2"/>
    <w:rsid w:val="00E31A5B"/>
    <w:rsid w:val="00E31B9C"/>
    <w:rsid w:val="00E31BEF"/>
    <w:rsid w:val="00E31C36"/>
    <w:rsid w:val="00E31C99"/>
    <w:rsid w:val="00E31CA0"/>
    <w:rsid w:val="00E31CBF"/>
    <w:rsid w:val="00E31D00"/>
    <w:rsid w:val="00E31D66"/>
    <w:rsid w:val="00E31DC3"/>
    <w:rsid w:val="00E31E9E"/>
    <w:rsid w:val="00E31EE6"/>
    <w:rsid w:val="00E32220"/>
    <w:rsid w:val="00E32297"/>
    <w:rsid w:val="00E322D2"/>
    <w:rsid w:val="00E323D2"/>
    <w:rsid w:val="00E323E9"/>
    <w:rsid w:val="00E324D6"/>
    <w:rsid w:val="00E324ED"/>
    <w:rsid w:val="00E324FC"/>
    <w:rsid w:val="00E32514"/>
    <w:rsid w:val="00E32540"/>
    <w:rsid w:val="00E325E2"/>
    <w:rsid w:val="00E326E1"/>
    <w:rsid w:val="00E32744"/>
    <w:rsid w:val="00E32745"/>
    <w:rsid w:val="00E3277D"/>
    <w:rsid w:val="00E327D2"/>
    <w:rsid w:val="00E327FF"/>
    <w:rsid w:val="00E32827"/>
    <w:rsid w:val="00E32990"/>
    <w:rsid w:val="00E32A05"/>
    <w:rsid w:val="00E32A09"/>
    <w:rsid w:val="00E32A6E"/>
    <w:rsid w:val="00E32A9E"/>
    <w:rsid w:val="00E32B6C"/>
    <w:rsid w:val="00E32B94"/>
    <w:rsid w:val="00E32BAF"/>
    <w:rsid w:val="00E32BBF"/>
    <w:rsid w:val="00E32BDC"/>
    <w:rsid w:val="00E32C44"/>
    <w:rsid w:val="00E32C5B"/>
    <w:rsid w:val="00E32C7C"/>
    <w:rsid w:val="00E32CC5"/>
    <w:rsid w:val="00E32CF6"/>
    <w:rsid w:val="00E32D00"/>
    <w:rsid w:val="00E32DC0"/>
    <w:rsid w:val="00E32E77"/>
    <w:rsid w:val="00E32EA2"/>
    <w:rsid w:val="00E32EE5"/>
    <w:rsid w:val="00E32F93"/>
    <w:rsid w:val="00E3302B"/>
    <w:rsid w:val="00E33117"/>
    <w:rsid w:val="00E33227"/>
    <w:rsid w:val="00E33264"/>
    <w:rsid w:val="00E33296"/>
    <w:rsid w:val="00E332BA"/>
    <w:rsid w:val="00E33349"/>
    <w:rsid w:val="00E333D4"/>
    <w:rsid w:val="00E333FB"/>
    <w:rsid w:val="00E3341B"/>
    <w:rsid w:val="00E33566"/>
    <w:rsid w:val="00E33659"/>
    <w:rsid w:val="00E33671"/>
    <w:rsid w:val="00E336F6"/>
    <w:rsid w:val="00E33726"/>
    <w:rsid w:val="00E33748"/>
    <w:rsid w:val="00E33815"/>
    <w:rsid w:val="00E3394B"/>
    <w:rsid w:val="00E33A43"/>
    <w:rsid w:val="00E33D1B"/>
    <w:rsid w:val="00E33FB0"/>
    <w:rsid w:val="00E340FD"/>
    <w:rsid w:val="00E3413B"/>
    <w:rsid w:val="00E3425B"/>
    <w:rsid w:val="00E34298"/>
    <w:rsid w:val="00E34310"/>
    <w:rsid w:val="00E34400"/>
    <w:rsid w:val="00E34404"/>
    <w:rsid w:val="00E3444F"/>
    <w:rsid w:val="00E34550"/>
    <w:rsid w:val="00E3455A"/>
    <w:rsid w:val="00E345A3"/>
    <w:rsid w:val="00E3464D"/>
    <w:rsid w:val="00E346BC"/>
    <w:rsid w:val="00E347CB"/>
    <w:rsid w:val="00E3491A"/>
    <w:rsid w:val="00E3492A"/>
    <w:rsid w:val="00E349B5"/>
    <w:rsid w:val="00E349F3"/>
    <w:rsid w:val="00E34A3A"/>
    <w:rsid w:val="00E34A53"/>
    <w:rsid w:val="00E34AA3"/>
    <w:rsid w:val="00E34ACB"/>
    <w:rsid w:val="00E34B79"/>
    <w:rsid w:val="00E34C5A"/>
    <w:rsid w:val="00E34C60"/>
    <w:rsid w:val="00E34CA3"/>
    <w:rsid w:val="00E34D0C"/>
    <w:rsid w:val="00E34D34"/>
    <w:rsid w:val="00E34EAF"/>
    <w:rsid w:val="00E34EF7"/>
    <w:rsid w:val="00E34F1A"/>
    <w:rsid w:val="00E34FD8"/>
    <w:rsid w:val="00E35017"/>
    <w:rsid w:val="00E3509A"/>
    <w:rsid w:val="00E35112"/>
    <w:rsid w:val="00E35157"/>
    <w:rsid w:val="00E3517C"/>
    <w:rsid w:val="00E351BD"/>
    <w:rsid w:val="00E351D9"/>
    <w:rsid w:val="00E352FF"/>
    <w:rsid w:val="00E3537F"/>
    <w:rsid w:val="00E354B8"/>
    <w:rsid w:val="00E3551F"/>
    <w:rsid w:val="00E355DD"/>
    <w:rsid w:val="00E355FD"/>
    <w:rsid w:val="00E3573A"/>
    <w:rsid w:val="00E3577E"/>
    <w:rsid w:val="00E35799"/>
    <w:rsid w:val="00E357AA"/>
    <w:rsid w:val="00E35838"/>
    <w:rsid w:val="00E359A5"/>
    <w:rsid w:val="00E359AB"/>
    <w:rsid w:val="00E35A07"/>
    <w:rsid w:val="00E35B9B"/>
    <w:rsid w:val="00E35BE6"/>
    <w:rsid w:val="00E35CFB"/>
    <w:rsid w:val="00E35D3F"/>
    <w:rsid w:val="00E35D64"/>
    <w:rsid w:val="00E35D8D"/>
    <w:rsid w:val="00E35E18"/>
    <w:rsid w:val="00E360D6"/>
    <w:rsid w:val="00E36235"/>
    <w:rsid w:val="00E36266"/>
    <w:rsid w:val="00E362A6"/>
    <w:rsid w:val="00E36305"/>
    <w:rsid w:val="00E3634A"/>
    <w:rsid w:val="00E363F6"/>
    <w:rsid w:val="00E3656D"/>
    <w:rsid w:val="00E365CC"/>
    <w:rsid w:val="00E366D8"/>
    <w:rsid w:val="00E366EA"/>
    <w:rsid w:val="00E367BF"/>
    <w:rsid w:val="00E368B0"/>
    <w:rsid w:val="00E368F3"/>
    <w:rsid w:val="00E3690A"/>
    <w:rsid w:val="00E3691A"/>
    <w:rsid w:val="00E3693E"/>
    <w:rsid w:val="00E36963"/>
    <w:rsid w:val="00E36B8C"/>
    <w:rsid w:val="00E36B95"/>
    <w:rsid w:val="00E36BFD"/>
    <w:rsid w:val="00E36CBC"/>
    <w:rsid w:val="00E36D29"/>
    <w:rsid w:val="00E36D2D"/>
    <w:rsid w:val="00E36D9B"/>
    <w:rsid w:val="00E36F08"/>
    <w:rsid w:val="00E36F73"/>
    <w:rsid w:val="00E36FFC"/>
    <w:rsid w:val="00E37039"/>
    <w:rsid w:val="00E371DC"/>
    <w:rsid w:val="00E3720F"/>
    <w:rsid w:val="00E37264"/>
    <w:rsid w:val="00E37289"/>
    <w:rsid w:val="00E37295"/>
    <w:rsid w:val="00E372B1"/>
    <w:rsid w:val="00E372FD"/>
    <w:rsid w:val="00E37317"/>
    <w:rsid w:val="00E37322"/>
    <w:rsid w:val="00E3736E"/>
    <w:rsid w:val="00E373F2"/>
    <w:rsid w:val="00E3741F"/>
    <w:rsid w:val="00E3748B"/>
    <w:rsid w:val="00E375A9"/>
    <w:rsid w:val="00E3760A"/>
    <w:rsid w:val="00E377CD"/>
    <w:rsid w:val="00E37838"/>
    <w:rsid w:val="00E37876"/>
    <w:rsid w:val="00E378A5"/>
    <w:rsid w:val="00E379F7"/>
    <w:rsid w:val="00E37A1E"/>
    <w:rsid w:val="00E37A31"/>
    <w:rsid w:val="00E37A38"/>
    <w:rsid w:val="00E37A8D"/>
    <w:rsid w:val="00E37ABA"/>
    <w:rsid w:val="00E37C17"/>
    <w:rsid w:val="00E37DCB"/>
    <w:rsid w:val="00E37DD7"/>
    <w:rsid w:val="00E37EBA"/>
    <w:rsid w:val="00E37ED7"/>
    <w:rsid w:val="00E37FAA"/>
    <w:rsid w:val="00E402F8"/>
    <w:rsid w:val="00E40514"/>
    <w:rsid w:val="00E40517"/>
    <w:rsid w:val="00E40598"/>
    <w:rsid w:val="00E405B2"/>
    <w:rsid w:val="00E405B7"/>
    <w:rsid w:val="00E405E0"/>
    <w:rsid w:val="00E405E1"/>
    <w:rsid w:val="00E40615"/>
    <w:rsid w:val="00E4069A"/>
    <w:rsid w:val="00E406CC"/>
    <w:rsid w:val="00E40922"/>
    <w:rsid w:val="00E40AE2"/>
    <w:rsid w:val="00E40CA7"/>
    <w:rsid w:val="00E40CFF"/>
    <w:rsid w:val="00E40D36"/>
    <w:rsid w:val="00E40D9F"/>
    <w:rsid w:val="00E40DBB"/>
    <w:rsid w:val="00E40EAF"/>
    <w:rsid w:val="00E40F28"/>
    <w:rsid w:val="00E40FB5"/>
    <w:rsid w:val="00E40FC3"/>
    <w:rsid w:val="00E4104E"/>
    <w:rsid w:val="00E41166"/>
    <w:rsid w:val="00E41167"/>
    <w:rsid w:val="00E411B9"/>
    <w:rsid w:val="00E411FA"/>
    <w:rsid w:val="00E41202"/>
    <w:rsid w:val="00E412CF"/>
    <w:rsid w:val="00E413A1"/>
    <w:rsid w:val="00E413BA"/>
    <w:rsid w:val="00E413C4"/>
    <w:rsid w:val="00E41420"/>
    <w:rsid w:val="00E41433"/>
    <w:rsid w:val="00E415B1"/>
    <w:rsid w:val="00E41638"/>
    <w:rsid w:val="00E41783"/>
    <w:rsid w:val="00E417A8"/>
    <w:rsid w:val="00E417BA"/>
    <w:rsid w:val="00E417F1"/>
    <w:rsid w:val="00E4192A"/>
    <w:rsid w:val="00E419A2"/>
    <w:rsid w:val="00E419B3"/>
    <w:rsid w:val="00E419EC"/>
    <w:rsid w:val="00E41B62"/>
    <w:rsid w:val="00E41C45"/>
    <w:rsid w:val="00E41D68"/>
    <w:rsid w:val="00E41E09"/>
    <w:rsid w:val="00E41ECE"/>
    <w:rsid w:val="00E41FFE"/>
    <w:rsid w:val="00E420B0"/>
    <w:rsid w:val="00E42113"/>
    <w:rsid w:val="00E42130"/>
    <w:rsid w:val="00E42162"/>
    <w:rsid w:val="00E42190"/>
    <w:rsid w:val="00E42253"/>
    <w:rsid w:val="00E42283"/>
    <w:rsid w:val="00E422E2"/>
    <w:rsid w:val="00E422F7"/>
    <w:rsid w:val="00E4234D"/>
    <w:rsid w:val="00E423BB"/>
    <w:rsid w:val="00E42436"/>
    <w:rsid w:val="00E42438"/>
    <w:rsid w:val="00E4254F"/>
    <w:rsid w:val="00E425E8"/>
    <w:rsid w:val="00E425F3"/>
    <w:rsid w:val="00E42642"/>
    <w:rsid w:val="00E42680"/>
    <w:rsid w:val="00E426C6"/>
    <w:rsid w:val="00E426CD"/>
    <w:rsid w:val="00E4271C"/>
    <w:rsid w:val="00E428A5"/>
    <w:rsid w:val="00E429E2"/>
    <w:rsid w:val="00E429F2"/>
    <w:rsid w:val="00E42A08"/>
    <w:rsid w:val="00E42AC2"/>
    <w:rsid w:val="00E42B43"/>
    <w:rsid w:val="00E42BB0"/>
    <w:rsid w:val="00E42C20"/>
    <w:rsid w:val="00E42C53"/>
    <w:rsid w:val="00E42CFB"/>
    <w:rsid w:val="00E42D82"/>
    <w:rsid w:val="00E42E81"/>
    <w:rsid w:val="00E4305F"/>
    <w:rsid w:val="00E430EA"/>
    <w:rsid w:val="00E431AA"/>
    <w:rsid w:val="00E431B8"/>
    <w:rsid w:val="00E4320C"/>
    <w:rsid w:val="00E43210"/>
    <w:rsid w:val="00E43259"/>
    <w:rsid w:val="00E43292"/>
    <w:rsid w:val="00E432E6"/>
    <w:rsid w:val="00E4332C"/>
    <w:rsid w:val="00E43375"/>
    <w:rsid w:val="00E433AF"/>
    <w:rsid w:val="00E43411"/>
    <w:rsid w:val="00E4341F"/>
    <w:rsid w:val="00E434BF"/>
    <w:rsid w:val="00E43500"/>
    <w:rsid w:val="00E43552"/>
    <w:rsid w:val="00E437C4"/>
    <w:rsid w:val="00E43925"/>
    <w:rsid w:val="00E43B2F"/>
    <w:rsid w:val="00E43B78"/>
    <w:rsid w:val="00E43CEB"/>
    <w:rsid w:val="00E43D04"/>
    <w:rsid w:val="00E43D74"/>
    <w:rsid w:val="00E43DCE"/>
    <w:rsid w:val="00E43DD8"/>
    <w:rsid w:val="00E43E67"/>
    <w:rsid w:val="00E43E7C"/>
    <w:rsid w:val="00E43EB4"/>
    <w:rsid w:val="00E43F12"/>
    <w:rsid w:val="00E43F31"/>
    <w:rsid w:val="00E43F3C"/>
    <w:rsid w:val="00E44146"/>
    <w:rsid w:val="00E4417C"/>
    <w:rsid w:val="00E44226"/>
    <w:rsid w:val="00E44272"/>
    <w:rsid w:val="00E44320"/>
    <w:rsid w:val="00E443AD"/>
    <w:rsid w:val="00E44420"/>
    <w:rsid w:val="00E444A2"/>
    <w:rsid w:val="00E444FB"/>
    <w:rsid w:val="00E444FF"/>
    <w:rsid w:val="00E44590"/>
    <w:rsid w:val="00E445BB"/>
    <w:rsid w:val="00E44638"/>
    <w:rsid w:val="00E446B4"/>
    <w:rsid w:val="00E447B7"/>
    <w:rsid w:val="00E447CC"/>
    <w:rsid w:val="00E44851"/>
    <w:rsid w:val="00E4485C"/>
    <w:rsid w:val="00E448DF"/>
    <w:rsid w:val="00E4494A"/>
    <w:rsid w:val="00E44995"/>
    <w:rsid w:val="00E449E3"/>
    <w:rsid w:val="00E44AB9"/>
    <w:rsid w:val="00E44B94"/>
    <w:rsid w:val="00E44C07"/>
    <w:rsid w:val="00E44C33"/>
    <w:rsid w:val="00E44D13"/>
    <w:rsid w:val="00E44D37"/>
    <w:rsid w:val="00E44D75"/>
    <w:rsid w:val="00E44D83"/>
    <w:rsid w:val="00E44E25"/>
    <w:rsid w:val="00E45083"/>
    <w:rsid w:val="00E450D5"/>
    <w:rsid w:val="00E450DF"/>
    <w:rsid w:val="00E451D6"/>
    <w:rsid w:val="00E45207"/>
    <w:rsid w:val="00E4521D"/>
    <w:rsid w:val="00E452DE"/>
    <w:rsid w:val="00E45353"/>
    <w:rsid w:val="00E45369"/>
    <w:rsid w:val="00E454C9"/>
    <w:rsid w:val="00E4551E"/>
    <w:rsid w:val="00E45533"/>
    <w:rsid w:val="00E455B9"/>
    <w:rsid w:val="00E455C6"/>
    <w:rsid w:val="00E45618"/>
    <w:rsid w:val="00E4566B"/>
    <w:rsid w:val="00E4576F"/>
    <w:rsid w:val="00E45833"/>
    <w:rsid w:val="00E45912"/>
    <w:rsid w:val="00E459CF"/>
    <w:rsid w:val="00E45A1D"/>
    <w:rsid w:val="00E45A6D"/>
    <w:rsid w:val="00E45ADA"/>
    <w:rsid w:val="00E45AEC"/>
    <w:rsid w:val="00E45B48"/>
    <w:rsid w:val="00E45B55"/>
    <w:rsid w:val="00E45C6D"/>
    <w:rsid w:val="00E45D15"/>
    <w:rsid w:val="00E45D6B"/>
    <w:rsid w:val="00E45F58"/>
    <w:rsid w:val="00E4604A"/>
    <w:rsid w:val="00E460C6"/>
    <w:rsid w:val="00E462AA"/>
    <w:rsid w:val="00E462C2"/>
    <w:rsid w:val="00E46373"/>
    <w:rsid w:val="00E4643D"/>
    <w:rsid w:val="00E46490"/>
    <w:rsid w:val="00E46504"/>
    <w:rsid w:val="00E4651C"/>
    <w:rsid w:val="00E46605"/>
    <w:rsid w:val="00E466F9"/>
    <w:rsid w:val="00E46724"/>
    <w:rsid w:val="00E46759"/>
    <w:rsid w:val="00E4676E"/>
    <w:rsid w:val="00E46915"/>
    <w:rsid w:val="00E4694F"/>
    <w:rsid w:val="00E46A21"/>
    <w:rsid w:val="00E46AB8"/>
    <w:rsid w:val="00E46B38"/>
    <w:rsid w:val="00E46B4A"/>
    <w:rsid w:val="00E46B93"/>
    <w:rsid w:val="00E46C03"/>
    <w:rsid w:val="00E46C04"/>
    <w:rsid w:val="00E46C06"/>
    <w:rsid w:val="00E46C76"/>
    <w:rsid w:val="00E46DC0"/>
    <w:rsid w:val="00E46E51"/>
    <w:rsid w:val="00E46E80"/>
    <w:rsid w:val="00E46E85"/>
    <w:rsid w:val="00E46EC8"/>
    <w:rsid w:val="00E46EFF"/>
    <w:rsid w:val="00E46F9B"/>
    <w:rsid w:val="00E46F9C"/>
    <w:rsid w:val="00E46FF5"/>
    <w:rsid w:val="00E47043"/>
    <w:rsid w:val="00E47107"/>
    <w:rsid w:val="00E4716C"/>
    <w:rsid w:val="00E4721E"/>
    <w:rsid w:val="00E473C4"/>
    <w:rsid w:val="00E473E4"/>
    <w:rsid w:val="00E473F6"/>
    <w:rsid w:val="00E47631"/>
    <w:rsid w:val="00E47673"/>
    <w:rsid w:val="00E4773F"/>
    <w:rsid w:val="00E47785"/>
    <w:rsid w:val="00E47792"/>
    <w:rsid w:val="00E47947"/>
    <w:rsid w:val="00E47B11"/>
    <w:rsid w:val="00E47BE3"/>
    <w:rsid w:val="00E47C95"/>
    <w:rsid w:val="00E47CE4"/>
    <w:rsid w:val="00E47D04"/>
    <w:rsid w:val="00E47DB0"/>
    <w:rsid w:val="00E47FE7"/>
    <w:rsid w:val="00E5003E"/>
    <w:rsid w:val="00E500BB"/>
    <w:rsid w:val="00E50140"/>
    <w:rsid w:val="00E50165"/>
    <w:rsid w:val="00E5026B"/>
    <w:rsid w:val="00E5043D"/>
    <w:rsid w:val="00E50457"/>
    <w:rsid w:val="00E504D2"/>
    <w:rsid w:val="00E504DC"/>
    <w:rsid w:val="00E5050A"/>
    <w:rsid w:val="00E5058A"/>
    <w:rsid w:val="00E5074B"/>
    <w:rsid w:val="00E50899"/>
    <w:rsid w:val="00E50945"/>
    <w:rsid w:val="00E5094E"/>
    <w:rsid w:val="00E5099F"/>
    <w:rsid w:val="00E50A0F"/>
    <w:rsid w:val="00E50A22"/>
    <w:rsid w:val="00E50C25"/>
    <w:rsid w:val="00E50C26"/>
    <w:rsid w:val="00E50CBA"/>
    <w:rsid w:val="00E50D29"/>
    <w:rsid w:val="00E50E58"/>
    <w:rsid w:val="00E50E8A"/>
    <w:rsid w:val="00E50F11"/>
    <w:rsid w:val="00E50F58"/>
    <w:rsid w:val="00E50F96"/>
    <w:rsid w:val="00E51018"/>
    <w:rsid w:val="00E5101C"/>
    <w:rsid w:val="00E51045"/>
    <w:rsid w:val="00E510A6"/>
    <w:rsid w:val="00E510EA"/>
    <w:rsid w:val="00E51148"/>
    <w:rsid w:val="00E511DE"/>
    <w:rsid w:val="00E5125D"/>
    <w:rsid w:val="00E512B7"/>
    <w:rsid w:val="00E51435"/>
    <w:rsid w:val="00E515BC"/>
    <w:rsid w:val="00E51628"/>
    <w:rsid w:val="00E5163A"/>
    <w:rsid w:val="00E5163C"/>
    <w:rsid w:val="00E51739"/>
    <w:rsid w:val="00E517FE"/>
    <w:rsid w:val="00E51859"/>
    <w:rsid w:val="00E51A17"/>
    <w:rsid w:val="00E51A1D"/>
    <w:rsid w:val="00E51C47"/>
    <w:rsid w:val="00E51C73"/>
    <w:rsid w:val="00E51D02"/>
    <w:rsid w:val="00E51D16"/>
    <w:rsid w:val="00E51D68"/>
    <w:rsid w:val="00E51D8C"/>
    <w:rsid w:val="00E51ECF"/>
    <w:rsid w:val="00E51F4F"/>
    <w:rsid w:val="00E5205B"/>
    <w:rsid w:val="00E520D0"/>
    <w:rsid w:val="00E5210F"/>
    <w:rsid w:val="00E52148"/>
    <w:rsid w:val="00E52232"/>
    <w:rsid w:val="00E52249"/>
    <w:rsid w:val="00E52312"/>
    <w:rsid w:val="00E52403"/>
    <w:rsid w:val="00E52538"/>
    <w:rsid w:val="00E52549"/>
    <w:rsid w:val="00E52560"/>
    <w:rsid w:val="00E5256C"/>
    <w:rsid w:val="00E526F9"/>
    <w:rsid w:val="00E52759"/>
    <w:rsid w:val="00E5275D"/>
    <w:rsid w:val="00E527AD"/>
    <w:rsid w:val="00E52887"/>
    <w:rsid w:val="00E528B3"/>
    <w:rsid w:val="00E528DB"/>
    <w:rsid w:val="00E5295F"/>
    <w:rsid w:val="00E529F5"/>
    <w:rsid w:val="00E52A8C"/>
    <w:rsid w:val="00E52B04"/>
    <w:rsid w:val="00E52B58"/>
    <w:rsid w:val="00E52B68"/>
    <w:rsid w:val="00E52E38"/>
    <w:rsid w:val="00E52EDE"/>
    <w:rsid w:val="00E52F7D"/>
    <w:rsid w:val="00E53036"/>
    <w:rsid w:val="00E5323A"/>
    <w:rsid w:val="00E5330A"/>
    <w:rsid w:val="00E53357"/>
    <w:rsid w:val="00E533B6"/>
    <w:rsid w:val="00E5346B"/>
    <w:rsid w:val="00E5347A"/>
    <w:rsid w:val="00E53487"/>
    <w:rsid w:val="00E5353C"/>
    <w:rsid w:val="00E53566"/>
    <w:rsid w:val="00E535F9"/>
    <w:rsid w:val="00E53611"/>
    <w:rsid w:val="00E53794"/>
    <w:rsid w:val="00E53825"/>
    <w:rsid w:val="00E53829"/>
    <w:rsid w:val="00E538BD"/>
    <w:rsid w:val="00E538E7"/>
    <w:rsid w:val="00E53919"/>
    <w:rsid w:val="00E539B0"/>
    <w:rsid w:val="00E53ABC"/>
    <w:rsid w:val="00E53AE1"/>
    <w:rsid w:val="00E53BB5"/>
    <w:rsid w:val="00E53BC0"/>
    <w:rsid w:val="00E53D30"/>
    <w:rsid w:val="00E53D5B"/>
    <w:rsid w:val="00E53DBA"/>
    <w:rsid w:val="00E53E0A"/>
    <w:rsid w:val="00E53E0F"/>
    <w:rsid w:val="00E53E25"/>
    <w:rsid w:val="00E53EF7"/>
    <w:rsid w:val="00E53F16"/>
    <w:rsid w:val="00E53F72"/>
    <w:rsid w:val="00E5407A"/>
    <w:rsid w:val="00E540AF"/>
    <w:rsid w:val="00E540C8"/>
    <w:rsid w:val="00E541A8"/>
    <w:rsid w:val="00E541AE"/>
    <w:rsid w:val="00E542DF"/>
    <w:rsid w:val="00E54300"/>
    <w:rsid w:val="00E544B1"/>
    <w:rsid w:val="00E54535"/>
    <w:rsid w:val="00E5456F"/>
    <w:rsid w:val="00E5458E"/>
    <w:rsid w:val="00E545AB"/>
    <w:rsid w:val="00E545FC"/>
    <w:rsid w:val="00E54640"/>
    <w:rsid w:val="00E5469A"/>
    <w:rsid w:val="00E547EA"/>
    <w:rsid w:val="00E54842"/>
    <w:rsid w:val="00E54965"/>
    <w:rsid w:val="00E54998"/>
    <w:rsid w:val="00E549AB"/>
    <w:rsid w:val="00E54A6C"/>
    <w:rsid w:val="00E54ACD"/>
    <w:rsid w:val="00E54B2B"/>
    <w:rsid w:val="00E54BBA"/>
    <w:rsid w:val="00E54CC4"/>
    <w:rsid w:val="00E54D08"/>
    <w:rsid w:val="00E54D61"/>
    <w:rsid w:val="00E54E54"/>
    <w:rsid w:val="00E54E57"/>
    <w:rsid w:val="00E54EE1"/>
    <w:rsid w:val="00E550F0"/>
    <w:rsid w:val="00E551C9"/>
    <w:rsid w:val="00E55390"/>
    <w:rsid w:val="00E55446"/>
    <w:rsid w:val="00E554FE"/>
    <w:rsid w:val="00E55521"/>
    <w:rsid w:val="00E5560C"/>
    <w:rsid w:val="00E55667"/>
    <w:rsid w:val="00E556FF"/>
    <w:rsid w:val="00E5570A"/>
    <w:rsid w:val="00E55721"/>
    <w:rsid w:val="00E5579B"/>
    <w:rsid w:val="00E557D9"/>
    <w:rsid w:val="00E558E6"/>
    <w:rsid w:val="00E558FB"/>
    <w:rsid w:val="00E55AA5"/>
    <w:rsid w:val="00E55AB1"/>
    <w:rsid w:val="00E55B82"/>
    <w:rsid w:val="00E55B85"/>
    <w:rsid w:val="00E55C5B"/>
    <w:rsid w:val="00E55C8E"/>
    <w:rsid w:val="00E55CD6"/>
    <w:rsid w:val="00E55CE0"/>
    <w:rsid w:val="00E55CF3"/>
    <w:rsid w:val="00E55D88"/>
    <w:rsid w:val="00E55DD8"/>
    <w:rsid w:val="00E55E97"/>
    <w:rsid w:val="00E55EB5"/>
    <w:rsid w:val="00E5616E"/>
    <w:rsid w:val="00E561BC"/>
    <w:rsid w:val="00E561D5"/>
    <w:rsid w:val="00E56247"/>
    <w:rsid w:val="00E56251"/>
    <w:rsid w:val="00E5638E"/>
    <w:rsid w:val="00E56411"/>
    <w:rsid w:val="00E5643D"/>
    <w:rsid w:val="00E5645C"/>
    <w:rsid w:val="00E5648C"/>
    <w:rsid w:val="00E564AE"/>
    <w:rsid w:val="00E5654E"/>
    <w:rsid w:val="00E56583"/>
    <w:rsid w:val="00E566D2"/>
    <w:rsid w:val="00E5677A"/>
    <w:rsid w:val="00E567E5"/>
    <w:rsid w:val="00E56826"/>
    <w:rsid w:val="00E5684F"/>
    <w:rsid w:val="00E568B5"/>
    <w:rsid w:val="00E56A23"/>
    <w:rsid w:val="00E56B2F"/>
    <w:rsid w:val="00E56BF4"/>
    <w:rsid w:val="00E56C72"/>
    <w:rsid w:val="00E56CD0"/>
    <w:rsid w:val="00E56CD2"/>
    <w:rsid w:val="00E56D4A"/>
    <w:rsid w:val="00E56E0D"/>
    <w:rsid w:val="00E56E26"/>
    <w:rsid w:val="00E56E55"/>
    <w:rsid w:val="00E56E6A"/>
    <w:rsid w:val="00E56EA2"/>
    <w:rsid w:val="00E56F38"/>
    <w:rsid w:val="00E56F4A"/>
    <w:rsid w:val="00E56F4C"/>
    <w:rsid w:val="00E56F51"/>
    <w:rsid w:val="00E56F76"/>
    <w:rsid w:val="00E56F80"/>
    <w:rsid w:val="00E56FB3"/>
    <w:rsid w:val="00E57032"/>
    <w:rsid w:val="00E57047"/>
    <w:rsid w:val="00E5705F"/>
    <w:rsid w:val="00E5715F"/>
    <w:rsid w:val="00E571F7"/>
    <w:rsid w:val="00E57221"/>
    <w:rsid w:val="00E574B5"/>
    <w:rsid w:val="00E574BC"/>
    <w:rsid w:val="00E5760E"/>
    <w:rsid w:val="00E576A6"/>
    <w:rsid w:val="00E576B4"/>
    <w:rsid w:val="00E576F2"/>
    <w:rsid w:val="00E57884"/>
    <w:rsid w:val="00E57899"/>
    <w:rsid w:val="00E578F8"/>
    <w:rsid w:val="00E57929"/>
    <w:rsid w:val="00E57937"/>
    <w:rsid w:val="00E57948"/>
    <w:rsid w:val="00E57C73"/>
    <w:rsid w:val="00E57CAF"/>
    <w:rsid w:val="00E57CD6"/>
    <w:rsid w:val="00E57E28"/>
    <w:rsid w:val="00E57ED4"/>
    <w:rsid w:val="00E57EFE"/>
    <w:rsid w:val="00E57EFF"/>
    <w:rsid w:val="00E57F98"/>
    <w:rsid w:val="00E57FCF"/>
    <w:rsid w:val="00E6001E"/>
    <w:rsid w:val="00E6004D"/>
    <w:rsid w:val="00E6018E"/>
    <w:rsid w:val="00E60404"/>
    <w:rsid w:val="00E60425"/>
    <w:rsid w:val="00E6043C"/>
    <w:rsid w:val="00E6047A"/>
    <w:rsid w:val="00E6050F"/>
    <w:rsid w:val="00E60520"/>
    <w:rsid w:val="00E60561"/>
    <w:rsid w:val="00E60579"/>
    <w:rsid w:val="00E605D4"/>
    <w:rsid w:val="00E605E1"/>
    <w:rsid w:val="00E60635"/>
    <w:rsid w:val="00E60807"/>
    <w:rsid w:val="00E6089A"/>
    <w:rsid w:val="00E60980"/>
    <w:rsid w:val="00E609A8"/>
    <w:rsid w:val="00E60A02"/>
    <w:rsid w:val="00E60A9B"/>
    <w:rsid w:val="00E60AFA"/>
    <w:rsid w:val="00E60B64"/>
    <w:rsid w:val="00E60BB4"/>
    <w:rsid w:val="00E60BE2"/>
    <w:rsid w:val="00E60BFE"/>
    <w:rsid w:val="00E60CAD"/>
    <w:rsid w:val="00E60CD7"/>
    <w:rsid w:val="00E60D07"/>
    <w:rsid w:val="00E60DD4"/>
    <w:rsid w:val="00E60EBB"/>
    <w:rsid w:val="00E6102C"/>
    <w:rsid w:val="00E61102"/>
    <w:rsid w:val="00E612AE"/>
    <w:rsid w:val="00E61351"/>
    <w:rsid w:val="00E613CF"/>
    <w:rsid w:val="00E61463"/>
    <w:rsid w:val="00E6149A"/>
    <w:rsid w:val="00E614ED"/>
    <w:rsid w:val="00E6152F"/>
    <w:rsid w:val="00E61609"/>
    <w:rsid w:val="00E61618"/>
    <w:rsid w:val="00E61632"/>
    <w:rsid w:val="00E61656"/>
    <w:rsid w:val="00E616EB"/>
    <w:rsid w:val="00E61732"/>
    <w:rsid w:val="00E61946"/>
    <w:rsid w:val="00E6198E"/>
    <w:rsid w:val="00E61AA7"/>
    <w:rsid w:val="00E61AB0"/>
    <w:rsid w:val="00E61B9A"/>
    <w:rsid w:val="00E61BED"/>
    <w:rsid w:val="00E61C25"/>
    <w:rsid w:val="00E61D61"/>
    <w:rsid w:val="00E61DFD"/>
    <w:rsid w:val="00E61E1F"/>
    <w:rsid w:val="00E61E55"/>
    <w:rsid w:val="00E61F15"/>
    <w:rsid w:val="00E61FBB"/>
    <w:rsid w:val="00E6208F"/>
    <w:rsid w:val="00E62094"/>
    <w:rsid w:val="00E62203"/>
    <w:rsid w:val="00E6221F"/>
    <w:rsid w:val="00E62312"/>
    <w:rsid w:val="00E6239B"/>
    <w:rsid w:val="00E62547"/>
    <w:rsid w:val="00E62640"/>
    <w:rsid w:val="00E626DD"/>
    <w:rsid w:val="00E6270E"/>
    <w:rsid w:val="00E62762"/>
    <w:rsid w:val="00E627F7"/>
    <w:rsid w:val="00E6280D"/>
    <w:rsid w:val="00E629D6"/>
    <w:rsid w:val="00E62A47"/>
    <w:rsid w:val="00E62B11"/>
    <w:rsid w:val="00E62B9B"/>
    <w:rsid w:val="00E62BB1"/>
    <w:rsid w:val="00E62D8C"/>
    <w:rsid w:val="00E62DB6"/>
    <w:rsid w:val="00E62DC4"/>
    <w:rsid w:val="00E62E8A"/>
    <w:rsid w:val="00E62EE6"/>
    <w:rsid w:val="00E62F21"/>
    <w:rsid w:val="00E62F4D"/>
    <w:rsid w:val="00E6310A"/>
    <w:rsid w:val="00E63193"/>
    <w:rsid w:val="00E63211"/>
    <w:rsid w:val="00E6336A"/>
    <w:rsid w:val="00E633B0"/>
    <w:rsid w:val="00E633EC"/>
    <w:rsid w:val="00E63518"/>
    <w:rsid w:val="00E63571"/>
    <w:rsid w:val="00E635A3"/>
    <w:rsid w:val="00E635C7"/>
    <w:rsid w:val="00E63750"/>
    <w:rsid w:val="00E63881"/>
    <w:rsid w:val="00E6388F"/>
    <w:rsid w:val="00E6389C"/>
    <w:rsid w:val="00E638EA"/>
    <w:rsid w:val="00E6390B"/>
    <w:rsid w:val="00E63933"/>
    <w:rsid w:val="00E63ACD"/>
    <w:rsid w:val="00E63AF3"/>
    <w:rsid w:val="00E63CFF"/>
    <w:rsid w:val="00E63D7B"/>
    <w:rsid w:val="00E63DBC"/>
    <w:rsid w:val="00E63DEF"/>
    <w:rsid w:val="00E63E71"/>
    <w:rsid w:val="00E63F6C"/>
    <w:rsid w:val="00E64089"/>
    <w:rsid w:val="00E6412E"/>
    <w:rsid w:val="00E641B2"/>
    <w:rsid w:val="00E6422B"/>
    <w:rsid w:val="00E642BA"/>
    <w:rsid w:val="00E642C1"/>
    <w:rsid w:val="00E643D9"/>
    <w:rsid w:val="00E6442E"/>
    <w:rsid w:val="00E6448A"/>
    <w:rsid w:val="00E64497"/>
    <w:rsid w:val="00E644FD"/>
    <w:rsid w:val="00E645AF"/>
    <w:rsid w:val="00E645DB"/>
    <w:rsid w:val="00E64628"/>
    <w:rsid w:val="00E646E3"/>
    <w:rsid w:val="00E64851"/>
    <w:rsid w:val="00E64938"/>
    <w:rsid w:val="00E64971"/>
    <w:rsid w:val="00E64A4E"/>
    <w:rsid w:val="00E64A7C"/>
    <w:rsid w:val="00E64B5F"/>
    <w:rsid w:val="00E64BA6"/>
    <w:rsid w:val="00E64C67"/>
    <w:rsid w:val="00E64CA7"/>
    <w:rsid w:val="00E64CB3"/>
    <w:rsid w:val="00E64D62"/>
    <w:rsid w:val="00E64DA6"/>
    <w:rsid w:val="00E64E0D"/>
    <w:rsid w:val="00E64FFD"/>
    <w:rsid w:val="00E6516A"/>
    <w:rsid w:val="00E6517D"/>
    <w:rsid w:val="00E65195"/>
    <w:rsid w:val="00E65199"/>
    <w:rsid w:val="00E651E4"/>
    <w:rsid w:val="00E65242"/>
    <w:rsid w:val="00E65418"/>
    <w:rsid w:val="00E6542B"/>
    <w:rsid w:val="00E6548B"/>
    <w:rsid w:val="00E65494"/>
    <w:rsid w:val="00E654EA"/>
    <w:rsid w:val="00E65646"/>
    <w:rsid w:val="00E65648"/>
    <w:rsid w:val="00E65687"/>
    <w:rsid w:val="00E65766"/>
    <w:rsid w:val="00E65911"/>
    <w:rsid w:val="00E65A06"/>
    <w:rsid w:val="00E65A20"/>
    <w:rsid w:val="00E65DDB"/>
    <w:rsid w:val="00E65DDF"/>
    <w:rsid w:val="00E65FC6"/>
    <w:rsid w:val="00E66077"/>
    <w:rsid w:val="00E66125"/>
    <w:rsid w:val="00E6613C"/>
    <w:rsid w:val="00E661E5"/>
    <w:rsid w:val="00E6632E"/>
    <w:rsid w:val="00E66352"/>
    <w:rsid w:val="00E6644A"/>
    <w:rsid w:val="00E6648C"/>
    <w:rsid w:val="00E664BA"/>
    <w:rsid w:val="00E664E2"/>
    <w:rsid w:val="00E665F3"/>
    <w:rsid w:val="00E6661E"/>
    <w:rsid w:val="00E66632"/>
    <w:rsid w:val="00E66689"/>
    <w:rsid w:val="00E666F4"/>
    <w:rsid w:val="00E66791"/>
    <w:rsid w:val="00E6684F"/>
    <w:rsid w:val="00E66886"/>
    <w:rsid w:val="00E66936"/>
    <w:rsid w:val="00E6697C"/>
    <w:rsid w:val="00E66993"/>
    <w:rsid w:val="00E669AC"/>
    <w:rsid w:val="00E669E3"/>
    <w:rsid w:val="00E66A0B"/>
    <w:rsid w:val="00E66AD0"/>
    <w:rsid w:val="00E66C4B"/>
    <w:rsid w:val="00E66D4A"/>
    <w:rsid w:val="00E67067"/>
    <w:rsid w:val="00E67069"/>
    <w:rsid w:val="00E670E7"/>
    <w:rsid w:val="00E671B5"/>
    <w:rsid w:val="00E671E8"/>
    <w:rsid w:val="00E67264"/>
    <w:rsid w:val="00E672F1"/>
    <w:rsid w:val="00E67330"/>
    <w:rsid w:val="00E67431"/>
    <w:rsid w:val="00E674AA"/>
    <w:rsid w:val="00E676E8"/>
    <w:rsid w:val="00E677B4"/>
    <w:rsid w:val="00E67979"/>
    <w:rsid w:val="00E67A23"/>
    <w:rsid w:val="00E67A61"/>
    <w:rsid w:val="00E67A9A"/>
    <w:rsid w:val="00E67AA6"/>
    <w:rsid w:val="00E67BA5"/>
    <w:rsid w:val="00E67BB1"/>
    <w:rsid w:val="00E67BFD"/>
    <w:rsid w:val="00E67C99"/>
    <w:rsid w:val="00E67CAC"/>
    <w:rsid w:val="00E67D05"/>
    <w:rsid w:val="00E67D18"/>
    <w:rsid w:val="00E67D53"/>
    <w:rsid w:val="00E67E96"/>
    <w:rsid w:val="00E67EF7"/>
    <w:rsid w:val="00E67F78"/>
    <w:rsid w:val="00E67FA3"/>
    <w:rsid w:val="00E7013A"/>
    <w:rsid w:val="00E7026B"/>
    <w:rsid w:val="00E702F1"/>
    <w:rsid w:val="00E703AB"/>
    <w:rsid w:val="00E703DD"/>
    <w:rsid w:val="00E70404"/>
    <w:rsid w:val="00E70435"/>
    <w:rsid w:val="00E7045D"/>
    <w:rsid w:val="00E704FA"/>
    <w:rsid w:val="00E704FC"/>
    <w:rsid w:val="00E7050C"/>
    <w:rsid w:val="00E70515"/>
    <w:rsid w:val="00E70559"/>
    <w:rsid w:val="00E70630"/>
    <w:rsid w:val="00E7072B"/>
    <w:rsid w:val="00E70794"/>
    <w:rsid w:val="00E708E0"/>
    <w:rsid w:val="00E70931"/>
    <w:rsid w:val="00E7099F"/>
    <w:rsid w:val="00E709E7"/>
    <w:rsid w:val="00E709F5"/>
    <w:rsid w:val="00E70AC3"/>
    <w:rsid w:val="00E70B56"/>
    <w:rsid w:val="00E70CA7"/>
    <w:rsid w:val="00E70DB5"/>
    <w:rsid w:val="00E70DD4"/>
    <w:rsid w:val="00E70DD7"/>
    <w:rsid w:val="00E70E84"/>
    <w:rsid w:val="00E70EEC"/>
    <w:rsid w:val="00E70F7C"/>
    <w:rsid w:val="00E710B9"/>
    <w:rsid w:val="00E710FE"/>
    <w:rsid w:val="00E71175"/>
    <w:rsid w:val="00E711B8"/>
    <w:rsid w:val="00E7124D"/>
    <w:rsid w:val="00E713EE"/>
    <w:rsid w:val="00E7143F"/>
    <w:rsid w:val="00E71569"/>
    <w:rsid w:val="00E71584"/>
    <w:rsid w:val="00E71592"/>
    <w:rsid w:val="00E71596"/>
    <w:rsid w:val="00E715D3"/>
    <w:rsid w:val="00E715F6"/>
    <w:rsid w:val="00E716F8"/>
    <w:rsid w:val="00E71822"/>
    <w:rsid w:val="00E718B0"/>
    <w:rsid w:val="00E71989"/>
    <w:rsid w:val="00E719F6"/>
    <w:rsid w:val="00E71A23"/>
    <w:rsid w:val="00E71A94"/>
    <w:rsid w:val="00E71B33"/>
    <w:rsid w:val="00E71B3C"/>
    <w:rsid w:val="00E71C47"/>
    <w:rsid w:val="00E71E7A"/>
    <w:rsid w:val="00E72044"/>
    <w:rsid w:val="00E720FC"/>
    <w:rsid w:val="00E72196"/>
    <w:rsid w:val="00E72225"/>
    <w:rsid w:val="00E72278"/>
    <w:rsid w:val="00E7227C"/>
    <w:rsid w:val="00E722E0"/>
    <w:rsid w:val="00E7233F"/>
    <w:rsid w:val="00E723A0"/>
    <w:rsid w:val="00E72412"/>
    <w:rsid w:val="00E72452"/>
    <w:rsid w:val="00E72558"/>
    <w:rsid w:val="00E72578"/>
    <w:rsid w:val="00E7259F"/>
    <w:rsid w:val="00E72604"/>
    <w:rsid w:val="00E72619"/>
    <w:rsid w:val="00E72649"/>
    <w:rsid w:val="00E72690"/>
    <w:rsid w:val="00E72696"/>
    <w:rsid w:val="00E726F1"/>
    <w:rsid w:val="00E727E6"/>
    <w:rsid w:val="00E727FE"/>
    <w:rsid w:val="00E728C1"/>
    <w:rsid w:val="00E72A90"/>
    <w:rsid w:val="00E72AC4"/>
    <w:rsid w:val="00E72B40"/>
    <w:rsid w:val="00E72B5B"/>
    <w:rsid w:val="00E72B9B"/>
    <w:rsid w:val="00E72C22"/>
    <w:rsid w:val="00E72C3A"/>
    <w:rsid w:val="00E72C5B"/>
    <w:rsid w:val="00E72C5D"/>
    <w:rsid w:val="00E72CCE"/>
    <w:rsid w:val="00E72D93"/>
    <w:rsid w:val="00E72DC9"/>
    <w:rsid w:val="00E72DFC"/>
    <w:rsid w:val="00E72E50"/>
    <w:rsid w:val="00E72EE0"/>
    <w:rsid w:val="00E72FA2"/>
    <w:rsid w:val="00E72FBC"/>
    <w:rsid w:val="00E73045"/>
    <w:rsid w:val="00E73103"/>
    <w:rsid w:val="00E73131"/>
    <w:rsid w:val="00E73158"/>
    <w:rsid w:val="00E73160"/>
    <w:rsid w:val="00E73265"/>
    <w:rsid w:val="00E73279"/>
    <w:rsid w:val="00E732BF"/>
    <w:rsid w:val="00E733C2"/>
    <w:rsid w:val="00E734FE"/>
    <w:rsid w:val="00E73513"/>
    <w:rsid w:val="00E73540"/>
    <w:rsid w:val="00E73683"/>
    <w:rsid w:val="00E736EF"/>
    <w:rsid w:val="00E73797"/>
    <w:rsid w:val="00E737B7"/>
    <w:rsid w:val="00E737FB"/>
    <w:rsid w:val="00E738DA"/>
    <w:rsid w:val="00E73902"/>
    <w:rsid w:val="00E73AD3"/>
    <w:rsid w:val="00E73BED"/>
    <w:rsid w:val="00E73C31"/>
    <w:rsid w:val="00E73C3D"/>
    <w:rsid w:val="00E73C58"/>
    <w:rsid w:val="00E73C6A"/>
    <w:rsid w:val="00E73D26"/>
    <w:rsid w:val="00E73DBB"/>
    <w:rsid w:val="00E73DC0"/>
    <w:rsid w:val="00E73F93"/>
    <w:rsid w:val="00E73FB2"/>
    <w:rsid w:val="00E7403A"/>
    <w:rsid w:val="00E7407D"/>
    <w:rsid w:val="00E741CF"/>
    <w:rsid w:val="00E741FB"/>
    <w:rsid w:val="00E74292"/>
    <w:rsid w:val="00E742C5"/>
    <w:rsid w:val="00E742CB"/>
    <w:rsid w:val="00E742EB"/>
    <w:rsid w:val="00E7433F"/>
    <w:rsid w:val="00E74416"/>
    <w:rsid w:val="00E74482"/>
    <w:rsid w:val="00E7450B"/>
    <w:rsid w:val="00E7463C"/>
    <w:rsid w:val="00E746D3"/>
    <w:rsid w:val="00E746E6"/>
    <w:rsid w:val="00E747DB"/>
    <w:rsid w:val="00E74852"/>
    <w:rsid w:val="00E748A2"/>
    <w:rsid w:val="00E74999"/>
    <w:rsid w:val="00E74B0A"/>
    <w:rsid w:val="00E74C0A"/>
    <w:rsid w:val="00E74C95"/>
    <w:rsid w:val="00E74DA6"/>
    <w:rsid w:val="00E74E29"/>
    <w:rsid w:val="00E74E63"/>
    <w:rsid w:val="00E74F38"/>
    <w:rsid w:val="00E74FE4"/>
    <w:rsid w:val="00E750FF"/>
    <w:rsid w:val="00E75146"/>
    <w:rsid w:val="00E7514D"/>
    <w:rsid w:val="00E7515E"/>
    <w:rsid w:val="00E7521F"/>
    <w:rsid w:val="00E752AB"/>
    <w:rsid w:val="00E75311"/>
    <w:rsid w:val="00E75335"/>
    <w:rsid w:val="00E7533E"/>
    <w:rsid w:val="00E753A0"/>
    <w:rsid w:val="00E754E4"/>
    <w:rsid w:val="00E75502"/>
    <w:rsid w:val="00E75557"/>
    <w:rsid w:val="00E7565A"/>
    <w:rsid w:val="00E758F6"/>
    <w:rsid w:val="00E758F7"/>
    <w:rsid w:val="00E7590B"/>
    <w:rsid w:val="00E7591A"/>
    <w:rsid w:val="00E759B5"/>
    <w:rsid w:val="00E75A48"/>
    <w:rsid w:val="00E75A73"/>
    <w:rsid w:val="00E75AC3"/>
    <w:rsid w:val="00E75BFC"/>
    <w:rsid w:val="00E75D1F"/>
    <w:rsid w:val="00E75D91"/>
    <w:rsid w:val="00E75DEE"/>
    <w:rsid w:val="00E75DF0"/>
    <w:rsid w:val="00E75DF5"/>
    <w:rsid w:val="00E75E87"/>
    <w:rsid w:val="00E75F2A"/>
    <w:rsid w:val="00E75F59"/>
    <w:rsid w:val="00E75F95"/>
    <w:rsid w:val="00E75FAF"/>
    <w:rsid w:val="00E75FD9"/>
    <w:rsid w:val="00E76151"/>
    <w:rsid w:val="00E76167"/>
    <w:rsid w:val="00E76182"/>
    <w:rsid w:val="00E761CD"/>
    <w:rsid w:val="00E76292"/>
    <w:rsid w:val="00E76311"/>
    <w:rsid w:val="00E76426"/>
    <w:rsid w:val="00E76465"/>
    <w:rsid w:val="00E7647F"/>
    <w:rsid w:val="00E7652A"/>
    <w:rsid w:val="00E76661"/>
    <w:rsid w:val="00E766BD"/>
    <w:rsid w:val="00E7670C"/>
    <w:rsid w:val="00E76736"/>
    <w:rsid w:val="00E76872"/>
    <w:rsid w:val="00E7687A"/>
    <w:rsid w:val="00E768B8"/>
    <w:rsid w:val="00E768D8"/>
    <w:rsid w:val="00E76934"/>
    <w:rsid w:val="00E76966"/>
    <w:rsid w:val="00E769AE"/>
    <w:rsid w:val="00E76A77"/>
    <w:rsid w:val="00E76B03"/>
    <w:rsid w:val="00E76BCD"/>
    <w:rsid w:val="00E76C55"/>
    <w:rsid w:val="00E76C59"/>
    <w:rsid w:val="00E76C71"/>
    <w:rsid w:val="00E76C79"/>
    <w:rsid w:val="00E76DF9"/>
    <w:rsid w:val="00E76E4F"/>
    <w:rsid w:val="00E76E65"/>
    <w:rsid w:val="00E76F6E"/>
    <w:rsid w:val="00E76FF3"/>
    <w:rsid w:val="00E77036"/>
    <w:rsid w:val="00E77099"/>
    <w:rsid w:val="00E77106"/>
    <w:rsid w:val="00E7719F"/>
    <w:rsid w:val="00E77205"/>
    <w:rsid w:val="00E773FC"/>
    <w:rsid w:val="00E774DB"/>
    <w:rsid w:val="00E77575"/>
    <w:rsid w:val="00E7757B"/>
    <w:rsid w:val="00E77591"/>
    <w:rsid w:val="00E77594"/>
    <w:rsid w:val="00E775C9"/>
    <w:rsid w:val="00E7760D"/>
    <w:rsid w:val="00E77661"/>
    <w:rsid w:val="00E77689"/>
    <w:rsid w:val="00E77867"/>
    <w:rsid w:val="00E779BC"/>
    <w:rsid w:val="00E779E4"/>
    <w:rsid w:val="00E77A7D"/>
    <w:rsid w:val="00E77AB3"/>
    <w:rsid w:val="00E77C4F"/>
    <w:rsid w:val="00E77C80"/>
    <w:rsid w:val="00E77D3D"/>
    <w:rsid w:val="00E77DE9"/>
    <w:rsid w:val="00E77E9C"/>
    <w:rsid w:val="00E77F26"/>
    <w:rsid w:val="00E77F92"/>
    <w:rsid w:val="00E77FC7"/>
    <w:rsid w:val="00E80154"/>
    <w:rsid w:val="00E80250"/>
    <w:rsid w:val="00E80328"/>
    <w:rsid w:val="00E8034D"/>
    <w:rsid w:val="00E803F0"/>
    <w:rsid w:val="00E80569"/>
    <w:rsid w:val="00E80688"/>
    <w:rsid w:val="00E806A3"/>
    <w:rsid w:val="00E806B8"/>
    <w:rsid w:val="00E806EA"/>
    <w:rsid w:val="00E806F2"/>
    <w:rsid w:val="00E80774"/>
    <w:rsid w:val="00E807B2"/>
    <w:rsid w:val="00E80813"/>
    <w:rsid w:val="00E80874"/>
    <w:rsid w:val="00E80890"/>
    <w:rsid w:val="00E808CA"/>
    <w:rsid w:val="00E80A17"/>
    <w:rsid w:val="00E80AB6"/>
    <w:rsid w:val="00E80B40"/>
    <w:rsid w:val="00E80D1E"/>
    <w:rsid w:val="00E80F38"/>
    <w:rsid w:val="00E80F86"/>
    <w:rsid w:val="00E80FB9"/>
    <w:rsid w:val="00E80FBE"/>
    <w:rsid w:val="00E81028"/>
    <w:rsid w:val="00E81047"/>
    <w:rsid w:val="00E81197"/>
    <w:rsid w:val="00E811DE"/>
    <w:rsid w:val="00E8120A"/>
    <w:rsid w:val="00E8126F"/>
    <w:rsid w:val="00E812BB"/>
    <w:rsid w:val="00E812CB"/>
    <w:rsid w:val="00E812E2"/>
    <w:rsid w:val="00E813D8"/>
    <w:rsid w:val="00E8147B"/>
    <w:rsid w:val="00E81545"/>
    <w:rsid w:val="00E815B5"/>
    <w:rsid w:val="00E815DA"/>
    <w:rsid w:val="00E81667"/>
    <w:rsid w:val="00E81731"/>
    <w:rsid w:val="00E81876"/>
    <w:rsid w:val="00E818A3"/>
    <w:rsid w:val="00E818CE"/>
    <w:rsid w:val="00E818D3"/>
    <w:rsid w:val="00E81922"/>
    <w:rsid w:val="00E81A4E"/>
    <w:rsid w:val="00E81A86"/>
    <w:rsid w:val="00E81AB3"/>
    <w:rsid w:val="00E81C2E"/>
    <w:rsid w:val="00E81C52"/>
    <w:rsid w:val="00E81EFE"/>
    <w:rsid w:val="00E81FA8"/>
    <w:rsid w:val="00E82017"/>
    <w:rsid w:val="00E8206D"/>
    <w:rsid w:val="00E8212E"/>
    <w:rsid w:val="00E821B2"/>
    <w:rsid w:val="00E82255"/>
    <w:rsid w:val="00E822E1"/>
    <w:rsid w:val="00E8234C"/>
    <w:rsid w:val="00E82448"/>
    <w:rsid w:val="00E82489"/>
    <w:rsid w:val="00E8253F"/>
    <w:rsid w:val="00E82691"/>
    <w:rsid w:val="00E826BD"/>
    <w:rsid w:val="00E8292C"/>
    <w:rsid w:val="00E82937"/>
    <w:rsid w:val="00E82990"/>
    <w:rsid w:val="00E829C8"/>
    <w:rsid w:val="00E82A45"/>
    <w:rsid w:val="00E82B47"/>
    <w:rsid w:val="00E82BE9"/>
    <w:rsid w:val="00E82C4F"/>
    <w:rsid w:val="00E82C67"/>
    <w:rsid w:val="00E82D34"/>
    <w:rsid w:val="00E82E49"/>
    <w:rsid w:val="00E82F55"/>
    <w:rsid w:val="00E830AF"/>
    <w:rsid w:val="00E83169"/>
    <w:rsid w:val="00E83196"/>
    <w:rsid w:val="00E8320B"/>
    <w:rsid w:val="00E83221"/>
    <w:rsid w:val="00E8322C"/>
    <w:rsid w:val="00E83291"/>
    <w:rsid w:val="00E832E6"/>
    <w:rsid w:val="00E83375"/>
    <w:rsid w:val="00E8342A"/>
    <w:rsid w:val="00E8348F"/>
    <w:rsid w:val="00E835DA"/>
    <w:rsid w:val="00E83647"/>
    <w:rsid w:val="00E836FA"/>
    <w:rsid w:val="00E83707"/>
    <w:rsid w:val="00E837B5"/>
    <w:rsid w:val="00E837E8"/>
    <w:rsid w:val="00E83806"/>
    <w:rsid w:val="00E838AD"/>
    <w:rsid w:val="00E83915"/>
    <w:rsid w:val="00E8393B"/>
    <w:rsid w:val="00E83947"/>
    <w:rsid w:val="00E8397B"/>
    <w:rsid w:val="00E83997"/>
    <w:rsid w:val="00E83A25"/>
    <w:rsid w:val="00E83ADC"/>
    <w:rsid w:val="00E83B27"/>
    <w:rsid w:val="00E83CD5"/>
    <w:rsid w:val="00E83D07"/>
    <w:rsid w:val="00E83D60"/>
    <w:rsid w:val="00E83E0E"/>
    <w:rsid w:val="00E83EC1"/>
    <w:rsid w:val="00E83EDE"/>
    <w:rsid w:val="00E83F57"/>
    <w:rsid w:val="00E840CD"/>
    <w:rsid w:val="00E84158"/>
    <w:rsid w:val="00E841A7"/>
    <w:rsid w:val="00E84240"/>
    <w:rsid w:val="00E84286"/>
    <w:rsid w:val="00E842EB"/>
    <w:rsid w:val="00E843C6"/>
    <w:rsid w:val="00E843FC"/>
    <w:rsid w:val="00E84522"/>
    <w:rsid w:val="00E84569"/>
    <w:rsid w:val="00E845DA"/>
    <w:rsid w:val="00E8463E"/>
    <w:rsid w:val="00E84656"/>
    <w:rsid w:val="00E846CA"/>
    <w:rsid w:val="00E84BF6"/>
    <w:rsid w:val="00E84C22"/>
    <w:rsid w:val="00E84CDA"/>
    <w:rsid w:val="00E84D11"/>
    <w:rsid w:val="00E84D20"/>
    <w:rsid w:val="00E84D6C"/>
    <w:rsid w:val="00E84D7A"/>
    <w:rsid w:val="00E84E71"/>
    <w:rsid w:val="00E84EE6"/>
    <w:rsid w:val="00E85121"/>
    <w:rsid w:val="00E8522D"/>
    <w:rsid w:val="00E85351"/>
    <w:rsid w:val="00E853DF"/>
    <w:rsid w:val="00E8545E"/>
    <w:rsid w:val="00E85522"/>
    <w:rsid w:val="00E85566"/>
    <w:rsid w:val="00E8559B"/>
    <w:rsid w:val="00E8569B"/>
    <w:rsid w:val="00E856A6"/>
    <w:rsid w:val="00E856C2"/>
    <w:rsid w:val="00E8594C"/>
    <w:rsid w:val="00E8599E"/>
    <w:rsid w:val="00E859DA"/>
    <w:rsid w:val="00E85A01"/>
    <w:rsid w:val="00E85A43"/>
    <w:rsid w:val="00E85A51"/>
    <w:rsid w:val="00E85AAC"/>
    <w:rsid w:val="00E85AF4"/>
    <w:rsid w:val="00E85B5E"/>
    <w:rsid w:val="00E85C5A"/>
    <w:rsid w:val="00E85CD0"/>
    <w:rsid w:val="00E85CF4"/>
    <w:rsid w:val="00E85D62"/>
    <w:rsid w:val="00E85DE1"/>
    <w:rsid w:val="00E85E64"/>
    <w:rsid w:val="00E85E66"/>
    <w:rsid w:val="00E85ECB"/>
    <w:rsid w:val="00E85FCE"/>
    <w:rsid w:val="00E8610A"/>
    <w:rsid w:val="00E86171"/>
    <w:rsid w:val="00E86184"/>
    <w:rsid w:val="00E86300"/>
    <w:rsid w:val="00E8636D"/>
    <w:rsid w:val="00E86488"/>
    <w:rsid w:val="00E86496"/>
    <w:rsid w:val="00E864E7"/>
    <w:rsid w:val="00E86552"/>
    <w:rsid w:val="00E8674E"/>
    <w:rsid w:val="00E867C2"/>
    <w:rsid w:val="00E867D4"/>
    <w:rsid w:val="00E86912"/>
    <w:rsid w:val="00E86921"/>
    <w:rsid w:val="00E86A87"/>
    <w:rsid w:val="00E86CBD"/>
    <w:rsid w:val="00E86D2E"/>
    <w:rsid w:val="00E86ED7"/>
    <w:rsid w:val="00E86EDD"/>
    <w:rsid w:val="00E86EF5"/>
    <w:rsid w:val="00E86F77"/>
    <w:rsid w:val="00E86F8B"/>
    <w:rsid w:val="00E870A6"/>
    <w:rsid w:val="00E870CA"/>
    <w:rsid w:val="00E8713F"/>
    <w:rsid w:val="00E8724F"/>
    <w:rsid w:val="00E8728B"/>
    <w:rsid w:val="00E873A2"/>
    <w:rsid w:val="00E87414"/>
    <w:rsid w:val="00E87420"/>
    <w:rsid w:val="00E874B5"/>
    <w:rsid w:val="00E8754D"/>
    <w:rsid w:val="00E87552"/>
    <w:rsid w:val="00E875B2"/>
    <w:rsid w:val="00E8760F"/>
    <w:rsid w:val="00E87686"/>
    <w:rsid w:val="00E87736"/>
    <w:rsid w:val="00E8777E"/>
    <w:rsid w:val="00E8782D"/>
    <w:rsid w:val="00E8785F"/>
    <w:rsid w:val="00E878B4"/>
    <w:rsid w:val="00E87906"/>
    <w:rsid w:val="00E87A4E"/>
    <w:rsid w:val="00E87A51"/>
    <w:rsid w:val="00E87A64"/>
    <w:rsid w:val="00E87AC9"/>
    <w:rsid w:val="00E87B6A"/>
    <w:rsid w:val="00E87C49"/>
    <w:rsid w:val="00E87C58"/>
    <w:rsid w:val="00E87DB1"/>
    <w:rsid w:val="00E87E59"/>
    <w:rsid w:val="00E87E90"/>
    <w:rsid w:val="00E87EC2"/>
    <w:rsid w:val="00E87EE1"/>
    <w:rsid w:val="00E87F84"/>
    <w:rsid w:val="00E90091"/>
    <w:rsid w:val="00E900CC"/>
    <w:rsid w:val="00E900DA"/>
    <w:rsid w:val="00E90105"/>
    <w:rsid w:val="00E9021E"/>
    <w:rsid w:val="00E902A6"/>
    <w:rsid w:val="00E90358"/>
    <w:rsid w:val="00E9035E"/>
    <w:rsid w:val="00E90361"/>
    <w:rsid w:val="00E90376"/>
    <w:rsid w:val="00E90480"/>
    <w:rsid w:val="00E9048A"/>
    <w:rsid w:val="00E9061F"/>
    <w:rsid w:val="00E9069A"/>
    <w:rsid w:val="00E906A0"/>
    <w:rsid w:val="00E9072C"/>
    <w:rsid w:val="00E907C6"/>
    <w:rsid w:val="00E907CE"/>
    <w:rsid w:val="00E908CE"/>
    <w:rsid w:val="00E909ED"/>
    <w:rsid w:val="00E90A31"/>
    <w:rsid w:val="00E90A5C"/>
    <w:rsid w:val="00E90B04"/>
    <w:rsid w:val="00E90B35"/>
    <w:rsid w:val="00E90B4F"/>
    <w:rsid w:val="00E90B84"/>
    <w:rsid w:val="00E90B94"/>
    <w:rsid w:val="00E90D49"/>
    <w:rsid w:val="00E90DB8"/>
    <w:rsid w:val="00E90DBE"/>
    <w:rsid w:val="00E90E42"/>
    <w:rsid w:val="00E90E63"/>
    <w:rsid w:val="00E90F56"/>
    <w:rsid w:val="00E90FD5"/>
    <w:rsid w:val="00E9114D"/>
    <w:rsid w:val="00E91150"/>
    <w:rsid w:val="00E9116C"/>
    <w:rsid w:val="00E911ED"/>
    <w:rsid w:val="00E911FE"/>
    <w:rsid w:val="00E91263"/>
    <w:rsid w:val="00E9138C"/>
    <w:rsid w:val="00E9138E"/>
    <w:rsid w:val="00E913E5"/>
    <w:rsid w:val="00E913FA"/>
    <w:rsid w:val="00E913FF"/>
    <w:rsid w:val="00E91410"/>
    <w:rsid w:val="00E914E5"/>
    <w:rsid w:val="00E9150F"/>
    <w:rsid w:val="00E91540"/>
    <w:rsid w:val="00E915A0"/>
    <w:rsid w:val="00E91759"/>
    <w:rsid w:val="00E9178E"/>
    <w:rsid w:val="00E917BC"/>
    <w:rsid w:val="00E91815"/>
    <w:rsid w:val="00E91895"/>
    <w:rsid w:val="00E9191C"/>
    <w:rsid w:val="00E919D2"/>
    <w:rsid w:val="00E91A15"/>
    <w:rsid w:val="00E91A48"/>
    <w:rsid w:val="00E91A7E"/>
    <w:rsid w:val="00E91C68"/>
    <w:rsid w:val="00E91DB0"/>
    <w:rsid w:val="00E91E78"/>
    <w:rsid w:val="00E91FED"/>
    <w:rsid w:val="00E92066"/>
    <w:rsid w:val="00E9206F"/>
    <w:rsid w:val="00E9207A"/>
    <w:rsid w:val="00E9218B"/>
    <w:rsid w:val="00E92296"/>
    <w:rsid w:val="00E922D2"/>
    <w:rsid w:val="00E92422"/>
    <w:rsid w:val="00E9244D"/>
    <w:rsid w:val="00E92605"/>
    <w:rsid w:val="00E9279E"/>
    <w:rsid w:val="00E928DB"/>
    <w:rsid w:val="00E9293B"/>
    <w:rsid w:val="00E9298E"/>
    <w:rsid w:val="00E92A93"/>
    <w:rsid w:val="00E92B50"/>
    <w:rsid w:val="00E92B77"/>
    <w:rsid w:val="00E92BBD"/>
    <w:rsid w:val="00E92D3A"/>
    <w:rsid w:val="00E92D4D"/>
    <w:rsid w:val="00E92E35"/>
    <w:rsid w:val="00E92E36"/>
    <w:rsid w:val="00E92EE2"/>
    <w:rsid w:val="00E92EF9"/>
    <w:rsid w:val="00E92F0C"/>
    <w:rsid w:val="00E92FB9"/>
    <w:rsid w:val="00E9307B"/>
    <w:rsid w:val="00E9307E"/>
    <w:rsid w:val="00E930AF"/>
    <w:rsid w:val="00E93107"/>
    <w:rsid w:val="00E931BD"/>
    <w:rsid w:val="00E93208"/>
    <w:rsid w:val="00E9326D"/>
    <w:rsid w:val="00E93274"/>
    <w:rsid w:val="00E93298"/>
    <w:rsid w:val="00E93364"/>
    <w:rsid w:val="00E93385"/>
    <w:rsid w:val="00E93470"/>
    <w:rsid w:val="00E9351A"/>
    <w:rsid w:val="00E9355D"/>
    <w:rsid w:val="00E935B5"/>
    <w:rsid w:val="00E9376F"/>
    <w:rsid w:val="00E93770"/>
    <w:rsid w:val="00E938BF"/>
    <w:rsid w:val="00E939A4"/>
    <w:rsid w:val="00E93A0C"/>
    <w:rsid w:val="00E93AFD"/>
    <w:rsid w:val="00E93B13"/>
    <w:rsid w:val="00E93BC8"/>
    <w:rsid w:val="00E93C31"/>
    <w:rsid w:val="00E93C6B"/>
    <w:rsid w:val="00E93C72"/>
    <w:rsid w:val="00E93ECA"/>
    <w:rsid w:val="00E9402E"/>
    <w:rsid w:val="00E94031"/>
    <w:rsid w:val="00E9405A"/>
    <w:rsid w:val="00E94064"/>
    <w:rsid w:val="00E940BF"/>
    <w:rsid w:val="00E940F2"/>
    <w:rsid w:val="00E941B3"/>
    <w:rsid w:val="00E941F8"/>
    <w:rsid w:val="00E94228"/>
    <w:rsid w:val="00E9429B"/>
    <w:rsid w:val="00E942D9"/>
    <w:rsid w:val="00E94438"/>
    <w:rsid w:val="00E944E7"/>
    <w:rsid w:val="00E94570"/>
    <w:rsid w:val="00E94573"/>
    <w:rsid w:val="00E945D5"/>
    <w:rsid w:val="00E945FB"/>
    <w:rsid w:val="00E94668"/>
    <w:rsid w:val="00E94695"/>
    <w:rsid w:val="00E94765"/>
    <w:rsid w:val="00E948BB"/>
    <w:rsid w:val="00E949E8"/>
    <w:rsid w:val="00E94AE3"/>
    <w:rsid w:val="00E94B4C"/>
    <w:rsid w:val="00E94CAA"/>
    <w:rsid w:val="00E94D86"/>
    <w:rsid w:val="00E94E28"/>
    <w:rsid w:val="00E94F28"/>
    <w:rsid w:val="00E94F4A"/>
    <w:rsid w:val="00E94F4D"/>
    <w:rsid w:val="00E94FD8"/>
    <w:rsid w:val="00E9503C"/>
    <w:rsid w:val="00E95076"/>
    <w:rsid w:val="00E9521C"/>
    <w:rsid w:val="00E95279"/>
    <w:rsid w:val="00E95364"/>
    <w:rsid w:val="00E95467"/>
    <w:rsid w:val="00E95498"/>
    <w:rsid w:val="00E9549A"/>
    <w:rsid w:val="00E95616"/>
    <w:rsid w:val="00E957FE"/>
    <w:rsid w:val="00E95857"/>
    <w:rsid w:val="00E958AD"/>
    <w:rsid w:val="00E958DF"/>
    <w:rsid w:val="00E95A1D"/>
    <w:rsid w:val="00E95A36"/>
    <w:rsid w:val="00E95A4E"/>
    <w:rsid w:val="00E95AB0"/>
    <w:rsid w:val="00E95AD5"/>
    <w:rsid w:val="00E95B78"/>
    <w:rsid w:val="00E95C13"/>
    <w:rsid w:val="00E95C4C"/>
    <w:rsid w:val="00E95DE3"/>
    <w:rsid w:val="00E95ED7"/>
    <w:rsid w:val="00E9606A"/>
    <w:rsid w:val="00E960AE"/>
    <w:rsid w:val="00E9637A"/>
    <w:rsid w:val="00E96383"/>
    <w:rsid w:val="00E96395"/>
    <w:rsid w:val="00E963EE"/>
    <w:rsid w:val="00E96416"/>
    <w:rsid w:val="00E96493"/>
    <w:rsid w:val="00E966D6"/>
    <w:rsid w:val="00E966F5"/>
    <w:rsid w:val="00E96709"/>
    <w:rsid w:val="00E96820"/>
    <w:rsid w:val="00E96959"/>
    <w:rsid w:val="00E9696A"/>
    <w:rsid w:val="00E9699F"/>
    <w:rsid w:val="00E969AE"/>
    <w:rsid w:val="00E969C5"/>
    <w:rsid w:val="00E96A07"/>
    <w:rsid w:val="00E96A30"/>
    <w:rsid w:val="00E96B46"/>
    <w:rsid w:val="00E96B58"/>
    <w:rsid w:val="00E96B63"/>
    <w:rsid w:val="00E96C3D"/>
    <w:rsid w:val="00E96C57"/>
    <w:rsid w:val="00E96CE1"/>
    <w:rsid w:val="00E96E45"/>
    <w:rsid w:val="00E96F41"/>
    <w:rsid w:val="00E96F7F"/>
    <w:rsid w:val="00E96FC5"/>
    <w:rsid w:val="00E96FDD"/>
    <w:rsid w:val="00E97066"/>
    <w:rsid w:val="00E97137"/>
    <w:rsid w:val="00E9715E"/>
    <w:rsid w:val="00E97261"/>
    <w:rsid w:val="00E972C6"/>
    <w:rsid w:val="00E972E8"/>
    <w:rsid w:val="00E97305"/>
    <w:rsid w:val="00E97354"/>
    <w:rsid w:val="00E973AE"/>
    <w:rsid w:val="00E973D9"/>
    <w:rsid w:val="00E97416"/>
    <w:rsid w:val="00E9741B"/>
    <w:rsid w:val="00E97431"/>
    <w:rsid w:val="00E97435"/>
    <w:rsid w:val="00E97442"/>
    <w:rsid w:val="00E9751D"/>
    <w:rsid w:val="00E97523"/>
    <w:rsid w:val="00E97545"/>
    <w:rsid w:val="00E975B7"/>
    <w:rsid w:val="00E975BF"/>
    <w:rsid w:val="00E97633"/>
    <w:rsid w:val="00E9766B"/>
    <w:rsid w:val="00E976F5"/>
    <w:rsid w:val="00E97767"/>
    <w:rsid w:val="00E9799F"/>
    <w:rsid w:val="00E97A10"/>
    <w:rsid w:val="00E97AAF"/>
    <w:rsid w:val="00E97AD7"/>
    <w:rsid w:val="00E97B84"/>
    <w:rsid w:val="00E97BC7"/>
    <w:rsid w:val="00E97C87"/>
    <w:rsid w:val="00E97C9C"/>
    <w:rsid w:val="00E97DB9"/>
    <w:rsid w:val="00E97DF5"/>
    <w:rsid w:val="00E97E39"/>
    <w:rsid w:val="00E97EBE"/>
    <w:rsid w:val="00E97EE2"/>
    <w:rsid w:val="00E97F0F"/>
    <w:rsid w:val="00E97F21"/>
    <w:rsid w:val="00E97F80"/>
    <w:rsid w:val="00E97F83"/>
    <w:rsid w:val="00E97FF9"/>
    <w:rsid w:val="00EA00AC"/>
    <w:rsid w:val="00EA0170"/>
    <w:rsid w:val="00EA0177"/>
    <w:rsid w:val="00EA0217"/>
    <w:rsid w:val="00EA0280"/>
    <w:rsid w:val="00EA02C4"/>
    <w:rsid w:val="00EA034B"/>
    <w:rsid w:val="00EA03BE"/>
    <w:rsid w:val="00EA040C"/>
    <w:rsid w:val="00EA0476"/>
    <w:rsid w:val="00EA05C6"/>
    <w:rsid w:val="00EA0810"/>
    <w:rsid w:val="00EA0840"/>
    <w:rsid w:val="00EA087F"/>
    <w:rsid w:val="00EA0896"/>
    <w:rsid w:val="00EA0898"/>
    <w:rsid w:val="00EA08A3"/>
    <w:rsid w:val="00EA0A41"/>
    <w:rsid w:val="00EA0A50"/>
    <w:rsid w:val="00EA0E20"/>
    <w:rsid w:val="00EA0F5A"/>
    <w:rsid w:val="00EA0FB8"/>
    <w:rsid w:val="00EA102F"/>
    <w:rsid w:val="00EA1222"/>
    <w:rsid w:val="00EA1265"/>
    <w:rsid w:val="00EA12A3"/>
    <w:rsid w:val="00EA12EA"/>
    <w:rsid w:val="00EA1344"/>
    <w:rsid w:val="00EA13C1"/>
    <w:rsid w:val="00EA141C"/>
    <w:rsid w:val="00EA14B6"/>
    <w:rsid w:val="00EA1582"/>
    <w:rsid w:val="00EA15BB"/>
    <w:rsid w:val="00EA1652"/>
    <w:rsid w:val="00EA17BC"/>
    <w:rsid w:val="00EA17E9"/>
    <w:rsid w:val="00EA18C7"/>
    <w:rsid w:val="00EA1943"/>
    <w:rsid w:val="00EA1962"/>
    <w:rsid w:val="00EA1A07"/>
    <w:rsid w:val="00EA1A09"/>
    <w:rsid w:val="00EA1B1D"/>
    <w:rsid w:val="00EA1B35"/>
    <w:rsid w:val="00EA1BAB"/>
    <w:rsid w:val="00EA1C7F"/>
    <w:rsid w:val="00EA1D9C"/>
    <w:rsid w:val="00EA1E57"/>
    <w:rsid w:val="00EA1E5F"/>
    <w:rsid w:val="00EA1EE0"/>
    <w:rsid w:val="00EA1F9F"/>
    <w:rsid w:val="00EA1FD6"/>
    <w:rsid w:val="00EA2085"/>
    <w:rsid w:val="00EA20CB"/>
    <w:rsid w:val="00EA2114"/>
    <w:rsid w:val="00EA2226"/>
    <w:rsid w:val="00EA2296"/>
    <w:rsid w:val="00EA22C5"/>
    <w:rsid w:val="00EA22EF"/>
    <w:rsid w:val="00EA239E"/>
    <w:rsid w:val="00EA23B4"/>
    <w:rsid w:val="00EA2455"/>
    <w:rsid w:val="00EA245C"/>
    <w:rsid w:val="00EA24F8"/>
    <w:rsid w:val="00EA250B"/>
    <w:rsid w:val="00EA2692"/>
    <w:rsid w:val="00EA26EC"/>
    <w:rsid w:val="00EA26F7"/>
    <w:rsid w:val="00EA26FA"/>
    <w:rsid w:val="00EA2790"/>
    <w:rsid w:val="00EA28AD"/>
    <w:rsid w:val="00EA2934"/>
    <w:rsid w:val="00EA2990"/>
    <w:rsid w:val="00EA2A24"/>
    <w:rsid w:val="00EA2A8D"/>
    <w:rsid w:val="00EA2AA4"/>
    <w:rsid w:val="00EA2B22"/>
    <w:rsid w:val="00EA2B58"/>
    <w:rsid w:val="00EA2B68"/>
    <w:rsid w:val="00EA2BD9"/>
    <w:rsid w:val="00EA2BF4"/>
    <w:rsid w:val="00EA2C78"/>
    <w:rsid w:val="00EA2CB9"/>
    <w:rsid w:val="00EA2CCA"/>
    <w:rsid w:val="00EA2D49"/>
    <w:rsid w:val="00EA2DD3"/>
    <w:rsid w:val="00EA3012"/>
    <w:rsid w:val="00EA304D"/>
    <w:rsid w:val="00EA30F4"/>
    <w:rsid w:val="00EA3113"/>
    <w:rsid w:val="00EA3241"/>
    <w:rsid w:val="00EA33EB"/>
    <w:rsid w:val="00EA3456"/>
    <w:rsid w:val="00EA34F4"/>
    <w:rsid w:val="00EA3503"/>
    <w:rsid w:val="00EA369B"/>
    <w:rsid w:val="00EA3756"/>
    <w:rsid w:val="00EA3783"/>
    <w:rsid w:val="00EA379A"/>
    <w:rsid w:val="00EA37A2"/>
    <w:rsid w:val="00EA37CD"/>
    <w:rsid w:val="00EA38E0"/>
    <w:rsid w:val="00EA38F7"/>
    <w:rsid w:val="00EA3A38"/>
    <w:rsid w:val="00EA3AB8"/>
    <w:rsid w:val="00EA3C53"/>
    <w:rsid w:val="00EA3C9E"/>
    <w:rsid w:val="00EA3CCF"/>
    <w:rsid w:val="00EA3D95"/>
    <w:rsid w:val="00EA3DE8"/>
    <w:rsid w:val="00EA3E3D"/>
    <w:rsid w:val="00EA3E92"/>
    <w:rsid w:val="00EA3E9B"/>
    <w:rsid w:val="00EA3F60"/>
    <w:rsid w:val="00EA3F65"/>
    <w:rsid w:val="00EA4088"/>
    <w:rsid w:val="00EA4145"/>
    <w:rsid w:val="00EA4178"/>
    <w:rsid w:val="00EA417B"/>
    <w:rsid w:val="00EA4193"/>
    <w:rsid w:val="00EA41FA"/>
    <w:rsid w:val="00EA422A"/>
    <w:rsid w:val="00EA424B"/>
    <w:rsid w:val="00EA4280"/>
    <w:rsid w:val="00EA4283"/>
    <w:rsid w:val="00EA4378"/>
    <w:rsid w:val="00EA43B0"/>
    <w:rsid w:val="00EA43F1"/>
    <w:rsid w:val="00EA442F"/>
    <w:rsid w:val="00EA44C7"/>
    <w:rsid w:val="00EA45EB"/>
    <w:rsid w:val="00EA4701"/>
    <w:rsid w:val="00EA4717"/>
    <w:rsid w:val="00EA4743"/>
    <w:rsid w:val="00EA476D"/>
    <w:rsid w:val="00EA47F5"/>
    <w:rsid w:val="00EA48B6"/>
    <w:rsid w:val="00EA497E"/>
    <w:rsid w:val="00EA49EF"/>
    <w:rsid w:val="00EA4A70"/>
    <w:rsid w:val="00EA4B54"/>
    <w:rsid w:val="00EA4BE1"/>
    <w:rsid w:val="00EA4C30"/>
    <w:rsid w:val="00EA4C92"/>
    <w:rsid w:val="00EA4D1F"/>
    <w:rsid w:val="00EA4D80"/>
    <w:rsid w:val="00EA4E83"/>
    <w:rsid w:val="00EA4E86"/>
    <w:rsid w:val="00EA4F31"/>
    <w:rsid w:val="00EA4F42"/>
    <w:rsid w:val="00EA4F9A"/>
    <w:rsid w:val="00EA5007"/>
    <w:rsid w:val="00EA5055"/>
    <w:rsid w:val="00EA512F"/>
    <w:rsid w:val="00EA514D"/>
    <w:rsid w:val="00EA517F"/>
    <w:rsid w:val="00EA518A"/>
    <w:rsid w:val="00EA51CC"/>
    <w:rsid w:val="00EA5300"/>
    <w:rsid w:val="00EA538D"/>
    <w:rsid w:val="00EA53FA"/>
    <w:rsid w:val="00EA551B"/>
    <w:rsid w:val="00EA55E1"/>
    <w:rsid w:val="00EA55EF"/>
    <w:rsid w:val="00EA5763"/>
    <w:rsid w:val="00EA583D"/>
    <w:rsid w:val="00EA5968"/>
    <w:rsid w:val="00EA5A04"/>
    <w:rsid w:val="00EA5A38"/>
    <w:rsid w:val="00EA5AB4"/>
    <w:rsid w:val="00EA5B02"/>
    <w:rsid w:val="00EA5B2D"/>
    <w:rsid w:val="00EA5CC9"/>
    <w:rsid w:val="00EA5F60"/>
    <w:rsid w:val="00EA5FB3"/>
    <w:rsid w:val="00EA601D"/>
    <w:rsid w:val="00EA6045"/>
    <w:rsid w:val="00EA60ED"/>
    <w:rsid w:val="00EA6191"/>
    <w:rsid w:val="00EA61A8"/>
    <w:rsid w:val="00EA6236"/>
    <w:rsid w:val="00EA6238"/>
    <w:rsid w:val="00EA6269"/>
    <w:rsid w:val="00EA6288"/>
    <w:rsid w:val="00EA62DB"/>
    <w:rsid w:val="00EA6316"/>
    <w:rsid w:val="00EA63D1"/>
    <w:rsid w:val="00EA669C"/>
    <w:rsid w:val="00EA688A"/>
    <w:rsid w:val="00EA68E4"/>
    <w:rsid w:val="00EA6A01"/>
    <w:rsid w:val="00EA6A7B"/>
    <w:rsid w:val="00EA6A8C"/>
    <w:rsid w:val="00EA6B41"/>
    <w:rsid w:val="00EA6B57"/>
    <w:rsid w:val="00EA6C11"/>
    <w:rsid w:val="00EA6C86"/>
    <w:rsid w:val="00EA6D9B"/>
    <w:rsid w:val="00EA6DED"/>
    <w:rsid w:val="00EA6E78"/>
    <w:rsid w:val="00EA6FED"/>
    <w:rsid w:val="00EA701C"/>
    <w:rsid w:val="00EA7088"/>
    <w:rsid w:val="00EA711E"/>
    <w:rsid w:val="00EA71DE"/>
    <w:rsid w:val="00EA720E"/>
    <w:rsid w:val="00EA7443"/>
    <w:rsid w:val="00EA7504"/>
    <w:rsid w:val="00EA7677"/>
    <w:rsid w:val="00EA76A1"/>
    <w:rsid w:val="00EA7743"/>
    <w:rsid w:val="00EA7766"/>
    <w:rsid w:val="00EA77AB"/>
    <w:rsid w:val="00EA7899"/>
    <w:rsid w:val="00EA78DB"/>
    <w:rsid w:val="00EA7957"/>
    <w:rsid w:val="00EA79AD"/>
    <w:rsid w:val="00EA7A4B"/>
    <w:rsid w:val="00EA7AC8"/>
    <w:rsid w:val="00EA7B05"/>
    <w:rsid w:val="00EA7B35"/>
    <w:rsid w:val="00EA7BD5"/>
    <w:rsid w:val="00EA7D45"/>
    <w:rsid w:val="00EA7ECE"/>
    <w:rsid w:val="00EA7ED4"/>
    <w:rsid w:val="00EA7EED"/>
    <w:rsid w:val="00EA7F46"/>
    <w:rsid w:val="00EA7FCE"/>
    <w:rsid w:val="00EB0060"/>
    <w:rsid w:val="00EB01C4"/>
    <w:rsid w:val="00EB01F1"/>
    <w:rsid w:val="00EB0205"/>
    <w:rsid w:val="00EB0224"/>
    <w:rsid w:val="00EB027D"/>
    <w:rsid w:val="00EB0379"/>
    <w:rsid w:val="00EB03B4"/>
    <w:rsid w:val="00EB03F5"/>
    <w:rsid w:val="00EB0446"/>
    <w:rsid w:val="00EB046D"/>
    <w:rsid w:val="00EB04DA"/>
    <w:rsid w:val="00EB0606"/>
    <w:rsid w:val="00EB0634"/>
    <w:rsid w:val="00EB07DE"/>
    <w:rsid w:val="00EB07F5"/>
    <w:rsid w:val="00EB08A3"/>
    <w:rsid w:val="00EB092D"/>
    <w:rsid w:val="00EB0970"/>
    <w:rsid w:val="00EB09B2"/>
    <w:rsid w:val="00EB0B68"/>
    <w:rsid w:val="00EB0B9D"/>
    <w:rsid w:val="00EB0BE4"/>
    <w:rsid w:val="00EB0BEF"/>
    <w:rsid w:val="00EB0D73"/>
    <w:rsid w:val="00EB0EDD"/>
    <w:rsid w:val="00EB0FD9"/>
    <w:rsid w:val="00EB0FEE"/>
    <w:rsid w:val="00EB1054"/>
    <w:rsid w:val="00EB114E"/>
    <w:rsid w:val="00EB11DF"/>
    <w:rsid w:val="00EB1457"/>
    <w:rsid w:val="00EB148B"/>
    <w:rsid w:val="00EB1639"/>
    <w:rsid w:val="00EB1646"/>
    <w:rsid w:val="00EB16A8"/>
    <w:rsid w:val="00EB19AD"/>
    <w:rsid w:val="00EB1A1C"/>
    <w:rsid w:val="00EB1A35"/>
    <w:rsid w:val="00EB1A40"/>
    <w:rsid w:val="00EB1AAB"/>
    <w:rsid w:val="00EB1B0C"/>
    <w:rsid w:val="00EB1B37"/>
    <w:rsid w:val="00EB1B7A"/>
    <w:rsid w:val="00EB1BA1"/>
    <w:rsid w:val="00EB1BDE"/>
    <w:rsid w:val="00EB1C7A"/>
    <w:rsid w:val="00EB1D33"/>
    <w:rsid w:val="00EB1E2C"/>
    <w:rsid w:val="00EB1EBC"/>
    <w:rsid w:val="00EB1ED4"/>
    <w:rsid w:val="00EB1FBE"/>
    <w:rsid w:val="00EB204F"/>
    <w:rsid w:val="00EB20D7"/>
    <w:rsid w:val="00EB2105"/>
    <w:rsid w:val="00EB21AA"/>
    <w:rsid w:val="00EB220F"/>
    <w:rsid w:val="00EB2285"/>
    <w:rsid w:val="00EB2306"/>
    <w:rsid w:val="00EB23BC"/>
    <w:rsid w:val="00EB2430"/>
    <w:rsid w:val="00EB24B5"/>
    <w:rsid w:val="00EB24F3"/>
    <w:rsid w:val="00EB24F9"/>
    <w:rsid w:val="00EB25A5"/>
    <w:rsid w:val="00EB25EF"/>
    <w:rsid w:val="00EB2658"/>
    <w:rsid w:val="00EB2850"/>
    <w:rsid w:val="00EB28DB"/>
    <w:rsid w:val="00EB292E"/>
    <w:rsid w:val="00EB29A7"/>
    <w:rsid w:val="00EB2A92"/>
    <w:rsid w:val="00EB2AC4"/>
    <w:rsid w:val="00EB2B91"/>
    <w:rsid w:val="00EB2C84"/>
    <w:rsid w:val="00EB2DA2"/>
    <w:rsid w:val="00EB2EDC"/>
    <w:rsid w:val="00EB2EDE"/>
    <w:rsid w:val="00EB2F1A"/>
    <w:rsid w:val="00EB3162"/>
    <w:rsid w:val="00EB31CA"/>
    <w:rsid w:val="00EB3259"/>
    <w:rsid w:val="00EB32BE"/>
    <w:rsid w:val="00EB32F8"/>
    <w:rsid w:val="00EB337A"/>
    <w:rsid w:val="00EB33CF"/>
    <w:rsid w:val="00EB3418"/>
    <w:rsid w:val="00EB36C8"/>
    <w:rsid w:val="00EB370C"/>
    <w:rsid w:val="00EB3802"/>
    <w:rsid w:val="00EB382B"/>
    <w:rsid w:val="00EB383E"/>
    <w:rsid w:val="00EB3847"/>
    <w:rsid w:val="00EB387A"/>
    <w:rsid w:val="00EB39C4"/>
    <w:rsid w:val="00EB39D1"/>
    <w:rsid w:val="00EB39ED"/>
    <w:rsid w:val="00EB3B71"/>
    <w:rsid w:val="00EB3C52"/>
    <w:rsid w:val="00EB3C5A"/>
    <w:rsid w:val="00EB3C7A"/>
    <w:rsid w:val="00EB3D42"/>
    <w:rsid w:val="00EB3D49"/>
    <w:rsid w:val="00EB3D9B"/>
    <w:rsid w:val="00EB3DB8"/>
    <w:rsid w:val="00EB3DC4"/>
    <w:rsid w:val="00EB3F85"/>
    <w:rsid w:val="00EB3F95"/>
    <w:rsid w:val="00EB3F9D"/>
    <w:rsid w:val="00EB4009"/>
    <w:rsid w:val="00EB4186"/>
    <w:rsid w:val="00EB4241"/>
    <w:rsid w:val="00EB442C"/>
    <w:rsid w:val="00EB4483"/>
    <w:rsid w:val="00EB45CE"/>
    <w:rsid w:val="00EB4810"/>
    <w:rsid w:val="00EB487E"/>
    <w:rsid w:val="00EB489E"/>
    <w:rsid w:val="00EB4969"/>
    <w:rsid w:val="00EB49F1"/>
    <w:rsid w:val="00EB4BF2"/>
    <w:rsid w:val="00EB4C15"/>
    <w:rsid w:val="00EB4C1D"/>
    <w:rsid w:val="00EB4D94"/>
    <w:rsid w:val="00EB4DB9"/>
    <w:rsid w:val="00EB4E5B"/>
    <w:rsid w:val="00EB4E6F"/>
    <w:rsid w:val="00EB4F67"/>
    <w:rsid w:val="00EB4FBE"/>
    <w:rsid w:val="00EB4FC7"/>
    <w:rsid w:val="00EB501B"/>
    <w:rsid w:val="00EB5117"/>
    <w:rsid w:val="00EB5118"/>
    <w:rsid w:val="00EB52ED"/>
    <w:rsid w:val="00EB533E"/>
    <w:rsid w:val="00EB53E8"/>
    <w:rsid w:val="00EB53EC"/>
    <w:rsid w:val="00EB53EE"/>
    <w:rsid w:val="00EB5412"/>
    <w:rsid w:val="00EB5430"/>
    <w:rsid w:val="00EB54E5"/>
    <w:rsid w:val="00EB5543"/>
    <w:rsid w:val="00EB555A"/>
    <w:rsid w:val="00EB55BD"/>
    <w:rsid w:val="00EB564A"/>
    <w:rsid w:val="00EB56DE"/>
    <w:rsid w:val="00EB571B"/>
    <w:rsid w:val="00EB5834"/>
    <w:rsid w:val="00EB586D"/>
    <w:rsid w:val="00EB58F5"/>
    <w:rsid w:val="00EB594F"/>
    <w:rsid w:val="00EB59AE"/>
    <w:rsid w:val="00EB5AD3"/>
    <w:rsid w:val="00EB5B08"/>
    <w:rsid w:val="00EB5B43"/>
    <w:rsid w:val="00EB5B86"/>
    <w:rsid w:val="00EB5CB5"/>
    <w:rsid w:val="00EB5CDA"/>
    <w:rsid w:val="00EB5CE7"/>
    <w:rsid w:val="00EB5D41"/>
    <w:rsid w:val="00EB5DC6"/>
    <w:rsid w:val="00EB5E4C"/>
    <w:rsid w:val="00EB6063"/>
    <w:rsid w:val="00EB60A4"/>
    <w:rsid w:val="00EB60CD"/>
    <w:rsid w:val="00EB61D8"/>
    <w:rsid w:val="00EB62A7"/>
    <w:rsid w:val="00EB62CF"/>
    <w:rsid w:val="00EB6394"/>
    <w:rsid w:val="00EB63E3"/>
    <w:rsid w:val="00EB651C"/>
    <w:rsid w:val="00EB6523"/>
    <w:rsid w:val="00EB6550"/>
    <w:rsid w:val="00EB662F"/>
    <w:rsid w:val="00EB67EB"/>
    <w:rsid w:val="00EB67EF"/>
    <w:rsid w:val="00EB6819"/>
    <w:rsid w:val="00EB686E"/>
    <w:rsid w:val="00EB6889"/>
    <w:rsid w:val="00EB68B8"/>
    <w:rsid w:val="00EB6914"/>
    <w:rsid w:val="00EB6AE6"/>
    <w:rsid w:val="00EB6BF1"/>
    <w:rsid w:val="00EB6C41"/>
    <w:rsid w:val="00EB6C8E"/>
    <w:rsid w:val="00EB6CC5"/>
    <w:rsid w:val="00EB6D4A"/>
    <w:rsid w:val="00EB6D68"/>
    <w:rsid w:val="00EB6DD4"/>
    <w:rsid w:val="00EB6EDA"/>
    <w:rsid w:val="00EB6EFE"/>
    <w:rsid w:val="00EB6FF6"/>
    <w:rsid w:val="00EB701D"/>
    <w:rsid w:val="00EB708A"/>
    <w:rsid w:val="00EB7109"/>
    <w:rsid w:val="00EB7176"/>
    <w:rsid w:val="00EB71CF"/>
    <w:rsid w:val="00EB71F9"/>
    <w:rsid w:val="00EB7200"/>
    <w:rsid w:val="00EB7299"/>
    <w:rsid w:val="00EB73E5"/>
    <w:rsid w:val="00EB74F3"/>
    <w:rsid w:val="00EB7537"/>
    <w:rsid w:val="00EB75A8"/>
    <w:rsid w:val="00EB75CA"/>
    <w:rsid w:val="00EB76EA"/>
    <w:rsid w:val="00EB76ED"/>
    <w:rsid w:val="00EB775A"/>
    <w:rsid w:val="00EB77A4"/>
    <w:rsid w:val="00EB7830"/>
    <w:rsid w:val="00EB7832"/>
    <w:rsid w:val="00EB78C4"/>
    <w:rsid w:val="00EB7BD6"/>
    <w:rsid w:val="00EB7CDC"/>
    <w:rsid w:val="00EB7DEE"/>
    <w:rsid w:val="00EB7DF7"/>
    <w:rsid w:val="00EB7E8B"/>
    <w:rsid w:val="00EB7E94"/>
    <w:rsid w:val="00EB7F0E"/>
    <w:rsid w:val="00EB7F2A"/>
    <w:rsid w:val="00EB7F3F"/>
    <w:rsid w:val="00EC00B0"/>
    <w:rsid w:val="00EC0288"/>
    <w:rsid w:val="00EC02FF"/>
    <w:rsid w:val="00EC03ED"/>
    <w:rsid w:val="00EC043F"/>
    <w:rsid w:val="00EC06EF"/>
    <w:rsid w:val="00EC083D"/>
    <w:rsid w:val="00EC087C"/>
    <w:rsid w:val="00EC0949"/>
    <w:rsid w:val="00EC09B2"/>
    <w:rsid w:val="00EC09B9"/>
    <w:rsid w:val="00EC09BF"/>
    <w:rsid w:val="00EC0A67"/>
    <w:rsid w:val="00EC0A85"/>
    <w:rsid w:val="00EC0AF4"/>
    <w:rsid w:val="00EC0B0C"/>
    <w:rsid w:val="00EC0B14"/>
    <w:rsid w:val="00EC0D24"/>
    <w:rsid w:val="00EC0D8F"/>
    <w:rsid w:val="00EC0FAD"/>
    <w:rsid w:val="00EC0FDC"/>
    <w:rsid w:val="00EC1037"/>
    <w:rsid w:val="00EC10C2"/>
    <w:rsid w:val="00EC1258"/>
    <w:rsid w:val="00EC125F"/>
    <w:rsid w:val="00EC12BC"/>
    <w:rsid w:val="00EC12D2"/>
    <w:rsid w:val="00EC1315"/>
    <w:rsid w:val="00EC13B3"/>
    <w:rsid w:val="00EC13C7"/>
    <w:rsid w:val="00EC1466"/>
    <w:rsid w:val="00EC14A1"/>
    <w:rsid w:val="00EC14EE"/>
    <w:rsid w:val="00EC1567"/>
    <w:rsid w:val="00EC1578"/>
    <w:rsid w:val="00EC1632"/>
    <w:rsid w:val="00EC173B"/>
    <w:rsid w:val="00EC17B7"/>
    <w:rsid w:val="00EC184A"/>
    <w:rsid w:val="00EC185A"/>
    <w:rsid w:val="00EC18DC"/>
    <w:rsid w:val="00EC1941"/>
    <w:rsid w:val="00EC195E"/>
    <w:rsid w:val="00EC198A"/>
    <w:rsid w:val="00EC19C1"/>
    <w:rsid w:val="00EC19F7"/>
    <w:rsid w:val="00EC1A15"/>
    <w:rsid w:val="00EC1A30"/>
    <w:rsid w:val="00EC1A6A"/>
    <w:rsid w:val="00EC1A89"/>
    <w:rsid w:val="00EC1AD8"/>
    <w:rsid w:val="00EC1AE5"/>
    <w:rsid w:val="00EC1BB0"/>
    <w:rsid w:val="00EC1D16"/>
    <w:rsid w:val="00EC1D5D"/>
    <w:rsid w:val="00EC1D98"/>
    <w:rsid w:val="00EC1EAD"/>
    <w:rsid w:val="00EC1F15"/>
    <w:rsid w:val="00EC1F3E"/>
    <w:rsid w:val="00EC1F61"/>
    <w:rsid w:val="00EC1F8C"/>
    <w:rsid w:val="00EC1FB8"/>
    <w:rsid w:val="00EC1FCB"/>
    <w:rsid w:val="00EC1FFB"/>
    <w:rsid w:val="00EC208C"/>
    <w:rsid w:val="00EC20F4"/>
    <w:rsid w:val="00EC2140"/>
    <w:rsid w:val="00EC21C8"/>
    <w:rsid w:val="00EC22B6"/>
    <w:rsid w:val="00EC22FD"/>
    <w:rsid w:val="00EC2448"/>
    <w:rsid w:val="00EC2526"/>
    <w:rsid w:val="00EC254D"/>
    <w:rsid w:val="00EC2567"/>
    <w:rsid w:val="00EC2602"/>
    <w:rsid w:val="00EC2699"/>
    <w:rsid w:val="00EC2810"/>
    <w:rsid w:val="00EC282B"/>
    <w:rsid w:val="00EC28DB"/>
    <w:rsid w:val="00EC294F"/>
    <w:rsid w:val="00EC2987"/>
    <w:rsid w:val="00EC29FA"/>
    <w:rsid w:val="00EC2A1B"/>
    <w:rsid w:val="00EC2AA1"/>
    <w:rsid w:val="00EC2BBA"/>
    <w:rsid w:val="00EC2C54"/>
    <w:rsid w:val="00EC2CB6"/>
    <w:rsid w:val="00EC2CFC"/>
    <w:rsid w:val="00EC2DC4"/>
    <w:rsid w:val="00EC2EA5"/>
    <w:rsid w:val="00EC2F69"/>
    <w:rsid w:val="00EC3014"/>
    <w:rsid w:val="00EC30A4"/>
    <w:rsid w:val="00EC3128"/>
    <w:rsid w:val="00EC3308"/>
    <w:rsid w:val="00EC3327"/>
    <w:rsid w:val="00EC341E"/>
    <w:rsid w:val="00EC3425"/>
    <w:rsid w:val="00EC34D6"/>
    <w:rsid w:val="00EC3507"/>
    <w:rsid w:val="00EC3586"/>
    <w:rsid w:val="00EC359B"/>
    <w:rsid w:val="00EC378B"/>
    <w:rsid w:val="00EC379D"/>
    <w:rsid w:val="00EC38B0"/>
    <w:rsid w:val="00EC395C"/>
    <w:rsid w:val="00EC3989"/>
    <w:rsid w:val="00EC39A2"/>
    <w:rsid w:val="00EC39CF"/>
    <w:rsid w:val="00EC3ABE"/>
    <w:rsid w:val="00EC3C7D"/>
    <w:rsid w:val="00EC3CD5"/>
    <w:rsid w:val="00EC3CF2"/>
    <w:rsid w:val="00EC3E79"/>
    <w:rsid w:val="00EC3EF6"/>
    <w:rsid w:val="00EC3F9B"/>
    <w:rsid w:val="00EC3FF5"/>
    <w:rsid w:val="00EC4019"/>
    <w:rsid w:val="00EC4126"/>
    <w:rsid w:val="00EC4216"/>
    <w:rsid w:val="00EC4226"/>
    <w:rsid w:val="00EC4278"/>
    <w:rsid w:val="00EC429B"/>
    <w:rsid w:val="00EC434B"/>
    <w:rsid w:val="00EC43F6"/>
    <w:rsid w:val="00EC4403"/>
    <w:rsid w:val="00EC4418"/>
    <w:rsid w:val="00EC4465"/>
    <w:rsid w:val="00EC4469"/>
    <w:rsid w:val="00EC4472"/>
    <w:rsid w:val="00EC44B5"/>
    <w:rsid w:val="00EC44BB"/>
    <w:rsid w:val="00EC4502"/>
    <w:rsid w:val="00EC47C3"/>
    <w:rsid w:val="00EC47CD"/>
    <w:rsid w:val="00EC47CE"/>
    <w:rsid w:val="00EC4974"/>
    <w:rsid w:val="00EC4A21"/>
    <w:rsid w:val="00EC4A4A"/>
    <w:rsid w:val="00EC4B2A"/>
    <w:rsid w:val="00EC4BA8"/>
    <w:rsid w:val="00EC4C32"/>
    <w:rsid w:val="00EC4C74"/>
    <w:rsid w:val="00EC4DBD"/>
    <w:rsid w:val="00EC4DD2"/>
    <w:rsid w:val="00EC5150"/>
    <w:rsid w:val="00EC52F3"/>
    <w:rsid w:val="00EC5316"/>
    <w:rsid w:val="00EC54DD"/>
    <w:rsid w:val="00EC5524"/>
    <w:rsid w:val="00EC5599"/>
    <w:rsid w:val="00EC560B"/>
    <w:rsid w:val="00EC560C"/>
    <w:rsid w:val="00EC5633"/>
    <w:rsid w:val="00EC56FF"/>
    <w:rsid w:val="00EC5760"/>
    <w:rsid w:val="00EC579A"/>
    <w:rsid w:val="00EC5871"/>
    <w:rsid w:val="00EC597C"/>
    <w:rsid w:val="00EC598F"/>
    <w:rsid w:val="00EC5992"/>
    <w:rsid w:val="00EC59BF"/>
    <w:rsid w:val="00EC59D1"/>
    <w:rsid w:val="00EC59D5"/>
    <w:rsid w:val="00EC59E3"/>
    <w:rsid w:val="00EC5A4F"/>
    <w:rsid w:val="00EC5A8A"/>
    <w:rsid w:val="00EC5BA8"/>
    <w:rsid w:val="00EC5CA6"/>
    <w:rsid w:val="00EC5CCB"/>
    <w:rsid w:val="00EC5CF4"/>
    <w:rsid w:val="00EC5D0C"/>
    <w:rsid w:val="00EC5D7C"/>
    <w:rsid w:val="00EC5DBD"/>
    <w:rsid w:val="00EC5E16"/>
    <w:rsid w:val="00EC5E4B"/>
    <w:rsid w:val="00EC5EC0"/>
    <w:rsid w:val="00EC5F2D"/>
    <w:rsid w:val="00EC5F8A"/>
    <w:rsid w:val="00EC60A1"/>
    <w:rsid w:val="00EC6276"/>
    <w:rsid w:val="00EC6307"/>
    <w:rsid w:val="00EC635B"/>
    <w:rsid w:val="00EC6388"/>
    <w:rsid w:val="00EC63C1"/>
    <w:rsid w:val="00EC6466"/>
    <w:rsid w:val="00EC64D6"/>
    <w:rsid w:val="00EC65D0"/>
    <w:rsid w:val="00EC667E"/>
    <w:rsid w:val="00EC66E6"/>
    <w:rsid w:val="00EC6725"/>
    <w:rsid w:val="00EC67AC"/>
    <w:rsid w:val="00EC6886"/>
    <w:rsid w:val="00EC68B8"/>
    <w:rsid w:val="00EC68DB"/>
    <w:rsid w:val="00EC69EB"/>
    <w:rsid w:val="00EC6A47"/>
    <w:rsid w:val="00EC6A8C"/>
    <w:rsid w:val="00EC6CC4"/>
    <w:rsid w:val="00EC6CFB"/>
    <w:rsid w:val="00EC6D10"/>
    <w:rsid w:val="00EC6E36"/>
    <w:rsid w:val="00EC6ECF"/>
    <w:rsid w:val="00EC6ED5"/>
    <w:rsid w:val="00EC6EFC"/>
    <w:rsid w:val="00EC6F45"/>
    <w:rsid w:val="00EC6F8B"/>
    <w:rsid w:val="00EC7111"/>
    <w:rsid w:val="00EC7135"/>
    <w:rsid w:val="00EC716A"/>
    <w:rsid w:val="00EC7234"/>
    <w:rsid w:val="00EC725E"/>
    <w:rsid w:val="00EC729E"/>
    <w:rsid w:val="00EC72AF"/>
    <w:rsid w:val="00EC732F"/>
    <w:rsid w:val="00EC73BB"/>
    <w:rsid w:val="00EC73E3"/>
    <w:rsid w:val="00EC747E"/>
    <w:rsid w:val="00EC749E"/>
    <w:rsid w:val="00EC74B1"/>
    <w:rsid w:val="00EC75CE"/>
    <w:rsid w:val="00EC769D"/>
    <w:rsid w:val="00EC76C4"/>
    <w:rsid w:val="00EC7707"/>
    <w:rsid w:val="00EC7712"/>
    <w:rsid w:val="00EC777C"/>
    <w:rsid w:val="00EC782C"/>
    <w:rsid w:val="00EC792B"/>
    <w:rsid w:val="00EC793F"/>
    <w:rsid w:val="00EC7997"/>
    <w:rsid w:val="00EC79AB"/>
    <w:rsid w:val="00EC7A26"/>
    <w:rsid w:val="00EC7A58"/>
    <w:rsid w:val="00EC7AB1"/>
    <w:rsid w:val="00EC7ABB"/>
    <w:rsid w:val="00EC7B9F"/>
    <w:rsid w:val="00EC7BBB"/>
    <w:rsid w:val="00EC7BF2"/>
    <w:rsid w:val="00EC7C47"/>
    <w:rsid w:val="00EC7CD5"/>
    <w:rsid w:val="00EC7DA3"/>
    <w:rsid w:val="00EC7F4C"/>
    <w:rsid w:val="00EC7F89"/>
    <w:rsid w:val="00EC7FCF"/>
    <w:rsid w:val="00EC7FD1"/>
    <w:rsid w:val="00ED0006"/>
    <w:rsid w:val="00ED0258"/>
    <w:rsid w:val="00ED027A"/>
    <w:rsid w:val="00ED02A8"/>
    <w:rsid w:val="00ED02BB"/>
    <w:rsid w:val="00ED033D"/>
    <w:rsid w:val="00ED03B5"/>
    <w:rsid w:val="00ED03BF"/>
    <w:rsid w:val="00ED03CB"/>
    <w:rsid w:val="00ED044F"/>
    <w:rsid w:val="00ED0504"/>
    <w:rsid w:val="00ED0530"/>
    <w:rsid w:val="00ED05B0"/>
    <w:rsid w:val="00ED0647"/>
    <w:rsid w:val="00ED067B"/>
    <w:rsid w:val="00ED068B"/>
    <w:rsid w:val="00ED070B"/>
    <w:rsid w:val="00ED0729"/>
    <w:rsid w:val="00ED079E"/>
    <w:rsid w:val="00ED07D2"/>
    <w:rsid w:val="00ED080A"/>
    <w:rsid w:val="00ED0894"/>
    <w:rsid w:val="00ED0910"/>
    <w:rsid w:val="00ED09D9"/>
    <w:rsid w:val="00ED0A09"/>
    <w:rsid w:val="00ED0A16"/>
    <w:rsid w:val="00ED0A5C"/>
    <w:rsid w:val="00ED0ACF"/>
    <w:rsid w:val="00ED0AF1"/>
    <w:rsid w:val="00ED0AF5"/>
    <w:rsid w:val="00ED0B74"/>
    <w:rsid w:val="00ED0BFB"/>
    <w:rsid w:val="00ED0C03"/>
    <w:rsid w:val="00ED0D0B"/>
    <w:rsid w:val="00ED0D9F"/>
    <w:rsid w:val="00ED0E52"/>
    <w:rsid w:val="00ED0E67"/>
    <w:rsid w:val="00ED0E9C"/>
    <w:rsid w:val="00ED0EA6"/>
    <w:rsid w:val="00ED101D"/>
    <w:rsid w:val="00ED1124"/>
    <w:rsid w:val="00ED1143"/>
    <w:rsid w:val="00ED1151"/>
    <w:rsid w:val="00ED117D"/>
    <w:rsid w:val="00ED1216"/>
    <w:rsid w:val="00ED1446"/>
    <w:rsid w:val="00ED157F"/>
    <w:rsid w:val="00ED15C0"/>
    <w:rsid w:val="00ED15DC"/>
    <w:rsid w:val="00ED175D"/>
    <w:rsid w:val="00ED17AE"/>
    <w:rsid w:val="00ED18A2"/>
    <w:rsid w:val="00ED197A"/>
    <w:rsid w:val="00ED1A7C"/>
    <w:rsid w:val="00ED1AF3"/>
    <w:rsid w:val="00ED1B4E"/>
    <w:rsid w:val="00ED1CB4"/>
    <w:rsid w:val="00ED1D13"/>
    <w:rsid w:val="00ED1D8B"/>
    <w:rsid w:val="00ED1DF3"/>
    <w:rsid w:val="00ED1F14"/>
    <w:rsid w:val="00ED1F88"/>
    <w:rsid w:val="00ED2082"/>
    <w:rsid w:val="00ED21FF"/>
    <w:rsid w:val="00ED220F"/>
    <w:rsid w:val="00ED22D8"/>
    <w:rsid w:val="00ED230D"/>
    <w:rsid w:val="00ED2316"/>
    <w:rsid w:val="00ED231A"/>
    <w:rsid w:val="00ED237E"/>
    <w:rsid w:val="00ED2410"/>
    <w:rsid w:val="00ED243B"/>
    <w:rsid w:val="00ED247A"/>
    <w:rsid w:val="00ED2499"/>
    <w:rsid w:val="00ED2513"/>
    <w:rsid w:val="00ED257E"/>
    <w:rsid w:val="00ED260E"/>
    <w:rsid w:val="00ED26EF"/>
    <w:rsid w:val="00ED2766"/>
    <w:rsid w:val="00ED2807"/>
    <w:rsid w:val="00ED2814"/>
    <w:rsid w:val="00ED290E"/>
    <w:rsid w:val="00ED2A1C"/>
    <w:rsid w:val="00ED2A4B"/>
    <w:rsid w:val="00ED2ACA"/>
    <w:rsid w:val="00ED2B50"/>
    <w:rsid w:val="00ED2C34"/>
    <w:rsid w:val="00ED2C93"/>
    <w:rsid w:val="00ED2C99"/>
    <w:rsid w:val="00ED2D1F"/>
    <w:rsid w:val="00ED2D21"/>
    <w:rsid w:val="00ED2D3D"/>
    <w:rsid w:val="00ED2D78"/>
    <w:rsid w:val="00ED2E5C"/>
    <w:rsid w:val="00ED2F83"/>
    <w:rsid w:val="00ED2F94"/>
    <w:rsid w:val="00ED3170"/>
    <w:rsid w:val="00ED31F2"/>
    <w:rsid w:val="00ED3207"/>
    <w:rsid w:val="00ED3229"/>
    <w:rsid w:val="00ED3248"/>
    <w:rsid w:val="00ED33C9"/>
    <w:rsid w:val="00ED3440"/>
    <w:rsid w:val="00ED34B1"/>
    <w:rsid w:val="00ED3549"/>
    <w:rsid w:val="00ED3567"/>
    <w:rsid w:val="00ED36AA"/>
    <w:rsid w:val="00ED370F"/>
    <w:rsid w:val="00ED3948"/>
    <w:rsid w:val="00ED3951"/>
    <w:rsid w:val="00ED3A00"/>
    <w:rsid w:val="00ED3A5D"/>
    <w:rsid w:val="00ED3A70"/>
    <w:rsid w:val="00ED3B1C"/>
    <w:rsid w:val="00ED3B95"/>
    <w:rsid w:val="00ED3B96"/>
    <w:rsid w:val="00ED3BCF"/>
    <w:rsid w:val="00ED3CCB"/>
    <w:rsid w:val="00ED3D43"/>
    <w:rsid w:val="00ED3E84"/>
    <w:rsid w:val="00ED3E89"/>
    <w:rsid w:val="00ED3E8D"/>
    <w:rsid w:val="00ED3EB9"/>
    <w:rsid w:val="00ED3F5F"/>
    <w:rsid w:val="00ED3F90"/>
    <w:rsid w:val="00ED3FDC"/>
    <w:rsid w:val="00ED4004"/>
    <w:rsid w:val="00ED4051"/>
    <w:rsid w:val="00ED41F3"/>
    <w:rsid w:val="00ED423D"/>
    <w:rsid w:val="00ED433D"/>
    <w:rsid w:val="00ED4415"/>
    <w:rsid w:val="00ED442B"/>
    <w:rsid w:val="00ED445A"/>
    <w:rsid w:val="00ED44AF"/>
    <w:rsid w:val="00ED44FF"/>
    <w:rsid w:val="00ED4531"/>
    <w:rsid w:val="00ED453A"/>
    <w:rsid w:val="00ED4672"/>
    <w:rsid w:val="00ED4730"/>
    <w:rsid w:val="00ED4764"/>
    <w:rsid w:val="00ED478F"/>
    <w:rsid w:val="00ED47F5"/>
    <w:rsid w:val="00ED4847"/>
    <w:rsid w:val="00ED492F"/>
    <w:rsid w:val="00ED4983"/>
    <w:rsid w:val="00ED4A40"/>
    <w:rsid w:val="00ED4A6B"/>
    <w:rsid w:val="00ED4A6C"/>
    <w:rsid w:val="00ED4B73"/>
    <w:rsid w:val="00ED4BEA"/>
    <w:rsid w:val="00ED4BF1"/>
    <w:rsid w:val="00ED4C9E"/>
    <w:rsid w:val="00ED4D51"/>
    <w:rsid w:val="00ED4E70"/>
    <w:rsid w:val="00ED4F86"/>
    <w:rsid w:val="00ED5021"/>
    <w:rsid w:val="00ED5049"/>
    <w:rsid w:val="00ED5210"/>
    <w:rsid w:val="00ED5328"/>
    <w:rsid w:val="00ED5441"/>
    <w:rsid w:val="00ED54A7"/>
    <w:rsid w:val="00ED5517"/>
    <w:rsid w:val="00ED5572"/>
    <w:rsid w:val="00ED559A"/>
    <w:rsid w:val="00ED55CA"/>
    <w:rsid w:val="00ED55D6"/>
    <w:rsid w:val="00ED55D7"/>
    <w:rsid w:val="00ED560B"/>
    <w:rsid w:val="00ED5648"/>
    <w:rsid w:val="00ED5665"/>
    <w:rsid w:val="00ED56BC"/>
    <w:rsid w:val="00ED5775"/>
    <w:rsid w:val="00ED5809"/>
    <w:rsid w:val="00ED580E"/>
    <w:rsid w:val="00ED582D"/>
    <w:rsid w:val="00ED58CB"/>
    <w:rsid w:val="00ED58D1"/>
    <w:rsid w:val="00ED5992"/>
    <w:rsid w:val="00ED5A70"/>
    <w:rsid w:val="00ED5A91"/>
    <w:rsid w:val="00ED5AB7"/>
    <w:rsid w:val="00ED5BA6"/>
    <w:rsid w:val="00ED5BC1"/>
    <w:rsid w:val="00ED5CE9"/>
    <w:rsid w:val="00ED5D02"/>
    <w:rsid w:val="00ED5D26"/>
    <w:rsid w:val="00ED5D49"/>
    <w:rsid w:val="00ED5DAF"/>
    <w:rsid w:val="00ED5E00"/>
    <w:rsid w:val="00ED5EF4"/>
    <w:rsid w:val="00ED5F82"/>
    <w:rsid w:val="00ED5FC5"/>
    <w:rsid w:val="00ED5FD8"/>
    <w:rsid w:val="00ED6032"/>
    <w:rsid w:val="00ED6053"/>
    <w:rsid w:val="00ED6146"/>
    <w:rsid w:val="00ED61A1"/>
    <w:rsid w:val="00ED623F"/>
    <w:rsid w:val="00ED6336"/>
    <w:rsid w:val="00ED63F4"/>
    <w:rsid w:val="00ED642C"/>
    <w:rsid w:val="00ED654F"/>
    <w:rsid w:val="00ED66B5"/>
    <w:rsid w:val="00ED6785"/>
    <w:rsid w:val="00ED679E"/>
    <w:rsid w:val="00ED698A"/>
    <w:rsid w:val="00ED6ABE"/>
    <w:rsid w:val="00ED6B93"/>
    <w:rsid w:val="00ED6BD3"/>
    <w:rsid w:val="00ED6BE8"/>
    <w:rsid w:val="00ED6C75"/>
    <w:rsid w:val="00ED6D1F"/>
    <w:rsid w:val="00ED6E9A"/>
    <w:rsid w:val="00ED6FA8"/>
    <w:rsid w:val="00ED703B"/>
    <w:rsid w:val="00ED703F"/>
    <w:rsid w:val="00ED708A"/>
    <w:rsid w:val="00ED70D6"/>
    <w:rsid w:val="00ED7102"/>
    <w:rsid w:val="00ED727E"/>
    <w:rsid w:val="00ED72B6"/>
    <w:rsid w:val="00ED7454"/>
    <w:rsid w:val="00ED74A5"/>
    <w:rsid w:val="00ED74C3"/>
    <w:rsid w:val="00ED74F1"/>
    <w:rsid w:val="00ED74F8"/>
    <w:rsid w:val="00ED7627"/>
    <w:rsid w:val="00ED762F"/>
    <w:rsid w:val="00ED766A"/>
    <w:rsid w:val="00ED77AA"/>
    <w:rsid w:val="00ED77D0"/>
    <w:rsid w:val="00ED77FD"/>
    <w:rsid w:val="00ED79EF"/>
    <w:rsid w:val="00ED7A63"/>
    <w:rsid w:val="00ED7AFA"/>
    <w:rsid w:val="00ED7B09"/>
    <w:rsid w:val="00ED7B4A"/>
    <w:rsid w:val="00ED7BB6"/>
    <w:rsid w:val="00ED7C98"/>
    <w:rsid w:val="00ED7CC4"/>
    <w:rsid w:val="00ED7CDC"/>
    <w:rsid w:val="00ED7D83"/>
    <w:rsid w:val="00ED7E0E"/>
    <w:rsid w:val="00ED7EA1"/>
    <w:rsid w:val="00ED7EA4"/>
    <w:rsid w:val="00ED7F65"/>
    <w:rsid w:val="00ED7F6C"/>
    <w:rsid w:val="00ED7F7F"/>
    <w:rsid w:val="00EE005F"/>
    <w:rsid w:val="00EE007D"/>
    <w:rsid w:val="00EE00A5"/>
    <w:rsid w:val="00EE00D6"/>
    <w:rsid w:val="00EE0231"/>
    <w:rsid w:val="00EE0292"/>
    <w:rsid w:val="00EE047B"/>
    <w:rsid w:val="00EE0486"/>
    <w:rsid w:val="00EE053C"/>
    <w:rsid w:val="00EE0547"/>
    <w:rsid w:val="00EE0560"/>
    <w:rsid w:val="00EE065C"/>
    <w:rsid w:val="00EE070C"/>
    <w:rsid w:val="00EE0760"/>
    <w:rsid w:val="00EE07D1"/>
    <w:rsid w:val="00EE07F0"/>
    <w:rsid w:val="00EE093A"/>
    <w:rsid w:val="00EE0972"/>
    <w:rsid w:val="00EE09EE"/>
    <w:rsid w:val="00EE0A0E"/>
    <w:rsid w:val="00EE0A15"/>
    <w:rsid w:val="00EE0A42"/>
    <w:rsid w:val="00EE0AA1"/>
    <w:rsid w:val="00EE0ABB"/>
    <w:rsid w:val="00EE0AFF"/>
    <w:rsid w:val="00EE0B46"/>
    <w:rsid w:val="00EE0B77"/>
    <w:rsid w:val="00EE0B7C"/>
    <w:rsid w:val="00EE0B97"/>
    <w:rsid w:val="00EE0C2C"/>
    <w:rsid w:val="00EE0E88"/>
    <w:rsid w:val="00EE0F8F"/>
    <w:rsid w:val="00EE0FA1"/>
    <w:rsid w:val="00EE0FAE"/>
    <w:rsid w:val="00EE1030"/>
    <w:rsid w:val="00EE1221"/>
    <w:rsid w:val="00EE1254"/>
    <w:rsid w:val="00EE144F"/>
    <w:rsid w:val="00EE1495"/>
    <w:rsid w:val="00EE14F8"/>
    <w:rsid w:val="00EE1523"/>
    <w:rsid w:val="00EE1582"/>
    <w:rsid w:val="00EE1648"/>
    <w:rsid w:val="00EE164A"/>
    <w:rsid w:val="00EE1679"/>
    <w:rsid w:val="00EE167B"/>
    <w:rsid w:val="00EE16A1"/>
    <w:rsid w:val="00EE171B"/>
    <w:rsid w:val="00EE1722"/>
    <w:rsid w:val="00EE1850"/>
    <w:rsid w:val="00EE1860"/>
    <w:rsid w:val="00EE187A"/>
    <w:rsid w:val="00EE18A0"/>
    <w:rsid w:val="00EE18A2"/>
    <w:rsid w:val="00EE19B9"/>
    <w:rsid w:val="00EE1A01"/>
    <w:rsid w:val="00EE1A0E"/>
    <w:rsid w:val="00EE1B08"/>
    <w:rsid w:val="00EE1B96"/>
    <w:rsid w:val="00EE1D5C"/>
    <w:rsid w:val="00EE1DB3"/>
    <w:rsid w:val="00EE1DDF"/>
    <w:rsid w:val="00EE1E28"/>
    <w:rsid w:val="00EE1E5D"/>
    <w:rsid w:val="00EE1F27"/>
    <w:rsid w:val="00EE204B"/>
    <w:rsid w:val="00EE20F4"/>
    <w:rsid w:val="00EE21D0"/>
    <w:rsid w:val="00EE223C"/>
    <w:rsid w:val="00EE2296"/>
    <w:rsid w:val="00EE2349"/>
    <w:rsid w:val="00EE23FC"/>
    <w:rsid w:val="00EE2430"/>
    <w:rsid w:val="00EE24A3"/>
    <w:rsid w:val="00EE253C"/>
    <w:rsid w:val="00EE2548"/>
    <w:rsid w:val="00EE267D"/>
    <w:rsid w:val="00EE2697"/>
    <w:rsid w:val="00EE2757"/>
    <w:rsid w:val="00EE2796"/>
    <w:rsid w:val="00EE279A"/>
    <w:rsid w:val="00EE2827"/>
    <w:rsid w:val="00EE297C"/>
    <w:rsid w:val="00EE2AA1"/>
    <w:rsid w:val="00EE2B5C"/>
    <w:rsid w:val="00EE2B92"/>
    <w:rsid w:val="00EE2BF3"/>
    <w:rsid w:val="00EE2CA9"/>
    <w:rsid w:val="00EE2D02"/>
    <w:rsid w:val="00EE2D34"/>
    <w:rsid w:val="00EE2D55"/>
    <w:rsid w:val="00EE2D5B"/>
    <w:rsid w:val="00EE2D7F"/>
    <w:rsid w:val="00EE2DA8"/>
    <w:rsid w:val="00EE2E15"/>
    <w:rsid w:val="00EE2ED8"/>
    <w:rsid w:val="00EE2F2F"/>
    <w:rsid w:val="00EE3118"/>
    <w:rsid w:val="00EE313C"/>
    <w:rsid w:val="00EE32E5"/>
    <w:rsid w:val="00EE33A0"/>
    <w:rsid w:val="00EE33D9"/>
    <w:rsid w:val="00EE33DA"/>
    <w:rsid w:val="00EE33FE"/>
    <w:rsid w:val="00EE3473"/>
    <w:rsid w:val="00EE352D"/>
    <w:rsid w:val="00EE35F1"/>
    <w:rsid w:val="00EE36C2"/>
    <w:rsid w:val="00EE3740"/>
    <w:rsid w:val="00EE374D"/>
    <w:rsid w:val="00EE3797"/>
    <w:rsid w:val="00EE3862"/>
    <w:rsid w:val="00EE38BB"/>
    <w:rsid w:val="00EE3913"/>
    <w:rsid w:val="00EE39B9"/>
    <w:rsid w:val="00EE3A5F"/>
    <w:rsid w:val="00EE3B3F"/>
    <w:rsid w:val="00EE3BFC"/>
    <w:rsid w:val="00EE3C2F"/>
    <w:rsid w:val="00EE3C96"/>
    <w:rsid w:val="00EE3D91"/>
    <w:rsid w:val="00EE3E1C"/>
    <w:rsid w:val="00EE3E3D"/>
    <w:rsid w:val="00EE3E57"/>
    <w:rsid w:val="00EE3E60"/>
    <w:rsid w:val="00EE3EA8"/>
    <w:rsid w:val="00EE3EAA"/>
    <w:rsid w:val="00EE3EBD"/>
    <w:rsid w:val="00EE3F3D"/>
    <w:rsid w:val="00EE3F98"/>
    <w:rsid w:val="00EE3FF5"/>
    <w:rsid w:val="00EE4035"/>
    <w:rsid w:val="00EE4060"/>
    <w:rsid w:val="00EE40AA"/>
    <w:rsid w:val="00EE41E7"/>
    <w:rsid w:val="00EE433D"/>
    <w:rsid w:val="00EE43DB"/>
    <w:rsid w:val="00EE441E"/>
    <w:rsid w:val="00EE443A"/>
    <w:rsid w:val="00EE443C"/>
    <w:rsid w:val="00EE4491"/>
    <w:rsid w:val="00EE44AE"/>
    <w:rsid w:val="00EE453F"/>
    <w:rsid w:val="00EE4621"/>
    <w:rsid w:val="00EE4794"/>
    <w:rsid w:val="00EE47A5"/>
    <w:rsid w:val="00EE482D"/>
    <w:rsid w:val="00EE4882"/>
    <w:rsid w:val="00EE4915"/>
    <w:rsid w:val="00EE4A5D"/>
    <w:rsid w:val="00EE4AFB"/>
    <w:rsid w:val="00EE4BB0"/>
    <w:rsid w:val="00EE4BFC"/>
    <w:rsid w:val="00EE4C70"/>
    <w:rsid w:val="00EE4DE5"/>
    <w:rsid w:val="00EE4E1E"/>
    <w:rsid w:val="00EE4E90"/>
    <w:rsid w:val="00EE4EA2"/>
    <w:rsid w:val="00EE4EF3"/>
    <w:rsid w:val="00EE4F58"/>
    <w:rsid w:val="00EE4FA1"/>
    <w:rsid w:val="00EE5032"/>
    <w:rsid w:val="00EE50A1"/>
    <w:rsid w:val="00EE50A7"/>
    <w:rsid w:val="00EE50C4"/>
    <w:rsid w:val="00EE5147"/>
    <w:rsid w:val="00EE521B"/>
    <w:rsid w:val="00EE5299"/>
    <w:rsid w:val="00EE5365"/>
    <w:rsid w:val="00EE5468"/>
    <w:rsid w:val="00EE54D2"/>
    <w:rsid w:val="00EE557C"/>
    <w:rsid w:val="00EE55C5"/>
    <w:rsid w:val="00EE56C0"/>
    <w:rsid w:val="00EE577C"/>
    <w:rsid w:val="00EE57AF"/>
    <w:rsid w:val="00EE57F8"/>
    <w:rsid w:val="00EE580A"/>
    <w:rsid w:val="00EE5940"/>
    <w:rsid w:val="00EE59F9"/>
    <w:rsid w:val="00EE5A78"/>
    <w:rsid w:val="00EE5B5C"/>
    <w:rsid w:val="00EE5B6A"/>
    <w:rsid w:val="00EE5C53"/>
    <w:rsid w:val="00EE5CCB"/>
    <w:rsid w:val="00EE5D88"/>
    <w:rsid w:val="00EE5DA9"/>
    <w:rsid w:val="00EE5ECD"/>
    <w:rsid w:val="00EE5FCD"/>
    <w:rsid w:val="00EE5FF6"/>
    <w:rsid w:val="00EE6019"/>
    <w:rsid w:val="00EE608B"/>
    <w:rsid w:val="00EE60F7"/>
    <w:rsid w:val="00EE6109"/>
    <w:rsid w:val="00EE6156"/>
    <w:rsid w:val="00EE61A2"/>
    <w:rsid w:val="00EE61E2"/>
    <w:rsid w:val="00EE6315"/>
    <w:rsid w:val="00EE63BE"/>
    <w:rsid w:val="00EE63C0"/>
    <w:rsid w:val="00EE646C"/>
    <w:rsid w:val="00EE6498"/>
    <w:rsid w:val="00EE64CF"/>
    <w:rsid w:val="00EE64E4"/>
    <w:rsid w:val="00EE6500"/>
    <w:rsid w:val="00EE6584"/>
    <w:rsid w:val="00EE6677"/>
    <w:rsid w:val="00EE686A"/>
    <w:rsid w:val="00EE68E1"/>
    <w:rsid w:val="00EE693B"/>
    <w:rsid w:val="00EE6943"/>
    <w:rsid w:val="00EE6991"/>
    <w:rsid w:val="00EE699C"/>
    <w:rsid w:val="00EE6A68"/>
    <w:rsid w:val="00EE6A87"/>
    <w:rsid w:val="00EE6AAC"/>
    <w:rsid w:val="00EE6B35"/>
    <w:rsid w:val="00EE6B88"/>
    <w:rsid w:val="00EE6CE8"/>
    <w:rsid w:val="00EE6CFE"/>
    <w:rsid w:val="00EE6D09"/>
    <w:rsid w:val="00EE6D41"/>
    <w:rsid w:val="00EE6E9A"/>
    <w:rsid w:val="00EE6F14"/>
    <w:rsid w:val="00EE6F46"/>
    <w:rsid w:val="00EE6F48"/>
    <w:rsid w:val="00EE6F58"/>
    <w:rsid w:val="00EE709B"/>
    <w:rsid w:val="00EE712A"/>
    <w:rsid w:val="00EE7378"/>
    <w:rsid w:val="00EE73D3"/>
    <w:rsid w:val="00EE742E"/>
    <w:rsid w:val="00EE7440"/>
    <w:rsid w:val="00EE7451"/>
    <w:rsid w:val="00EE748C"/>
    <w:rsid w:val="00EE74F8"/>
    <w:rsid w:val="00EE7515"/>
    <w:rsid w:val="00EE75BA"/>
    <w:rsid w:val="00EE7670"/>
    <w:rsid w:val="00EE7731"/>
    <w:rsid w:val="00EE7752"/>
    <w:rsid w:val="00EE7791"/>
    <w:rsid w:val="00EE77CC"/>
    <w:rsid w:val="00EE77EA"/>
    <w:rsid w:val="00EE79AA"/>
    <w:rsid w:val="00EE7A3E"/>
    <w:rsid w:val="00EE7A8C"/>
    <w:rsid w:val="00EE7B6C"/>
    <w:rsid w:val="00EE7B81"/>
    <w:rsid w:val="00EE7B93"/>
    <w:rsid w:val="00EE7B95"/>
    <w:rsid w:val="00EE7C08"/>
    <w:rsid w:val="00EE7C50"/>
    <w:rsid w:val="00EE7C5C"/>
    <w:rsid w:val="00EE7D72"/>
    <w:rsid w:val="00EE7E9E"/>
    <w:rsid w:val="00EE7EBD"/>
    <w:rsid w:val="00EE7F38"/>
    <w:rsid w:val="00EF0007"/>
    <w:rsid w:val="00EF0154"/>
    <w:rsid w:val="00EF0189"/>
    <w:rsid w:val="00EF019D"/>
    <w:rsid w:val="00EF0222"/>
    <w:rsid w:val="00EF034C"/>
    <w:rsid w:val="00EF03E9"/>
    <w:rsid w:val="00EF0442"/>
    <w:rsid w:val="00EF0451"/>
    <w:rsid w:val="00EF0506"/>
    <w:rsid w:val="00EF0569"/>
    <w:rsid w:val="00EF0705"/>
    <w:rsid w:val="00EF070A"/>
    <w:rsid w:val="00EF07EF"/>
    <w:rsid w:val="00EF091F"/>
    <w:rsid w:val="00EF0926"/>
    <w:rsid w:val="00EF0A07"/>
    <w:rsid w:val="00EF0B03"/>
    <w:rsid w:val="00EF0B78"/>
    <w:rsid w:val="00EF0BA9"/>
    <w:rsid w:val="00EF0BDF"/>
    <w:rsid w:val="00EF0BE3"/>
    <w:rsid w:val="00EF0C0F"/>
    <w:rsid w:val="00EF0D12"/>
    <w:rsid w:val="00EF0D4B"/>
    <w:rsid w:val="00EF0F6A"/>
    <w:rsid w:val="00EF1094"/>
    <w:rsid w:val="00EF11AE"/>
    <w:rsid w:val="00EF1248"/>
    <w:rsid w:val="00EF124F"/>
    <w:rsid w:val="00EF12FA"/>
    <w:rsid w:val="00EF130E"/>
    <w:rsid w:val="00EF1357"/>
    <w:rsid w:val="00EF14AC"/>
    <w:rsid w:val="00EF15C9"/>
    <w:rsid w:val="00EF1603"/>
    <w:rsid w:val="00EF1656"/>
    <w:rsid w:val="00EF175F"/>
    <w:rsid w:val="00EF1762"/>
    <w:rsid w:val="00EF17FB"/>
    <w:rsid w:val="00EF196D"/>
    <w:rsid w:val="00EF19AD"/>
    <w:rsid w:val="00EF19FA"/>
    <w:rsid w:val="00EF1A00"/>
    <w:rsid w:val="00EF1A4E"/>
    <w:rsid w:val="00EF1A52"/>
    <w:rsid w:val="00EF1ACF"/>
    <w:rsid w:val="00EF1ADF"/>
    <w:rsid w:val="00EF1B18"/>
    <w:rsid w:val="00EF1B4A"/>
    <w:rsid w:val="00EF1BE4"/>
    <w:rsid w:val="00EF1BF5"/>
    <w:rsid w:val="00EF1C17"/>
    <w:rsid w:val="00EF1C6D"/>
    <w:rsid w:val="00EF1D23"/>
    <w:rsid w:val="00EF1E94"/>
    <w:rsid w:val="00EF1F6C"/>
    <w:rsid w:val="00EF1FF0"/>
    <w:rsid w:val="00EF211A"/>
    <w:rsid w:val="00EF212B"/>
    <w:rsid w:val="00EF2140"/>
    <w:rsid w:val="00EF22F3"/>
    <w:rsid w:val="00EF2327"/>
    <w:rsid w:val="00EF242F"/>
    <w:rsid w:val="00EF25A0"/>
    <w:rsid w:val="00EF25C0"/>
    <w:rsid w:val="00EF25C4"/>
    <w:rsid w:val="00EF2619"/>
    <w:rsid w:val="00EF26A8"/>
    <w:rsid w:val="00EF27BD"/>
    <w:rsid w:val="00EF27C2"/>
    <w:rsid w:val="00EF287F"/>
    <w:rsid w:val="00EF2919"/>
    <w:rsid w:val="00EF2977"/>
    <w:rsid w:val="00EF298D"/>
    <w:rsid w:val="00EF2AE5"/>
    <w:rsid w:val="00EF2BAD"/>
    <w:rsid w:val="00EF2D0C"/>
    <w:rsid w:val="00EF2D6C"/>
    <w:rsid w:val="00EF2D72"/>
    <w:rsid w:val="00EF2E93"/>
    <w:rsid w:val="00EF2ED6"/>
    <w:rsid w:val="00EF2FD1"/>
    <w:rsid w:val="00EF301D"/>
    <w:rsid w:val="00EF3071"/>
    <w:rsid w:val="00EF307F"/>
    <w:rsid w:val="00EF3131"/>
    <w:rsid w:val="00EF3149"/>
    <w:rsid w:val="00EF339D"/>
    <w:rsid w:val="00EF348C"/>
    <w:rsid w:val="00EF351F"/>
    <w:rsid w:val="00EF367F"/>
    <w:rsid w:val="00EF36B3"/>
    <w:rsid w:val="00EF3766"/>
    <w:rsid w:val="00EF3785"/>
    <w:rsid w:val="00EF3899"/>
    <w:rsid w:val="00EF3B55"/>
    <w:rsid w:val="00EF3B63"/>
    <w:rsid w:val="00EF3BA3"/>
    <w:rsid w:val="00EF3C40"/>
    <w:rsid w:val="00EF3CC9"/>
    <w:rsid w:val="00EF3D26"/>
    <w:rsid w:val="00EF3F23"/>
    <w:rsid w:val="00EF406B"/>
    <w:rsid w:val="00EF406C"/>
    <w:rsid w:val="00EF4093"/>
    <w:rsid w:val="00EF4113"/>
    <w:rsid w:val="00EF413E"/>
    <w:rsid w:val="00EF4190"/>
    <w:rsid w:val="00EF421F"/>
    <w:rsid w:val="00EF42A6"/>
    <w:rsid w:val="00EF42AD"/>
    <w:rsid w:val="00EF4374"/>
    <w:rsid w:val="00EF4388"/>
    <w:rsid w:val="00EF439E"/>
    <w:rsid w:val="00EF4413"/>
    <w:rsid w:val="00EF4418"/>
    <w:rsid w:val="00EF447D"/>
    <w:rsid w:val="00EF4487"/>
    <w:rsid w:val="00EF45CB"/>
    <w:rsid w:val="00EF45CC"/>
    <w:rsid w:val="00EF45E7"/>
    <w:rsid w:val="00EF45EA"/>
    <w:rsid w:val="00EF46D1"/>
    <w:rsid w:val="00EF476D"/>
    <w:rsid w:val="00EF4874"/>
    <w:rsid w:val="00EF48C5"/>
    <w:rsid w:val="00EF48D0"/>
    <w:rsid w:val="00EF48F5"/>
    <w:rsid w:val="00EF4AF3"/>
    <w:rsid w:val="00EF4BB5"/>
    <w:rsid w:val="00EF4C84"/>
    <w:rsid w:val="00EF4CEE"/>
    <w:rsid w:val="00EF4D61"/>
    <w:rsid w:val="00EF4D75"/>
    <w:rsid w:val="00EF4DD6"/>
    <w:rsid w:val="00EF4F55"/>
    <w:rsid w:val="00EF5005"/>
    <w:rsid w:val="00EF5012"/>
    <w:rsid w:val="00EF5100"/>
    <w:rsid w:val="00EF5241"/>
    <w:rsid w:val="00EF52DD"/>
    <w:rsid w:val="00EF53D1"/>
    <w:rsid w:val="00EF5406"/>
    <w:rsid w:val="00EF541E"/>
    <w:rsid w:val="00EF549F"/>
    <w:rsid w:val="00EF54DE"/>
    <w:rsid w:val="00EF557D"/>
    <w:rsid w:val="00EF5612"/>
    <w:rsid w:val="00EF5709"/>
    <w:rsid w:val="00EF5797"/>
    <w:rsid w:val="00EF57FB"/>
    <w:rsid w:val="00EF5879"/>
    <w:rsid w:val="00EF58D6"/>
    <w:rsid w:val="00EF5980"/>
    <w:rsid w:val="00EF5A3F"/>
    <w:rsid w:val="00EF5A5B"/>
    <w:rsid w:val="00EF5ADF"/>
    <w:rsid w:val="00EF5B8A"/>
    <w:rsid w:val="00EF5D1B"/>
    <w:rsid w:val="00EF5D6C"/>
    <w:rsid w:val="00EF5D9D"/>
    <w:rsid w:val="00EF5DB7"/>
    <w:rsid w:val="00EF5E7C"/>
    <w:rsid w:val="00EF5E84"/>
    <w:rsid w:val="00EF5EB7"/>
    <w:rsid w:val="00EF5F13"/>
    <w:rsid w:val="00EF5F56"/>
    <w:rsid w:val="00EF5F61"/>
    <w:rsid w:val="00EF5FE0"/>
    <w:rsid w:val="00EF608E"/>
    <w:rsid w:val="00EF61AA"/>
    <w:rsid w:val="00EF6319"/>
    <w:rsid w:val="00EF632E"/>
    <w:rsid w:val="00EF6370"/>
    <w:rsid w:val="00EF63F9"/>
    <w:rsid w:val="00EF63FB"/>
    <w:rsid w:val="00EF646B"/>
    <w:rsid w:val="00EF6657"/>
    <w:rsid w:val="00EF66B6"/>
    <w:rsid w:val="00EF672E"/>
    <w:rsid w:val="00EF677E"/>
    <w:rsid w:val="00EF67B9"/>
    <w:rsid w:val="00EF6850"/>
    <w:rsid w:val="00EF69AA"/>
    <w:rsid w:val="00EF6A18"/>
    <w:rsid w:val="00EF6A28"/>
    <w:rsid w:val="00EF6A5A"/>
    <w:rsid w:val="00EF6A9D"/>
    <w:rsid w:val="00EF6ABD"/>
    <w:rsid w:val="00EF6AC2"/>
    <w:rsid w:val="00EF6B77"/>
    <w:rsid w:val="00EF6BAE"/>
    <w:rsid w:val="00EF6BC2"/>
    <w:rsid w:val="00EF6BD5"/>
    <w:rsid w:val="00EF6C74"/>
    <w:rsid w:val="00EF6C85"/>
    <w:rsid w:val="00EF6CC9"/>
    <w:rsid w:val="00EF6D53"/>
    <w:rsid w:val="00EF6D57"/>
    <w:rsid w:val="00EF6DA5"/>
    <w:rsid w:val="00EF6E15"/>
    <w:rsid w:val="00EF6E7C"/>
    <w:rsid w:val="00EF6EC8"/>
    <w:rsid w:val="00EF6FDF"/>
    <w:rsid w:val="00EF7153"/>
    <w:rsid w:val="00EF729E"/>
    <w:rsid w:val="00EF7395"/>
    <w:rsid w:val="00EF73A0"/>
    <w:rsid w:val="00EF7416"/>
    <w:rsid w:val="00EF7429"/>
    <w:rsid w:val="00EF7708"/>
    <w:rsid w:val="00EF7735"/>
    <w:rsid w:val="00EF77A9"/>
    <w:rsid w:val="00EF77AC"/>
    <w:rsid w:val="00EF7851"/>
    <w:rsid w:val="00EF794E"/>
    <w:rsid w:val="00EF7951"/>
    <w:rsid w:val="00EF79C1"/>
    <w:rsid w:val="00EF7AD5"/>
    <w:rsid w:val="00EF7B2D"/>
    <w:rsid w:val="00EF7C70"/>
    <w:rsid w:val="00EF7D19"/>
    <w:rsid w:val="00EF7DAC"/>
    <w:rsid w:val="00EF7DC2"/>
    <w:rsid w:val="00EF7DEF"/>
    <w:rsid w:val="00EF7E10"/>
    <w:rsid w:val="00EF7E45"/>
    <w:rsid w:val="00EF7E59"/>
    <w:rsid w:val="00EF7E96"/>
    <w:rsid w:val="00EF7F6F"/>
    <w:rsid w:val="00EF7FC4"/>
    <w:rsid w:val="00F00002"/>
    <w:rsid w:val="00F00180"/>
    <w:rsid w:val="00F0023E"/>
    <w:rsid w:val="00F002EE"/>
    <w:rsid w:val="00F002F8"/>
    <w:rsid w:val="00F003CB"/>
    <w:rsid w:val="00F004FB"/>
    <w:rsid w:val="00F0050A"/>
    <w:rsid w:val="00F005AA"/>
    <w:rsid w:val="00F005BA"/>
    <w:rsid w:val="00F005E2"/>
    <w:rsid w:val="00F00631"/>
    <w:rsid w:val="00F00838"/>
    <w:rsid w:val="00F0091F"/>
    <w:rsid w:val="00F00932"/>
    <w:rsid w:val="00F00940"/>
    <w:rsid w:val="00F00999"/>
    <w:rsid w:val="00F009A6"/>
    <w:rsid w:val="00F00A1C"/>
    <w:rsid w:val="00F00A98"/>
    <w:rsid w:val="00F00AC0"/>
    <w:rsid w:val="00F00B92"/>
    <w:rsid w:val="00F00DA8"/>
    <w:rsid w:val="00F00DB9"/>
    <w:rsid w:val="00F00E1A"/>
    <w:rsid w:val="00F00E27"/>
    <w:rsid w:val="00F00E60"/>
    <w:rsid w:val="00F00F1C"/>
    <w:rsid w:val="00F00F29"/>
    <w:rsid w:val="00F00FEC"/>
    <w:rsid w:val="00F010BC"/>
    <w:rsid w:val="00F011F1"/>
    <w:rsid w:val="00F011F8"/>
    <w:rsid w:val="00F01238"/>
    <w:rsid w:val="00F0135D"/>
    <w:rsid w:val="00F013A6"/>
    <w:rsid w:val="00F01434"/>
    <w:rsid w:val="00F0147E"/>
    <w:rsid w:val="00F01499"/>
    <w:rsid w:val="00F01576"/>
    <w:rsid w:val="00F01640"/>
    <w:rsid w:val="00F016EB"/>
    <w:rsid w:val="00F016F5"/>
    <w:rsid w:val="00F018D6"/>
    <w:rsid w:val="00F019BD"/>
    <w:rsid w:val="00F01A71"/>
    <w:rsid w:val="00F01AC7"/>
    <w:rsid w:val="00F01AEF"/>
    <w:rsid w:val="00F01B21"/>
    <w:rsid w:val="00F01B5E"/>
    <w:rsid w:val="00F01B9C"/>
    <w:rsid w:val="00F01BBC"/>
    <w:rsid w:val="00F01D12"/>
    <w:rsid w:val="00F01D1D"/>
    <w:rsid w:val="00F01EC8"/>
    <w:rsid w:val="00F01F4D"/>
    <w:rsid w:val="00F01F98"/>
    <w:rsid w:val="00F01FEC"/>
    <w:rsid w:val="00F0211A"/>
    <w:rsid w:val="00F0216B"/>
    <w:rsid w:val="00F022CF"/>
    <w:rsid w:val="00F02360"/>
    <w:rsid w:val="00F023A6"/>
    <w:rsid w:val="00F023DE"/>
    <w:rsid w:val="00F02420"/>
    <w:rsid w:val="00F02577"/>
    <w:rsid w:val="00F025F0"/>
    <w:rsid w:val="00F025FC"/>
    <w:rsid w:val="00F026DE"/>
    <w:rsid w:val="00F02759"/>
    <w:rsid w:val="00F02762"/>
    <w:rsid w:val="00F0281C"/>
    <w:rsid w:val="00F028B4"/>
    <w:rsid w:val="00F02904"/>
    <w:rsid w:val="00F029A0"/>
    <w:rsid w:val="00F02AFC"/>
    <w:rsid w:val="00F02BB0"/>
    <w:rsid w:val="00F02C03"/>
    <w:rsid w:val="00F02C43"/>
    <w:rsid w:val="00F02E4F"/>
    <w:rsid w:val="00F02E5D"/>
    <w:rsid w:val="00F02F0A"/>
    <w:rsid w:val="00F02F73"/>
    <w:rsid w:val="00F0306B"/>
    <w:rsid w:val="00F03105"/>
    <w:rsid w:val="00F03125"/>
    <w:rsid w:val="00F032A6"/>
    <w:rsid w:val="00F032F2"/>
    <w:rsid w:val="00F0333A"/>
    <w:rsid w:val="00F03375"/>
    <w:rsid w:val="00F03463"/>
    <w:rsid w:val="00F03520"/>
    <w:rsid w:val="00F03584"/>
    <w:rsid w:val="00F0368D"/>
    <w:rsid w:val="00F036C9"/>
    <w:rsid w:val="00F036DC"/>
    <w:rsid w:val="00F0373E"/>
    <w:rsid w:val="00F03782"/>
    <w:rsid w:val="00F037B1"/>
    <w:rsid w:val="00F03844"/>
    <w:rsid w:val="00F0388A"/>
    <w:rsid w:val="00F038B2"/>
    <w:rsid w:val="00F038C5"/>
    <w:rsid w:val="00F0398B"/>
    <w:rsid w:val="00F039AC"/>
    <w:rsid w:val="00F03A13"/>
    <w:rsid w:val="00F03AE4"/>
    <w:rsid w:val="00F03B54"/>
    <w:rsid w:val="00F03DFC"/>
    <w:rsid w:val="00F03EDF"/>
    <w:rsid w:val="00F03EE2"/>
    <w:rsid w:val="00F03F00"/>
    <w:rsid w:val="00F03F21"/>
    <w:rsid w:val="00F03F31"/>
    <w:rsid w:val="00F03FC4"/>
    <w:rsid w:val="00F03FFB"/>
    <w:rsid w:val="00F04145"/>
    <w:rsid w:val="00F041B8"/>
    <w:rsid w:val="00F041BC"/>
    <w:rsid w:val="00F042F0"/>
    <w:rsid w:val="00F043B5"/>
    <w:rsid w:val="00F04475"/>
    <w:rsid w:val="00F04557"/>
    <w:rsid w:val="00F0457E"/>
    <w:rsid w:val="00F04767"/>
    <w:rsid w:val="00F04912"/>
    <w:rsid w:val="00F0492E"/>
    <w:rsid w:val="00F04946"/>
    <w:rsid w:val="00F0499B"/>
    <w:rsid w:val="00F049BF"/>
    <w:rsid w:val="00F04A72"/>
    <w:rsid w:val="00F04A9B"/>
    <w:rsid w:val="00F04AF0"/>
    <w:rsid w:val="00F04B1B"/>
    <w:rsid w:val="00F04B48"/>
    <w:rsid w:val="00F04BB7"/>
    <w:rsid w:val="00F04C01"/>
    <w:rsid w:val="00F04C3F"/>
    <w:rsid w:val="00F04E05"/>
    <w:rsid w:val="00F04EA7"/>
    <w:rsid w:val="00F04ED9"/>
    <w:rsid w:val="00F04EDD"/>
    <w:rsid w:val="00F050D7"/>
    <w:rsid w:val="00F0520B"/>
    <w:rsid w:val="00F052F8"/>
    <w:rsid w:val="00F0533D"/>
    <w:rsid w:val="00F0539C"/>
    <w:rsid w:val="00F053EC"/>
    <w:rsid w:val="00F054D1"/>
    <w:rsid w:val="00F05512"/>
    <w:rsid w:val="00F05549"/>
    <w:rsid w:val="00F05566"/>
    <w:rsid w:val="00F0557E"/>
    <w:rsid w:val="00F055C4"/>
    <w:rsid w:val="00F055D8"/>
    <w:rsid w:val="00F05634"/>
    <w:rsid w:val="00F057C6"/>
    <w:rsid w:val="00F05819"/>
    <w:rsid w:val="00F058E2"/>
    <w:rsid w:val="00F05A55"/>
    <w:rsid w:val="00F05AE3"/>
    <w:rsid w:val="00F05B7B"/>
    <w:rsid w:val="00F05C72"/>
    <w:rsid w:val="00F05CC9"/>
    <w:rsid w:val="00F05E64"/>
    <w:rsid w:val="00F05E8B"/>
    <w:rsid w:val="00F05F3F"/>
    <w:rsid w:val="00F05F5F"/>
    <w:rsid w:val="00F05FC0"/>
    <w:rsid w:val="00F06134"/>
    <w:rsid w:val="00F0617F"/>
    <w:rsid w:val="00F06205"/>
    <w:rsid w:val="00F0624B"/>
    <w:rsid w:val="00F063E8"/>
    <w:rsid w:val="00F0645E"/>
    <w:rsid w:val="00F064AD"/>
    <w:rsid w:val="00F0657E"/>
    <w:rsid w:val="00F06731"/>
    <w:rsid w:val="00F0683B"/>
    <w:rsid w:val="00F06A1E"/>
    <w:rsid w:val="00F06A39"/>
    <w:rsid w:val="00F06A98"/>
    <w:rsid w:val="00F06B18"/>
    <w:rsid w:val="00F06CCF"/>
    <w:rsid w:val="00F06D0E"/>
    <w:rsid w:val="00F06D44"/>
    <w:rsid w:val="00F06DBE"/>
    <w:rsid w:val="00F06DC3"/>
    <w:rsid w:val="00F06E8B"/>
    <w:rsid w:val="00F06EAA"/>
    <w:rsid w:val="00F06EBE"/>
    <w:rsid w:val="00F06EED"/>
    <w:rsid w:val="00F06F7C"/>
    <w:rsid w:val="00F06FA6"/>
    <w:rsid w:val="00F07030"/>
    <w:rsid w:val="00F07035"/>
    <w:rsid w:val="00F07038"/>
    <w:rsid w:val="00F0714D"/>
    <w:rsid w:val="00F07164"/>
    <w:rsid w:val="00F071E3"/>
    <w:rsid w:val="00F07376"/>
    <w:rsid w:val="00F073E8"/>
    <w:rsid w:val="00F073F7"/>
    <w:rsid w:val="00F0741C"/>
    <w:rsid w:val="00F07444"/>
    <w:rsid w:val="00F07457"/>
    <w:rsid w:val="00F07471"/>
    <w:rsid w:val="00F074D4"/>
    <w:rsid w:val="00F074DE"/>
    <w:rsid w:val="00F0759B"/>
    <w:rsid w:val="00F076B8"/>
    <w:rsid w:val="00F0770F"/>
    <w:rsid w:val="00F077BA"/>
    <w:rsid w:val="00F077ED"/>
    <w:rsid w:val="00F078D2"/>
    <w:rsid w:val="00F07914"/>
    <w:rsid w:val="00F0797D"/>
    <w:rsid w:val="00F07A50"/>
    <w:rsid w:val="00F07AC1"/>
    <w:rsid w:val="00F07AE1"/>
    <w:rsid w:val="00F07AFC"/>
    <w:rsid w:val="00F07B94"/>
    <w:rsid w:val="00F07BA7"/>
    <w:rsid w:val="00F07BF4"/>
    <w:rsid w:val="00F07C13"/>
    <w:rsid w:val="00F07C70"/>
    <w:rsid w:val="00F07D1E"/>
    <w:rsid w:val="00F07DDA"/>
    <w:rsid w:val="00F07F6A"/>
    <w:rsid w:val="00F100CA"/>
    <w:rsid w:val="00F10123"/>
    <w:rsid w:val="00F1016F"/>
    <w:rsid w:val="00F10275"/>
    <w:rsid w:val="00F1027D"/>
    <w:rsid w:val="00F102A5"/>
    <w:rsid w:val="00F102E7"/>
    <w:rsid w:val="00F10306"/>
    <w:rsid w:val="00F10328"/>
    <w:rsid w:val="00F10351"/>
    <w:rsid w:val="00F10385"/>
    <w:rsid w:val="00F103C6"/>
    <w:rsid w:val="00F103C8"/>
    <w:rsid w:val="00F1040A"/>
    <w:rsid w:val="00F1045E"/>
    <w:rsid w:val="00F105E5"/>
    <w:rsid w:val="00F105F5"/>
    <w:rsid w:val="00F1066E"/>
    <w:rsid w:val="00F106AF"/>
    <w:rsid w:val="00F107BA"/>
    <w:rsid w:val="00F10815"/>
    <w:rsid w:val="00F10850"/>
    <w:rsid w:val="00F1088A"/>
    <w:rsid w:val="00F109AB"/>
    <w:rsid w:val="00F109BA"/>
    <w:rsid w:val="00F109D0"/>
    <w:rsid w:val="00F10ABE"/>
    <w:rsid w:val="00F10B2E"/>
    <w:rsid w:val="00F10CB2"/>
    <w:rsid w:val="00F10D8A"/>
    <w:rsid w:val="00F10DCD"/>
    <w:rsid w:val="00F10E59"/>
    <w:rsid w:val="00F10E6E"/>
    <w:rsid w:val="00F10F6B"/>
    <w:rsid w:val="00F110F9"/>
    <w:rsid w:val="00F1123F"/>
    <w:rsid w:val="00F112BB"/>
    <w:rsid w:val="00F1134F"/>
    <w:rsid w:val="00F11378"/>
    <w:rsid w:val="00F11487"/>
    <w:rsid w:val="00F1151E"/>
    <w:rsid w:val="00F1159C"/>
    <w:rsid w:val="00F115A3"/>
    <w:rsid w:val="00F1163C"/>
    <w:rsid w:val="00F1168A"/>
    <w:rsid w:val="00F116BE"/>
    <w:rsid w:val="00F1173B"/>
    <w:rsid w:val="00F11786"/>
    <w:rsid w:val="00F117B2"/>
    <w:rsid w:val="00F117C9"/>
    <w:rsid w:val="00F11808"/>
    <w:rsid w:val="00F11813"/>
    <w:rsid w:val="00F11830"/>
    <w:rsid w:val="00F11897"/>
    <w:rsid w:val="00F11934"/>
    <w:rsid w:val="00F11A0B"/>
    <w:rsid w:val="00F11B4D"/>
    <w:rsid w:val="00F11B5B"/>
    <w:rsid w:val="00F11C2C"/>
    <w:rsid w:val="00F11D9F"/>
    <w:rsid w:val="00F11E2F"/>
    <w:rsid w:val="00F11E92"/>
    <w:rsid w:val="00F12052"/>
    <w:rsid w:val="00F12074"/>
    <w:rsid w:val="00F120C2"/>
    <w:rsid w:val="00F121E5"/>
    <w:rsid w:val="00F12208"/>
    <w:rsid w:val="00F12352"/>
    <w:rsid w:val="00F1244A"/>
    <w:rsid w:val="00F12460"/>
    <w:rsid w:val="00F12606"/>
    <w:rsid w:val="00F1265E"/>
    <w:rsid w:val="00F1269A"/>
    <w:rsid w:val="00F12704"/>
    <w:rsid w:val="00F1270E"/>
    <w:rsid w:val="00F12711"/>
    <w:rsid w:val="00F1284C"/>
    <w:rsid w:val="00F128BD"/>
    <w:rsid w:val="00F128FD"/>
    <w:rsid w:val="00F1290F"/>
    <w:rsid w:val="00F12B4E"/>
    <w:rsid w:val="00F12B54"/>
    <w:rsid w:val="00F12B96"/>
    <w:rsid w:val="00F12BAB"/>
    <w:rsid w:val="00F12D9C"/>
    <w:rsid w:val="00F12DB8"/>
    <w:rsid w:val="00F12DD7"/>
    <w:rsid w:val="00F12EDA"/>
    <w:rsid w:val="00F131FD"/>
    <w:rsid w:val="00F13242"/>
    <w:rsid w:val="00F132C5"/>
    <w:rsid w:val="00F133E1"/>
    <w:rsid w:val="00F13426"/>
    <w:rsid w:val="00F13427"/>
    <w:rsid w:val="00F1349F"/>
    <w:rsid w:val="00F13504"/>
    <w:rsid w:val="00F13505"/>
    <w:rsid w:val="00F136A7"/>
    <w:rsid w:val="00F136AC"/>
    <w:rsid w:val="00F137EB"/>
    <w:rsid w:val="00F138D1"/>
    <w:rsid w:val="00F13949"/>
    <w:rsid w:val="00F13998"/>
    <w:rsid w:val="00F13A61"/>
    <w:rsid w:val="00F13A62"/>
    <w:rsid w:val="00F13A77"/>
    <w:rsid w:val="00F13A85"/>
    <w:rsid w:val="00F13ACA"/>
    <w:rsid w:val="00F13ACC"/>
    <w:rsid w:val="00F13AD9"/>
    <w:rsid w:val="00F13C02"/>
    <w:rsid w:val="00F13C6D"/>
    <w:rsid w:val="00F13CBC"/>
    <w:rsid w:val="00F13CEE"/>
    <w:rsid w:val="00F13DB9"/>
    <w:rsid w:val="00F13E5B"/>
    <w:rsid w:val="00F13F32"/>
    <w:rsid w:val="00F13FB5"/>
    <w:rsid w:val="00F14023"/>
    <w:rsid w:val="00F140DA"/>
    <w:rsid w:val="00F14113"/>
    <w:rsid w:val="00F1414F"/>
    <w:rsid w:val="00F142CA"/>
    <w:rsid w:val="00F142E6"/>
    <w:rsid w:val="00F1434B"/>
    <w:rsid w:val="00F14375"/>
    <w:rsid w:val="00F143B3"/>
    <w:rsid w:val="00F14422"/>
    <w:rsid w:val="00F1458B"/>
    <w:rsid w:val="00F145AA"/>
    <w:rsid w:val="00F1465A"/>
    <w:rsid w:val="00F146CA"/>
    <w:rsid w:val="00F146D5"/>
    <w:rsid w:val="00F146EA"/>
    <w:rsid w:val="00F14786"/>
    <w:rsid w:val="00F147B9"/>
    <w:rsid w:val="00F14812"/>
    <w:rsid w:val="00F14905"/>
    <w:rsid w:val="00F1490F"/>
    <w:rsid w:val="00F14945"/>
    <w:rsid w:val="00F149E8"/>
    <w:rsid w:val="00F14A68"/>
    <w:rsid w:val="00F14A99"/>
    <w:rsid w:val="00F14AD4"/>
    <w:rsid w:val="00F14AE3"/>
    <w:rsid w:val="00F14CA5"/>
    <w:rsid w:val="00F14CDD"/>
    <w:rsid w:val="00F14D0E"/>
    <w:rsid w:val="00F14DA8"/>
    <w:rsid w:val="00F14DD4"/>
    <w:rsid w:val="00F14F27"/>
    <w:rsid w:val="00F14F9B"/>
    <w:rsid w:val="00F14FA0"/>
    <w:rsid w:val="00F14FAA"/>
    <w:rsid w:val="00F14FE0"/>
    <w:rsid w:val="00F15090"/>
    <w:rsid w:val="00F150F9"/>
    <w:rsid w:val="00F15150"/>
    <w:rsid w:val="00F153EB"/>
    <w:rsid w:val="00F153FF"/>
    <w:rsid w:val="00F15446"/>
    <w:rsid w:val="00F154D7"/>
    <w:rsid w:val="00F154E1"/>
    <w:rsid w:val="00F155B9"/>
    <w:rsid w:val="00F155D0"/>
    <w:rsid w:val="00F15637"/>
    <w:rsid w:val="00F1568F"/>
    <w:rsid w:val="00F157CF"/>
    <w:rsid w:val="00F158E1"/>
    <w:rsid w:val="00F15A0E"/>
    <w:rsid w:val="00F15A7B"/>
    <w:rsid w:val="00F15CE9"/>
    <w:rsid w:val="00F15DB5"/>
    <w:rsid w:val="00F15E03"/>
    <w:rsid w:val="00F15E47"/>
    <w:rsid w:val="00F15E49"/>
    <w:rsid w:val="00F15EE1"/>
    <w:rsid w:val="00F15F26"/>
    <w:rsid w:val="00F15F2A"/>
    <w:rsid w:val="00F15F4F"/>
    <w:rsid w:val="00F15F7D"/>
    <w:rsid w:val="00F16013"/>
    <w:rsid w:val="00F16082"/>
    <w:rsid w:val="00F160B3"/>
    <w:rsid w:val="00F160B4"/>
    <w:rsid w:val="00F160C7"/>
    <w:rsid w:val="00F1612B"/>
    <w:rsid w:val="00F16161"/>
    <w:rsid w:val="00F16187"/>
    <w:rsid w:val="00F1618F"/>
    <w:rsid w:val="00F16295"/>
    <w:rsid w:val="00F162D4"/>
    <w:rsid w:val="00F16474"/>
    <w:rsid w:val="00F16484"/>
    <w:rsid w:val="00F1648B"/>
    <w:rsid w:val="00F16496"/>
    <w:rsid w:val="00F1659A"/>
    <w:rsid w:val="00F165E4"/>
    <w:rsid w:val="00F165F2"/>
    <w:rsid w:val="00F1664B"/>
    <w:rsid w:val="00F16656"/>
    <w:rsid w:val="00F1670A"/>
    <w:rsid w:val="00F16740"/>
    <w:rsid w:val="00F16750"/>
    <w:rsid w:val="00F167C1"/>
    <w:rsid w:val="00F16919"/>
    <w:rsid w:val="00F16972"/>
    <w:rsid w:val="00F169E1"/>
    <w:rsid w:val="00F16B80"/>
    <w:rsid w:val="00F16C04"/>
    <w:rsid w:val="00F16C65"/>
    <w:rsid w:val="00F16D0D"/>
    <w:rsid w:val="00F16D58"/>
    <w:rsid w:val="00F16F61"/>
    <w:rsid w:val="00F16F93"/>
    <w:rsid w:val="00F16FEE"/>
    <w:rsid w:val="00F172B0"/>
    <w:rsid w:val="00F172EC"/>
    <w:rsid w:val="00F173A9"/>
    <w:rsid w:val="00F173C5"/>
    <w:rsid w:val="00F173EF"/>
    <w:rsid w:val="00F17476"/>
    <w:rsid w:val="00F174F9"/>
    <w:rsid w:val="00F175B1"/>
    <w:rsid w:val="00F17612"/>
    <w:rsid w:val="00F1771C"/>
    <w:rsid w:val="00F177BD"/>
    <w:rsid w:val="00F177DD"/>
    <w:rsid w:val="00F17804"/>
    <w:rsid w:val="00F17873"/>
    <w:rsid w:val="00F178E8"/>
    <w:rsid w:val="00F179B3"/>
    <w:rsid w:val="00F179C9"/>
    <w:rsid w:val="00F17A07"/>
    <w:rsid w:val="00F17B60"/>
    <w:rsid w:val="00F17C11"/>
    <w:rsid w:val="00F17C2F"/>
    <w:rsid w:val="00F17C56"/>
    <w:rsid w:val="00F17CE9"/>
    <w:rsid w:val="00F17DED"/>
    <w:rsid w:val="00F17EBA"/>
    <w:rsid w:val="00F17EC8"/>
    <w:rsid w:val="00F17FC2"/>
    <w:rsid w:val="00F20023"/>
    <w:rsid w:val="00F20092"/>
    <w:rsid w:val="00F20114"/>
    <w:rsid w:val="00F20125"/>
    <w:rsid w:val="00F20199"/>
    <w:rsid w:val="00F2041B"/>
    <w:rsid w:val="00F20497"/>
    <w:rsid w:val="00F2058B"/>
    <w:rsid w:val="00F205C0"/>
    <w:rsid w:val="00F2062F"/>
    <w:rsid w:val="00F20644"/>
    <w:rsid w:val="00F20655"/>
    <w:rsid w:val="00F206A2"/>
    <w:rsid w:val="00F206D8"/>
    <w:rsid w:val="00F207A7"/>
    <w:rsid w:val="00F207F4"/>
    <w:rsid w:val="00F20891"/>
    <w:rsid w:val="00F209AD"/>
    <w:rsid w:val="00F209BB"/>
    <w:rsid w:val="00F20AA9"/>
    <w:rsid w:val="00F20C99"/>
    <w:rsid w:val="00F20CCA"/>
    <w:rsid w:val="00F20D3C"/>
    <w:rsid w:val="00F20D3E"/>
    <w:rsid w:val="00F20D65"/>
    <w:rsid w:val="00F20DEF"/>
    <w:rsid w:val="00F20DFD"/>
    <w:rsid w:val="00F20E19"/>
    <w:rsid w:val="00F20E76"/>
    <w:rsid w:val="00F20EB8"/>
    <w:rsid w:val="00F21125"/>
    <w:rsid w:val="00F212AE"/>
    <w:rsid w:val="00F2131F"/>
    <w:rsid w:val="00F2138C"/>
    <w:rsid w:val="00F213DA"/>
    <w:rsid w:val="00F215B4"/>
    <w:rsid w:val="00F2167A"/>
    <w:rsid w:val="00F2179A"/>
    <w:rsid w:val="00F217C3"/>
    <w:rsid w:val="00F2183F"/>
    <w:rsid w:val="00F21895"/>
    <w:rsid w:val="00F21AAC"/>
    <w:rsid w:val="00F21B3B"/>
    <w:rsid w:val="00F21BF1"/>
    <w:rsid w:val="00F21D87"/>
    <w:rsid w:val="00F21E52"/>
    <w:rsid w:val="00F21E5A"/>
    <w:rsid w:val="00F21E61"/>
    <w:rsid w:val="00F21E81"/>
    <w:rsid w:val="00F21F84"/>
    <w:rsid w:val="00F21F95"/>
    <w:rsid w:val="00F21F9C"/>
    <w:rsid w:val="00F22006"/>
    <w:rsid w:val="00F22009"/>
    <w:rsid w:val="00F22155"/>
    <w:rsid w:val="00F22171"/>
    <w:rsid w:val="00F22239"/>
    <w:rsid w:val="00F22298"/>
    <w:rsid w:val="00F22359"/>
    <w:rsid w:val="00F223DB"/>
    <w:rsid w:val="00F22449"/>
    <w:rsid w:val="00F224AE"/>
    <w:rsid w:val="00F225E9"/>
    <w:rsid w:val="00F22713"/>
    <w:rsid w:val="00F227CE"/>
    <w:rsid w:val="00F22856"/>
    <w:rsid w:val="00F228FA"/>
    <w:rsid w:val="00F22924"/>
    <w:rsid w:val="00F229A0"/>
    <w:rsid w:val="00F229EA"/>
    <w:rsid w:val="00F22A10"/>
    <w:rsid w:val="00F22A12"/>
    <w:rsid w:val="00F22A25"/>
    <w:rsid w:val="00F22B3F"/>
    <w:rsid w:val="00F22B9C"/>
    <w:rsid w:val="00F22D60"/>
    <w:rsid w:val="00F22DD2"/>
    <w:rsid w:val="00F22E73"/>
    <w:rsid w:val="00F22F10"/>
    <w:rsid w:val="00F2302D"/>
    <w:rsid w:val="00F2329C"/>
    <w:rsid w:val="00F2332D"/>
    <w:rsid w:val="00F233C8"/>
    <w:rsid w:val="00F23435"/>
    <w:rsid w:val="00F234D8"/>
    <w:rsid w:val="00F23519"/>
    <w:rsid w:val="00F23543"/>
    <w:rsid w:val="00F2359E"/>
    <w:rsid w:val="00F235C0"/>
    <w:rsid w:val="00F235EB"/>
    <w:rsid w:val="00F2368A"/>
    <w:rsid w:val="00F23698"/>
    <w:rsid w:val="00F236BB"/>
    <w:rsid w:val="00F23711"/>
    <w:rsid w:val="00F23788"/>
    <w:rsid w:val="00F237B7"/>
    <w:rsid w:val="00F23836"/>
    <w:rsid w:val="00F23862"/>
    <w:rsid w:val="00F238FA"/>
    <w:rsid w:val="00F23B78"/>
    <w:rsid w:val="00F23C16"/>
    <w:rsid w:val="00F23C1C"/>
    <w:rsid w:val="00F23C8E"/>
    <w:rsid w:val="00F23DD0"/>
    <w:rsid w:val="00F23DE6"/>
    <w:rsid w:val="00F23EB8"/>
    <w:rsid w:val="00F23F59"/>
    <w:rsid w:val="00F23FA8"/>
    <w:rsid w:val="00F243FE"/>
    <w:rsid w:val="00F24411"/>
    <w:rsid w:val="00F2442D"/>
    <w:rsid w:val="00F24468"/>
    <w:rsid w:val="00F244A3"/>
    <w:rsid w:val="00F244CE"/>
    <w:rsid w:val="00F244FB"/>
    <w:rsid w:val="00F24580"/>
    <w:rsid w:val="00F245C4"/>
    <w:rsid w:val="00F2464C"/>
    <w:rsid w:val="00F2481F"/>
    <w:rsid w:val="00F24839"/>
    <w:rsid w:val="00F2484A"/>
    <w:rsid w:val="00F249BD"/>
    <w:rsid w:val="00F24A16"/>
    <w:rsid w:val="00F24A19"/>
    <w:rsid w:val="00F24AB1"/>
    <w:rsid w:val="00F24AF4"/>
    <w:rsid w:val="00F24AF5"/>
    <w:rsid w:val="00F24B23"/>
    <w:rsid w:val="00F24B52"/>
    <w:rsid w:val="00F24B67"/>
    <w:rsid w:val="00F24B83"/>
    <w:rsid w:val="00F24BFC"/>
    <w:rsid w:val="00F24C09"/>
    <w:rsid w:val="00F24C4D"/>
    <w:rsid w:val="00F24CAD"/>
    <w:rsid w:val="00F24D0E"/>
    <w:rsid w:val="00F24D38"/>
    <w:rsid w:val="00F24DD1"/>
    <w:rsid w:val="00F24E7F"/>
    <w:rsid w:val="00F24E85"/>
    <w:rsid w:val="00F24F9E"/>
    <w:rsid w:val="00F25076"/>
    <w:rsid w:val="00F250AE"/>
    <w:rsid w:val="00F250E7"/>
    <w:rsid w:val="00F25230"/>
    <w:rsid w:val="00F2524D"/>
    <w:rsid w:val="00F25364"/>
    <w:rsid w:val="00F25402"/>
    <w:rsid w:val="00F25419"/>
    <w:rsid w:val="00F25444"/>
    <w:rsid w:val="00F2549B"/>
    <w:rsid w:val="00F25501"/>
    <w:rsid w:val="00F25563"/>
    <w:rsid w:val="00F25569"/>
    <w:rsid w:val="00F255B6"/>
    <w:rsid w:val="00F255DC"/>
    <w:rsid w:val="00F2560E"/>
    <w:rsid w:val="00F25742"/>
    <w:rsid w:val="00F257A0"/>
    <w:rsid w:val="00F25866"/>
    <w:rsid w:val="00F2591C"/>
    <w:rsid w:val="00F25961"/>
    <w:rsid w:val="00F259AD"/>
    <w:rsid w:val="00F259DF"/>
    <w:rsid w:val="00F259E4"/>
    <w:rsid w:val="00F259F1"/>
    <w:rsid w:val="00F25A6E"/>
    <w:rsid w:val="00F25AE6"/>
    <w:rsid w:val="00F25AEA"/>
    <w:rsid w:val="00F25AFB"/>
    <w:rsid w:val="00F25BF2"/>
    <w:rsid w:val="00F25CAD"/>
    <w:rsid w:val="00F25D8A"/>
    <w:rsid w:val="00F25DF9"/>
    <w:rsid w:val="00F25F47"/>
    <w:rsid w:val="00F25F6B"/>
    <w:rsid w:val="00F25F7C"/>
    <w:rsid w:val="00F25F95"/>
    <w:rsid w:val="00F26120"/>
    <w:rsid w:val="00F261B6"/>
    <w:rsid w:val="00F261BC"/>
    <w:rsid w:val="00F26209"/>
    <w:rsid w:val="00F26227"/>
    <w:rsid w:val="00F2633E"/>
    <w:rsid w:val="00F26387"/>
    <w:rsid w:val="00F263DC"/>
    <w:rsid w:val="00F263E9"/>
    <w:rsid w:val="00F264BB"/>
    <w:rsid w:val="00F264CF"/>
    <w:rsid w:val="00F26501"/>
    <w:rsid w:val="00F26563"/>
    <w:rsid w:val="00F2658C"/>
    <w:rsid w:val="00F265A8"/>
    <w:rsid w:val="00F26606"/>
    <w:rsid w:val="00F26668"/>
    <w:rsid w:val="00F26699"/>
    <w:rsid w:val="00F26752"/>
    <w:rsid w:val="00F26870"/>
    <w:rsid w:val="00F26953"/>
    <w:rsid w:val="00F2695E"/>
    <w:rsid w:val="00F26A85"/>
    <w:rsid w:val="00F26B1E"/>
    <w:rsid w:val="00F26B55"/>
    <w:rsid w:val="00F26B5A"/>
    <w:rsid w:val="00F26BBA"/>
    <w:rsid w:val="00F26BC7"/>
    <w:rsid w:val="00F26C19"/>
    <w:rsid w:val="00F26C72"/>
    <w:rsid w:val="00F26CFC"/>
    <w:rsid w:val="00F26DDC"/>
    <w:rsid w:val="00F26E9E"/>
    <w:rsid w:val="00F26FEA"/>
    <w:rsid w:val="00F26FEF"/>
    <w:rsid w:val="00F27080"/>
    <w:rsid w:val="00F270F0"/>
    <w:rsid w:val="00F270F6"/>
    <w:rsid w:val="00F27147"/>
    <w:rsid w:val="00F27172"/>
    <w:rsid w:val="00F273DA"/>
    <w:rsid w:val="00F2743F"/>
    <w:rsid w:val="00F274DA"/>
    <w:rsid w:val="00F27520"/>
    <w:rsid w:val="00F2755A"/>
    <w:rsid w:val="00F2763C"/>
    <w:rsid w:val="00F27699"/>
    <w:rsid w:val="00F276F4"/>
    <w:rsid w:val="00F277A8"/>
    <w:rsid w:val="00F277D6"/>
    <w:rsid w:val="00F27917"/>
    <w:rsid w:val="00F27979"/>
    <w:rsid w:val="00F279B9"/>
    <w:rsid w:val="00F27A5D"/>
    <w:rsid w:val="00F27A76"/>
    <w:rsid w:val="00F27B7E"/>
    <w:rsid w:val="00F27C43"/>
    <w:rsid w:val="00F27C8D"/>
    <w:rsid w:val="00F27CDC"/>
    <w:rsid w:val="00F27D2D"/>
    <w:rsid w:val="00F27D57"/>
    <w:rsid w:val="00F27D5A"/>
    <w:rsid w:val="00F27D86"/>
    <w:rsid w:val="00F27DD8"/>
    <w:rsid w:val="00F27E2C"/>
    <w:rsid w:val="00F27E33"/>
    <w:rsid w:val="00F27EC2"/>
    <w:rsid w:val="00F27F40"/>
    <w:rsid w:val="00F27F44"/>
    <w:rsid w:val="00F27F4E"/>
    <w:rsid w:val="00F2ABE4"/>
    <w:rsid w:val="00F3000A"/>
    <w:rsid w:val="00F301A0"/>
    <w:rsid w:val="00F3022D"/>
    <w:rsid w:val="00F30291"/>
    <w:rsid w:val="00F3031F"/>
    <w:rsid w:val="00F303EB"/>
    <w:rsid w:val="00F3046E"/>
    <w:rsid w:val="00F30500"/>
    <w:rsid w:val="00F305BF"/>
    <w:rsid w:val="00F3061E"/>
    <w:rsid w:val="00F307B3"/>
    <w:rsid w:val="00F307E4"/>
    <w:rsid w:val="00F307F0"/>
    <w:rsid w:val="00F308F2"/>
    <w:rsid w:val="00F30A3F"/>
    <w:rsid w:val="00F30AE8"/>
    <w:rsid w:val="00F30B85"/>
    <w:rsid w:val="00F30C7A"/>
    <w:rsid w:val="00F30D0A"/>
    <w:rsid w:val="00F30F58"/>
    <w:rsid w:val="00F30FD2"/>
    <w:rsid w:val="00F30FEA"/>
    <w:rsid w:val="00F30FFD"/>
    <w:rsid w:val="00F31117"/>
    <w:rsid w:val="00F3115F"/>
    <w:rsid w:val="00F3127C"/>
    <w:rsid w:val="00F312B8"/>
    <w:rsid w:val="00F312BD"/>
    <w:rsid w:val="00F3131F"/>
    <w:rsid w:val="00F313C3"/>
    <w:rsid w:val="00F31412"/>
    <w:rsid w:val="00F31414"/>
    <w:rsid w:val="00F31434"/>
    <w:rsid w:val="00F314FF"/>
    <w:rsid w:val="00F31640"/>
    <w:rsid w:val="00F31679"/>
    <w:rsid w:val="00F31688"/>
    <w:rsid w:val="00F316E4"/>
    <w:rsid w:val="00F316E8"/>
    <w:rsid w:val="00F316FC"/>
    <w:rsid w:val="00F31703"/>
    <w:rsid w:val="00F318B1"/>
    <w:rsid w:val="00F31976"/>
    <w:rsid w:val="00F319DC"/>
    <w:rsid w:val="00F31AEB"/>
    <w:rsid w:val="00F31BF8"/>
    <w:rsid w:val="00F31C8E"/>
    <w:rsid w:val="00F31EA0"/>
    <w:rsid w:val="00F31ED8"/>
    <w:rsid w:val="00F31F04"/>
    <w:rsid w:val="00F31FD5"/>
    <w:rsid w:val="00F3209B"/>
    <w:rsid w:val="00F320FD"/>
    <w:rsid w:val="00F3214C"/>
    <w:rsid w:val="00F32155"/>
    <w:rsid w:val="00F3230F"/>
    <w:rsid w:val="00F3240A"/>
    <w:rsid w:val="00F32437"/>
    <w:rsid w:val="00F324F2"/>
    <w:rsid w:val="00F32559"/>
    <w:rsid w:val="00F325CB"/>
    <w:rsid w:val="00F3263A"/>
    <w:rsid w:val="00F3265F"/>
    <w:rsid w:val="00F326CF"/>
    <w:rsid w:val="00F326F7"/>
    <w:rsid w:val="00F327E6"/>
    <w:rsid w:val="00F32809"/>
    <w:rsid w:val="00F3282A"/>
    <w:rsid w:val="00F3283A"/>
    <w:rsid w:val="00F3293E"/>
    <w:rsid w:val="00F32A2D"/>
    <w:rsid w:val="00F32B0B"/>
    <w:rsid w:val="00F32B5B"/>
    <w:rsid w:val="00F32B99"/>
    <w:rsid w:val="00F32BB7"/>
    <w:rsid w:val="00F32C85"/>
    <w:rsid w:val="00F32CC3"/>
    <w:rsid w:val="00F32CF6"/>
    <w:rsid w:val="00F32D21"/>
    <w:rsid w:val="00F32D43"/>
    <w:rsid w:val="00F32D5E"/>
    <w:rsid w:val="00F32E96"/>
    <w:rsid w:val="00F32F61"/>
    <w:rsid w:val="00F32FF2"/>
    <w:rsid w:val="00F33033"/>
    <w:rsid w:val="00F3303F"/>
    <w:rsid w:val="00F330B4"/>
    <w:rsid w:val="00F33197"/>
    <w:rsid w:val="00F331F3"/>
    <w:rsid w:val="00F332DA"/>
    <w:rsid w:val="00F333CD"/>
    <w:rsid w:val="00F3346E"/>
    <w:rsid w:val="00F3346F"/>
    <w:rsid w:val="00F3352B"/>
    <w:rsid w:val="00F3356B"/>
    <w:rsid w:val="00F33580"/>
    <w:rsid w:val="00F335B4"/>
    <w:rsid w:val="00F3369E"/>
    <w:rsid w:val="00F336A9"/>
    <w:rsid w:val="00F336EC"/>
    <w:rsid w:val="00F3373E"/>
    <w:rsid w:val="00F33814"/>
    <w:rsid w:val="00F3384F"/>
    <w:rsid w:val="00F3385C"/>
    <w:rsid w:val="00F33937"/>
    <w:rsid w:val="00F3396E"/>
    <w:rsid w:val="00F33B68"/>
    <w:rsid w:val="00F33BC0"/>
    <w:rsid w:val="00F33BFF"/>
    <w:rsid w:val="00F33C1A"/>
    <w:rsid w:val="00F33D14"/>
    <w:rsid w:val="00F33D47"/>
    <w:rsid w:val="00F33D4E"/>
    <w:rsid w:val="00F33D93"/>
    <w:rsid w:val="00F33E6F"/>
    <w:rsid w:val="00F33ECC"/>
    <w:rsid w:val="00F33EFB"/>
    <w:rsid w:val="00F33F8D"/>
    <w:rsid w:val="00F33FDA"/>
    <w:rsid w:val="00F33FDE"/>
    <w:rsid w:val="00F33FE2"/>
    <w:rsid w:val="00F34012"/>
    <w:rsid w:val="00F34085"/>
    <w:rsid w:val="00F3408F"/>
    <w:rsid w:val="00F3422C"/>
    <w:rsid w:val="00F342D9"/>
    <w:rsid w:val="00F344EE"/>
    <w:rsid w:val="00F344FA"/>
    <w:rsid w:val="00F345F3"/>
    <w:rsid w:val="00F34711"/>
    <w:rsid w:val="00F3473E"/>
    <w:rsid w:val="00F348DE"/>
    <w:rsid w:val="00F348FC"/>
    <w:rsid w:val="00F34A07"/>
    <w:rsid w:val="00F34A30"/>
    <w:rsid w:val="00F34A3B"/>
    <w:rsid w:val="00F34A7D"/>
    <w:rsid w:val="00F34AF6"/>
    <w:rsid w:val="00F34D0F"/>
    <w:rsid w:val="00F34D3A"/>
    <w:rsid w:val="00F34D4E"/>
    <w:rsid w:val="00F34DAE"/>
    <w:rsid w:val="00F34E68"/>
    <w:rsid w:val="00F34E8D"/>
    <w:rsid w:val="00F34F11"/>
    <w:rsid w:val="00F34F68"/>
    <w:rsid w:val="00F34F96"/>
    <w:rsid w:val="00F3512A"/>
    <w:rsid w:val="00F35184"/>
    <w:rsid w:val="00F352E4"/>
    <w:rsid w:val="00F35329"/>
    <w:rsid w:val="00F35391"/>
    <w:rsid w:val="00F353FB"/>
    <w:rsid w:val="00F35434"/>
    <w:rsid w:val="00F354F5"/>
    <w:rsid w:val="00F355A2"/>
    <w:rsid w:val="00F355DC"/>
    <w:rsid w:val="00F355E6"/>
    <w:rsid w:val="00F35665"/>
    <w:rsid w:val="00F3579B"/>
    <w:rsid w:val="00F35875"/>
    <w:rsid w:val="00F35912"/>
    <w:rsid w:val="00F35B4D"/>
    <w:rsid w:val="00F35B5D"/>
    <w:rsid w:val="00F35B92"/>
    <w:rsid w:val="00F35CAB"/>
    <w:rsid w:val="00F35CC7"/>
    <w:rsid w:val="00F35DBE"/>
    <w:rsid w:val="00F35E10"/>
    <w:rsid w:val="00F35F00"/>
    <w:rsid w:val="00F35F89"/>
    <w:rsid w:val="00F35F99"/>
    <w:rsid w:val="00F35FEE"/>
    <w:rsid w:val="00F3602E"/>
    <w:rsid w:val="00F36085"/>
    <w:rsid w:val="00F360AB"/>
    <w:rsid w:val="00F360BB"/>
    <w:rsid w:val="00F360D1"/>
    <w:rsid w:val="00F360E8"/>
    <w:rsid w:val="00F36180"/>
    <w:rsid w:val="00F361C6"/>
    <w:rsid w:val="00F363D8"/>
    <w:rsid w:val="00F363F9"/>
    <w:rsid w:val="00F36404"/>
    <w:rsid w:val="00F3642C"/>
    <w:rsid w:val="00F36467"/>
    <w:rsid w:val="00F36488"/>
    <w:rsid w:val="00F3653B"/>
    <w:rsid w:val="00F36544"/>
    <w:rsid w:val="00F366EC"/>
    <w:rsid w:val="00F3673D"/>
    <w:rsid w:val="00F3687F"/>
    <w:rsid w:val="00F368D4"/>
    <w:rsid w:val="00F36920"/>
    <w:rsid w:val="00F36980"/>
    <w:rsid w:val="00F36997"/>
    <w:rsid w:val="00F36AD1"/>
    <w:rsid w:val="00F36B42"/>
    <w:rsid w:val="00F36B7E"/>
    <w:rsid w:val="00F36BD0"/>
    <w:rsid w:val="00F36DA4"/>
    <w:rsid w:val="00F36DE5"/>
    <w:rsid w:val="00F36E11"/>
    <w:rsid w:val="00F36E80"/>
    <w:rsid w:val="00F36EF4"/>
    <w:rsid w:val="00F36F02"/>
    <w:rsid w:val="00F3702A"/>
    <w:rsid w:val="00F3705C"/>
    <w:rsid w:val="00F3714B"/>
    <w:rsid w:val="00F371D3"/>
    <w:rsid w:val="00F37297"/>
    <w:rsid w:val="00F372D6"/>
    <w:rsid w:val="00F37363"/>
    <w:rsid w:val="00F3742A"/>
    <w:rsid w:val="00F37434"/>
    <w:rsid w:val="00F374F7"/>
    <w:rsid w:val="00F3750D"/>
    <w:rsid w:val="00F3755E"/>
    <w:rsid w:val="00F37576"/>
    <w:rsid w:val="00F3758D"/>
    <w:rsid w:val="00F37606"/>
    <w:rsid w:val="00F37611"/>
    <w:rsid w:val="00F3765A"/>
    <w:rsid w:val="00F37694"/>
    <w:rsid w:val="00F376D2"/>
    <w:rsid w:val="00F377F0"/>
    <w:rsid w:val="00F37863"/>
    <w:rsid w:val="00F37888"/>
    <w:rsid w:val="00F379B9"/>
    <w:rsid w:val="00F37A28"/>
    <w:rsid w:val="00F37AAA"/>
    <w:rsid w:val="00F37B1C"/>
    <w:rsid w:val="00F37B26"/>
    <w:rsid w:val="00F37B62"/>
    <w:rsid w:val="00F37B6C"/>
    <w:rsid w:val="00F37B9B"/>
    <w:rsid w:val="00F37CB6"/>
    <w:rsid w:val="00F37D8C"/>
    <w:rsid w:val="00F37DA8"/>
    <w:rsid w:val="00F37E11"/>
    <w:rsid w:val="00F37E78"/>
    <w:rsid w:val="00F37EC3"/>
    <w:rsid w:val="00F37F65"/>
    <w:rsid w:val="00F37F8E"/>
    <w:rsid w:val="00F400BE"/>
    <w:rsid w:val="00F4010B"/>
    <w:rsid w:val="00F4011A"/>
    <w:rsid w:val="00F40480"/>
    <w:rsid w:val="00F405B3"/>
    <w:rsid w:val="00F405DF"/>
    <w:rsid w:val="00F4063A"/>
    <w:rsid w:val="00F406B2"/>
    <w:rsid w:val="00F407AB"/>
    <w:rsid w:val="00F407CD"/>
    <w:rsid w:val="00F4081C"/>
    <w:rsid w:val="00F4083A"/>
    <w:rsid w:val="00F40914"/>
    <w:rsid w:val="00F40A36"/>
    <w:rsid w:val="00F40AC7"/>
    <w:rsid w:val="00F40B1E"/>
    <w:rsid w:val="00F40B65"/>
    <w:rsid w:val="00F40B93"/>
    <w:rsid w:val="00F40B97"/>
    <w:rsid w:val="00F40D26"/>
    <w:rsid w:val="00F40E19"/>
    <w:rsid w:val="00F40F46"/>
    <w:rsid w:val="00F41024"/>
    <w:rsid w:val="00F41083"/>
    <w:rsid w:val="00F41093"/>
    <w:rsid w:val="00F410AD"/>
    <w:rsid w:val="00F41180"/>
    <w:rsid w:val="00F411F3"/>
    <w:rsid w:val="00F4126D"/>
    <w:rsid w:val="00F41316"/>
    <w:rsid w:val="00F41360"/>
    <w:rsid w:val="00F413E0"/>
    <w:rsid w:val="00F413EA"/>
    <w:rsid w:val="00F415E0"/>
    <w:rsid w:val="00F41686"/>
    <w:rsid w:val="00F416BC"/>
    <w:rsid w:val="00F41779"/>
    <w:rsid w:val="00F417BA"/>
    <w:rsid w:val="00F417F2"/>
    <w:rsid w:val="00F41935"/>
    <w:rsid w:val="00F4197F"/>
    <w:rsid w:val="00F41982"/>
    <w:rsid w:val="00F419C6"/>
    <w:rsid w:val="00F419E2"/>
    <w:rsid w:val="00F41A12"/>
    <w:rsid w:val="00F41A98"/>
    <w:rsid w:val="00F41AA4"/>
    <w:rsid w:val="00F41AF0"/>
    <w:rsid w:val="00F41B22"/>
    <w:rsid w:val="00F41B5C"/>
    <w:rsid w:val="00F41B67"/>
    <w:rsid w:val="00F41BA2"/>
    <w:rsid w:val="00F41BD9"/>
    <w:rsid w:val="00F41D53"/>
    <w:rsid w:val="00F41D6E"/>
    <w:rsid w:val="00F41E9F"/>
    <w:rsid w:val="00F41F15"/>
    <w:rsid w:val="00F41F53"/>
    <w:rsid w:val="00F41F73"/>
    <w:rsid w:val="00F41FB6"/>
    <w:rsid w:val="00F42020"/>
    <w:rsid w:val="00F42054"/>
    <w:rsid w:val="00F420B9"/>
    <w:rsid w:val="00F420F1"/>
    <w:rsid w:val="00F42160"/>
    <w:rsid w:val="00F42163"/>
    <w:rsid w:val="00F42173"/>
    <w:rsid w:val="00F421B9"/>
    <w:rsid w:val="00F4226B"/>
    <w:rsid w:val="00F424AE"/>
    <w:rsid w:val="00F4250D"/>
    <w:rsid w:val="00F42554"/>
    <w:rsid w:val="00F425AF"/>
    <w:rsid w:val="00F425FA"/>
    <w:rsid w:val="00F4261B"/>
    <w:rsid w:val="00F426F9"/>
    <w:rsid w:val="00F42787"/>
    <w:rsid w:val="00F427F3"/>
    <w:rsid w:val="00F428B4"/>
    <w:rsid w:val="00F428EA"/>
    <w:rsid w:val="00F4291E"/>
    <w:rsid w:val="00F42C5F"/>
    <w:rsid w:val="00F42F24"/>
    <w:rsid w:val="00F42F6B"/>
    <w:rsid w:val="00F42F70"/>
    <w:rsid w:val="00F43001"/>
    <w:rsid w:val="00F43011"/>
    <w:rsid w:val="00F43083"/>
    <w:rsid w:val="00F43097"/>
    <w:rsid w:val="00F430BC"/>
    <w:rsid w:val="00F43100"/>
    <w:rsid w:val="00F432CD"/>
    <w:rsid w:val="00F433EB"/>
    <w:rsid w:val="00F43641"/>
    <w:rsid w:val="00F43644"/>
    <w:rsid w:val="00F4366D"/>
    <w:rsid w:val="00F436B5"/>
    <w:rsid w:val="00F436CD"/>
    <w:rsid w:val="00F4370B"/>
    <w:rsid w:val="00F43785"/>
    <w:rsid w:val="00F437A2"/>
    <w:rsid w:val="00F4384A"/>
    <w:rsid w:val="00F4386B"/>
    <w:rsid w:val="00F439DE"/>
    <w:rsid w:val="00F43A3A"/>
    <w:rsid w:val="00F43B81"/>
    <w:rsid w:val="00F43BB6"/>
    <w:rsid w:val="00F43BC3"/>
    <w:rsid w:val="00F43C13"/>
    <w:rsid w:val="00F43DA9"/>
    <w:rsid w:val="00F43DF7"/>
    <w:rsid w:val="00F43E47"/>
    <w:rsid w:val="00F43F9E"/>
    <w:rsid w:val="00F44008"/>
    <w:rsid w:val="00F4401B"/>
    <w:rsid w:val="00F440E4"/>
    <w:rsid w:val="00F44139"/>
    <w:rsid w:val="00F44219"/>
    <w:rsid w:val="00F4422F"/>
    <w:rsid w:val="00F44248"/>
    <w:rsid w:val="00F4427B"/>
    <w:rsid w:val="00F44424"/>
    <w:rsid w:val="00F4456D"/>
    <w:rsid w:val="00F445AA"/>
    <w:rsid w:val="00F445E2"/>
    <w:rsid w:val="00F445FF"/>
    <w:rsid w:val="00F44650"/>
    <w:rsid w:val="00F44780"/>
    <w:rsid w:val="00F4485B"/>
    <w:rsid w:val="00F449F6"/>
    <w:rsid w:val="00F449FD"/>
    <w:rsid w:val="00F44A2B"/>
    <w:rsid w:val="00F44AD1"/>
    <w:rsid w:val="00F44B33"/>
    <w:rsid w:val="00F44C21"/>
    <w:rsid w:val="00F44C96"/>
    <w:rsid w:val="00F44CC2"/>
    <w:rsid w:val="00F44DE0"/>
    <w:rsid w:val="00F44E7A"/>
    <w:rsid w:val="00F44F91"/>
    <w:rsid w:val="00F44FAB"/>
    <w:rsid w:val="00F45091"/>
    <w:rsid w:val="00F45102"/>
    <w:rsid w:val="00F45142"/>
    <w:rsid w:val="00F4525E"/>
    <w:rsid w:val="00F45282"/>
    <w:rsid w:val="00F45295"/>
    <w:rsid w:val="00F452A2"/>
    <w:rsid w:val="00F45318"/>
    <w:rsid w:val="00F45368"/>
    <w:rsid w:val="00F454A7"/>
    <w:rsid w:val="00F4551F"/>
    <w:rsid w:val="00F455F1"/>
    <w:rsid w:val="00F45668"/>
    <w:rsid w:val="00F456CF"/>
    <w:rsid w:val="00F456E0"/>
    <w:rsid w:val="00F456F2"/>
    <w:rsid w:val="00F45746"/>
    <w:rsid w:val="00F457BB"/>
    <w:rsid w:val="00F457C2"/>
    <w:rsid w:val="00F4581B"/>
    <w:rsid w:val="00F458D4"/>
    <w:rsid w:val="00F45924"/>
    <w:rsid w:val="00F45A46"/>
    <w:rsid w:val="00F45A62"/>
    <w:rsid w:val="00F45B38"/>
    <w:rsid w:val="00F45B4D"/>
    <w:rsid w:val="00F45BFC"/>
    <w:rsid w:val="00F45CD7"/>
    <w:rsid w:val="00F45D3C"/>
    <w:rsid w:val="00F45F5F"/>
    <w:rsid w:val="00F45F8A"/>
    <w:rsid w:val="00F45FA5"/>
    <w:rsid w:val="00F46041"/>
    <w:rsid w:val="00F46079"/>
    <w:rsid w:val="00F46099"/>
    <w:rsid w:val="00F460C5"/>
    <w:rsid w:val="00F46110"/>
    <w:rsid w:val="00F46115"/>
    <w:rsid w:val="00F461F2"/>
    <w:rsid w:val="00F46251"/>
    <w:rsid w:val="00F46264"/>
    <w:rsid w:val="00F462B1"/>
    <w:rsid w:val="00F46383"/>
    <w:rsid w:val="00F46392"/>
    <w:rsid w:val="00F463E8"/>
    <w:rsid w:val="00F4647E"/>
    <w:rsid w:val="00F46490"/>
    <w:rsid w:val="00F46575"/>
    <w:rsid w:val="00F465A9"/>
    <w:rsid w:val="00F465F5"/>
    <w:rsid w:val="00F46793"/>
    <w:rsid w:val="00F467E9"/>
    <w:rsid w:val="00F467F1"/>
    <w:rsid w:val="00F4685A"/>
    <w:rsid w:val="00F468B6"/>
    <w:rsid w:val="00F468B8"/>
    <w:rsid w:val="00F468FB"/>
    <w:rsid w:val="00F4696E"/>
    <w:rsid w:val="00F469D5"/>
    <w:rsid w:val="00F46AB2"/>
    <w:rsid w:val="00F46B7E"/>
    <w:rsid w:val="00F46C33"/>
    <w:rsid w:val="00F46C67"/>
    <w:rsid w:val="00F46C9A"/>
    <w:rsid w:val="00F46D87"/>
    <w:rsid w:val="00F46E42"/>
    <w:rsid w:val="00F46E7F"/>
    <w:rsid w:val="00F46E87"/>
    <w:rsid w:val="00F4702C"/>
    <w:rsid w:val="00F470DF"/>
    <w:rsid w:val="00F47130"/>
    <w:rsid w:val="00F4713C"/>
    <w:rsid w:val="00F47245"/>
    <w:rsid w:val="00F47289"/>
    <w:rsid w:val="00F472C0"/>
    <w:rsid w:val="00F472CA"/>
    <w:rsid w:val="00F47396"/>
    <w:rsid w:val="00F47476"/>
    <w:rsid w:val="00F474B1"/>
    <w:rsid w:val="00F474C9"/>
    <w:rsid w:val="00F47521"/>
    <w:rsid w:val="00F4752D"/>
    <w:rsid w:val="00F475C8"/>
    <w:rsid w:val="00F47619"/>
    <w:rsid w:val="00F4761A"/>
    <w:rsid w:val="00F4765B"/>
    <w:rsid w:val="00F47663"/>
    <w:rsid w:val="00F476DC"/>
    <w:rsid w:val="00F478C4"/>
    <w:rsid w:val="00F478E0"/>
    <w:rsid w:val="00F478E7"/>
    <w:rsid w:val="00F47930"/>
    <w:rsid w:val="00F479C8"/>
    <w:rsid w:val="00F47C19"/>
    <w:rsid w:val="00F47C6B"/>
    <w:rsid w:val="00F47CCC"/>
    <w:rsid w:val="00F47CDD"/>
    <w:rsid w:val="00F47CF0"/>
    <w:rsid w:val="00F47D66"/>
    <w:rsid w:val="00F47E37"/>
    <w:rsid w:val="00F47E91"/>
    <w:rsid w:val="00F47F46"/>
    <w:rsid w:val="00F47F50"/>
    <w:rsid w:val="00F47F9A"/>
    <w:rsid w:val="00F47FDE"/>
    <w:rsid w:val="00F50012"/>
    <w:rsid w:val="00F50289"/>
    <w:rsid w:val="00F502C5"/>
    <w:rsid w:val="00F5033B"/>
    <w:rsid w:val="00F5034D"/>
    <w:rsid w:val="00F50357"/>
    <w:rsid w:val="00F503A0"/>
    <w:rsid w:val="00F505B8"/>
    <w:rsid w:val="00F50734"/>
    <w:rsid w:val="00F507B3"/>
    <w:rsid w:val="00F508AE"/>
    <w:rsid w:val="00F50A69"/>
    <w:rsid w:val="00F50BE1"/>
    <w:rsid w:val="00F50BF3"/>
    <w:rsid w:val="00F50C6C"/>
    <w:rsid w:val="00F50C80"/>
    <w:rsid w:val="00F50CD4"/>
    <w:rsid w:val="00F50DB0"/>
    <w:rsid w:val="00F50DC7"/>
    <w:rsid w:val="00F50F30"/>
    <w:rsid w:val="00F50F8C"/>
    <w:rsid w:val="00F510AC"/>
    <w:rsid w:val="00F51201"/>
    <w:rsid w:val="00F512C1"/>
    <w:rsid w:val="00F512E6"/>
    <w:rsid w:val="00F5130F"/>
    <w:rsid w:val="00F51362"/>
    <w:rsid w:val="00F5152C"/>
    <w:rsid w:val="00F5162E"/>
    <w:rsid w:val="00F51710"/>
    <w:rsid w:val="00F51925"/>
    <w:rsid w:val="00F519D7"/>
    <w:rsid w:val="00F519DE"/>
    <w:rsid w:val="00F519F3"/>
    <w:rsid w:val="00F51A7D"/>
    <w:rsid w:val="00F51B3C"/>
    <w:rsid w:val="00F51BFC"/>
    <w:rsid w:val="00F51C39"/>
    <w:rsid w:val="00F51C75"/>
    <w:rsid w:val="00F51CE6"/>
    <w:rsid w:val="00F51DAD"/>
    <w:rsid w:val="00F51DCB"/>
    <w:rsid w:val="00F51EA7"/>
    <w:rsid w:val="00F51EC4"/>
    <w:rsid w:val="00F51F71"/>
    <w:rsid w:val="00F51FB0"/>
    <w:rsid w:val="00F52229"/>
    <w:rsid w:val="00F5228A"/>
    <w:rsid w:val="00F522A6"/>
    <w:rsid w:val="00F52326"/>
    <w:rsid w:val="00F523FA"/>
    <w:rsid w:val="00F52475"/>
    <w:rsid w:val="00F525D7"/>
    <w:rsid w:val="00F5266C"/>
    <w:rsid w:val="00F5284D"/>
    <w:rsid w:val="00F5285C"/>
    <w:rsid w:val="00F528CF"/>
    <w:rsid w:val="00F52931"/>
    <w:rsid w:val="00F529D4"/>
    <w:rsid w:val="00F52A92"/>
    <w:rsid w:val="00F52AB0"/>
    <w:rsid w:val="00F52B00"/>
    <w:rsid w:val="00F52B41"/>
    <w:rsid w:val="00F52BE8"/>
    <w:rsid w:val="00F52C0A"/>
    <w:rsid w:val="00F52C95"/>
    <w:rsid w:val="00F52D0C"/>
    <w:rsid w:val="00F52EB5"/>
    <w:rsid w:val="00F52EC8"/>
    <w:rsid w:val="00F52F9E"/>
    <w:rsid w:val="00F5301A"/>
    <w:rsid w:val="00F530A0"/>
    <w:rsid w:val="00F530D4"/>
    <w:rsid w:val="00F531F7"/>
    <w:rsid w:val="00F53207"/>
    <w:rsid w:val="00F53257"/>
    <w:rsid w:val="00F532D3"/>
    <w:rsid w:val="00F532E2"/>
    <w:rsid w:val="00F532EA"/>
    <w:rsid w:val="00F5342C"/>
    <w:rsid w:val="00F534F2"/>
    <w:rsid w:val="00F53527"/>
    <w:rsid w:val="00F53639"/>
    <w:rsid w:val="00F536DE"/>
    <w:rsid w:val="00F5380A"/>
    <w:rsid w:val="00F53818"/>
    <w:rsid w:val="00F538B1"/>
    <w:rsid w:val="00F53969"/>
    <w:rsid w:val="00F53A0D"/>
    <w:rsid w:val="00F53AA3"/>
    <w:rsid w:val="00F53AB6"/>
    <w:rsid w:val="00F53B8F"/>
    <w:rsid w:val="00F53C35"/>
    <w:rsid w:val="00F53D3F"/>
    <w:rsid w:val="00F53DBA"/>
    <w:rsid w:val="00F53EFE"/>
    <w:rsid w:val="00F53F13"/>
    <w:rsid w:val="00F54033"/>
    <w:rsid w:val="00F54165"/>
    <w:rsid w:val="00F541D6"/>
    <w:rsid w:val="00F541EE"/>
    <w:rsid w:val="00F54364"/>
    <w:rsid w:val="00F543E2"/>
    <w:rsid w:val="00F543F6"/>
    <w:rsid w:val="00F54435"/>
    <w:rsid w:val="00F54486"/>
    <w:rsid w:val="00F544CD"/>
    <w:rsid w:val="00F544EA"/>
    <w:rsid w:val="00F54516"/>
    <w:rsid w:val="00F54524"/>
    <w:rsid w:val="00F545D3"/>
    <w:rsid w:val="00F54654"/>
    <w:rsid w:val="00F54693"/>
    <w:rsid w:val="00F5483D"/>
    <w:rsid w:val="00F548F7"/>
    <w:rsid w:val="00F54947"/>
    <w:rsid w:val="00F54982"/>
    <w:rsid w:val="00F5499B"/>
    <w:rsid w:val="00F54D0C"/>
    <w:rsid w:val="00F54E56"/>
    <w:rsid w:val="00F54EBA"/>
    <w:rsid w:val="00F54F16"/>
    <w:rsid w:val="00F54F41"/>
    <w:rsid w:val="00F54F46"/>
    <w:rsid w:val="00F55042"/>
    <w:rsid w:val="00F552F6"/>
    <w:rsid w:val="00F5532E"/>
    <w:rsid w:val="00F5537D"/>
    <w:rsid w:val="00F553B4"/>
    <w:rsid w:val="00F553D7"/>
    <w:rsid w:val="00F553EA"/>
    <w:rsid w:val="00F5540B"/>
    <w:rsid w:val="00F55555"/>
    <w:rsid w:val="00F555C5"/>
    <w:rsid w:val="00F555FE"/>
    <w:rsid w:val="00F55651"/>
    <w:rsid w:val="00F556A2"/>
    <w:rsid w:val="00F557C4"/>
    <w:rsid w:val="00F557CB"/>
    <w:rsid w:val="00F5584D"/>
    <w:rsid w:val="00F55916"/>
    <w:rsid w:val="00F5594E"/>
    <w:rsid w:val="00F5596E"/>
    <w:rsid w:val="00F55A8C"/>
    <w:rsid w:val="00F55B35"/>
    <w:rsid w:val="00F55BE7"/>
    <w:rsid w:val="00F55C10"/>
    <w:rsid w:val="00F55C67"/>
    <w:rsid w:val="00F55CCF"/>
    <w:rsid w:val="00F55CD5"/>
    <w:rsid w:val="00F55EB1"/>
    <w:rsid w:val="00F55F20"/>
    <w:rsid w:val="00F55F57"/>
    <w:rsid w:val="00F55F76"/>
    <w:rsid w:val="00F55F87"/>
    <w:rsid w:val="00F5603A"/>
    <w:rsid w:val="00F56060"/>
    <w:rsid w:val="00F560D3"/>
    <w:rsid w:val="00F56153"/>
    <w:rsid w:val="00F5618D"/>
    <w:rsid w:val="00F561A2"/>
    <w:rsid w:val="00F56247"/>
    <w:rsid w:val="00F5628B"/>
    <w:rsid w:val="00F56456"/>
    <w:rsid w:val="00F5655D"/>
    <w:rsid w:val="00F566A0"/>
    <w:rsid w:val="00F56702"/>
    <w:rsid w:val="00F5673E"/>
    <w:rsid w:val="00F5681C"/>
    <w:rsid w:val="00F56835"/>
    <w:rsid w:val="00F5689F"/>
    <w:rsid w:val="00F56951"/>
    <w:rsid w:val="00F56967"/>
    <w:rsid w:val="00F56A4F"/>
    <w:rsid w:val="00F56AA1"/>
    <w:rsid w:val="00F56B45"/>
    <w:rsid w:val="00F56C11"/>
    <w:rsid w:val="00F56C1B"/>
    <w:rsid w:val="00F56C58"/>
    <w:rsid w:val="00F56DE0"/>
    <w:rsid w:val="00F56E20"/>
    <w:rsid w:val="00F56E49"/>
    <w:rsid w:val="00F56E57"/>
    <w:rsid w:val="00F56ECE"/>
    <w:rsid w:val="00F5702B"/>
    <w:rsid w:val="00F57077"/>
    <w:rsid w:val="00F570BE"/>
    <w:rsid w:val="00F570D4"/>
    <w:rsid w:val="00F57245"/>
    <w:rsid w:val="00F572EF"/>
    <w:rsid w:val="00F57311"/>
    <w:rsid w:val="00F573DB"/>
    <w:rsid w:val="00F573F5"/>
    <w:rsid w:val="00F57516"/>
    <w:rsid w:val="00F57547"/>
    <w:rsid w:val="00F5762E"/>
    <w:rsid w:val="00F5763B"/>
    <w:rsid w:val="00F57652"/>
    <w:rsid w:val="00F5766D"/>
    <w:rsid w:val="00F57675"/>
    <w:rsid w:val="00F577A1"/>
    <w:rsid w:val="00F577BC"/>
    <w:rsid w:val="00F57995"/>
    <w:rsid w:val="00F579FF"/>
    <w:rsid w:val="00F57A3C"/>
    <w:rsid w:val="00F57A45"/>
    <w:rsid w:val="00F57A8E"/>
    <w:rsid w:val="00F57AA4"/>
    <w:rsid w:val="00F57AB2"/>
    <w:rsid w:val="00F57AEA"/>
    <w:rsid w:val="00F57BE8"/>
    <w:rsid w:val="00F57C30"/>
    <w:rsid w:val="00F57C54"/>
    <w:rsid w:val="00F57CD7"/>
    <w:rsid w:val="00F57D6F"/>
    <w:rsid w:val="00F57D97"/>
    <w:rsid w:val="00F57E4B"/>
    <w:rsid w:val="00F57EE4"/>
    <w:rsid w:val="00F57FAF"/>
    <w:rsid w:val="00F57FB8"/>
    <w:rsid w:val="00F57FC7"/>
    <w:rsid w:val="00F600FD"/>
    <w:rsid w:val="00F6010A"/>
    <w:rsid w:val="00F601AF"/>
    <w:rsid w:val="00F601CF"/>
    <w:rsid w:val="00F601D1"/>
    <w:rsid w:val="00F601DC"/>
    <w:rsid w:val="00F60209"/>
    <w:rsid w:val="00F602A1"/>
    <w:rsid w:val="00F602C7"/>
    <w:rsid w:val="00F60301"/>
    <w:rsid w:val="00F60310"/>
    <w:rsid w:val="00F6045F"/>
    <w:rsid w:val="00F6050B"/>
    <w:rsid w:val="00F6051A"/>
    <w:rsid w:val="00F60656"/>
    <w:rsid w:val="00F60671"/>
    <w:rsid w:val="00F606B3"/>
    <w:rsid w:val="00F607E9"/>
    <w:rsid w:val="00F608CF"/>
    <w:rsid w:val="00F60967"/>
    <w:rsid w:val="00F60996"/>
    <w:rsid w:val="00F609F7"/>
    <w:rsid w:val="00F60A47"/>
    <w:rsid w:val="00F60A7D"/>
    <w:rsid w:val="00F60AF2"/>
    <w:rsid w:val="00F60AFA"/>
    <w:rsid w:val="00F60BA2"/>
    <w:rsid w:val="00F60C1E"/>
    <w:rsid w:val="00F60C22"/>
    <w:rsid w:val="00F60C6E"/>
    <w:rsid w:val="00F60D83"/>
    <w:rsid w:val="00F60E3F"/>
    <w:rsid w:val="00F60FF9"/>
    <w:rsid w:val="00F61012"/>
    <w:rsid w:val="00F61021"/>
    <w:rsid w:val="00F61244"/>
    <w:rsid w:val="00F6133C"/>
    <w:rsid w:val="00F61475"/>
    <w:rsid w:val="00F61568"/>
    <w:rsid w:val="00F61595"/>
    <w:rsid w:val="00F61656"/>
    <w:rsid w:val="00F6179E"/>
    <w:rsid w:val="00F617F3"/>
    <w:rsid w:val="00F61872"/>
    <w:rsid w:val="00F618CB"/>
    <w:rsid w:val="00F61961"/>
    <w:rsid w:val="00F61A1F"/>
    <w:rsid w:val="00F61A4C"/>
    <w:rsid w:val="00F61A54"/>
    <w:rsid w:val="00F61ACF"/>
    <w:rsid w:val="00F61B83"/>
    <w:rsid w:val="00F61BC0"/>
    <w:rsid w:val="00F61BEC"/>
    <w:rsid w:val="00F61C2E"/>
    <w:rsid w:val="00F61C30"/>
    <w:rsid w:val="00F61CB9"/>
    <w:rsid w:val="00F61CEE"/>
    <w:rsid w:val="00F61DE2"/>
    <w:rsid w:val="00F61E31"/>
    <w:rsid w:val="00F61FD2"/>
    <w:rsid w:val="00F62077"/>
    <w:rsid w:val="00F621C1"/>
    <w:rsid w:val="00F621C5"/>
    <w:rsid w:val="00F6237F"/>
    <w:rsid w:val="00F6243B"/>
    <w:rsid w:val="00F6247D"/>
    <w:rsid w:val="00F624FC"/>
    <w:rsid w:val="00F62511"/>
    <w:rsid w:val="00F62588"/>
    <w:rsid w:val="00F6260C"/>
    <w:rsid w:val="00F62683"/>
    <w:rsid w:val="00F62740"/>
    <w:rsid w:val="00F627B5"/>
    <w:rsid w:val="00F627F4"/>
    <w:rsid w:val="00F62891"/>
    <w:rsid w:val="00F628F7"/>
    <w:rsid w:val="00F62A06"/>
    <w:rsid w:val="00F62A07"/>
    <w:rsid w:val="00F62A50"/>
    <w:rsid w:val="00F62A63"/>
    <w:rsid w:val="00F62B39"/>
    <w:rsid w:val="00F62B8A"/>
    <w:rsid w:val="00F62C3D"/>
    <w:rsid w:val="00F62C85"/>
    <w:rsid w:val="00F62DFD"/>
    <w:rsid w:val="00F62F05"/>
    <w:rsid w:val="00F62F98"/>
    <w:rsid w:val="00F62FDC"/>
    <w:rsid w:val="00F6302C"/>
    <w:rsid w:val="00F6307F"/>
    <w:rsid w:val="00F6308B"/>
    <w:rsid w:val="00F630F1"/>
    <w:rsid w:val="00F6321B"/>
    <w:rsid w:val="00F63243"/>
    <w:rsid w:val="00F632AF"/>
    <w:rsid w:val="00F633AB"/>
    <w:rsid w:val="00F633DE"/>
    <w:rsid w:val="00F63439"/>
    <w:rsid w:val="00F634A5"/>
    <w:rsid w:val="00F634A7"/>
    <w:rsid w:val="00F634F6"/>
    <w:rsid w:val="00F63503"/>
    <w:rsid w:val="00F6356E"/>
    <w:rsid w:val="00F635D7"/>
    <w:rsid w:val="00F635E4"/>
    <w:rsid w:val="00F63680"/>
    <w:rsid w:val="00F63828"/>
    <w:rsid w:val="00F638AE"/>
    <w:rsid w:val="00F638BC"/>
    <w:rsid w:val="00F63971"/>
    <w:rsid w:val="00F639BB"/>
    <w:rsid w:val="00F63B18"/>
    <w:rsid w:val="00F63B22"/>
    <w:rsid w:val="00F63B54"/>
    <w:rsid w:val="00F63B88"/>
    <w:rsid w:val="00F63BBD"/>
    <w:rsid w:val="00F63BDF"/>
    <w:rsid w:val="00F63C1D"/>
    <w:rsid w:val="00F63C2B"/>
    <w:rsid w:val="00F63DA2"/>
    <w:rsid w:val="00F63EF5"/>
    <w:rsid w:val="00F63F0B"/>
    <w:rsid w:val="00F63F4F"/>
    <w:rsid w:val="00F63FD4"/>
    <w:rsid w:val="00F640BE"/>
    <w:rsid w:val="00F6416E"/>
    <w:rsid w:val="00F641F5"/>
    <w:rsid w:val="00F6428C"/>
    <w:rsid w:val="00F64290"/>
    <w:rsid w:val="00F642B2"/>
    <w:rsid w:val="00F64309"/>
    <w:rsid w:val="00F64338"/>
    <w:rsid w:val="00F64378"/>
    <w:rsid w:val="00F643A1"/>
    <w:rsid w:val="00F644D8"/>
    <w:rsid w:val="00F644D9"/>
    <w:rsid w:val="00F6456A"/>
    <w:rsid w:val="00F645B0"/>
    <w:rsid w:val="00F64694"/>
    <w:rsid w:val="00F646C7"/>
    <w:rsid w:val="00F646D6"/>
    <w:rsid w:val="00F64763"/>
    <w:rsid w:val="00F6481B"/>
    <w:rsid w:val="00F64909"/>
    <w:rsid w:val="00F64936"/>
    <w:rsid w:val="00F64A4D"/>
    <w:rsid w:val="00F64C1A"/>
    <w:rsid w:val="00F64C50"/>
    <w:rsid w:val="00F64C6B"/>
    <w:rsid w:val="00F64D22"/>
    <w:rsid w:val="00F64D3F"/>
    <w:rsid w:val="00F64D96"/>
    <w:rsid w:val="00F64D9F"/>
    <w:rsid w:val="00F64DB2"/>
    <w:rsid w:val="00F64E23"/>
    <w:rsid w:val="00F64EDE"/>
    <w:rsid w:val="00F64F27"/>
    <w:rsid w:val="00F65078"/>
    <w:rsid w:val="00F650AE"/>
    <w:rsid w:val="00F650B6"/>
    <w:rsid w:val="00F650F8"/>
    <w:rsid w:val="00F65181"/>
    <w:rsid w:val="00F651C8"/>
    <w:rsid w:val="00F65216"/>
    <w:rsid w:val="00F65248"/>
    <w:rsid w:val="00F65381"/>
    <w:rsid w:val="00F65392"/>
    <w:rsid w:val="00F653B8"/>
    <w:rsid w:val="00F653C4"/>
    <w:rsid w:val="00F653D8"/>
    <w:rsid w:val="00F653FC"/>
    <w:rsid w:val="00F65415"/>
    <w:rsid w:val="00F654B8"/>
    <w:rsid w:val="00F655D1"/>
    <w:rsid w:val="00F65681"/>
    <w:rsid w:val="00F65728"/>
    <w:rsid w:val="00F65742"/>
    <w:rsid w:val="00F65822"/>
    <w:rsid w:val="00F658ED"/>
    <w:rsid w:val="00F6594C"/>
    <w:rsid w:val="00F65997"/>
    <w:rsid w:val="00F659C2"/>
    <w:rsid w:val="00F65AA7"/>
    <w:rsid w:val="00F65B46"/>
    <w:rsid w:val="00F65D98"/>
    <w:rsid w:val="00F65DFD"/>
    <w:rsid w:val="00F65E31"/>
    <w:rsid w:val="00F65E3C"/>
    <w:rsid w:val="00F65E6C"/>
    <w:rsid w:val="00F65ECB"/>
    <w:rsid w:val="00F65F12"/>
    <w:rsid w:val="00F65FF5"/>
    <w:rsid w:val="00F6600A"/>
    <w:rsid w:val="00F66296"/>
    <w:rsid w:val="00F662EC"/>
    <w:rsid w:val="00F6634A"/>
    <w:rsid w:val="00F66438"/>
    <w:rsid w:val="00F664C7"/>
    <w:rsid w:val="00F66549"/>
    <w:rsid w:val="00F6658C"/>
    <w:rsid w:val="00F66660"/>
    <w:rsid w:val="00F66708"/>
    <w:rsid w:val="00F66770"/>
    <w:rsid w:val="00F667AC"/>
    <w:rsid w:val="00F66811"/>
    <w:rsid w:val="00F66A54"/>
    <w:rsid w:val="00F66AC6"/>
    <w:rsid w:val="00F66ACC"/>
    <w:rsid w:val="00F66B03"/>
    <w:rsid w:val="00F66F4A"/>
    <w:rsid w:val="00F66F4E"/>
    <w:rsid w:val="00F66F57"/>
    <w:rsid w:val="00F6704E"/>
    <w:rsid w:val="00F670F1"/>
    <w:rsid w:val="00F67119"/>
    <w:rsid w:val="00F671E5"/>
    <w:rsid w:val="00F671FB"/>
    <w:rsid w:val="00F67235"/>
    <w:rsid w:val="00F6724D"/>
    <w:rsid w:val="00F672E5"/>
    <w:rsid w:val="00F6739E"/>
    <w:rsid w:val="00F67410"/>
    <w:rsid w:val="00F67545"/>
    <w:rsid w:val="00F67589"/>
    <w:rsid w:val="00F676B3"/>
    <w:rsid w:val="00F677DB"/>
    <w:rsid w:val="00F6791A"/>
    <w:rsid w:val="00F6792A"/>
    <w:rsid w:val="00F67935"/>
    <w:rsid w:val="00F679AF"/>
    <w:rsid w:val="00F67ACE"/>
    <w:rsid w:val="00F67B69"/>
    <w:rsid w:val="00F67BFF"/>
    <w:rsid w:val="00F67CA0"/>
    <w:rsid w:val="00F67CDA"/>
    <w:rsid w:val="00F67E96"/>
    <w:rsid w:val="00F67EAD"/>
    <w:rsid w:val="00F67EF0"/>
    <w:rsid w:val="00F67F39"/>
    <w:rsid w:val="00F67F73"/>
    <w:rsid w:val="00F67FCB"/>
    <w:rsid w:val="00F70272"/>
    <w:rsid w:val="00F702AD"/>
    <w:rsid w:val="00F7030E"/>
    <w:rsid w:val="00F70339"/>
    <w:rsid w:val="00F703FB"/>
    <w:rsid w:val="00F70477"/>
    <w:rsid w:val="00F70478"/>
    <w:rsid w:val="00F704AE"/>
    <w:rsid w:val="00F704C3"/>
    <w:rsid w:val="00F70515"/>
    <w:rsid w:val="00F7051B"/>
    <w:rsid w:val="00F705EE"/>
    <w:rsid w:val="00F7060E"/>
    <w:rsid w:val="00F706DC"/>
    <w:rsid w:val="00F70751"/>
    <w:rsid w:val="00F70778"/>
    <w:rsid w:val="00F7087B"/>
    <w:rsid w:val="00F708BA"/>
    <w:rsid w:val="00F708DD"/>
    <w:rsid w:val="00F709C6"/>
    <w:rsid w:val="00F70A37"/>
    <w:rsid w:val="00F70AD3"/>
    <w:rsid w:val="00F70B2C"/>
    <w:rsid w:val="00F70B3C"/>
    <w:rsid w:val="00F70C6F"/>
    <w:rsid w:val="00F70CBD"/>
    <w:rsid w:val="00F70CED"/>
    <w:rsid w:val="00F70D1E"/>
    <w:rsid w:val="00F70D9C"/>
    <w:rsid w:val="00F70D9F"/>
    <w:rsid w:val="00F70E49"/>
    <w:rsid w:val="00F70EC5"/>
    <w:rsid w:val="00F70EDC"/>
    <w:rsid w:val="00F71191"/>
    <w:rsid w:val="00F71389"/>
    <w:rsid w:val="00F7147D"/>
    <w:rsid w:val="00F714ED"/>
    <w:rsid w:val="00F71574"/>
    <w:rsid w:val="00F7161D"/>
    <w:rsid w:val="00F716C7"/>
    <w:rsid w:val="00F716EC"/>
    <w:rsid w:val="00F71776"/>
    <w:rsid w:val="00F717BF"/>
    <w:rsid w:val="00F71843"/>
    <w:rsid w:val="00F71872"/>
    <w:rsid w:val="00F7194F"/>
    <w:rsid w:val="00F71A0E"/>
    <w:rsid w:val="00F71AC1"/>
    <w:rsid w:val="00F71AD1"/>
    <w:rsid w:val="00F71B3F"/>
    <w:rsid w:val="00F71C2E"/>
    <w:rsid w:val="00F71C59"/>
    <w:rsid w:val="00F71CA8"/>
    <w:rsid w:val="00F71CCE"/>
    <w:rsid w:val="00F71D6D"/>
    <w:rsid w:val="00F71D87"/>
    <w:rsid w:val="00F71DAC"/>
    <w:rsid w:val="00F71DDD"/>
    <w:rsid w:val="00F71DEE"/>
    <w:rsid w:val="00F71DFD"/>
    <w:rsid w:val="00F71E00"/>
    <w:rsid w:val="00F71E7F"/>
    <w:rsid w:val="00F71F3C"/>
    <w:rsid w:val="00F71F97"/>
    <w:rsid w:val="00F71FD5"/>
    <w:rsid w:val="00F72014"/>
    <w:rsid w:val="00F7204B"/>
    <w:rsid w:val="00F720C0"/>
    <w:rsid w:val="00F720C2"/>
    <w:rsid w:val="00F721C8"/>
    <w:rsid w:val="00F721D3"/>
    <w:rsid w:val="00F72233"/>
    <w:rsid w:val="00F72278"/>
    <w:rsid w:val="00F7233D"/>
    <w:rsid w:val="00F7244D"/>
    <w:rsid w:val="00F724A4"/>
    <w:rsid w:val="00F724F7"/>
    <w:rsid w:val="00F72650"/>
    <w:rsid w:val="00F72653"/>
    <w:rsid w:val="00F72710"/>
    <w:rsid w:val="00F72712"/>
    <w:rsid w:val="00F727CF"/>
    <w:rsid w:val="00F727D3"/>
    <w:rsid w:val="00F72805"/>
    <w:rsid w:val="00F7299F"/>
    <w:rsid w:val="00F729F3"/>
    <w:rsid w:val="00F72A37"/>
    <w:rsid w:val="00F72A7E"/>
    <w:rsid w:val="00F72AB5"/>
    <w:rsid w:val="00F72AE9"/>
    <w:rsid w:val="00F72B19"/>
    <w:rsid w:val="00F72B70"/>
    <w:rsid w:val="00F72C07"/>
    <w:rsid w:val="00F72C9E"/>
    <w:rsid w:val="00F72CD0"/>
    <w:rsid w:val="00F72D69"/>
    <w:rsid w:val="00F72E93"/>
    <w:rsid w:val="00F72EDD"/>
    <w:rsid w:val="00F72EF1"/>
    <w:rsid w:val="00F72F4C"/>
    <w:rsid w:val="00F73070"/>
    <w:rsid w:val="00F730F5"/>
    <w:rsid w:val="00F73163"/>
    <w:rsid w:val="00F731BF"/>
    <w:rsid w:val="00F731FE"/>
    <w:rsid w:val="00F732AC"/>
    <w:rsid w:val="00F73358"/>
    <w:rsid w:val="00F7337A"/>
    <w:rsid w:val="00F73423"/>
    <w:rsid w:val="00F7345B"/>
    <w:rsid w:val="00F73524"/>
    <w:rsid w:val="00F7357A"/>
    <w:rsid w:val="00F73608"/>
    <w:rsid w:val="00F73699"/>
    <w:rsid w:val="00F736CD"/>
    <w:rsid w:val="00F73735"/>
    <w:rsid w:val="00F737FD"/>
    <w:rsid w:val="00F73A60"/>
    <w:rsid w:val="00F73CD2"/>
    <w:rsid w:val="00F73D8B"/>
    <w:rsid w:val="00F73E0C"/>
    <w:rsid w:val="00F73FFE"/>
    <w:rsid w:val="00F74073"/>
    <w:rsid w:val="00F7407A"/>
    <w:rsid w:val="00F74153"/>
    <w:rsid w:val="00F74159"/>
    <w:rsid w:val="00F741AE"/>
    <w:rsid w:val="00F7429F"/>
    <w:rsid w:val="00F745BA"/>
    <w:rsid w:val="00F7468E"/>
    <w:rsid w:val="00F746AF"/>
    <w:rsid w:val="00F747DF"/>
    <w:rsid w:val="00F747F6"/>
    <w:rsid w:val="00F7488E"/>
    <w:rsid w:val="00F748A6"/>
    <w:rsid w:val="00F74B0A"/>
    <w:rsid w:val="00F74B1A"/>
    <w:rsid w:val="00F74B35"/>
    <w:rsid w:val="00F74CB1"/>
    <w:rsid w:val="00F74E20"/>
    <w:rsid w:val="00F74F7C"/>
    <w:rsid w:val="00F7508B"/>
    <w:rsid w:val="00F75123"/>
    <w:rsid w:val="00F751C4"/>
    <w:rsid w:val="00F751F6"/>
    <w:rsid w:val="00F75209"/>
    <w:rsid w:val="00F753B8"/>
    <w:rsid w:val="00F7553B"/>
    <w:rsid w:val="00F75569"/>
    <w:rsid w:val="00F755C0"/>
    <w:rsid w:val="00F75602"/>
    <w:rsid w:val="00F75638"/>
    <w:rsid w:val="00F75793"/>
    <w:rsid w:val="00F75805"/>
    <w:rsid w:val="00F75813"/>
    <w:rsid w:val="00F75890"/>
    <w:rsid w:val="00F75899"/>
    <w:rsid w:val="00F75907"/>
    <w:rsid w:val="00F7590F"/>
    <w:rsid w:val="00F7597C"/>
    <w:rsid w:val="00F759A1"/>
    <w:rsid w:val="00F759B2"/>
    <w:rsid w:val="00F75A17"/>
    <w:rsid w:val="00F75A48"/>
    <w:rsid w:val="00F75A62"/>
    <w:rsid w:val="00F75AA5"/>
    <w:rsid w:val="00F75B09"/>
    <w:rsid w:val="00F75B48"/>
    <w:rsid w:val="00F75B75"/>
    <w:rsid w:val="00F75BC1"/>
    <w:rsid w:val="00F75BF3"/>
    <w:rsid w:val="00F75CC8"/>
    <w:rsid w:val="00F75E03"/>
    <w:rsid w:val="00F75E7B"/>
    <w:rsid w:val="00F75EDB"/>
    <w:rsid w:val="00F75F13"/>
    <w:rsid w:val="00F761FD"/>
    <w:rsid w:val="00F76318"/>
    <w:rsid w:val="00F76409"/>
    <w:rsid w:val="00F76492"/>
    <w:rsid w:val="00F764BB"/>
    <w:rsid w:val="00F76589"/>
    <w:rsid w:val="00F765AF"/>
    <w:rsid w:val="00F765F4"/>
    <w:rsid w:val="00F76634"/>
    <w:rsid w:val="00F7668B"/>
    <w:rsid w:val="00F767A5"/>
    <w:rsid w:val="00F76806"/>
    <w:rsid w:val="00F768C4"/>
    <w:rsid w:val="00F769A9"/>
    <w:rsid w:val="00F769F9"/>
    <w:rsid w:val="00F76A9E"/>
    <w:rsid w:val="00F76B5D"/>
    <w:rsid w:val="00F76CF8"/>
    <w:rsid w:val="00F76DB4"/>
    <w:rsid w:val="00F76E01"/>
    <w:rsid w:val="00F76E52"/>
    <w:rsid w:val="00F77029"/>
    <w:rsid w:val="00F7707C"/>
    <w:rsid w:val="00F770CA"/>
    <w:rsid w:val="00F771A1"/>
    <w:rsid w:val="00F771B6"/>
    <w:rsid w:val="00F77255"/>
    <w:rsid w:val="00F772FE"/>
    <w:rsid w:val="00F7731C"/>
    <w:rsid w:val="00F7735C"/>
    <w:rsid w:val="00F77365"/>
    <w:rsid w:val="00F773C1"/>
    <w:rsid w:val="00F773F4"/>
    <w:rsid w:val="00F77658"/>
    <w:rsid w:val="00F7765D"/>
    <w:rsid w:val="00F776A9"/>
    <w:rsid w:val="00F777F8"/>
    <w:rsid w:val="00F7787F"/>
    <w:rsid w:val="00F7790C"/>
    <w:rsid w:val="00F779D9"/>
    <w:rsid w:val="00F77A80"/>
    <w:rsid w:val="00F77AF7"/>
    <w:rsid w:val="00F77B4D"/>
    <w:rsid w:val="00F77B66"/>
    <w:rsid w:val="00F77BA9"/>
    <w:rsid w:val="00F77C2B"/>
    <w:rsid w:val="00F77C2C"/>
    <w:rsid w:val="00F77CC6"/>
    <w:rsid w:val="00F77DC8"/>
    <w:rsid w:val="00F77E71"/>
    <w:rsid w:val="00F77FBC"/>
    <w:rsid w:val="00F800E4"/>
    <w:rsid w:val="00F800F0"/>
    <w:rsid w:val="00F802CC"/>
    <w:rsid w:val="00F8038E"/>
    <w:rsid w:val="00F803D0"/>
    <w:rsid w:val="00F803EA"/>
    <w:rsid w:val="00F8047B"/>
    <w:rsid w:val="00F804DF"/>
    <w:rsid w:val="00F8052D"/>
    <w:rsid w:val="00F8056A"/>
    <w:rsid w:val="00F8056E"/>
    <w:rsid w:val="00F805E4"/>
    <w:rsid w:val="00F8072E"/>
    <w:rsid w:val="00F8073D"/>
    <w:rsid w:val="00F807D6"/>
    <w:rsid w:val="00F80984"/>
    <w:rsid w:val="00F80A32"/>
    <w:rsid w:val="00F80A55"/>
    <w:rsid w:val="00F80B82"/>
    <w:rsid w:val="00F80BED"/>
    <w:rsid w:val="00F80DF1"/>
    <w:rsid w:val="00F80E50"/>
    <w:rsid w:val="00F80E93"/>
    <w:rsid w:val="00F80EAB"/>
    <w:rsid w:val="00F80EC3"/>
    <w:rsid w:val="00F80ECF"/>
    <w:rsid w:val="00F80EFD"/>
    <w:rsid w:val="00F80F45"/>
    <w:rsid w:val="00F80FD9"/>
    <w:rsid w:val="00F80FDA"/>
    <w:rsid w:val="00F810EF"/>
    <w:rsid w:val="00F81219"/>
    <w:rsid w:val="00F812DC"/>
    <w:rsid w:val="00F8133E"/>
    <w:rsid w:val="00F81464"/>
    <w:rsid w:val="00F8146C"/>
    <w:rsid w:val="00F814DF"/>
    <w:rsid w:val="00F815CF"/>
    <w:rsid w:val="00F81612"/>
    <w:rsid w:val="00F81646"/>
    <w:rsid w:val="00F8193B"/>
    <w:rsid w:val="00F81944"/>
    <w:rsid w:val="00F81AE6"/>
    <w:rsid w:val="00F81B5A"/>
    <w:rsid w:val="00F81C0E"/>
    <w:rsid w:val="00F81CF2"/>
    <w:rsid w:val="00F81E22"/>
    <w:rsid w:val="00F81E59"/>
    <w:rsid w:val="00F81F9C"/>
    <w:rsid w:val="00F81FBC"/>
    <w:rsid w:val="00F82005"/>
    <w:rsid w:val="00F820B6"/>
    <w:rsid w:val="00F820FA"/>
    <w:rsid w:val="00F8211B"/>
    <w:rsid w:val="00F8217D"/>
    <w:rsid w:val="00F821D8"/>
    <w:rsid w:val="00F82221"/>
    <w:rsid w:val="00F822CA"/>
    <w:rsid w:val="00F82447"/>
    <w:rsid w:val="00F824E4"/>
    <w:rsid w:val="00F8254E"/>
    <w:rsid w:val="00F82653"/>
    <w:rsid w:val="00F826BE"/>
    <w:rsid w:val="00F8270E"/>
    <w:rsid w:val="00F82790"/>
    <w:rsid w:val="00F827BF"/>
    <w:rsid w:val="00F8286A"/>
    <w:rsid w:val="00F82890"/>
    <w:rsid w:val="00F8289C"/>
    <w:rsid w:val="00F828D7"/>
    <w:rsid w:val="00F828F0"/>
    <w:rsid w:val="00F8297D"/>
    <w:rsid w:val="00F82980"/>
    <w:rsid w:val="00F82B65"/>
    <w:rsid w:val="00F82B9F"/>
    <w:rsid w:val="00F82C06"/>
    <w:rsid w:val="00F82D4C"/>
    <w:rsid w:val="00F82D87"/>
    <w:rsid w:val="00F82E31"/>
    <w:rsid w:val="00F82FC1"/>
    <w:rsid w:val="00F830FA"/>
    <w:rsid w:val="00F8318B"/>
    <w:rsid w:val="00F831B2"/>
    <w:rsid w:val="00F831CC"/>
    <w:rsid w:val="00F8320D"/>
    <w:rsid w:val="00F83221"/>
    <w:rsid w:val="00F83276"/>
    <w:rsid w:val="00F8328E"/>
    <w:rsid w:val="00F834B6"/>
    <w:rsid w:val="00F83546"/>
    <w:rsid w:val="00F835D0"/>
    <w:rsid w:val="00F835D2"/>
    <w:rsid w:val="00F83622"/>
    <w:rsid w:val="00F83691"/>
    <w:rsid w:val="00F836A4"/>
    <w:rsid w:val="00F83725"/>
    <w:rsid w:val="00F83755"/>
    <w:rsid w:val="00F83760"/>
    <w:rsid w:val="00F83797"/>
    <w:rsid w:val="00F8379A"/>
    <w:rsid w:val="00F83836"/>
    <w:rsid w:val="00F83857"/>
    <w:rsid w:val="00F83898"/>
    <w:rsid w:val="00F838F7"/>
    <w:rsid w:val="00F8391C"/>
    <w:rsid w:val="00F83945"/>
    <w:rsid w:val="00F83978"/>
    <w:rsid w:val="00F839A5"/>
    <w:rsid w:val="00F83A03"/>
    <w:rsid w:val="00F83B02"/>
    <w:rsid w:val="00F83B57"/>
    <w:rsid w:val="00F83C3C"/>
    <w:rsid w:val="00F83C6D"/>
    <w:rsid w:val="00F83C90"/>
    <w:rsid w:val="00F83C94"/>
    <w:rsid w:val="00F83DBE"/>
    <w:rsid w:val="00F83DD9"/>
    <w:rsid w:val="00F83E07"/>
    <w:rsid w:val="00F83E28"/>
    <w:rsid w:val="00F83FCF"/>
    <w:rsid w:val="00F83FDE"/>
    <w:rsid w:val="00F83FE9"/>
    <w:rsid w:val="00F83FFA"/>
    <w:rsid w:val="00F84015"/>
    <w:rsid w:val="00F84042"/>
    <w:rsid w:val="00F840F8"/>
    <w:rsid w:val="00F840FD"/>
    <w:rsid w:val="00F8411F"/>
    <w:rsid w:val="00F841CA"/>
    <w:rsid w:val="00F841F6"/>
    <w:rsid w:val="00F8429C"/>
    <w:rsid w:val="00F84398"/>
    <w:rsid w:val="00F8441E"/>
    <w:rsid w:val="00F845AA"/>
    <w:rsid w:val="00F845E1"/>
    <w:rsid w:val="00F84732"/>
    <w:rsid w:val="00F84789"/>
    <w:rsid w:val="00F847F9"/>
    <w:rsid w:val="00F849B8"/>
    <w:rsid w:val="00F84BEA"/>
    <w:rsid w:val="00F84C58"/>
    <w:rsid w:val="00F84C71"/>
    <w:rsid w:val="00F84CB8"/>
    <w:rsid w:val="00F84D3B"/>
    <w:rsid w:val="00F84D83"/>
    <w:rsid w:val="00F84F77"/>
    <w:rsid w:val="00F85069"/>
    <w:rsid w:val="00F850C2"/>
    <w:rsid w:val="00F8511B"/>
    <w:rsid w:val="00F85136"/>
    <w:rsid w:val="00F85186"/>
    <w:rsid w:val="00F85284"/>
    <w:rsid w:val="00F85469"/>
    <w:rsid w:val="00F85508"/>
    <w:rsid w:val="00F85510"/>
    <w:rsid w:val="00F85540"/>
    <w:rsid w:val="00F85557"/>
    <w:rsid w:val="00F85569"/>
    <w:rsid w:val="00F85592"/>
    <w:rsid w:val="00F855A2"/>
    <w:rsid w:val="00F855C8"/>
    <w:rsid w:val="00F855F2"/>
    <w:rsid w:val="00F85607"/>
    <w:rsid w:val="00F85694"/>
    <w:rsid w:val="00F8582C"/>
    <w:rsid w:val="00F8590F"/>
    <w:rsid w:val="00F85952"/>
    <w:rsid w:val="00F85A06"/>
    <w:rsid w:val="00F85A10"/>
    <w:rsid w:val="00F85B96"/>
    <w:rsid w:val="00F85BE6"/>
    <w:rsid w:val="00F85C06"/>
    <w:rsid w:val="00F85DCA"/>
    <w:rsid w:val="00F85E1F"/>
    <w:rsid w:val="00F85E56"/>
    <w:rsid w:val="00F85F01"/>
    <w:rsid w:val="00F85F0F"/>
    <w:rsid w:val="00F85F84"/>
    <w:rsid w:val="00F85FFB"/>
    <w:rsid w:val="00F860E0"/>
    <w:rsid w:val="00F86194"/>
    <w:rsid w:val="00F8622B"/>
    <w:rsid w:val="00F86237"/>
    <w:rsid w:val="00F86261"/>
    <w:rsid w:val="00F86275"/>
    <w:rsid w:val="00F8636B"/>
    <w:rsid w:val="00F86403"/>
    <w:rsid w:val="00F86451"/>
    <w:rsid w:val="00F86519"/>
    <w:rsid w:val="00F86545"/>
    <w:rsid w:val="00F865C6"/>
    <w:rsid w:val="00F86651"/>
    <w:rsid w:val="00F866CC"/>
    <w:rsid w:val="00F866FC"/>
    <w:rsid w:val="00F8673C"/>
    <w:rsid w:val="00F867D2"/>
    <w:rsid w:val="00F86880"/>
    <w:rsid w:val="00F868FF"/>
    <w:rsid w:val="00F8690F"/>
    <w:rsid w:val="00F8692F"/>
    <w:rsid w:val="00F86ADE"/>
    <w:rsid w:val="00F86B60"/>
    <w:rsid w:val="00F86C92"/>
    <w:rsid w:val="00F86D06"/>
    <w:rsid w:val="00F86D66"/>
    <w:rsid w:val="00F86D8D"/>
    <w:rsid w:val="00F86DC4"/>
    <w:rsid w:val="00F86DDF"/>
    <w:rsid w:val="00F86E06"/>
    <w:rsid w:val="00F86EDB"/>
    <w:rsid w:val="00F86EE8"/>
    <w:rsid w:val="00F87042"/>
    <w:rsid w:val="00F87048"/>
    <w:rsid w:val="00F871EF"/>
    <w:rsid w:val="00F87370"/>
    <w:rsid w:val="00F873BC"/>
    <w:rsid w:val="00F87444"/>
    <w:rsid w:val="00F8744A"/>
    <w:rsid w:val="00F874A0"/>
    <w:rsid w:val="00F874E4"/>
    <w:rsid w:val="00F875DA"/>
    <w:rsid w:val="00F87650"/>
    <w:rsid w:val="00F877B0"/>
    <w:rsid w:val="00F8787A"/>
    <w:rsid w:val="00F879C8"/>
    <w:rsid w:val="00F87AB2"/>
    <w:rsid w:val="00F87AB9"/>
    <w:rsid w:val="00F87ACF"/>
    <w:rsid w:val="00F87B07"/>
    <w:rsid w:val="00F87B53"/>
    <w:rsid w:val="00F87C47"/>
    <w:rsid w:val="00F87DC1"/>
    <w:rsid w:val="00F87E9F"/>
    <w:rsid w:val="00F87F07"/>
    <w:rsid w:val="00F87FD7"/>
    <w:rsid w:val="00F90000"/>
    <w:rsid w:val="00F900C3"/>
    <w:rsid w:val="00F900CB"/>
    <w:rsid w:val="00F901F1"/>
    <w:rsid w:val="00F9020E"/>
    <w:rsid w:val="00F9023D"/>
    <w:rsid w:val="00F90283"/>
    <w:rsid w:val="00F9047F"/>
    <w:rsid w:val="00F904A3"/>
    <w:rsid w:val="00F90553"/>
    <w:rsid w:val="00F90585"/>
    <w:rsid w:val="00F905BC"/>
    <w:rsid w:val="00F90644"/>
    <w:rsid w:val="00F90673"/>
    <w:rsid w:val="00F906E6"/>
    <w:rsid w:val="00F90717"/>
    <w:rsid w:val="00F9078E"/>
    <w:rsid w:val="00F90827"/>
    <w:rsid w:val="00F90858"/>
    <w:rsid w:val="00F908D5"/>
    <w:rsid w:val="00F90950"/>
    <w:rsid w:val="00F909DB"/>
    <w:rsid w:val="00F909FD"/>
    <w:rsid w:val="00F90A2D"/>
    <w:rsid w:val="00F90A8F"/>
    <w:rsid w:val="00F90C6A"/>
    <w:rsid w:val="00F90D13"/>
    <w:rsid w:val="00F90D40"/>
    <w:rsid w:val="00F90E30"/>
    <w:rsid w:val="00F90E47"/>
    <w:rsid w:val="00F90E8C"/>
    <w:rsid w:val="00F90EA7"/>
    <w:rsid w:val="00F90EA9"/>
    <w:rsid w:val="00F90F5B"/>
    <w:rsid w:val="00F90F88"/>
    <w:rsid w:val="00F91134"/>
    <w:rsid w:val="00F91141"/>
    <w:rsid w:val="00F9114A"/>
    <w:rsid w:val="00F91209"/>
    <w:rsid w:val="00F9123C"/>
    <w:rsid w:val="00F91356"/>
    <w:rsid w:val="00F913C8"/>
    <w:rsid w:val="00F91457"/>
    <w:rsid w:val="00F91473"/>
    <w:rsid w:val="00F9148B"/>
    <w:rsid w:val="00F91552"/>
    <w:rsid w:val="00F9155F"/>
    <w:rsid w:val="00F9156D"/>
    <w:rsid w:val="00F91597"/>
    <w:rsid w:val="00F91650"/>
    <w:rsid w:val="00F91659"/>
    <w:rsid w:val="00F91687"/>
    <w:rsid w:val="00F91751"/>
    <w:rsid w:val="00F91811"/>
    <w:rsid w:val="00F9181E"/>
    <w:rsid w:val="00F91880"/>
    <w:rsid w:val="00F91899"/>
    <w:rsid w:val="00F918BC"/>
    <w:rsid w:val="00F91963"/>
    <w:rsid w:val="00F919A4"/>
    <w:rsid w:val="00F919CA"/>
    <w:rsid w:val="00F91A69"/>
    <w:rsid w:val="00F91AB5"/>
    <w:rsid w:val="00F91B6D"/>
    <w:rsid w:val="00F91C3F"/>
    <w:rsid w:val="00F91CEC"/>
    <w:rsid w:val="00F91D15"/>
    <w:rsid w:val="00F91D55"/>
    <w:rsid w:val="00F91DF4"/>
    <w:rsid w:val="00F91E43"/>
    <w:rsid w:val="00F91E68"/>
    <w:rsid w:val="00F91E9D"/>
    <w:rsid w:val="00F91EBD"/>
    <w:rsid w:val="00F91F03"/>
    <w:rsid w:val="00F91F1C"/>
    <w:rsid w:val="00F91F81"/>
    <w:rsid w:val="00F920B3"/>
    <w:rsid w:val="00F920FE"/>
    <w:rsid w:val="00F921A5"/>
    <w:rsid w:val="00F9221B"/>
    <w:rsid w:val="00F9223E"/>
    <w:rsid w:val="00F922E6"/>
    <w:rsid w:val="00F922F1"/>
    <w:rsid w:val="00F92348"/>
    <w:rsid w:val="00F92365"/>
    <w:rsid w:val="00F923B7"/>
    <w:rsid w:val="00F923F6"/>
    <w:rsid w:val="00F92402"/>
    <w:rsid w:val="00F92445"/>
    <w:rsid w:val="00F9244F"/>
    <w:rsid w:val="00F9254E"/>
    <w:rsid w:val="00F9257F"/>
    <w:rsid w:val="00F9258A"/>
    <w:rsid w:val="00F92632"/>
    <w:rsid w:val="00F92710"/>
    <w:rsid w:val="00F92792"/>
    <w:rsid w:val="00F927DB"/>
    <w:rsid w:val="00F928B1"/>
    <w:rsid w:val="00F92982"/>
    <w:rsid w:val="00F92A4E"/>
    <w:rsid w:val="00F92B8D"/>
    <w:rsid w:val="00F92D7C"/>
    <w:rsid w:val="00F92DE1"/>
    <w:rsid w:val="00F92DEB"/>
    <w:rsid w:val="00F92DFC"/>
    <w:rsid w:val="00F92E38"/>
    <w:rsid w:val="00F92E8C"/>
    <w:rsid w:val="00F92E9B"/>
    <w:rsid w:val="00F92EB2"/>
    <w:rsid w:val="00F92EDE"/>
    <w:rsid w:val="00F9300D"/>
    <w:rsid w:val="00F930EE"/>
    <w:rsid w:val="00F9316F"/>
    <w:rsid w:val="00F932E0"/>
    <w:rsid w:val="00F935A4"/>
    <w:rsid w:val="00F935AF"/>
    <w:rsid w:val="00F935DE"/>
    <w:rsid w:val="00F93626"/>
    <w:rsid w:val="00F9376A"/>
    <w:rsid w:val="00F937AB"/>
    <w:rsid w:val="00F9381C"/>
    <w:rsid w:val="00F938EE"/>
    <w:rsid w:val="00F938FE"/>
    <w:rsid w:val="00F93999"/>
    <w:rsid w:val="00F939B1"/>
    <w:rsid w:val="00F939CA"/>
    <w:rsid w:val="00F93A05"/>
    <w:rsid w:val="00F93AF6"/>
    <w:rsid w:val="00F93B2C"/>
    <w:rsid w:val="00F93CDE"/>
    <w:rsid w:val="00F93CE3"/>
    <w:rsid w:val="00F93E46"/>
    <w:rsid w:val="00F93F8A"/>
    <w:rsid w:val="00F93FD5"/>
    <w:rsid w:val="00F941E4"/>
    <w:rsid w:val="00F9424D"/>
    <w:rsid w:val="00F94257"/>
    <w:rsid w:val="00F94289"/>
    <w:rsid w:val="00F9451B"/>
    <w:rsid w:val="00F94649"/>
    <w:rsid w:val="00F94872"/>
    <w:rsid w:val="00F94880"/>
    <w:rsid w:val="00F94961"/>
    <w:rsid w:val="00F949C3"/>
    <w:rsid w:val="00F94A2F"/>
    <w:rsid w:val="00F94B96"/>
    <w:rsid w:val="00F94B9A"/>
    <w:rsid w:val="00F94C36"/>
    <w:rsid w:val="00F94C80"/>
    <w:rsid w:val="00F94C96"/>
    <w:rsid w:val="00F94CD3"/>
    <w:rsid w:val="00F94CFC"/>
    <w:rsid w:val="00F94D20"/>
    <w:rsid w:val="00F94DFB"/>
    <w:rsid w:val="00F94EB7"/>
    <w:rsid w:val="00F94F39"/>
    <w:rsid w:val="00F9510F"/>
    <w:rsid w:val="00F95177"/>
    <w:rsid w:val="00F951B6"/>
    <w:rsid w:val="00F951CB"/>
    <w:rsid w:val="00F951E1"/>
    <w:rsid w:val="00F951F0"/>
    <w:rsid w:val="00F952AB"/>
    <w:rsid w:val="00F95403"/>
    <w:rsid w:val="00F9549E"/>
    <w:rsid w:val="00F95527"/>
    <w:rsid w:val="00F95572"/>
    <w:rsid w:val="00F955D3"/>
    <w:rsid w:val="00F95623"/>
    <w:rsid w:val="00F95679"/>
    <w:rsid w:val="00F956D2"/>
    <w:rsid w:val="00F957ED"/>
    <w:rsid w:val="00F95813"/>
    <w:rsid w:val="00F958F0"/>
    <w:rsid w:val="00F95A74"/>
    <w:rsid w:val="00F95AEB"/>
    <w:rsid w:val="00F95B90"/>
    <w:rsid w:val="00F95CA6"/>
    <w:rsid w:val="00F95CC6"/>
    <w:rsid w:val="00F95F53"/>
    <w:rsid w:val="00F95FAE"/>
    <w:rsid w:val="00F960DF"/>
    <w:rsid w:val="00F96100"/>
    <w:rsid w:val="00F96191"/>
    <w:rsid w:val="00F961E9"/>
    <w:rsid w:val="00F961FA"/>
    <w:rsid w:val="00F963C8"/>
    <w:rsid w:val="00F96406"/>
    <w:rsid w:val="00F9645C"/>
    <w:rsid w:val="00F964F2"/>
    <w:rsid w:val="00F96507"/>
    <w:rsid w:val="00F96529"/>
    <w:rsid w:val="00F9655F"/>
    <w:rsid w:val="00F9667A"/>
    <w:rsid w:val="00F966B7"/>
    <w:rsid w:val="00F9678C"/>
    <w:rsid w:val="00F96804"/>
    <w:rsid w:val="00F9680B"/>
    <w:rsid w:val="00F9684E"/>
    <w:rsid w:val="00F96901"/>
    <w:rsid w:val="00F96914"/>
    <w:rsid w:val="00F96983"/>
    <w:rsid w:val="00F96A5E"/>
    <w:rsid w:val="00F96A6B"/>
    <w:rsid w:val="00F96B7A"/>
    <w:rsid w:val="00F96C0C"/>
    <w:rsid w:val="00F96C81"/>
    <w:rsid w:val="00F96D33"/>
    <w:rsid w:val="00F96D68"/>
    <w:rsid w:val="00F96E88"/>
    <w:rsid w:val="00F96F71"/>
    <w:rsid w:val="00F96FB7"/>
    <w:rsid w:val="00F96FC7"/>
    <w:rsid w:val="00F97008"/>
    <w:rsid w:val="00F97012"/>
    <w:rsid w:val="00F970DE"/>
    <w:rsid w:val="00F970E6"/>
    <w:rsid w:val="00F9711A"/>
    <w:rsid w:val="00F971DA"/>
    <w:rsid w:val="00F9723E"/>
    <w:rsid w:val="00F972B7"/>
    <w:rsid w:val="00F972EF"/>
    <w:rsid w:val="00F97336"/>
    <w:rsid w:val="00F97374"/>
    <w:rsid w:val="00F9741E"/>
    <w:rsid w:val="00F974AA"/>
    <w:rsid w:val="00F974C0"/>
    <w:rsid w:val="00F974DF"/>
    <w:rsid w:val="00F9752A"/>
    <w:rsid w:val="00F9758C"/>
    <w:rsid w:val="00F976F5"/>
    <w:rsid w:val="00F976FE"/>
    <w:rsid w:val="00F97759"/>
    <w:rsid w:val="00F97898"/>
    <w:rsid w:val="00F978B0"/>
    <w:rsid w:val="00F978E7"/>
    <w:rsid w:val="00F97927"/>
    <w:rsid w:val="00F97955"/>
    <w:rsid w:val="00F979C6"/>
    <w:rsid w:val="00F97A10"/>
    <w:rsid w:val="00F97C5C"/>
    <w:rsid w:val="00F97C7B"/>
    <w:rsid w:val="00F97CB8"/>
    <w:rsid w:val="00F97D31"/>
    <w:rsid w:val="00F97D7F"/>
    <w:rsid w:val="00F97DF4"/>
    <w:rsid w:val="00F97EAD"/>
    <w:rsid w:val="00F97EF3"/>
    <w:rsid w:val="00F97F01"/>
    <w:rsid w:val="00F97F65"/>
    <w:rsid w:val="00F97F9C"/>
    <w:rsid w:val="00F97FF9"/>
    <w:rsid w:val="00FA0283"/>
    <w:rsid w:val="00FA02AD"/>
    <w:rsid w:val="00FA0313"/>
    <w:rsid w:val="00FA0349"/>
    <w:rsid w:val="00FA0362"/>
    <w:rsid w:val="00FA045E"/>
    <w:rsid w:val="00FA0591"/>
    <w:rsid w:val="00FA0623"/>
    <w:rsid w:val="00FA07B0"/>
    <w:rsid w:val="00FA0870"/>
    <w:rsid w:val="00FA08A5"/>
    <w:rsid w:val="00FA0911"/>
    <w:rsid w:val="00FA09D4"/>
    <w:rsid w:val="00FA0A0D"/>
    <w:rsid w:val="00FA0B20"/>
    <w:rsid w:val="00FA0B2A"/>
    <w:rsid w:val="00FA0BA2"/>
    <w:rsid w:val="00FA0C3F"/>
    <w:rsid w:val="00FA0C7B"/>
    <w:rsid w:val="00FA0CB1"/>
    <w:rsid w:val="00FA0CBE"/>
    <w:rsid w:val="00FA0D83"/>
    <w:rsid w:val="00FA0DEB"/>
    <w:rsid w:val="00FA0E74"/>
    <w:rsid w:val="00FA0E77"/>
    <w:rsid w:val="00FA0F35"/>
    <w:rsid w:val="00FA0F85"/>
    <w:rsid w:val="00FA1066"/>
    <w:rsid w:val="00FA1157"/>
    <w:rsid w:val="00FA1194"/>
    <w:rsid w:val="00FA121C"/>
    <w:rsid w:val="00FA1236"/>
    <w:rsid w:val="00FA1280"/>
    <w:rsid w:val="00FA1345"/>
    <w:rsid w:val="00FA13C9"/>
    <w:rsid w:val="00FA1474"/>
    <w:rsid w:val="00FA14A5"/>
    <w:rsid w:val="00FA14DE"/>
    <w:rsid w:val="00FA14F5"/>
    <w:rsid w:val="00FA1514"/>
    <w:rsid w:val="00FA15C9"/>
    <w:rsid w:val="00FA15CE"/>
    <w:rsid w:val="00FA15F1"/>
    <w:rsid w:val="00FA165A"/>
    <w:rsid w:val="00FA17D6"/>
    <w:rsid w:val="00FA1955"/>
    <w:rsid w:val="00FA1967"/>
    <w:rsid w:val="00FA19B1"/>
    <w:rsid w:val="00FA19E7"/>
    <w:rsid w:val="00FA1A5E"/>
    <w:rsid w:val="00FA1A9E"/>
    <w:rsid w:val="00FA1B6E"/>
    <w:rsid w:val="00FA1BBE"/>
    <w:rsid w:val="00FA1BDF"/>
    <w:rsid w:val="00FA1C29"/>
    <w:rsid w:val="00FA1CC4"/>
    <w:rsid w:val="00FA1D17"/>
    <w:rsid w:val="00FA1DC0"/>
    <w:rsid w:val="00FA1E3D"/>
    <w:rsid w:val="00FA1EC1"/>
    <w:rsid w:val="00FA1EF8"/>
    <w:rsid w:val="00FA1F15"/>
    <w:rsid w:val="00FA1FF1"/>
    <w:rsid w:val="00FA209F"/>
    <w:rsid w:val="00FA20EA"/>
    <w:rsid w:val="00FA21AE"/>
    <w:rsid w:val="00FA23D8"/>
    <w:rsid w:val="00FA244C"/>
    <w:rsid w:val="00FA249A"/>
    <w:rsid w:val="00FA24C2"/>
    <w:rsid w:val="00FA250B"/>
    <w:rsid w:val="00FA2510"/>
    <w:rsid w:val="00FA2511"/>
    <w:rsid w:val="00FA259A"/>
    <w:rsid w:val="00FA25C1"/>
    <w:rsid w:val="00FA2722"/>
    <w:rsid w:val="00FA2763"/>
    <w:rsid w:val="00FA276A"/>
    <w:rsid w:val="00FA276F"/>
    <w:rsid w:val="00FA278A"/>
    <w:rsid w:val="00FA27AF"/>
    <w:rsid w:val="00FA280D"/>
    <w:rsid w:val="00FA2815"/>
    <w:rsid w:val="00FA285C"/>
    <w:rsid w:val="00FA28E5"/>
    <w:rsid w:val="00FA29BC"/>
    <w:rsid w:val="00FA29FE"/>
    <w:rsid w:val="00FA2A45"/>
    <w:rsid w:val="00FA2A69"/>
    <w:rsid w:val="00FA2A6C"/>
    <w:rsid w:val="00FA2AA6"/>
    <w:rsid w:val="00FA2AD1"/>
    <w:rsid w:val="00FA2B43"/>
    <w:rsid w:val="00FA2C35"/>
    <w:rsid w:val="00FA2DD5"/>
    <w:rsid w:val="00FA2FD5"/>
    <w:rsid w:val="00FA30CB"/>
    <w:rsid w:val="00FA31BF"/>
    <w:rsid w:val="00FA3215"/>
    <w:rsid w:val="00FA32B3"/>
    <w:rsid w:val="00FA32C5"/>
    <w:rsid w:val="00FA3366"/>
    <w:rsid w:val="00FA3373"/>
    <w:rsid w:val="00FA3377"/>
    <w:rsid w:val="00FA33C7"/>
    <w:rsid w:val="00FA33D2"/>
    <w:rsid w:val="00FA3438"/>
    <w:rsid w:val="00FA3500"/>
    <w:rsid w:val="00FA36AC"/>
    <w:rsid w:val="00FA3705"/>
    <w:rsid w:val="00FA3732"/>
    <w:rsid w:val="00FA380A"/>
    <w:rsid w:val="00FA381C"/>
    <w:rsid w:val="00FA38E3"/>
    <w:rsid w:val="00FA38E5"/>
    <w:rsid w:val="00FA3935"/>
    <w:rsid w:val="00FA3A87"/>
    <w:rsid w:val="00FA3AF9"/>
    <w:rsid w:val="00FA3B23"/>
    <w:rsid w:val="00FA3B6B"/>
    <w:rsid w:val="00FA3B8F"/>
    <w:rsid w:val="00FA3BD9"/>
    <w:rsid w:val="00FA3C45"/>
    <w:rsid w:val="00FA3C6E"/>
    <w:rsid w:val="00FA3DB5"/>
    <w:rsid w:val="00FA3F50"/>
    <w:rsid w:val="00FA4055"/>
    <w:rsid w:val="00FA4063"/>
    <w:rsid w:val="00FA4087"/>
    <w:rsid w:val="00FA40D1"/>
    <w:rsid w:val="00FA40DE"/>
    <w:rsid w:val="00FA420D"/>
    <w:rsid w:val="00FA42E6"/>
    <w:rsid w:val="00FA43AA"/>
    <w:rsid w:val="00FA4427"/>
    <w:rsid w:val="00FA4484"/>
    <w:rsid w:val="00FA4554"/>
    <w:rsid w:val="00FA4578"/>
    <w:rsid w:val="00FA45F3"/>
    <w:rsid w:val="00FA47AE"/>
    <w:rsid w:val="00FA49A8"/>
    <w:rsid w:val="00FA4A8A"/>
    <w:rsid w:val="00FA4B9A"/>
    <w:rsid w:val="00FA4C47"/>
    <w:rsid w:val="00FA4CC0"/>
    <w:rsid w:val="00FA4CEF"/>
    <w:rsid w:val="00FA4DD3"/>
    <w:rsid w:val="00FA4DD5"/>
    <w:rsid w:val="00FA4E0B"/>
    <w:rsid w:val="00FA4E48"/>
    <w:rsid w:val="00FA4EB3"/>
    <w:rsid w:val="00FA4EBC"/>
    <w:rsid w:val="00FA4F2B"/>
    <w:rsid w:val="00FA4F66"/>
    <w:rsid w:val="00FA4F67"/>
    <w:rsid w:val="00FA4FC0"/>
    <w:rsid w:val="00FA4FF4"/>
    <w:rsid w:val="00FA5094"/>
    <w:rsid w:val="00FA522B"/>
    <w:rsid w:val="00FA529F"/>
    <w:rsid w:val="00FA5386"/>
    <w:rsid w:val="00FA53A3"/>
    <w:rsid w:val="00FA550E"/>
    <w:rsid w:val="00FA5513"/>
    <w:rsid w:val="00FA552D"/>
    <w:rsid w:val="00FA5594"/>
    <w:rsid w:val="00FA55B3"/>
    <w:rsid w:val="00FA55F3"/>
    <w:rsid w:val="00FA580E"/>
    <w:rsid w:val="00FA5898"/>
    <w:rsid w:val="00FA58D3"/>
    <w:rsid w:val="00FA58EA"/>
    <w:rsid w:val="00FA5A57"/>
    <w:rsid w:val="00FA5ABB"/>
    <w:rsid w:val="00FA5AE2"/>
    <w:rsid w:val="00FA5B9D"/>
    <w:rsid w:val="00FA5BD2"/>
    <w:rsid w:val="00FA5C4A"/>
    <w:rsid w:val="00FA5C82"/>
    <w:rsid w:val="00FA5CF5"/>
    <w:rsid w:val="00FA5D53"/>
    <w:rsid w:val="00FA5DB3"/>
    <w:rsid w:val="00FA5DBB"/>
    <w:rsid w:val="00FA5DBD"/>
    <w:rsid w:val="00FA5DC7"/>
    <w:rsid w:val="00FA5F05"/>
    <w:rsid w:val="00FA5FE9"/>
    <w:rsid w:val="00FA630D"/>
    <w:rsid w:val="00FA64AA"/>
    <w:rsid w:val="00FA652E"/>
    <w:rsid w:val="00FA6540"/>
    <w:rsid w:val="00FA654F"/>
    <w:rsid w:val="00FA658D"/>
    <w:rsid w:val="00FA6597"/>
    <w:rsid w:val="00FA65DA"/>
    <w:rsid w:val="00FA6629"/>
    <w:rsid w:val="00FA67C8"/>
    <w:rsid w:val="00FA67F0"/>
    <w:rsid w:val="00FA689C"/>
    <w:rsid w:val="00FA6902"/>
    <w:rsid w:val="00FA6B0B"/>
    <w:rsid w:val="00FA6B25"/>
    <w:rsid w:val="00FA6BD2"/>
    <w:rsid w:val="00FA6CC0"/>
    <w:rsid w:val="00FA6CC2"/>
    <w:rsid w:val="00FA6CD6"/>
    <w:rsid w:val="00FA6CE2"/>
    <w:rsid w:val="00FA6CF0"/>
    <w:rsid w:val="00FA6D7D"/>
    <w:rsid w:val="00FA6E3E"/>
    <w:rsid w:val="00FA6F15"/>
    <w:rsid w:val="00FA6FE2"/>
    <w:rsid w:val="00FA71B2"/>
    <w:rsid w:val="00FA71B6"/>
    <w:rsid w:val="00FA71C4"/>
    <w:rsid w:val="00FA71F3"/>
    <w:rsid w:val="00FA71FD"/>
    <w:rsid w:val="00FA72B8"/>
    <w:rsid w:val="00FA7427"/>
    <w:rsid w:val="00FA7668"/>
    <w:rsid w:val="00FA7739"/>
    <w:rsid w:val="00FA7774"/>
    <w:rsid w:val="00FA778C"/>
    <w:rsid w:val="00FA77AF"/>
    <w:rsid w:val="00FA7A6F"/>
    <w:rsid w:val="00FA7AE0"/>
    <w:rsid w:val="00FA7B4B"/>
    <w:rsid w:val="00FA7C51"/>
    <w:rsid w:val="00FA7CB5"/>
    <w:rsid w:val="00FA7CC6"/>
    <w:rsid w:val="00FA7CD1"/>
    <w:rsid w:val="00FA7CFF"/>
    <w:rsid w:val="00FA7D32"/>
    <w:rsid w:val="00FA7E2F"/>
    <w:rsid w:val="00FA7E7C"/>
    <w:rsid w:val="00FA7FA3"/>
    <w:rsid w:val="00FA7FEF"/>
    <w:rsid w:val="00FB016C"/>
    <w:rsid w:val="00FB01F2"/>
    <w:rsid w:val="00FB03BA"/>
    <w:rsid w:val="00FB043B"/>
    <w:rsid w:val="00FB0524"/>
    <w:rsid w:val="00FB059D"/>
    <w:rsid w:val="00FB0654"/>
    <w:rsid w:val="00FB06E3"/>
    <w:rsid w:val="00FB07F5"/>
    <w:rsid w:val="00FB0894"/>
    <w:rsid w:val="00FB08FA"/>
    <w:rsid w:val="00FB090B"/>
    <w:rsid w:val="00FB0911"/>
    <w:rsid w:val="00FB0B9B"/>
    <w:rsid w:val="00FB0C42"/>
    <w:rsid w:val="00FB0C8D"/>
    <w:rsid w:val="00FB0D16"/>
    <w:rsid w:val="00FB0D9E"/>
    <w:rsid w:val="00FB0DB5"/>
    <w:rsid w:val="00FB0DC3"/>
    <w:rsid w:val="00FB0DE3"/>
    <w:rsid w:val="00FB0EAF"/>
    <w:rsid w:val="00FB0F14"/>
    <w:rsid w:val="00FB0F15"/>
    <w:rsid w:val="00FB0F5F"/>
    <w:rsid w:val="00FB1042"/>
    <w:rsid w:val="00FB1181"/>
    <w:rsid w:val="00FB11E5"/>
    <w:rsid w:val="00FB12EB"/>
    <w:rsid w:val="00FB1364"/>
    <w:rsid w:val="00FB154F"/>
    <w:rsid w:val="00FB1588"/>
    <w:rsid w:val="00FB15C4"/>
    <w:rsid w:val="00FB1683"/>
    <w:rsid w:val="00FB16CB"/>
    <w:rsid w:val="00FB17F7"/>
    <w:rsid w:val="00FB1835"/>
    <w:rsid w:val="00FB1841"/>
    <w:rsid w:val="00FB198F"/>
    <w:rsid w:val="00FB1A52"/>
    <w:rsid w:val="00FB1B57"/>
    <w:rsid w:val="00FB1BBD"/>
    <w:rsid w:val="00FB1BCE"/>
    <w:rsid w:val="00FB1CB7"/>
    <w:rsid w:val="00FB1CD6"/>
    <w:rsid w:val="00FB1F40"/>
    <w:rsid w:val="00FB1FF1"/>
    <w:rsid w:val="00FB20A3"/>
    <w:rsid w:val="00FB20DF"/>
    <w:rsid w:val="00FB20EE"/>
    <w:rsid w:val="00FB211F"/>
    <w:rsid w:val="00FB2189"/>
    <w:rsid w:val="00FB2208"/>
    <w:rsid w:val="00FB235C"/>
    <w:rsid w:val="00FB2366"/>
    <w:rsid w:val="00FB23A4"/>
    <w:rsid w:val="00FB23D8"/>
    <w:rsid w:val="00FB2427"/>
    <w:rsid w:val="00FB2445"/>
    <w:rsid w:val="00FB247D"/>
    <w:rsid w:val="00FB24E3"/>
    <w:rsid w:val="00FB2614"/>
    <w:rsid w:val="00FB2776"/>
    <w:rsid w:val="00FB27C2"/>
    <w:rsid w:val="00FB27DF"/>
    <w:rsid w:val="00FB283F"/>
    <w:rsid w:val="00FB2853"/>
    <w:rsid w:val="00FB28A2"/>
    <w:rsid w:val="00FB28C8"/>
    <w:rsid w:val="00FB2908"/>
    <w:rsid w:val="00FB29E6"/>
    <w:rsid w:val="00FB2AE9"/>
    <w:rsid w:val="00FB2C73"/>
    <w:rsid w:val="00FB2D01"/>
    <w:rsid w:val="00FB2D59"/>
    <w:rsid w:val="00FB2DCB"/>
    <w:rsid w:val="00FB2F00"/>
    <w:rsid w:val="00FB2F82"/>
    <w:rsid w:val="00FB3015"/>
    <w:rsid w:val="00FB3116"/>
    <w:rsid w:val="00FB3178"/>
    <w:rsid w:val="00FB31F6"/>
    <w:rsid w:val="00FB3240"/>
    <w:rsid w:val="00FB3246"/>
    <w:rsid w:val="00FB3267"/>
    <w:rsid w:val="00FB32E9"/>
    <w:rsid w:val="00FB3339"/>
    <w:rsid w:val="00FB3341"/>
    <w:rsid w:val="00FB338C"/>
    <w:rsid w:val="00FB33C1"/>
    <w:rsid w:val="00FB34ED"/>
    <w:rsid w:val="00FB35C9"/>
    <w:rsid w:val="00FB363D"/>
    <w:rsid w:val="00FB368C"/>
    <w:rsid w:val="00FB36B2"/>
    <w:rsid w:val="00FB36FF"/>
    <w:rsid w:val="00FB38C3"/>
    <w:rsid w:val="00FB3955"/>
    <w:rsid w:val="00FB3A04"/>
    <w:rsid w:val="00FB3A89"/>
    <w:rsid w:val="00FB3B01"/>
    <w:rsid w:val="00FB3BF2"/>
    <w:rsid w:val="00FB3C06"/>
    <w:rsid w:val="00FB3D6A"/>
    <w:rsid w:val="00FB3DD3"/>
    <w:rsid w:val="00FB3FAD"/>
    <w:rsid w:val="00FB4014"/>
    <w:rsid w:val="00FB4098"/>
    <w:rsid w:val="00FB40D0"/>
    <w:rsid w:val="00FB4172"/>
    <w:rsid w:val="00FB41A2"/>
    <w:rsid w:val="00FB4209"/>
    <w:rsid w:val="00FB4261"/>
    <w:rsid w:val="00FB4292"/>
    <w:rsid w:val="00FB4360"/>
    <w:rsid w:val="00FB43E6"/>
    <w:rsid w:val="00FB443F"/>
    <w:rsid w:val="00FB4523"/>
    <w:rsid w:val="00FB45D3"/>
    <w:rsid w:val="00FB467D"/>
    <w:rsid w:val="00FB4708"/>
    <w:rsid w:val="00FB4798"/>
    <w:rsid w:val="00FB479F"/>
    <w:rsid w:val="00FB47AB"/>
    <w:rsid w:val="00FB47F0"/>
    <w:rsid w:val="00FB481B"/>
    <w:rsid w:val="00FB4879"/>
    <w:rsid w:val="00FB48E5"/>
    <w:rsid w:val="00FB49D6"/>
    <w:rsid w:val="00FB4A44"/>
    <w:rsid w:val="00FB4BC3"/>
    <w:rsid w:val="00FB4CB1"/>
    <w:rsid w:val="00FB4CB2"/>
    <w:rsid w:val="00FB4CD1"/>
    <w:rsid w:val="00FB4E34"/>
    <w:rsid w:val="00FB4E93"/>
    <w:rsid w:val="00FB4F06"/>
    <w:rsid w:val="00FB4F6A"/>
    <w:rsid w:val="00FB5063"/>
    <w:rsid w:val="00FB5095"/>
    <w:rsid w:val="00FB50B7"/>
    <w:rsid w:val="00FB50C0"/>
    <w:rsid w:val="00FB50ED"/>
    <w:rsid w:val="00FB51F3"/>
    <w:rsid w:val="00FB51FD"/>
    <w:rsid w:val="00FB524D"/>
    <w:rsid w:val="00FB5317"/>
    <w:rsid w:val="00FB5352"/>
    <w:rsid w:val="00FB5433"/>
    <w:rsid w:val="00FB545D"/>
    <w:rsid w:val="00FB5544"/>
    <w:rsid w:val="00FB55F1"/>
    <w:rsid w:val="00FB5639"/>
    <w:rsid w:val="00FB563D"/>
    <w:rsid w:val="00FB5644"/>
    <w:rsid w:val="00FB565F"/>
    <w:rsid w:val="00FB5722"/>
    <w:rsid w:val="00FB5895"/>
    <w:rsid w:val="00FB58F1"/>
    <w:rsid w:val="00FB594A"/>
    <w:rsid w:val="00FB5972"/>
    <w:rsid w:val="00FB5AFF"/>
    <w:rsid w:val="00FB5B05"/>
    <w:rsid w:val="00FB5B29"/>
    <w:rsid w:val="00FB5C0A"/>
    <w:rsid w:val="00FB5C16"/>
    <w:rsid w:val="00FB5C4E"/>
    <w:rsid w:val="00FB5D9A"/>
    <w:rsid w:val="00FB5DCD"/>
    <w:rsid w:val="00FB5DE7"/>
    <w:rsid w:val="00FB5E3F"/>
    <w:rsid w:val="00FB5E6C"/>
    <w:rsid w:val="00FB5EB2"/>
    <w:rsid w:val="00FB5F31"/>
    <w:rsid w:val="00FB5F5A"/>
    <w:rsid w:val="00FB5F84"/>
    <w:rsid w:val="00FB60F1"/>
    <w:rsid w:val="00FB6111"/>
    <w:rsid w:val="00FB6117"/>
    <w:rsid w:val="00FB61BC"/>
    <w:rsid w:val="00FB6264"/>
    <w:rsid w:val="00FB62CB"/>
    <w:rsid w:val="00FB62E5"/>
    <w:rsid w:val="00FB637F"/>
    <w:rsid w:val="00FB640E"/>
    <w:rsid w:val="00FB6614"/>
    <w:rsid w:val="00FB66B6"/>
    <w:rsid w:val="00FB6762"/>
    <w:rsid w:val="00FB678E"/>
    <w:rsid w:val="00FB6906"/>
    <w:rsid w:val="00FB6973"/>
    <w:rsid w:val="00FB69FE"/>
    <w:rsid w:val="00FB6A88"/>
    <w:rsid w:val="00FB6B2B"/>
    <w:rsid w:val="00FB6B6D"/>
    <w:rsid w:val="00FB6C02"/>
    <w:rsid w:val="00FB6C37"/>
    <w:rsid w:val="00FB6C85"/>
    <w:rsid w:val="00FB6CC7"/>
    <w:rsid w:val="00FB6D14"/>
    <w:rsid w:val="00FB6DC0"/>
    <w:rsid w:val="00FB6F27"/>
    <w:rsid w:val="00FB7048"/>
    <w:rsid w:val="00FB7130"/>
    <w:rsid w:val="00FB72DC"/>
    <w:rsid w:val="00FB7342"/>
    <w:rsid w:val="00FB7369"/>
    <w:rsid w:val="00FB739C"/>
    <w:rsid w:val="00FB73A0"/>
    <w:rsid w:val="00FB73E9"/>
    <w:rsid w:val="00FB73FB"/>
    <w:rsid w:val="00FB7485"/>
    <w:rsid w:val="00FB75DD"/>
    <w:rsid w:val="00FB75E3"/>
    <w:rsid w:val="00FB768D"/>
    <w:rsid w:val="00FB76BD"/>
    <w:rsid w:val="00FB76E2"/>
    <w:rsid w:val="00FB76EC"/>
    <w:rsid w:val="00FB77F4"/>
    <w:rsid w:val="00FB7853"/>
    <w:rsid w:val="00FB78C2"/>
    <w:rsid w:val="00FB78E1"/>
    <w:rsid w:val="00FB7A65"/>
    <w:rsid w:val="00FB7A87"/>
    <w:rsid w:val="00FB7AA0"/>
    <w:rsid w:val="00FB7AE8"/>
    <w:rsid w:val="00FB7AF4"/>
    <w:rsid w:val="00FB7B64"/>
    <w:rsid w:val="00FB7C03"/>
    <w:rsid w:val="00FB7CA6"/>
    <w:rsid w:val="00FB7D9E"/>
    <w:rsid w:val="00FC003E"/>
    <w:rsid w:val="00FC00A9"/>
    <w:rsid w:val="00FC0162"/>
    <w:rsid w:val="00FC017D"/>
    <w:rsid w:val="00FC01C4"/>
    <w:rsid w:val="00FC023C"/>
    <w:rsid w:val="00FC02FB"/>
    <w:rsid w:val="00FC035E"/>
    <w:rsid w:val="00FC036D"/>
    <w:rsid w:val="00FC037A"/>
    <w:rsid w:val="00FC04FB"/>
    <w:rsid w:val="00FC050A"/>
    <w:rsid w:val="00FC062B"/>
    <w:rsid w:val="00FC06E4"/>
    <w:rsid w:val="00FC06F8"/>
    <w:rsid w:val="00FC074F"/>
    <w:rsid w:val="00FC0856"/>
    <w:rsid w:val="00FC08DA"/>
    <w:rsid w:val="00FC09B5"/>
    <w:rsid w:val="00FC0A0A"/>
    <w:rsid w:val="00FC0A7C"/>
    <w:rsid w:val="00FC0ACA"/>
    <w:rsid w:val="00FC0BC7"/>
    <w:rsid w:val="00FC0C3C"/>
    <w:rsid w:val="00FC0C58"/>
    <w:rsid w:val="00FC0CE7"/>
    <w:rsid w:val="00FC0CE9"/>
    <w:rsid w:val="00FC0CF2"/>
    <w:rsid w:val="00FC0E18"/>
    <w:rsid w:val="00FC0E79"/>
    <w:rsid w:val="00FC0F3D"/>
    <w:rsid w:val="00FC0F6D"/>
    <w:rsid w:val="00FC10F1"/>
    <w:rsid w:val="00FC116A"/>
    <w:rsid w:val="00FC1187"/>
    <w:rsid w:val="00FC1212"/>
    <w:rsid w:val="00FC12E2"/>
    <w:rsid w:val="00FC149F"/>
    <w:rsid w:val="00FC152F"/>
    <w:rsid w:val="00FC1547"/>
    <w:rsid w:val="00FC15F7"/>
    <w:rsid w:val="00FC1610"/>
    <w:rsid w:val="00FC16FB"/>
    <w:rsid w:val="00FC171F"/>
    <w:rsid w:val="00FC1839"/>
    <w:rsid w:val="00FC186D"/>
    <w:rsid w:val="00FC1966"/>
    <w:rsid w:val="00FC19C4"/>
    <w:rsid w:val="00FC1A58"/>
    <w:rsid w:val="00FC1AB8"/>
    <w:rsid w:val="00FC1BC7"/>
    <w:rsid w:val="00FC1DE4"/>
    <w:rsid w:val="00FC1F30"/>
    <w:rsid w:val="00FC201B"/>
    <w:rsid w:val="00FC2303"/>
    <w:rsid w:val="00FC2318"/>
    <w:rsid w:val="00FC23B9"/>
    <w:rsid w:val="00FC24F7"/>
    <w:rsid w:val="00FC2507"/>
    <w:rsid w:val="00FC25D2"/>
    <w:rsid w:val="00FC2610"/>
    <w:rsid w:val="00FC2739"/>
    <w:rsid w:val="00FC285B"/>
    <w:rsid w:val="00FC2886"/>
    <w:rsid w:val="00FC28A7"/>
    <w:rsid w:val="00FC2906"/>
    <w:rsid w:val="00FC29DF"/>
    <w:rsid w:val="00FC2B12"/>
    <w:rsid w:val="00FC2D8B"/>
    <w:rsid w:val="00FC2DE0"/>
    <w:rsid w:val="00FC2E79"/>
    <w:rsid w:val="00FC2E7B"/>
    <w:rsid w:val="00FC2F1F"/>
    <w:rsid w:val="00FC30F5"/>
    <w:rsid w:val="00FC316A"/>
    <w:rsid w:val="00FC32D5"/>
    <w:rsid w:val="00FC3377"/>
    <w:rsid w:val="00FC3431"/>
    <w:rsid w:val="00FC3438"/>
    <w:rsid w:val="00FC343A"/>
    <w:rsid w:val="00FC3440"/>
    <w:rsid w:val="00FC3533"/>
    <w:rsid w:val="00FC3588"/>
    <w:rsid w:val="00FC3594"/>
    <w:rsid w:val="00FC3615"/>
    <w:rsid w:val="00FC368B"/>
    <w:rsid w:val="00FC36C5"/>
    <w:rsid w:val="00FC3751"/>
    <w:rsid w:val="00FC380D"/>
    <w:rsid w:val="00FC380E"/>
    <w:rsid w:val="00FC387F"/>
    <w:rsid w:val="00FC3A6D"/>
    <w:rsid w:val="00FC3A9A"/>
    <w:rsid w:val="00FC3AD0"/>
    <w:rsid w:val="00FC3B3A"/>
    <w:rsid w:val="00FC3B4C"/>
    <w:rsid w:val="00FC3B96"/>
    <w:rsid w:val="00FC3C48"/>
    <w:rsid w:val="00FC3D14"/>
    <w:rsid w:val="00FC3D38"/>
    <w:rsid w:val="00FC3D48"/>
    <w:rsid w:val="00FC3D5E"/>
    <w:rsid w:val="00FC3D7B"/>
    <w:rsid w:val="00FC3E4A"/>
    <w:rsid w:val="00FC3E72"/>
    <w:rsid w:val="00FC3ED7"/>
    <w:rsid w:val="00FC4039"/>
    <w:rsid w:val="00FC419A"/>
    <w:rsid w:val="00FC41D5"/>
    <w:rsid w:val="00FC42A1"/>
    <w:rsid w:val="00FC4309"/>
    <w:rsid w:val="00FC431E"/>
    <w:rsid w:val="00FC43D9"/>
    <w:rsid w:val="00FC43EC"/>
    <w:rsid w:val="00FC4405"/>
    <w:rsid w:val="00FC4417"/>
    <w:rsid w:val="00FC4420"/>
    <w:rsid w:val="00FC442A"/>
    <w:rsid w:val="00FC4478"/>
    <w:rsid w:val="00FC44AE"/>
    <w:rsid w:val="00FC44D2"/>
    <w:rsid w:val="00FC44EB"/>
    <w:rsid w:val="00FC45AE"/>
    <w:rsid w:val="00FC4698"/>
    <w:rsid w:val="00FC46DD"/>
    <w:rsid w:val="00FC487E"/>
    <w:rsid w:val="00FC4938"/>
    <w:rsid w:val="00FC494B"/>
    <w:rsid w:val="00FC49EA"/>
    <w:rsid w:val="00FC4CA7"/>
    <w:rsid w:val="00FC4CF9"/>
    <w:rsid w:val="00FC4D0B"/>
    <w:rsid w:val="00FC4D14"/>
    <w:rsid w:val="00FC4DEA"/>
    <w:rsid w:val="00FC4E1E"/>
    <w:rsid w:val="00FC4E44"/>
    <w:rsid w:val="00FC4F0B"/>
    <w:rsid w:val="00FC4F2D"/>
    <w:rsid w:val="00FC4F31"/>
    <w:rsid w:val="00FC50B5"/>
    <w:rsid w:val="00FC5256"/>
    <w:rsid w:val="00FC52D2"/>
    <w:rsid w:val="00FC5500"/>
    <w:rsid w:val="00FC5578"/>
    <w:rsid w:val="00FC5620"/>
    <w:rsid w:val="00FC569D"/>
    <w:rsid w:val="00FC56B1"/>
    <w:rsid w:val="00FC56B5"/>
    <w:rsid w:val="00FC57FB"/>
    <w:rsid w:val="00FC58CF"/>
    <w:rsid w:val="00FC590D"/>
    <w:rsid w:val="00FC590E"/>
    <w:rsid w:val="00FC59B6"/>
    <w:rsid w:val="00FC5A1D"/>
    <w:rsid w:val="00FC5B32"/>
    <w:rsid w:val="00FC5BEA"/>
    <w:rsid w:val="00FC5CB5"/>
    <w:rsid w:val="00FC5D5C"/>
    <w:rsid w:val="00FC5D67"/>
    <w:rsid w:val="00FC5DAF"/>
    <w:rsid w:val="00FC5DDF"/>
    <w:rsid w:val="00FC5EC0"/>
    <w:rsid w:val="00FC5F04"/>
    <w:rsid w:val="00FC5F90"/>
    <w:rsid w:val="00FC6014"/>
    <w:rsid w:val="00FC60BE"/>
    <w:rsid w:val="00FC6144"/>
    <w:rsid w:val="00FC6151"/>
    <w:rsid w:val="00FC629E"/>
    <w:rsid w:val="00FC633B"/>
    <w:rsid w:val="00FC6418"/>
    <w:rsid w:val="00FC641A"/>
    <w:rsid w:val="00FC642E"/>
    <w:rsid w:val="00FC667D"/>
    <w:rsid w:val="00FC68E0"/>
    <w:rsid w:val="00FC6977"/>
    <w:rsid w:val="00FC6B65"/>
    <w:rsid w:val="00FC6B6D"/>
    <w:rsid w:val="00FC6CA9"/>
    <w:rsid w:val="00FC6E09"/>
    <w:rsid w:val="00FC6F62"/>
    <w:rsid w:val="00FC7067"/>
    <w:rsid w:val="00FC7081"/>
    <w:rsid w:val="00FC70A3"/>
    <w:rsid w:val="00FC70D6"/>
    <w:rsid w:val="00FC725E"/>
    <w:rsid w:val="00FC7312"/>
    <w:rsid w:val="00FC742F"/>
    <w:rsid w:val="00FC74D9"/>
    <w:rsid w:val="00FC7560"/>
    <w:rsid w:val="00FC756E"/>
    <w:rsid w:val="00FC75C7"/>
    <w:rsid w:val="00FC7743"/>
    <w:rsid w:val="00FC77AD"/>
    <w:rsid w:val="00FC782E"/>
    <w:rsid w:val="00FC7834"/>
    <w:rsid w:val="00FC789B"/>
    <w:rsid w:val="00FC78E4"/>
    <w:rsid w:val="00FC795E"/>
    <w:rsid w:val="00FC7BAF"/>
    <w:rsid w:val="00FC7BD2"/>
    <w:rsid w:val="00FC7C2E"/>
    <w:rsid w:val="00FC7EAA"/>
    <w:rsid w:val="00FC7F25"/>
    <w:rsid w:val="00FD007D"/>
    <w:rsid w:val="00FD0088"/>
    <w:rsid w:val="00FD00D6"/>
    <w:rsid w:val="00FD00DB"/>
    <w:rsid w:val="00FD0194"/>
    <w:rsid w:val="00FD01EA"/>
    <w:rsid w:val="00FD0378"/>
    <w:rsid w:val="00FD042F"/>
    <w:rsid w:val="00FD0537"/>
    <w:rsid w:val="00FD0547"/>
    <w:rsid w:val="00FD057D"/>
    <w:rsid w:val="00FD05C2"/>
    <w:rsid w:val="00FD06D4"/>
    <w:rsid w:val="00FD07F7"/>
    <w:rsid w:val="00FD0909"/>
    <w:rsid w:val="00FD0929"/>
    <w:rsid w:val="00FD095B"/>
    <w:rsid w:val="00FD0A9B"/>
    <w:rsid w:val="00FD0AFE"/>
    <w:rsid w:val="00FD0BC0"/>
    <w:rsid w:val="00FD0BE3"/>
    <w:rsid w:val="00FD0C4E"/>
    <w:rsid w:val="00FD0C54"/>
    <w:rsid w:val="00FD0CBC"/>
    <w:rsid w:val="00FD0CC3"/>
    <w:rsid w:val="00FD0CE9"/>
    <w:rsid w:val="00FD0D53"/>
    <w:rsid w:val="00FD0D78"/>
    <w:rsid w:val="00FD0E7D"/>
    <w:rsid w:val="00FD1003"/>
    <w:rsid w:val="00FD10EE"/>
    <w:rsid w:val="00FD1188"/>
    <w:rsid w:val="00FD1225"/>
    <w:rsid w:val="00FD1316"/>
    <w:rsid w:val="00FD1389"/>
    <w:rsid w:val="00FD13B0"/>
    <w:rsid w:val="00FD13E8"/>
    <w:rsid w:val="00FD13F2"/>
    <w:rsid w:val="00FD150F"/>
    <w:rsid w:val="00FD1537"/>
    <w:rsid w:val="00FD15E7"/>
    <w:rsid w:val="00FD16CD"/>
    <w:rsid w:val="00FD16CE"/>
    <w:rsid w:val="00FD1734"/>
    <w:rsid w:val="00FD181E"/>
    <w:rsid w:val="00FD18B3"/>
    <w:rsid w:val="00FD18C5"/>
    <w:rsid w:val="00FD1927"/>
    <w:rsid w:val="00FD195B"/>
    <w:rsid w:val="00FD1986"/>
    <w:rsid w:val="00FD1ABC"/>
    <w:rsid w:val="00FD1AE9"/>
    <w:rsid w:val="00FD1B89"/>
    <w:rsid w:val="00FD1BA5"/>
    <w:rsid w:val="00FD1C80"/>
    <w:rsid w:val="00FD1CED"/>
    <w:rsid w:val="00FD1DC1"/>
    <w:rsid w:val="00FD1E2B"/>
    <w:rsid w:val="00FD1F75"/>
    <w:rsid w:val="00FD1F8B"/>
    <w:rsid w:val="00FD1FC6"/>
    <w:rsid w:val="00FD2129"/>
    <w:rsid w:val="00FD218D"/>
    <w:rsid w:val="00FD2197"/>
    <w:rsid w:val="00FD2201"/>
    <w:rsid w:val="00FD2221"/>
    <w:rsid w:val="00FD2286"/>
    <w:rsid w:val="00FD22CD"/>
    <w:rsid w:val="00FD2303"/>
    <w:rsid w:val="00FD2403"/>
    <w:rsid w:val="00FD2430"/>
    <w:rsid w:val="00FD2490"/>
    <w:rsid w:val="00FD253C"/>
    <w:rsid w:val="00FD258C"/>
    <w:rsid w:val="00FD265D"/>
    <w:rsid w:val="00FD26E4"/>
    <w:rsid w:val="00FD26FA"/>
    <w:rsid w:val="00FD2794"/>
    <w:rsid w:val="00FD27E0"/>
    <w:rsid w:val="00FD28ED"/>
    <w:rsid w:val="00FD29B6"/>
    <w:rsid w:val="00FD29FD"/>
    <w:rsid w:val="00FD2A36"/>
    <w:rsid w:val="00FD2AFB"/>
    <w:rsid w:val="00FD2B42"/>
    <w:rsid w:val="00FD2B6D"/>
    <w:rsid w:val="00FD2B7F"/>
    <w:rsid w:val="00FD2C1D"/>
    <w:rsid w:val="00FD2E73"/>
    <w:rsid w:val="00FD2E78"/>
    <w:rsid w:val="00FD2F3E"/>
    <w:rsid w:val="00FD2F7C"/>
    <w:rsid w:val="00FD2FE0"/>
    <w:rsid w:val="00FD3023"/>
    <w:rsid w:val="00FD3169"/>
    <w:rsid w:val="00FD31AF"/>
    <w:rsid w:val="00FD3306"/>
    <w:rsid w:val="00FD332A"/>
    <w:rsid w:val="00FD3379"/>
    <w:rsid w:val="00FD3431"/>
    <w:rsid w:val="00FD34A3"/>
    <w:rsid w:val="00FD354F"/>
    <w:rsid w:val="00FD3614"/>
    <w:rsid w:val="00FD365A"/>
    <w:rsid w:val="00FD36B1"/>
    <w:rsid w:val="00FD36D5"/>
    <w:rsid w:val="00FD37AE"/>
    <w:rsid w:val="00FD37C7"/>
    <w:rsid w:val="00FD37EC"/>
    <w:rsid w:val="00FD3916"/>
    <w:rsid w:val="00FD3958"/>
    <w:rsid w:val="00FD3987"/>
    <w:rsid w:val="00FD398C"/>
    <w:rsid w:val="00FD39B1"/>
    <w:rsid w:val="00FD3A39"/>
    <w:rsid w:val="00FD3A7A"/>
    <w:rsid w:val="00FD3A7E"/>
    <w:rsid w:val="00FD3BB5"/>
    <w:rsid w:val="00FD3BC8"/>
    <w:rsid w:val="00FD3C35"/>
    <w:rsid w:val="00FD3D30"/>
    <w:rsid w:val="00FD3D3F"/>
    <w:rsid w:val="00FD3D79"/>
    <w:rsid w:val="00FD3DBD"/>
    <w:rsid w:val="00FD3E6C"/>
    <w:rsid w:val="00FD3EA1"/>
    <w:rsid w:val="00FD3FE4"/>
    <w:rsid w:val="00FD415D"/>
    <w:rsid w:val="00FD421A"/>
    <w:rsid w:val="00FD4295"/>
    <w:rsid w:val="00FD4332"/>
    <w:rsid w:val="00FD4389"/>
    <w:rsid w:val="00FD44AC"/>
    <w:rsid w:val="00FD4517"/>
    <w:rsid w:val="00FD4551"/>
    <w:rsid w:val="00FD4589"/>
    <w:rsid w:val="00FD45B7"/>
    <w:rsid w:val="00FD45CA"/>
    <w:rsid w:val="00FD45D6"/>
    <w:rsid w:val="00FD4688"/>
    <w:rsid w:val="00FD46E5"/>
    <w:rsid w:val="00FD4740"/>
    <w:rsid w:val="00FD484F"/>
    <w:rsid w:val="00FD496E"/>
    <w:rsid w:val="00FD49B9"/>
    <w:rsid w:val="00FD4A7F"/>
    <w:rsid w:val="00FD4B01"/>
    <w:rsid w:val="00FD4C05"/>
    <w:rsid w:val="00FD4C22"/>
    <w:rsid w:val="00FD4C62"/>
    <w:rsid w:val="00FD4CE7"/>
    <w:rsid w:val="00FD4D6A"/>
    <w:rsid w:val="00FD4D7B"/>
    <w:rsid w:val="00FD4DAB"/>
    <w:rsid w:val="00FD4DC1"/>
    <w:rsid w:val="00FD4DF9"/>
    <w:rsid w:val="00FD4E2B"/>
    <w:rsid w:val="00FD4E7D"/>
    <w:rsid w:val="00FD5011"/>
    <w:rsid w:val="00FD5018"/>
    <w:rsid w:val="00FD5069"/>
    <w:rsid w:val="00FD5079"/>
    <w:rsid w:val="00FD51B0"/>
    <w:rsid w:val="00FD528C"/>
    <w:rsid w:val="00FD5330"/>
    <w:rsid w:val="00FD53BE"/>
    <w:rsid w:val="00FD5523"/>
    <w:rsid w:val="00FD553F"/>
    <w:rsid w:val="00FD5710"/>
    <w:rsid w:val="00FD578F"/>
    <w:rsid w:val="00FD57BD"/>
    <w:rsid w:val="00FD58BC"/>
    <w:rsid w:val="00FD593A"/>
    <w:rsid w:val="00FD593D"/>
    <w:rsid w:val="00FD5998"/>
    <w:rsid w:val="00FD59BA"/>
    <w:rsid w:val="00FD5A11"/>
    <w:rsid w:val="00FD5A13"/>
    <w:rsid w:val="00FD5A44"/>
    <w:rsid w:val="00FD5A49"/>
    <w:rsid w:val="00FD5A4F"/>
    <w:rsid w:val="00FD5B60"/>
    <w:rsid w:val="00FD5CDC"/>
    <w:rsid w:val="00FD5EFF"/>
    <w:rsid w:val="00FD5F60"/>
    <w:rsid w:val="00FD5FE0"/>
    <w:rsid w:val="00FD6047"/>
    <w:rsid w:val="00FD6054"/>
    <w:rsid w:val="00FD60B4"/>
    <w:rsid w:val="00FD60E1"/>
    <w:rsid w:val="00FD6111"/>
    <w:rsid w:val="00FD6221"/>
    <w:rsid w:val="00FD625B"/>
    <w:rsid w:val="00FD6314"/>
    <w:rsid w:val="00FD632F"/>
    <w:rsid w:val="00FD63BF"/>
    <w:rsid w:val="00FD6480"/>
    <w:rsid w:val="00FD64DC"/>
    <w:rsid w:val="00FD64DF"/>
    <w:rsid w:val="00FD64E0"/>
    <w:rsid w:val="00FD6532"/>
    <w:rsid w:val="00FD6549"/>
    <w:rsid w:val="00FD6575"/>
    <w:rsid w:val="00FD658C"/>
    <w:rsid w:val="00FD65E6"/>
    <w:rsid w:val="00FD67F8"/>
    <w:rsid w:val="00FD6832"/>
    <w:rsid w:val="00FD686D"/>
    <w:rsid w:val="00FD689B"/>
    <w:rsid w:val="00FD694B"/>
    <w:rsid w:val="00FD698E"/>
    <w:rsid w:val="00FD69E7"/>
    <w:rsid w:val="00FD6A5B"/>
    <w:rsid w:val="00FD6C49"/>
    <w:rsid w:val="00FD6CA1"/>
    <w:rsid w:val="00FD6CEC"/>
    <w:rsid w:val="00FD6E0B"/>
    <w:rsid w:val="00FD6E30"/>
    <w:rsid w:val="00FD6FC0"/>
    <w:rsid w:val="00FD7012"/>
    <w:rsid w:val="00FD71B6"/>
    <w:rsid w:val="00FD71DB"/>
    <w:rsid w:val="00FD721E"/>
    <w:rsid w:val="00FD7303"/>
    <w:rsid w:val="00FD734C"/>
    <w:rsid w:val="00FD73FF"/>
    <w:rsid w:val="00FD7434"/>
    <w:rsid w:val="00FD7500"/>
    <w:rsid w:val="00FD7739"/>
    <w:rsid w:val="00FD78A0"/>
    <w:rsid w:val="00FD78CE"/>
    <w:rsid w:val="00FD79E1"/>
    <w:rsid w:val="00FD79F3"/>
    <w:rsid w:val="00FD7A41"/>
    <w:rsid w:val="00FD7AC0"/>
    <w:rsid w:val="00FD7B08"/>
    <w:rsid w:val="00FD7B6A"/>
    <w:rsid w:val="00FD7BE1"/>
    <w:rsid w:val="00FD7C22"/>
    <w:rsid w:val="00FD7CC9"/>
    <w:rsid w:val="00FD7CEF"/>
    <w:rsid w:val="00FD7DDF"/>
    <w:rsid w:val="00FD7F9F"/>
    <w:rsid w:val="00FD7FB5"/>
    <w:rsid w:val="00FD7FD9"/>
    <w:rsid w:val="00FE003E"/>
    <w:rsid w:val="00FE0041"/>
    <w:rsid w:val="00FE004E"/>
    <w:rsid w:val="00FE0163"/>
    <w:rsid w:val="00FE01DC"/>
    <w:rsid w:val="00FE0202"/>
    <w:rsid w:val="00FE0250"/>
    <w:rsid w:val="00FE029D"/>
    <w:rsid w:val="00FE02B1"/>
    <w:rsid w:val="00FE02BC"/>
    <w:rsid w:val="00FE02FA"/>
    <w:rsid w:val="00FE035A"/>
    <w:rsid w:val="00FE0421"/>
    <w:rsid w:val="00FE0425"/>
    <w:rsid w:val="00FE043A"/>
    <w:rsid w:val="00FE043F"/>
    <w:rsid w:val="00FE046E"/>
    <w:rsid w:val="00FE04A0"/>
    <w:rsid w:val="00FE04F2"/>
    <w:rsid w:val="00FE05A1"/>
    <w:rsid w:val="00FE05BB"/>
    <w:rsid w:val="00FE0609"/>
    <w:rsid w:val="00FE0649"/>
    <w:rsid w:val="00FE06AE"/>
    <w:rsid w:val="00FE0786"/>
    <w:rsid w:val="00FE07D3"/>
    <w:rsid w:val="00FE08B5"/>
    <w:rsid w:val="00FE0A71"/>
    <w:rsid w:val="00FE0AA4"/>
    <w:rsid w:val="00FE0BC7"/>
    <w:rsid w:val="00FE0C07"/>
    <w:rsid w:val="00FE0D55"/>
    <w:rsid w:val="00FE0E56"/>
    <w:rsid w:val="00FE0E5E"/>
    <w:rsid w:val="00FE0F3F"/>
    <w:rsid w:val="00FE0FBD"/>
    <w:rsid w:val="00FE108D"/>
    <w:rsid w:val="00FE10A2"/>
    <w:rsid w:val="00FE10A9"/>
    <w:rsid w:val="00FE1108"/>
    <w:rsid w:val="00FE11FB"/>
    <w:rsid w:val="00FE1235"/>
    <w:rsid w:val="00FE1251"/>
    <w:rsid w:val="00FE1256"/>
    <w:rsid w:val="00FE1293"/>
    <w:rsid w:val="00FE1316"/>
    <w:rsid w:val="00FE1338"/>
    <w:rsid w:val="00FE13A3"/>
    <w:rsid w:val="00FE15AF"/>
    <w:rsid w:val="00FE15B5"/>
    <w:rsid w:val="00FE1604"/>
    <w:rsid w:val="00FE1666"/>
    <w:rsid w:val="00FE166D"/>
    <w:rsid w:val="00FE16B8"/>
    <w:rsid w:val="00FE16F1"/>
    <w:rsid w:val="00FE173C"/>
    <w:rsid w:val="00FE17F1"/>
    <w:rsid w:val="00FE187E"/>
    <w:rsid w:val="00FE18F3"/>
    <w:rsid w:val="00FE191A"/>
    <w:rsid w:val="00FE1929"/>
    <w:rsid w:val="00FE192D"/>
    <w:rsid w:val="00FE199D"/>
    <w:rsid w:val="00FE1A2A"/>
    <w:rsid w:val="00FE1A69"/>
    <w:rsid w:val="00FE1A71"/>
    <w:rsid w:val="00FE1AD0"/>
    <w:rsid w:val="00FE1B69"/>
    <w:rsid w:val="00FE1CE1"/>
    <w:rsid w:val="00FE1D64"/>
    <w:rsid w:val="00FE1F12"/>
    <w:rsid w:val="00FE1F2B"/>
    <w:rsid w:val="00FE1F60"/>
    <w:rsid w:val="00FE1FC9"/>
    <w:rsid w:val="00FE1FDD"/>
    <w:rsid w:val="00FE2002"/>
    <w:rsid w:val="00FE212F"/>
    <w:rsid w:val="00FE2165"/>
    <w:rsid w:val="00FE2170"/>
    <w:rsid w:val="00FE21B3"/>
    <w:rsid w:val="00FE22AF"/>
    <w:rsid w:val="00FE22C5"/>
    <w:rsid w:val="00FE2349"/>
    <w:rsid w:val="00FE2357"/>
    <w:rsid w:val="00FE23C1"/>
    <w:rsid w:val="00FE243E"/>
    <w:rsid w:val="00FE24D2"/>
    <w:rsid w:val="00FE2500"/>
    <w:rsid w:val="00FE2552"/>
    <w:rsid w:val="00FE2574"/>
    <w:rsid w:val="00FE268F"/>
    <w:rsid w:val="00FE2752"/>
    <w:rsid w:val="00FE278D"/>
    <w:rsid w:val="00FE27D5"/>
    <w:rsid w:val="00FE2941"/>
    <w:rsid w:val="00FE29E4"/>
    <w:rsid w:val="00FE2CCA"/>
    <w:rsid w:val="00FE2D04"/>
    <w:rsid w:val="00FE2DCD"/>
    <w:rsid w:val="00FE2E00"/>
    <w:rsid w:val="00FE2E27"/>
    <w:rsid w:val="00FE2E5A"/>
    <w:rsid w:val="00FE2F1F"/>
    <w:rsid w:val="00FE2FD0"/>
    <w:rsid w:val="00FE2FE7"/>
    <w:rsid w:val="00FE2FFF"/>
    <w:rsid w:val="00FE306D"/>
    <w:rsid w:val="00FE3201"/>
    <w:rsid w:val="00FE328B"/>
    <w:rsid w:val="00FE3294"/>
    <w:rsid w:val="00FE32B0"/>
    <w:rsid w:val="00FE32E8"/>
    <w:rsid w:val="00FE3335"/>
    <w:rsid w:val="00FE33C9"/>
    <w:rsid w:val="00FE33CF"/>
    <w:rsid w:val="00FE3456"/>
    <w:rsid w:val="00FE3532"/>
    <w:rsid w:val="00FE368B"/>
    <w:rsid w:val="00FE3788"/>
    <w:rsid w:val="00FE3797"/>
    <w:rsid w:val="00FE37F8"/>
    <w:rsid w:val="00FE38A3"/>
    <w:rsid w:val="00FE3972"/>
    <w:rsid w:val="00FE3B70"/>
    <w:rsid w:val="00FE3C4E"/>
    <w:rsid w:val="00FE3CAC"/>
    <w:rsid w:val="00FE3D1C"/>
    <w:rsid w:val="00FE3D1E"/>
    <w:rsid w:val="00FE3D2F"/>
    <w:rsid w:val="00FE3F26"/>
    <w:rsid w:val="00FE403A"/>
    <w:rsid w:val="00FE4099"/>
    <w:rsid w:val="00FE40A0"/>
    <w:rsid w:val="00FE413D"/>
    <w:rsid w:val="00FE41E2"/>
    <w:rsid w:val="00FE425C"/>
    <w:rsid w:val="00FE4260"/>
    <w:rsid w:val="00FE42F7"/>
    <w:rsid w:val="00FE4351"/>
    <w:rsid w:val="00FE436B"/>
    <w:rsid w:val="00FE43ED"/>
    <w:rsid w:val="00FE44F8"/>
    <w:rsid w:val="00FE45F4"/>
    <w:rsid w:val="00FE462B"/>
    <w:rsid w:val="00FE464F"/>
    <w:rsid w:val="00FE4689"/>
    <w:rsid w:val="00FE46E9"/>
    <w:rsid w:val="00FE482D"/>
    <w:rsid w:val="00FE48FD"/>
    <w:rsid w:val="00FE4919"/>
    <w:rsid w:val="00FE491B"/>
    <w:rsid w:val="00FE4949"/>
    <w:rsid w:val="00FE4969"/>
    <w:rsid w:val="00FE49BB"/>
    <w:rsid w:val="00FE49E9"/>
    <w:rsid w:val="00FE4AAF"/>
    <w:rsid w:val="00FE4AD8"/>
    <w:rsid w:val="00FE4B21"/>
    <w:rsid w:val="00FE4B92"/>
    <w:rsid w:val="00FE4C10"/>
    <w:rsid w:val="00FE4C52"/>
    <w:rsid w:val="00FE4C8A"/>
    <w:rsid w:val="00FE4CB3"/>
    <w:rsid w:val="00FE4D4E"/>
    <w:rsid w:val="00FE4D52"/>
    <w:rsid w:val="00FE4DDE"/>
    <w:rsid w:val="00FE4DE8"/>
    <w:rsid w:val="00FE4E4B"/>
    <w:rsid w:val="00FE4F86"/>
    <w:rsid w:val="00FE505A"/>
    <w:rsid w:val="00FE50A5"/>
    <w:rsid w:val="00FE516A"/>
    <w:rsid w:val="00FE517B"/>
    <w:rsid w:val="00FE51DB"/>
    <w:rsid w:val="00FE5250"/>
    <w:rsid w:val="00FE52E5"/>
    <w:rsid w:val="00FE5361"/>
    <w:rsid w:val="00FE537F"/>
    <w:rsid w:val="00FE54E2"/>
    <w:rsid w:val="00FE55C4"/>
    <w:rsid w:val="00FE5607"/>
    <w:rsid w:val="00FE5635"/>
    <w:rsid w:val="00FE56D3"/>
    <w:rsid w:val="00FE56FD"/>
    <w:rsid w:val="00FE5879"/>
    <w:rsid w:val="00FE5971"/>
    <w:rsid w:val="00FE59B5"/>
    <w:rsid w:val="00FE59EF"/>
    <w:rsid w:val="00FE59FD"/>
    <w:rsid w:val="00FE5AE4"/>
    <w:rsid w:val="00FE5B00"/>
    <w:rsid w:val="00FE5C5C"/>
    <w:rsid w:val="00FE5CB4"/>
    <w:rsid w:val="00FE5CC1"/>
    <w:rsid w:val="00FE5D93"/>
    <w:rsid w:val="00FE5DB2"/>
    <w:rsid w:val="00FE5E54"/>
    <w:rsid w:val="00FE5E74"/>
    <w:rsid w:val="00FE5E96"/>
    <w:rsid w:val="00FE5EA1"/>
    <w:rsid w:val="00FE5EFB"/>
    <w:rsid w:val="00FE5F95"/>
    <w:rsid w:val="00FE61D9"/>
    <w:rsid w:val="00FE6205"/>
    <w:rsid w:val="00FE6349"/>
    <w:rsid w:val="00FE6386"/>
    <w:rsid w:val="00FE63E4"/>
    <w:rsid w:val="00FE648D"/>
    <w:rsid w:val="00FE6608"/>
    <w:rsid w:val="00FE6616"/>
    <w:rsid w:val="00FE6647"/>
    <w:rsid w:val="00FE66D2"/>
    <w:rsid w:val="00FE6727"/>
    <w:rsid w:val="00FE689C"/>
    <w:rsid w:val="00FE68D1"/>
    <w:rsid w:val="00FE6907"/>
    <w:rsid w:val="00FE69CC"/>
    <w:rsid w:val="00FE6A26"/>
    <w:rsid w:val="00FE6A3D"/>
    <w:rsid w:val="00FE6AE6"/>
    <w:rsid w:val="00FE6B07"/>
    <w:rsid w:val="00FE6B25"/>
    <w:rsid w:val="00FE6C50"/>
    <w:rsid w:val="00FE6DFB"/>
    <w:rsid w:val="00FE6F50"/>
    <w:rsid w:val="00FE6FBF"/>
    <w:rsid w:val="00FE700C"/>
    <w:rsid w:val="00FE700F"/>
    <w:rsid w:val="00FE704B"/>
    <w:rsid w:val="00FE7055"/>
    <w:rsid w:val="00FE7153"/>
    <w:rsid w:val="00FE71B6"/>
    <w:rsid w:val="00FE71F5"/>
    <w:rsid w:val="00FE721F"/>
    <w:rsid w:val="00FE7243"/>
    <w:rsid w:val="00FE72DE"/>
    <w:rsid w:val="00FE7327"/>
    <w:rsid w:val="00FE7389"/>
    <w:rsid w:val="00FE739D"/>
    <w:rsid w:val="00FE769C"/>
    <w:rsid w:val="00FE7740"/>
    <w:rsid w:val="00FE785C"/>
    <w:rsid w:val="00FE79E5"/>
    <w:rsid w:val="00FE7A34"/>
    <w:rsid w:val="00FE7B66"/>
    <w:rsid w:val="00FE7C01"/>
    <w:rsid w:val="00FE7C23"/>
    <w:rsid w:val="00FE7CF6"/>
    <w:rsid w:val="00FE7EB1"/>
    <w:rsid w:val="00FE7F19"/>
    <w:rsid w:val="00FE7F98"/>
    <w:rsid w:val="00FE7FDF"/>
    <w:rsid w:val="00FF003F"/>
    <w:rsid w:val="00FF01F3"/>
    <w:rsid w:val="00FF04A4"/>
    <w:rsid w:val="00FF04A6"/>
    <w:rsid w:val="00FF0566"/>
    <w:rsid w:val="00FF0576"/>
    <w:rsid w:val="00FF05A0"/>
    <w:rsid w:val="00FF05D0"/>
    <w:rsid w:val="00FF05DF"/>
    <w:rsid w:val="00FF065D"/>
    <w:rsid w:val="00FF07B6"/>
    <w:rsid w:val="00FF080A"/>
    <w:rsid w:val="00FF0822"/>
    <w:rsid w:val="00FF082B"/>
    <w:rsid w:val="00FF089A"/>
    <w:rsid w:val="00FF097A"/>
    <w:rsid w:val="00FF0991"/>
    <w:rsid w:val="00FF0B3E"/>
    <w:rsid w:val="00FF0BC1"/>
    <w:rsid w:val="00FF0D0B"/>
    <w:rsid w:val="00FF0D94"/>
    <w:rsid w:val="00FF0E30"/>
    <w:rsid w:val="00FF0E47"/>
    <w:rsid w:val="00FF0E80"/>
    <w:rsid w:val="00FF0EB7"/>
    <w:rsid w:val="00FF0F90"/>
    <w:rsid w:val="00FF0FA1"/>
    <w:rsid w:val="00FF0FD3"/>
    <w:rsid w:val="00FF1033"/>
    <w:rsid w:val="00FF1043"/>
    <w:rsid w:val="00FF1045"/>
    <w:rsid w:val="00FF107D"/>
    <w:rsid w:val="00FF10C7"/>
    <w:rsid w:val="00FF1131"/>
    <w:rsid w:val="00FF11AA"/>
    <w:rsid w:val="00FF11B3"/>
    <w:rsid w:val="00FF12C1"/>
    <w:rsid w:val="00FF12DD"/>
    <w:rsid w:val="00FF13D0"/>
    <w:rsid w:val="00FF13DB"/>
    <w:rsid w:val="00FF1425"/>
    <w:rsid w:val="00FF147E"/>
    <w:rsid w:val="00FF150B"/>
    <w:rsid w:val="00FF15E2"/>
    <w:rsid w:val="00FF15ED"/>
    <w:rsid w:val="00FF165D"/>
    <w:rsid w:val="00FF1661"/>
    <w:rsid w:val="00FF1702"/>
    <w:rsid w:val="00FF17B9"/>
    <w:rsid w:val="00FF1811"/>
    <w:rsid w:val="00FF1847"/>
    <w:rsid w:val="00FF18EC"/>
    <w:rsid w:val="00FF1929"/>
    <w:rsid w:val="00FF1946"/>
    <w:rsid w:val="00FF194C"/>
    <w:rsid w:val="00FF1956"/>
    <w:rsid w:val="00FF1987"/>
    <w:rsid w:val="00FF1999"/>
    <w:rsid w:val="00FF1A63"/>
    <w:rsid w:val="00FF1A75"/>
    <w:rsid w:val="00FF1A8B"/>
    <w:rsid w:val="00FF1B3E"/>
    <w:rsid w:val="00FF1B9D"/>
    <w:rsid w:val="00FF1C30"/>
    <w:rsid w:val="00FF1C6C"/>
    <w:rsid w:val="00FF1C7F"/>
    <w:rsid w:val="00FF1D5F"/>
    <w:rsid w:val="00FF1D7F"/>
    <w:rsid w:val="00FF1D9B"/>
    <w:rsid w:val="00FF1DD3"/>
    <w:rsid w:val="00FF1DDE"/>
    <w:rsid w:val="00FF1E6E"/>
    <w:rsid w:val="00FF1FB2"/>
    <w:rsid w:val="00FF20DE"/>
    <w:rsid w:val="00FF216B"/>
    <w:rsid w:val="00FF219F"/>
    <w:rsid w:val="00FF22FF"/>
    <w:rsid w:val="00FF2515"/>
    <w:rsid w:val="00FF255C"/>
    <w:rsid w:val="00FF255E"/>
    <w:rsid w:val="00FF2660"/>
    <w:rsid w:val="00FF2679"/>
    <w:rsid w:val="00FF27E3"/>
    <w:rsid w:val="00FF2997"/>
    <w:rsid w:val="00FF29A9"/>
    <w:rsid w:val="00FF2A35"/>
    <w:rsid w:val="00FF2A46"/>
    <w:rsid w:val="00FF2AA8"/>
    <w:rsid w:val="00FF2BCA"/>
    <w:rsid w:val="00FF2C68"/>
    <w:rsid w:val="00FF2C84"/>
    <w:rsid w:val="00FF2CA3"/>
    <w:rsid w:val="00FF2CAE"/>
    <w:rsid w:val="00FF2CD3"/>
    <w:rsid w:val="00FF2DB5"/>
    <w:rsid w:val="00FF2DBC"/>
    <w:rsid w:val="00FF2DE1"/>
    <w:rsid w:val="00FF2DF2"/>
    <w:rsid w:val="00FF2E1E"/>
    <w:rsid w:val="00FF2E6B"/>
    <w:rsid w:val="00FF2E7F"/>
    <w:rsid w:val="00FF2E8E"/>
    <w:rsid w:val="00FF2F93"/>
    <w:rsid w:val="00FF2FE0"/>
    <w:rsid w:val="00FF306D"/>
    <w:rsid w:val="00FF30EA"/>
    <w:rsid w:val="00FF31EB"/>
    <w:rsid w:val="00FF321E"/>
    <w:rsid w:val="00FF3269"/>
    <w:rsid w:val="00FF32B6"/>
    <w:rsid w:val="00FF33CD"/>
    <w:rsid w:val="00FF347D"/>
    <w:rsid w:val="00FF3498"/>
    <w:rsid w:val="00FF34DB"/>
    <w:rsid w:val="00FF357E"/>
    <w:rsid w:val="00FF36A7"/>
    <w:rsid w:val="00FF36A9"/>
    <w:rsid w:val="00FF36E8"/>
    <w:rsid w:val="00FF36FA"/>
    <w:rsid w:val="00FF3727"/>
    <w:rsid w:val="00FF3737"/>
    <w:rsid w:val="00FF37D7"/>
    <w:rsid w:val="00FF3830"/>
    <w:rsid w:val="00FF3882"/>
    <w:rsid w:val="00FF3922"/>
    <w:rsid w:val="00FF3A44"/>
    <w:rsid w:val="00FF3B26"/>
    <w:rsid w:val="00FF3BCB"/>
    <w:rsid w:val="00FF3C2C"/>
    <w:rsid w:val="00FF3CB5"/>
    <w:rsid w:val="00FF3DA0"/>
    <w:rsid w:val="00FF3DC7"/>
    <w:rsid w:val="00FF3E5F"/>
    <w:rsid w:val="00FF3ECA"/>
    <w:rsid w:val="00FF3F98"/>
    <w:rsid w:val="00FF3FAE"/>
    <w:rsid w:val="00FF3FF9"/>
    <w:rsid w:val="00FF4025"/>
    <w:rsid w:val="00FF40DE"/>
    <w:rsid w:val="00FF40EE"/>
    <w:rsid w:val="00FF411C"/>
    <w:rsid w:val="00FF4147"/>
    <w:rsid w:val="00FF4217"/>
    <w:rsid w:val="00FF42B0"/>
    <w:rsid w:val="00FF42CF"/>
    <w:rsid w:val="00FF433E"/>
    <w:rsid w:val="00FF43B5"/>
    <w:rsid w:val="00FF446F"/>
    <w:rsid w:val="00FF45AB"/>
    <w:rsid w:val="00FF4645"/>
    <w:rsid w:val="00FF4771"/>
    <w:rsid w:val="00FF47D2"/>
    <w:rsid w:val="00FF47F2"/>
    <w:rsid w:val="00FF484D"/>
    <w:rsid w:val="00FF485D"/>
    <w:rsid w:val="00FF489F"/>
    <w:rsid w:val="00FF49E2"/>
    <w:rsid w:val="00FF4A17"/>
    <w:rsid w:val="00FF4B98"/>
    <w:rsid w:val="00FF4C15"/>
    <w:rsid w:val="00FF4C5A"/>
    <w:rsid w:val="00FF4C7D"/>
    <w:rsid w:val="00FF4CF5"/>
    <w:rsid w:val="00FF4D24"/>
    <w:rsid w:val="00FF4D3C"/>
    <w:rsid w:val="00FF4DF8"/>
    <w:rsid w:val="00FF4E47"/>
    <w:rsid w:val="00FF4FA7"/>
    <w:rsid w:val="00FF4FB6"/>
    <w:rsid w:val="00FF4FB8"/>
    <w:rsid w:val="00FF4FC1"/>
    <w:rsid w:val="00FF4FFB"/>
    <w:rsid w:val="00FF512C"/>
    <w:rsid w:val="00FF518B"/>
    <w:rsid w:val="00FF51F9"/>
    <w:rsid w:val="00FF51FC"/>
    <w:rsid w:val="00FF52CD"/>
    <w:rsid w:val="00FF53AF"/>
    <w:rsid w:val="00FF5465"/>
    <w:rsid w:val="00FF54C5"/>
    <w:rsid w:val="00FF557A"/>
    <w:rsid w:val="00FF558D"/>
    <w:rsid w:val="00FF5620"/>
    <w:rsid w:val="00FF56A5"/>
    <w:rsid w:val="00FF571B"/>
    <w:rsid w:val="00FF5758"/>
    <w:rsid w:val="00FF57AC"/>
    <w:rsid w:val="00FF589C"/>
    <w:rsid w:val="00FF58B6"/>
    <w:rsid w:val="00FF5998"/>
    <w:rsid w:val="00FF59C1"/>
    <w:rsid w:val="00FF59CA"/>
    <w:rsid w:val="00FF59FA"/>
    <w:rsid w:val="00FF5A45"/>
    <w:rsid w:val="00FF5A63"/>
    <w:rsid w:val="00FF5AD7"/>
    <w:rsid w:val="00FF5AEA"/>
    <w:rsid w:val="00FF5B44"/>
    <w:rsid w:val="00FF5BB9"/>
    <w:rsid w:val="00FF5C75"/>
    <w:rsid w:val="00FF5C7C"/>
    <w:rsid w:val="00FF5DB5"/>
    <w:rsid w:val="00FF5EA3"/>
    <w:rsid w:val="00FF60C2"/>
    <w:rsid w:val="00FF618F"/>
    <w:rsid w:val="00FF6193"/>
    <w:rsid w:val="00FF6257"/>
    <w:rsid w:val="00FF630E"/>
    <w:rsid w:val="00FF64B6"/>
    <w:rsid w:val="00FF6518"/>
    <w:rsid w:val="00FF6610"/>
    <w:rsid w:val="00FF6650"/>
    <w:rsid w:val="00FF6668"/>
    <w:rsid w:val="00FF669B"/>
    <w:rsid w:val="00FF6722"/>
    <w:rsid w:val="00FF674B"/>
    <w:rsid w:val="00FF6754"/>
    <w:rsid w:val="00FF6804"/>
    <w:rsid w:val="00FF68F7"/>
    <w:rsid w:val="00FF69BE"/>
    <w:rsid w:val="00FF6A02"/>
    <w:rsid w:val="00FF6A87"/>
    <w:rsid w:val="00FF6A92"/>
    <w:rsid w:val="00FF6B18"/>
    <w:rsid w:val="00FF6B8B"/>
    <w:rsid w:val="00FF6B99"/>
    <w:rsid w:val="00FF6C29"/>
    <w:rsid w:val="00FF6C92"/>
    <w:rsid w:val="00FF6C9D"/>
    <w:rsid w:val="00FF6DF2"/>
    <w:rsid w:val="00FF6E3C"/>
    <w:rsid w:val="00FF6E53"/>
    <w:rsid w:val="00FF6E56"/>
    <w:rsid w:val="00FF6F52"/>
    <w:rsid w:val="00FF6F58"/>
    <w:rsid w:val="00FF71AD"/>
    <w:rsid w:val="00FF7253"/>
    <w:rsid w:val="00FF72AB"/>
    <w:rsid w:val="00FF73C9"/>
    <w:rsid w:val="00FF741C"/>
    <w:rsid w:val="00FF748C"/>
    <w:rsid w:val="00FF74AE"/>
    <w:rsid w:val="00FF753B"/>
    <w:rsid w:val="00FF75EF"/>
    <w:rsid w:val="00FF765F"/>
    <w:rsid w:val="00FF76B1"/>
    <w:rsid w:val="00FF7720"/>
    <w:rsid w:val="00FF7747"/>
    <w:rsid w:val="00FF774A"/>
    <w:rsid w:val="00FF7766"/>
    <w:rsid w:val="00FF77E1"/>
    <w:rsid w:val="00FF796C"/>
    <w:rsid w:val="00FF7A01"/>
    <w:rsid w:val="00FF7A87"/>
    <w:rsid w:val="00FF7C28"/>
    <w:rsid w:val="00FF7C49"/>
    <w:rsid w:val="00FF7C5F"/>
    <w:rsid w:val="00FF7DB9"/>
    <w:rsid w:val="00FF7E1A"/>
    <w:rsid w:val="00FF7F08"/>
    <w:rsid w:val="00FF7F49"/>
    <w:rsid w:val="0145270F"/>
    <w:rsid w:val="014D255D"/>
    <w:rsid w:val="0159D511"/>
    <w:rsid w:val="018F3D5A"/>
    <w:rsid w:val="02008606"/>
    <w:rsid w:val="0205AF76"/>
    <w:rsid w:val="020DE535"/>
    <w:rsid w:val="025F9BCC"/>
    <w:rsid w:val="02B0FC27"/>
    <w:rsid w:val="02FAD87E"/>
    <w:rsid w:val="03073920"/>
    <w:rsid w:val="032CC12A"/>
    <w:rsid w:val="035BC084"/>
    <w:rsid w:val="03B77F25"/>
    <w:rsid w:val="03DAC881"/>
    <w:rsid w:val="03DE68BB"/>
    <w:rsid w:val="040BAA79"/>
    <w:rsid w:val="041A9CD4"/>
    <w:rsid w:val="046FB19E"/>
    <w:rsid w:val="04D817A2"/>
    <w:rsid w:val="0502B2DF"/>
    <w:rsid w:val="05EFA6AC"/>
    <w:rsid w:val="06364264"/>
    <w:rsid w:val="06518175"/>
    <w:rsid w:val="0661FFFE"/>
    <w:rsid w:val="06658B05"/>
    <w:rsid w:val="06932844"/>
    <w:rsid w:val="06A5BA68"/>
    <w:rsid w:val="06BC7E48"/>
    <w:rsid w:val="06BD1572"/>
    <w:rsid w:val="06DEFE29"/>
    <w:rsid w:val="06F70B4F"/>
    <w:rsid w:val="07134E7F"/>
    <w:rsid w:val="0723D966"/>
    <w:rsid w:val="075F3C8E"/>
    <w:rsid w:val="0789C1EC"/>
    <w:rsid w:val="079F1287"/>
    <w:rsid w:val="07BD328A"/>
    <w:rsid w:val="080A72FE"/>
    <w:rsid w:val="0882991A"/>
    <w:rsid w:val="08C4EFCA"/>
    <w:rsid w:val="08CDF52E"/>
    <w:rsid w:val="08E0F5ED"/>
    <w:rsid w:val="08F527F5"/>
    <w:rsid w:val="093ECE80"/>
    <w:rsid w:val="09990912"/>
    <w:rsid w:val="0A1B9F6F"/>
    <w:rsid w:val="0A20FA1C"/>
    <w:rsid w:val="0A84C2D8"/>
    <w:rsid w:val="0A9161C7"/>
    <w:rsid w:val="0A93DA44"/>
    <w:rsid w:val="0ABC30A5"/>
    <w:rsid w:val="0AFA450F"/>
    <w:rsid w:val="0B21C7EA"/>
    <w:rsid w:val="0B23BEC8"/>
    <w:rsid w:val="0B339FE0"/>
    <w:rsid w:val="0B35499D"/>
    <w:rsid w:val="0B438F31"/>
    <w:rsid w:val="0B5BC21A"/>
    <w:rsid w:val="0B6A7E58"/>
    <w:rsid w:val="0B85C552"/>
    <w:rsid w:val="0B8753E1"/>
    <w:rsid w:val="0B912E82"/>
    <w:rsid w:val="0BD7943C"/>
    <w:rsid w:val="0BE9993E"/>
    <w:rsid w:val="0C477DD0"/>
    <w:rsid w:val="0D053B8E"/>
    <w:rsid w:val="0D60F3EE"/>
    <w:rsid w:val="0D9240C1"/>
    <w:rsid w:val="0D9C5FE1"/>
    <w:rsid w:val="0DC3F923"/>
    <w:rsid w:val="0DE3C5CA"/>
    <w:rsid w:val="0DF0A04F"/>
    <w:rsid w:val="0E00C961"/>
    <w:rsid w:val="0E1611D2"/>
    <w:rsid w:val="0E307D70"/>
    <w:rsid w:val="0E5A81C7"/>
    <w:rsid w:val="0E6EB7F4"/>
    <w:rsid w:val="0E8C97EB"/>
    <w:rsid w:val="0E960B62"/>
    <w:rsid w:val="0EEB1F05"/>
    <w:rsid w:val="0EF311C2"/>
    <w:rsid w:val="0F193BEF"/>
    <w:rsid w:val="0F1973FA"/>
    <w:rsid w:val="0F280FEE"/>
    <w:rsid w:val="0F2E276E"/>
    <w:rsid w:val="0F435DD0"/>
    <w:rsid w:val="0F507A2B"/>
    <w:rsid w:val="0F8725CF"/>
    <w:rsid w:val="0FC3437A"/>
    <w:rsid w:val="1033599B"/>
    <w:rsid w:val="1075B64B"/>
    <w:rsid w:val="107FA4E1"/>
    <w:rsid w:val="108D78CF"/>
    <w:rsid w:val="10A4FBA9"/>
    <w:rsid w:val="10B9B4A3"/>
    <w:rsid w:val="10E22A7B"/>
    <w:rsid w:val="110A283F"/>
    <w:rsid w:val="1116B371"/>
    <w:rsid w:val="11371FB3"/>
    <w:rsid w:val="1137B907"/>
    <w:rsid w:val="11471B3D"/>
    <w:rsid w:val="114B8A04"/>
    <w:rsid w:val="1154D59F"/>
    <w:rsid w:val="116387E7"/>
    <w:rsid w:val="116BB161"/>
    <w:rsid w:val="118DF5F4"/>
    <w:rsid w:val="11905882"/>
    <w:rsid w:val="1191E448"/>
    <w:rsid w:val="119951B2"/>
    <w:rsid w:val="12171EFD"/>
    <w:rsid w:val="12231E47"/>
    <w:rsid w:val="122735B1"/>
    <w:rsid w:val="1269FDC5"/>
    <w:rsid w:val="126B95D5"/>
    <w:rsid w:val="1271FE75"/>
    <w:rsid w:val="12B482B4"/>
    <w:rsid w:val="12BCFA2F"/>
    <w:rsid w:val="12C6CB1C"/>
    <w:rsid w:val="12DBD80A"/>
    <w:rsid w:val="1305BB31"/>
    <w:rsid w:val="134D4D77"/>
    <w:rsid w:val="134F3EAC"/>
    <w:rsid w:val="1366E366"/>
    <w:rsid w:val="1384810A"/>
    <w:rsid w:val="13C30612"/>
    <w:rsid w:val="13DC1503"/>
    <w:rsid w:val="13E9DB17"/>
    <w:rsid w:val="13F5B1D0"/>
    <w:rsid w:val="14252580"/>
    <w:rsid w:val="146031AD"/>
    <w:rsid w:val="14D78721"/>
    <w:rsid w:val="15172790"/>
    <w:rsid w:val="151FFFA1"/>
    <w:rsid w:val="1594B469"/>
    <w:rsid w:val="15B00E59"/>
    <w:rsid w:val="167571A7"/>
    <w:rsid w:val="1686F5BA"/>
    <w:rsid w:val="16A1693E"/>
    <w:rsid w:val="16A4FF46"/>
    <w:rsid w:val="16AA023F"/>
    <w:rsid w:val="16B4274E"/>
    <w:rsid w:val="178275F3"/>
    <w:rsid w:val="17A861A1"/>
    <w:rsid w:val="17C2C707"/>
    <w:rsid w:val="17E3C6AA"/>
    <w:rsid w:val="1858FE3B"/>
    <w:rsid w:val="1859F0FA"/>
    <w:rsid w:val="18914E66"/>
    <w:rsid w:val="1899DE67"/>
    <w:rsid w:val="18AE5C0F"/>
    <w:rsid w:val="19681C89"/>
    <w:rsid w:val="196E9ED8"/>
    <w:rsid w:val="19B50C9B"/>
    <w:rsid w:val="19C10F0F"/>
    <w:rsid w:val="19DFBE93"/>
    <w:rsid w:val="19E92C91"/>
    <w:rsid w:val="19EC05C4"/>
    <w:rsid w:val="19F488D6"/>
    <w:rsid w:val="1A07E5C4"/>
    <w:rsid w:val="1A373EFB"/>
    <w:rsid w:val="1A450300"/>
    <w:rsid w:val="1A4F3D35"/>
    <w:rsid w:val="1A688185"/>
    <w:rsid w:val="1A7AA39F"/>
    <w:rsid w:val="1A7E2EF1"/>
    <w:rsid w:val="1AEB580F"/>
    <w:rsid w:val="1B10F97D"/>
    <w:rsid w:val="1B39F157"/>
    <w:rsid w:val="1B4335CD"/>
    <w:rsid w:val="1B4A934E"/>
    <w:rsid w:val="1B5E8460"/>
    <w:rsid w:val="1B82E67B"/>
    <w:rsid w:val="1BD2834B"/>
    <w:rsid w:val="1BE5AE39"/>
    <w:rsid w:val="1BECEAEA"/>
    <w:rsid w:val="1BF0CAAD"/>
    <w:rsid w:val="1C03E38F"/>
    <w:rsid w:val="1C1A8B90"/>
    <w:rsid w:val="1C24193C"/>
    <w:rsid w:val="1C533F10"/>
    <w:rsid w:val="1C60D2EB"/>
    <w:rsid w:val="1C7458F0"/>
    <w:rsid w:val="1CB8A4A7"/>
    <w:rsid w:val="1CE46869"/>
    <w:rsid w:val="1CE47854"/>
    <w:rsid w:val="1D1D5F37"/>
    <w:rsid w:val="1D3DFC0E"/>
    <w:rsid w:val="1D85FD03"/>
    <w:rsid w:val="1D8F95D6"/>
    <w:rsid w:val="1DA4ED83"/>
    <w:rsid w:val="1DAB5FAA"/>
    <w:rsid w:val="1DCF873C"/>
    <w:rsid w:val="1DF2FFED"/>
    <w:rsid w:val="1E5F8B11"/>
    <w:rsid w:val="1EC89414"/>
    <w:rsid w:val="1F046721"/>
    <w:rsid w:val="1F23B123"/>
    <w:rsid w:val="1F252101"/>
    <w:rsid w:val="1F33D41D"/>
    <w:rsid w:val="1F5FDA8E"/>
    <w:rsid w:val="1F7B3E34"/>
    <w:rsid w:val="1F8F9B83"/>
    <w:rsid w:val="1F980D6B"/>
    <w:rsid w:val="1FCB941D"/>
    <w:rsid w:val="1FD02506"/>
    <w:rsid w:val="1FE55191"/>
    <w:rsid w:val="1FFE36B5"/>
    <w:rsid w:val="200FB386"/>
    <w:rsid w:val="20569BDF"/>
    <w:rsid w:val="20918C0D"/>
    <w:rsid w:val="2099034F"/>
    <w:rsid w:val="20A811C2"/>
    <w:rsid w:val="2120377B"/>
    <w:rsid w:val="212E9F7B"/>
    <w:rsid w:val="21367A25"/>
    <w:rsid w:val="2176719F"/>
    <w:rsid w:val="21B06502"/>
    <w:rsid w:val="21B986BB"/>
    <w:rsid w:val="21BC73FE"/>
    <w:rsid w:val="21D6AB27"/>
    <w:rsid w:val="21DD87DF"/>
    <w:rsid w:val="21E0AC83"/>
    <w:rsid w:val="22088A28"/>
    <w:rsid w:val="221C83E8"/>
    <w:rsid w:val="2220F7AD"/>
    <w:rsid w:val="22341261"/>
    <w:rsid w:val="22514AD9"/>
    <w:rsid w:val="22968515"/>
    <w:rsid w:val="22B2F7FE"/>
    <w:rsid w:val="22B560DD"/>
    <w:rsid w:val="22CFF200"/>
    <w:rsid w:val="22DFE23E"/>
    <w:rsid w:val="22DFF20E"/>
    <w:rsid w:val="234B0EB8"/>
    <w:rsid w:val="236D686B"/>
    <w:rsid w:val="236FB96E"/>
    <w:rsid w:val="23BBC8CB"/>
    <w:rsid w:val="23C0BABE"/>
    <w:rsid w:val="23E4FDBE"/>
    <w:rsid w:val="23ED1B3A"/>
    <w:rsid w:val="24067B4D"/>
    <w:rsid w:val="24120E92"/>
    <w:rsid w:val="2416E616"/>
    <w:rsid w:val="2425FE01"/>
    <w:rsid w:val="24F16585"/>
    <w:rsid w:val="259C11B4"/>
    <w:rsid w:val="25CDDB6C"/>
    <w:rsid w:val="260090E1"/>
    <w:rsid w:val="260E3332"/>
    <w:rsid w:val="2613654E"/>
    <w:rsid w:val="261D470C"/>
    <w:rsid w:val="261DEFB3"/>
    <w:rsid w:val="26372ABF"/>
    <w:rsid w:val="2685D87E"/>
    <w:rsid w:val="271AF095"/>
    <w:rsid w:val="271F355C"/>
    <w:rsid w:val="273A6718"/>
    <w:rsid w:val="274D71ED"/>
    <w:rsid w:val="276722FE"/>
    <w:rsid w:val="2767EB5F"/>
    <w:rsid w:val="276CEB0D"/>
    <w:rsid w:val="27A40E09"/>
    <w:rsid w:val="27F89483"/>
    <w:rsid w:val="2802CBB1"/>
    <w:rsid w:val="28AE4490"/>
    <w:rsid w:val="28F995EA"/>
    <w:rsid w:val="292867ED"/>
    <w:rsid w:val="297D5F16"/>
    <w:rsid w:val="29EFA274"/>
    <w:rsid w:val="2A059EA5"/>
    <w:rsid w:val="2A58F3B2"/>
    <w:rsid w:val="2AFA85AB"/>
    <w:rsid w:val="2B084DD4"/>
    <w:rsid w:val="2B1C77CE"/>
    <w:rsid w:val="2B297EC5"/>
    <w:rsid w:val="2B5F8BEA"/>
    <w:rsid w:val="2B7C6662"/>
    <w:rsid w:val="2B7DA44E"/>
    <w:rsid w:val="2B7F637A"/>
    <w:rsid w:val="2B85E867"/>
    <w:rsid w:val="2BA2E3F1"/>
    <w:rsid w:val="2BC52DE3"/>
    <w:rsid w:val="2C102B3A"/>
    <w:rsid w:val="2C6361E7"/>
    <w:rsid w:val="2CE07054"/>
    <w:rsid w:val="2CE770DE"/>
    <w:rsid w:val="2CE89127"/>
    <w:rsid w:val="2D5D14F0"/>
    <w:rsid w:val="2D6B80D8"/>
    <w:rsid w:val="2D858250"/>
    <w:rsid w:val="2DB81CDC"/>
    <w:rsid w:val="2DBCCA2A"/>
    <w:rsid w:val="2E3CBA0A"/>
    <w:rsid w:val="2E43506F"/>
    <w:rsid w:val="2E4BC111"/>
    <w:rsid w:val="2E71868A"/>
    <w:rsid w:val="2E72F7F1"/>
    <w:rsid w:val="2E74CB1B"/>
    <w:rsid w:val="2E827161"/>
    <w:rsid w:val="2E87CCC1"/>
    <w:rsid w:val="2E944417"/>
    <w:rsid w:val="2EAE0FA1"/>
    <w:rsid w:val="2EB864EC"/>
    <w:rsid w:val="2EBE89E8"/>
    <w:rsid w:val="2F311578"/>
    <w:rsid w:val="2F31DE82"/>
    <w:rsid w:val="2F7619B5"/>
    <w:rsid w:val="2F988646"/>
    <w:rsid w:val="2FA70132"/>
    <w:rsid w:val="2FEC3AE8"/>
    <w:rsid w:val="304B93EC"/>
    <w:rsid w:val="308356FA"/>
    <w:rsid w:val="311A9C73"/>
    <w:rsid w:val="3186F7BF"/>
    <w:rsid w:val="31A62A74"/>
    <w:rsid w:val="31F64C30"/>
    <w:rsid w:val="322826F6"/>
    <w:rsid w:val="327F55A0"/>
    <w:rsid w:val="32A006B0"/>
    <w:rsid w:val="32C5AF7A"/>
    <w:rsid w:val="32CAC3C4"/>
    <w:rsid w:val="333DB9B4"/>
    <w:rsid w:val="335CC104"/>
    <w:rsid w:val="337D5A02"/>
    <w:rsid w:val="33DF833B"/>
    <w:rsid w:val="33F17EF3"/>
    <w:rsid w:val="340552E0"/>
    <w:rsid w:val="341FAF46"/>
    <w:rsid w:val="343FEC1D"/>
    <w:rsid w:val="34498FB6"/>
    <w:rsid w:val="34B79080"/>
    <w:rsid w:val="34E21648"/>
    <w:rsid w:val="34EBABD6"/>
    <w:rsid w:val="351C3AA3"/>
    <w:rsid w:val="3556CA77"/>
    <w:rsid w:val="35605BE7"/>
    <w:rsid w:val="35646B4F"/>
    <w:rsid w:val="35653A7B"/>
    <w:rsid w:val="359F00F3"/>
    <w:rsid w:val="35BB3C31"/>
    <w:rsid w:val="35F61BCF"/>
    <w:rsid w:val="363A8C1B"/>
    <w:rsid w:val="36A5DBE1"/>
    <w:rsid w:val="36C9758A"/>
    <w:rsid w:val="36D7689F"/>
    <w:rsid w:val="36E9E22A"/>
    <w:rsid w:val="370F593D"/>
    <w:rsid w:val="3775A643"/>
    <w:rsid w:val="380253A3"/>
    <w:rsid w:val="3823BA79"/>
    <w:rsid w:val="3856A85C"/>
    <w:rsid w:val="385D7B2E"/>
    <w:rsid w:val="387D75B2"/>
    <w:rsid w:val="388C9763"/>
    <w:rsid w:val="3906AC43"/>
    <w:rsid w:val="39441261"/>
    <w:rsid w:val="3985D142"/>
    <w:rsid w:val="3998F455"/>
    <w:rsid w:val="39B14ABD"/>
    <w:rsid w:val="39B3AA8B"/>
    <w:rsid w:val="39CCA2F9"/>
    <w:rsid w:val="39CF784E"/>
    <w:rsid w:val="3A668D5F"/>
    <w:rsid w:val="3AC8AB3B"/>
    <w:rsid w:val="3B33E682"/>
    <w:rsid w:val="3B41DBF0"/>
    <w:rsid w:val="3BA4B578"/>
    <w:rsid w:val="3BAACFDF"/>
    <w:rsid w:val="3BCF2D49"/>
    <w:rsid w:val="3C177E6A"/>
    <w:rsid w:val="3C616619"/>
    <w:rsid w:val="3C981FA7"/>
    <w:rsid w:val="3CC384D7"/>
    <w:rsid w:val="3CFE27C5"/>
    <w:rsid w:val="3D39C6C6"/>
    <w:rsid w:val="3D625BF2"/>
    <w:rsid w:val="3D976E2F"/>
    <w:rsid w:val="3DAC69F2"/>
    <w:rsid w:val="3DAD1516"/>
    <w:rsid w:val="3DF8A274"/>
    <w:rsid w:val="3E3BF614"/>
    <w:rsid w:val="3E4C18A4"/>
    <w:rsid w:val="3E829CA3"/>
    <w:rsid w:val="3E93EDBA"/>
    <w:rsid w:val="3E97F645"/>
    <w:rsid w:val="3EF2A653"/>
    <w:rsid w:val="3F0350F8"/>
    <w:rsid w:val="3F36F77E"/>
    <w:rsid w:val="3F4D04A9"/>
    <w:rsid w:val="3F6FD138"/>
    <w:rsid w:val="3F807199"/>
    <w:rsid w:val="3FE1031C"/>
    <w:rsid w:val="400D38DC"/>
    <w:rsid w:val="40181CBF"/>
    <w:rsid w:val="401AB6B7"/>
    <w:rsid w:val="4039B89B"/>
    <w:rsid w:val="40438643"/>
    <w:rsid w:val="404E980F"/>
    <w:rsid w:val="40590BEE"/>
    <w:rsid w:val="4065B6AE"/>
    <w:rsid w:val="4071A68C"/>
    <w:rsid w:val="4084256D"/>
    <w:rsid w:val="40B6313C"/>
    <w:rsid w:val="40CDBFF1"/>
    <w:rsid w:val="41006A51"/>
    <w:rsid w:val="4121AE05"/>
    <w:rsid w:val="414C766B"/>
    <w:rsid w:val="41855DA5"/>
    <w:rsid w:val="421AD278"/>
    <w:rsid w:val="42B68104"/>
    <w:rsid w:val="42C17CF7"/>
    <w:rsid w:val="43335965"/>
    <w:rsid w:val="43398FA7"/>
    <w:rsid w:val="4378C208"/>
    <w:rsid w:val="4379FC14"/>
    <w:rsid w:val="43D8E92C"/>
    <w:rsid w:val="43E2971B"/>
    <w:rsid w:val="440D0D01"/>
    <w:rsid w:val="44221E18"/>
    <w:rsid w:val="44488978"/>
    <w:rsid w:val="445B9EA9"/>
    <w:rsid w:val="44AF97B9"/>
    <w:rsid w:val="44C98C3D"/>
    <w:rsid w:val="44DB98E9"/>
    <w:rsid w:val="44DC05FD"/>
    <w:rsid w:val="45212176"/>
    <w:rsid w:val="452E0D52"/>
    <w:rsid w:val="45645E81"/>
    <w:rsid w:val="45778ED3"/>
    <w:rsid w:val="4578E8AF"/>
    <w:rsid w:val="46322720"/>
    <w:rsid w:val="46592C64"/>
    <w:rsid w:val="469499F4"/>
    <w:rsid w:val="46F2B229"/>
    <w:rsid w:val="47295227"/>
    <w:rsid w:val="47DD0308"/>
    <w:rsid w:val="47EE6E84"/>
    <w:rsid w:val="481542E8"/>
    <w:rsid w:val="487391CA"/>
    <w:rsid w:val="48A03A93"/>
    <w:rsid w:val="48B12BBE"/>
    <w:rsid w:val="48B53BFA"/>
    <w:rsid w:val="48C975D7"/>
    <w:rsid w:val="493351D0"/>
    <w:rsid w:val="4933A678"/>
    <w:rsid w:val="495D752E"/>
    <w:rsid w:val="498C232D"/>
    <w:rsid w:val="49A5D5FC"/>
    <w:rsid w:val="49CDE9CD"/>
    <w:rsid w:val="49E09701"/>
    <w:rsid w:val="4A46745F"/>
    <w:rsid w:val="4A70CEE2"/>
    <w:rsid w:val="4AC6829C"/>
    <w:rsid w:val="4ADF4652"/>
    <w:rsid w:val="4B5E05E8"/>
    <w:rsid w:val="4B66C86E"/>
    <w:rsid w:val="4B7EF99F"/>
    <w:rsid w:val="4BA39D13"/>
    <w:rsid w:val="4BAFD2F9"/>
    <w:rsid w:val="4BB32E46"/>
    <w:rsid w:val="4BCB3257"/>
    <w:rsid w:val="4BEB6E56"/>
    <w:rsid w:val="4BFEBB9E"/>
    <w:rsid w:val="4C3A1E1D"/>
    <w:rsid w:val="4C3E1365"/>
    <w:rsid w:val="4C5BF6CA"/>
    <w:rsid w:val="4C8A1C6E"/>
    <w:rsid w:val="4CCF8866"/>
    <w:rsid w:val="4D2E109C"/>
    <w:rsid w:val="4D3C0EF0"/>
    <w:rsid w:val="4D62C373"/>
    <w:rsid w:val="4DCAB674"/>
    <w:rsid w:val="4E14D448"/>
    <w:rsid w:val="4E206B0B"/>
    <w:rsid w:val="4E9B353E"/>
    <w:rsid w:val="4EACE622"/>
    <w:rsid w:val="4F426824"/>
    <w:rsid w:val="4F57EAA4"/>
    <w:rsid w:val="4F659D84"/>
    <w:rsid w:val="4F8AA6FB"/>
    <w:rsid w:val="4FC6B265"/>
    <w:rsid w:val="4FF1F6AF"/>
    <w:rsid w:val="5049B796"/>
    <w:rsid w:val="504D2D99"/>
    <w:rsid w:val="5087A102"/>
    <w:rsid w:val="508B82C9"/>
    <w:rsid w:val="50A8E25D"/>
    <w:rsid w:val="50EC07F1"/>
    <w:rsid w:val="51014A4D"/>
    <w:rsid w:val="514A8595"/>
    <w:rsid w:val="5173CDBD"/>
    <w:rsid w:val="518164E0"/>
    <w:rsid w:val="51A21596"/>
    <w:rsid w:val="51AE745F"/>
    <w:rsid w:val="51E53287"/>
    <w:rsid w:val="52138D3F"/>
    <w:rsid w:val="5240D6C4"/>
    <w:rsid w:val="5243BF50"/>
    <w:rsid w:val="526A4D52"/>
    <w:rsid w:val="529650B1"/>
    <w:rsid w:val="52B5FEA8"/>
    <w:rsid w:val="52CA8944"/>
    <w:rsid w:val="52D4A486"/>
    <w:rsid w:val="52E6D32E"/>
    <w:rsid w:val="52ED0049"/>
    <w:rsid w:val="533E1726"/>
    <w:rsid w:val="5355152A"/>
    <w:rsid w:val="535E2B13"/>
    <w:rsid w:val="536DBDC6"/>
    <w:rsid w:val="537EE7B6"/>
    <w:rsid w:val="541BEDE1"/>
    <w:rsid w:val="544CA587"/>
    <w:rsid w:val="544E5F20"/>
    <w:rsid w:val="548F4B78"/>
    <w:rsid w:val="54CBE594"/>
    <w:rsid w:val="550F734F"/>
    <w:rsid w:val="55219509"/>
    <w:rsid w:val="55831A9B"/>
    <w:rsid w:val="55982B5B"/>
    <w:rsid w:val="55D79A48"/>
    <w:rsid w:val="55DE8382"/>
    <w:rsid w:val="560772C5"/>
    <w:rsid w:val="56130223"/>
    <w:rsid w:val="5615A7FB"/>
    <w:rsid w:val="563A8F8A"/>
    <w:rsid w:val="5640F5A3"/>
    <w:rsid w:val="5693B292"/>
    <w:rsid w:val="56A2FCBC"/>
    <w:rsid w:val="573F68B0"/>
    <w:rsid w:val="575AEB51"/>
    <w:rsid w:val="57BC7758"/>
    <w:rsid w:val="57CFCA41"/>
    <w:rsid w:val="580A612A"/>
    <w:rsid w:val="58C2FDEB"/>
    <w:rsid w:val="5916D1FD"/>
    <w:rsid w:val="5A1DE3E7"/>
    <w:rsid w:val="5A28EF97"/>
    <w:rsid w:val="5AF5B991"/>
    <w:rsid w:val="5AFF5920"/>
    <w:rsid w:val="5AFFF1F0"/>
    <w:rsid w:val="5B167841"/>
    <w:rsid w:val="5B3E9379"/>
    <w:rsid w:val="5B6EB20E"/>
    <w:rsid w:val="5BA2980B"/>
    <w:rsid w:val="5BCF50C5"/>
    <w:rsid w:val="5BF7C591"/>
    <w:rsid w:val="5BFE82C5"/>
    <w:rsid w:val="5C46C443"/>
    <w:rsid w:val="5C629F8A"/>
    <w:rsid w:val="5C85AFB3"/>
    <w:rsid w:val="5CB5D429"/>
    <w:rsid w:val="5CC9706B"/>
    <w:rsid w:val="5D22208C"/>
    <w:rsid w:val="5D2B7BC3"/>
    <w:rsid w:val="5D433C20"/>
    <w:rsid w:val="5DAC6DF3"/>
    <w:rsid w:val="5DE44757"/>
    <w:rsid w:val="5E33D40C"/>
    <w:rsid w:val="5E4E1394"/>
    <w:rsid w:val="5E62E26C"/>
    <w:rsid w:val="5E7370A1"/>
    <w:rsid w:val="5E93DDE8"/>
    <w:rsid w:val="5EC2B133"/>
    <w:rsid w:val="5EC6E827"/>
    <w:rsid w:val="5ECD9235"/>
    <w:rsid w:val="5EEEA93C"/>
    <w:rsid w:val="5EF450BD"/>
    <w:rsid w:val="5F1B71F6"/>
    <w:rsid w:val="5F240BC3"/>
    <w:rsid w:val="5F6D1386"/>
    <w:rsid w:val="5FB9B83E"/>
    <w:rsid w:val="603C0FD7"/>
    <w:rsid w:val="607432E2"/>
    <w:rsid w:val="60790BDF"/>
    <w:rsid w:val="60F3CE3A"/>
    <w:rsid w:val="614880DD"/>
    <w:rsid w:val="6199EEA7"/>
    <w:rsid w:val="61BBA7A4"/>
    <w:rsid w:val="61FAFDAF"/>
    <w:rsid w:val="620702CA"/>
    <w:rsid w:val="62094A8E"/>
    <w:rsid w:val="62246509"/>
    <w:rsid w:val="624FB376"/>
    <w:rsid w:val="62610F85"/>
    <w:rsid w:val="626D5E12"/>
    <w:rsid w:val="627E674C"/>
    <w:rsid w:val="628C0E72"/>
    <w:rsid w:val="628CCBC0"/>
    <w:rsid w:val="62A37398"/>
    <w:rsid w:val="62A98C16"/>
    <w:rsid w:val="62AE951A"/>
    <w:rsid w:val="62D35151"/>
    <w:rsid w:val="62E1EFBE"/>
    <w:rsid w:val="62EF47DC"/>
    <w:rsid w:val="638E5E09"/>
    <w:rsid w:val="63DA30A4"/>
    <w:rsid w:val="6433976C"/>
    <w:rsid w:val="64374E60"/>
    <w:rsid w:val="644C9864"/>
    <w:rsid w:val="645638B1"/>
    <w:rsid w:val="647E6C13"/>
    <w:rsid w:val="6492BF40"/>
    <w:rsid w:val="64ACD37A"/>
    <w:rsid w:val="6514B82A"/>
    <w:rsid w:val="65707AE4"/>
    <w:rsid w:val="657BA54B"/>
    <w:rsid w:val="65B568BA"/>
    <w:rsid w:val="6639445E"/>
    <w:rsid w:val="6654B3D4"/>
    <w:rsid w:val="66AA38C0"/>
    <w:rsid w:val="66BBB738"/>
    <w:rsid w:val="66C50EC6"/>
    <w:rsid w:val="66E59299"/>
    <w:rsid w:val="67202DEC"/>
    <w:rsid w:val="67283035"/>
    <w:rsid w:val="673FAE0A"/>
    <w:rsid w:val="67727DD5"/>
    <w:rsid w:val="67A488EC"/>
    <w:rsid w:val="67E91418"/>
    <w:rsid w:val="67F03DA4"/>
    <w:rsid w:val="683EA2C2"/>
    <w:rsid w:val="68619D5F"/>
    <w:rsid w:val="6867ACC0"/>
    <w:rsid w:val="686FD776"/>
    <w:rsid w:val="68AA7BD2"/>
    <w:rsid w:val="68BC7350"/>
    <w:rsid w:val="68E8FEC0"/>
    <w:rsid w:val="69234D6F"/>
    <w:rsid w:val="695C4341"/>
    <w:rsid w:val="69BC60F5"/>
    <w:rsid w:val="69D97592"/>
    <w:rsid w:val="69E8A673"/>
    <w:rsid w:val="6A3CEE2E"/>
    <w:rsid w:val="6A4C682F"/>
    <w:rsid w:val="6A5FE8DB"/>
    <w:rsid w:val="6A6E816E"/>
    <w:rsid w:val="6A75EEBC"/>
    <w:rsid w:val="6A98F026"/>
    <w:rsid w:val="6AC2172E"/>
    <w:rsid w:val="6B15C32F"/>
    <w:rsid w:val="6B15EC7C"/>
    <w:rsid w:val="6B4642BB"/>
    <w:rsid w:val="6B8F1E94"/>
    <w:rsid w:val="6BB12C2F"/>
    <w:rsid w:val="6BBC3C9D"/>
    <w:rsid w:val="6BEA8932"/>
    <w:rsid w:val="6C35C64C"/>
    <w:rsid w:val="6C704CD8"/>
    <w:rsid w:val="6CA52630"/>
    <w:rsid w:val="6D44611F"/>
    <w:rsid w:val="6D6FE165"/>
    <w:rsid w:val="6DC932B1"/>
    <w:rsid w:val="6DEE3FA6"/>
    <w:rsid w:val="6DF99341"/>
    <w:rsid w:val="6E1940DA"/>
    <w:rsid w:val="6E3FD57C"/>
    <w:rsid w:val="6EE6896B"/>
    <w:rsid w:val="6EEF3BE8"/>
    <w:rsid w:val="6EEF51B2"/>
    <w:rsid w:val="6F0B9FA6"/>
    <w:rsid w:val="6F8E35EC"/>
    <w:rsid w:val="6FA1F62E"/>
    <w:rsid w:val="6FABC070"/>
    <w:rsid w:val="6FF96074"/>
    <w:rsid w:val="70673117"/>
    <w:rsid w:val="70A6F1AC"/>
    <w:rsid w:val="70BDCC7A"/>
    <w:rsid w:val="70C42173"/>
    <w:rsid w:val="70C4EAC1"/>
    <w:rsid w:val="711EAF35"/>
    <w:rsid w:val="71A41E3F"/>
    <w:rsid w:val="71A4D753"/>
    <w:rsid w:val="71DF1E06"/>
    <w:rsid w:val="7213E04E"/>
    <w:rsid w:val="724D23D3"/>
    <w:rsid w:val="72822167"/>
    <w:rsid w:val="72951421"/>
    <w:rsid w:val="72AB7CDC"/>
    <w:rsid w:val="72C52D83"/>
    <w:rsid w:val="72CEB3CD"/>
    <w:rsid w:val="7304B29F"/>
    <w:rsid w:val="73599457"/>
    <w:rsid w:val="7360C5EB"/>
    <w:rsid w:val="73841AEC"/>
    <w:rsid w:val="738AF5E1"/>
    <w:rsid w:val="738F90A8"/>
    <w:rsid w:val="73A80489"/>
    <w:rsid w:val="73AE91C3"/>
    <w:rsid w:val="73D5130F"/>
    <w:rsid w:val="741020F5"/>
    <w:rsid w:val="7428A08C"/>
    <w:rsid w:val="74A88BBC"/>
    <w:rsid w:val="74AB5798"/>
    <w:rsid w:val="74B40B2D"/>
    <w:rsid w:val="74BDF3BF"/>
    <w:rsid w:val="74C7803B"/>
    <w:rsid w:val="75269DEA"/>
    <w:rsid w:val="752AB2B3"/>
    <w:rsid w:val="756026DE"/>
    <w:rsid w:val="75F43ADD"/>
    <w:rsid w:val="7610083E"/>
    <w:rsid w:val="76123619"/>
    <w:rsid w:val="76438BE8"/>
    <w:rsid w:val="767E73F3"/>
    <w:rsid w:val="76A1F12C"/>
    <w:rsid w:val="76D2D547"/>
    <w:rsid w:val="76EF7B19"/>
    <w:rsid w:val="774242DC"/>
    <w:rsid w:val="77532312"/>
    <w:rsid w:val="7774643D"/>
    <w:rsid w:val="77B7D7C7"/>
    <w:rsid w:val="77ED1948"/>
    <w:rsid w:val="783005AF"/>
    <w:rsid w:val="783D159F"/>
    <w:rsid w:val="788FD1DB"/>
    <w:rsid w:val="78AC133D"/>
    <w:rsid w:val="78B77CC7"/>
    <w:rsid w:val="78CD7B18"/>
    <w:rsid w:val="78E38838"/>
    <w:rsid w:val="7908BB38"/>
    <w:rsid w:val="791943C8"/>
    <w:rsid w:val="793170D9"/>
    <w:rsid w:val="7940E27B"/>
    <w:rsid w:val="794C4A58"/>
    <w:rsid w:val="7957B25B"/>
    <w:rsid w:val="79677807"/>
    <w:rsid w:val="797A40F0"/>
    <w:rsid w:val="798B7BFA"/>
    <w:rsid w:val="79D51513"/>
    <w:rsid w:val="7A0580F6"/>
    <w:rsid w:val="7A8F7EF8"/>
    <w:rsid w:val="7AB439A1"/>
    <w:rsid w:val="7AF2E0D9"/>
    <w:rsid w:val="7B0BAB48"/>
    <w:rsid w:val="7B546C66"/>
    <w:rsid w:val="7B54A565"/>
    <w:rsid w:val="7B6A4BAD"/>
    <w:rsid w:val="7B70C948"/>
    <w:rsid w:val="7B8F6FFA"/>
    <w:rsid w:val="7BEC7747"/>
    <w:rsid w:val="7C064CAC"/>
    <w:rsid w:val="7C258408"/>
    <w:rsid w:val="7C35F211"/>
    <w:rsid w:val="7C629F5C"/>
    <w:rsid w:val="7D2016B4"/>
    <w:rsid w:val="7D23C755"/>
    <w:rsid w:val="7D8FF4DD"/>
    <w:rsid w:val="7D9E869F"/>
    <w:rsid w:val="7D9EB675"/>
    <w:rsid w:val="7DB4C162"/>
    <w:rsid w:val="7DC76AC3"/>
    <w:rsid w:val="7E027244"/>
    <w:rsid w:val="7E4E598C"/>
    <w:rsid w:val="7E5CEF56"/>
    <w:rsid w:val="7E747829"/>
    <w:rsid w:val="7E823E26"/>
    <w:rsid w:val="7EA62796"/>
    <w:rsid w:val="7EC02D94"/>
    <w:rsid w:val="7EC08374"/>
    <w:rsid w:val="7EDB6A15"/>
    <w:rsid w:val="7EE34270"/>
    <w:rsid w:val="7F23F5C2"/>
    <w:rsid w:val="7F57079F"/>
    <w:rsid w:val="7FA4CAB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FF8A6"/>
  <w15:chartTrackingRefBased/>
  <w15:docId w15:val="{BACDDEFA-1B0F-4518-A1A2-E06CEF56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E61A8"/>
    <w:pPr>
      <w:spacing w:before="120" w:after="120" w:line="280" w:lineRule="atLeast"/>
    </w:pPr>
    <w:rPr>
      <w:sz w:val="20"/>
      <w:szCs w:val="20"/>
    </w:rPr>
  </w:style>
  <w:style w:type="paragraph" w:styleId="Heading1">
    <w:name w:val="heading 1"/>
    <w:basedOn w:val="Normal"/>
    <w:next w:val="BodyText"/>
    <w:link w:val="Heading1Char"/>
    <w:uiPriority w:val="9"/>
    <w:qFormat/>
    <w:rsid w:val="004853FA"/>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E61A8"/>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E61A8"/>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E61A8"/>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E61A8"/>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E61A8"/>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E61A8"/>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E61A8"/>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E61A8"/>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61A8"/>
    <w:rPr>
      <w:color w:val="808080"/>
    </w:rPr>
  </w:style>
  <w:style w:type="paragraph" w:styleId="Date">
    <w:name w:val="Date"/>
    <w:basedOn w:val="Normal"/>
    <w:next w:val="Normal"/>
    <w:link w:val="DateChar"/>
    <w:uiPriority w:val="99"/>
    <w:unhideWhenUsed/>
    <w:rsid w:val="009E61A8"/>
    <w:pPr>
      <w:spacing w:after="360" w:line="293" w:lineRule="auto"/>
    </w:pPr>
  </w:style>
  <w:style w:type="character" w:customStyle="1" w:styleId="DateChar">
    <w:name w:val="Date Char"/>
    <w:basedOn w:val="DefaultParagraphFont"/>
    <w:link w:val="Date"/>
    <w:uiPriority w:val="99"/>
    <w:rsid w:val="009E61A8"/>
    <w:rPr>
      <w:sz w:val="20"/>
      <w:szCs w:val="20"/>
    </w:rPr>
  </w:style>
  <w:style w:type="paragraph" w:styleId="NoSpacing">
    <w:name w:val="No Spacing"/>
    <w:basedOn w:val="Normal"/>
    <w:link w:val="NoSpacingChar"/>
    <w:uiPriority w:val="10"/>
    <w:qFormat/>
    <w:rsid w:val="009E61A8"/>
    <w:pPr>
      <w:spacing w:before="0" w:after="0"/>
    </w:pPr>
  </w:style>
  <w:style w:type="paragraph" w:styleId="ListBullet">
    <w:name w:val="List Bullet"/>
    <w:basedOn w:val="Normal"/>
    <w:link w:val="ListBulletChar"/>
    <w:uiPriority w:val="1"/>
    <w:qFormat/>
    <w:rsid w:val="008C52DB"/>
    <w:pPr>
      <w:numPr>
        <w:numId w:val="15"/>
      </w:numPr>
      <w:contextualSpacing/>
    </w:pPr>
  </w:style>
  <w:style w:type="paragraph" w:styleId="ListBullet2">
    <w:name w:val="List Bullet 2"/>
    <w:basedOn w:val="Normal"/>
    <w:uiPriority w:val="1"/>
    <w:qFormat/>
    <w:rsid w:val="00FD26E4"/>
    <w:pPr>
      <w:numPr>
        <w:ilvl w:val="1"/>
        <w:numId w:val="15"/>
      </w:numPr>
      <w:contextualSpacing/>
    </w:pPr>
  </w:style>
  <w:style w:type="paragraph" w:styleId="ListNumber">
    <w:name w:val="List Number"/>
    <w:basedOn w:val="Normal"/>
    <w:uiPriority w:val="2"/>
    <w:qFormat/>
    <w:rsid w:val="009E61A8"/>
    <w:pPr>
      <w:tabs>
        <w:tab w:val="num" w:pos="360"/>
      </w:tabs>
      <w:spacing w:before="60"/>
      <w:ind w:left="454" w:hanging="454"/>
      <w:contextualSpacing/>
    </w:pPr>
  </w:style>
  <w:style w:type="numbering" w:customStyle="1" w:styleId="Bullets">
    <w:name w:val="Bullets"/>
    <w:uiPriority w:val="99"/>
    <w:rsid w:val="009E61A8"/>
    <w:pPr>
      <w:numPr>
        <w:numId w:val="5"/>
      </w:numPr>
    </w:pPr>
  </w:style>
  <w:style w:type="character" w:customStyle="1" w:styleId="Heading1Char">
    <w:name w:val="Heading 1 Char"/>
    <w:basedOn w:val="DefaultParagraphFont"/>
    <w:link w:val="Heading1"/>
    <w:uiPriority w:val="9"/>
    <w:rsid w:val="004853FA"/>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E61A8"/>
    <w:pPr>
      <w:numPr>
        <w:ilvl w:val="1"/>
        <w:numId w:val="24"/>
      </w:numPr>
      <w:spacing w:before="60"/>
      <w:contextualSpacing/>
    </w:pPr>
  </w:style>
  <w:style w:type="character" w:customStyle="1" w:styleId="Heading2Char">
    <w:name w:val="Heading 2 Char"/>
    <w:basedOn w:val="DefaultParagraphFont"/>
    <w:link w:val="Heading2"/>
    <w:uiPriority w:val="9"/>
    <w:rsid w:val="009E61A8"/>
    <w:rPr>
      <w:rFonts w:asciiTheme="majorHAnsi" w:eastAsiaTheme="majorEastAsia" w:hAnsiTheme="majorHAnsi" w:cstheme="majorBidi"/>
      <w:sz w:val="30"/>
      <w:szCs w:val="60"/>
    </w:rPr>
  </w:style>
  <w:style w:type="paragraph" w:styleId="ListParagraph">
    <w:name w:val="List Paragraph"/>
    <w:basedOn w:val="Normal"/>
    <w:uiPriority w:val="34"/>
    <w:rsid w:val="009E61A8"/>
    <w:pPr>
      <w:spacing w:line="293" w:lineRule="auto"/>
      <w:ind w:left="284"/>
      <w:contextualSpacing/>
    </w:pPr>
  </w:style>
  <w:style w:type="paragraph" w:styleId="Header">
    <w:name w:val="header"/>
    <w:basedOn w:val="Normal"/>
    <w:link w:val="HeaderChar"/>
    <w:uiPriority w:val="99"/>
    <w:unhideWhenUsed/>
    <w:rsid w:val="009E61A8"/>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E61A8"/>
    <w:rPr>
      <w:sz w:val="16"/>
      <w:szCs w:val="20"/>
    </w:rPr>
  </w:style>
  <w:style w:type="paragraph" w:styleId="Footer">
    <w:name w:val="footer"/>
    <w:basedOn w:val="Normal"/>
    <w:link w:val="FooterChar"/>
    <w:uiPriority w:val="11"/>
    <w:rsid w:val="009E61A8"/>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E61A8"/>
    <w:rPr>
      <w:rFonts w:asciiTheme="majorHAnsi" w:hAnsiTheme="majorHAnsi"/>
      <w:sz w:val="17"/>
    </w:rPr>
  </w:style>
  <w:style w:type="numbering" w:customStyle="1" w:styleId="Numbering">
    <w:name w:val="Numbering"/>
    <w:uiPriority w:val="99"/>
    <w:rsid w:val="009E61A8"/>
    <w:pPr>
      <w:numPr>
        <w:numId w:val="14"/>
      </w:numPr>
    </w:pPr>
  </w:style>
  <w:style w:type="paragraph" w:styleId="ListBullet3">
    <w:name w:val="List Bullet 3"/>
    <w:basedOn w:val="Normal"/>
    <w:uiPriority w:val="1"/>
    <w:qFormat/>
    <w:rsid w:val="009E61A8"/>
    <w:pPr>
      <w:numPr>
        <w:ilvl w:val="2"/>
        <w:numId w:val="15"/>
      </w:numPr>
      <w:contextualSpacing/>
    </w:pPr>
  </w:style>
  <w:style w:type="paragraph" w:styleId="ListContinue2">
    <w:name w:val="List Continue 2"/>
    <w:basedOn w:val="Normal"/>
    <w:uiPriority w:val="3"/>
    <w:unhideWhenUsed/>
    <w:qFormat/>
    <w:rsid w:val="009E61A8"/>
    <w:pPr>
      <w:spacing w:before="60"/>
      <w:ind w:left="454"/>
    </w:pPr>
  </w:style>
  <w:style w:type="paragraph" w:styleId="ListNumber3">
    <w:name w:val="List Number 3"/>
    <w:basedOn w:val="Normal"/>
    <w:uiPriority w:val="13"/>
    <w:semiHidden/>
    <w:qFormat/>
    <w:rsid w:val="009E61A8"/>
    <w:pPr>
      <w:numPr>
        <w:ilvl w:val="2"/>
        <w:numId w:val="24"/>
      </w:numPr>
      <w:spacing w:before="60"/>
      <w:contextualSpacing/>
    </w:pPr>
  </w:style>
  <w:style w:type="paragraph" w:styleId="ListNumber4">
    <w:name w:val="List Number 4"/>
    <w:basedOn w:val="Normal"/>
    <w:uiPriority w:val="13"/>
    <w:semiHidden/>
    <w:qFormat/>
    <w:rsid w:val="009E61A8"/>
    <w:pPr>
      <w:numPr>
        <w:ilvl w:val="3"/>
        <w:numId w:val="24"/>
      </w:numPr>
      <w:spacing w:after="200" w:line="293" w:lineRule="auto"/>
      <w:contextualSpacing/>
    </w:pPr>
  </w:style>
  <w:style w:type="paragraph" w:styleId="ListNumber5">
    <w:name w:val="List Number 5"/>
    <w:basedOn w:val="Normal"/>
    <w:uiPriority w:val="13"/>
    <w:semiHidden/>
    <w:rsid w:val="009E61A8"/>
    <w:pPr>
      <w:numPr>
        <w:ilvl w:val="4"/>
        <w:numId w:val="24"/>
      </w:numPr>
      <w:spacing w:after="200" w:line="293" w:lineRule="auto"/>
      <w:contextualSpacing/>
    </w:pPr>
  </w:style>
  <w:style w:type="paragraph" w:styleId="ListContinue">
    <w:name w:val="List Continue"/>
    <w:basedOn w:val="Normal"/>
    <w:uiPriority w:val="3"/>
    <w:unhideWhenUsed/>
    <w:qFormat/>
    <w:rsid w:val="009E61A8"/>
    <w:pPr>
      <w:spacing w:before="60"/>
      <w:ind w:left="227"/>
    </w:pPr>
  </w:style>
  <w:style w:type="paragraph" w:styleId="ListContinue3">
    <w:name w:val="List Continue 3"/>
    <w:basedOn w:val="Normal"/>
    <w:uiPriority w:val="3"/>
    <w:unhideWhenUsed/>
    <w:qFormat/>
    <w:rsid w:val="009E61A8"/>
    <w:pPr>
      <w:spacing w:before="60"/>
      <w:ind w:left="907"/>
    </w:pPr>
  </w:style>
  <w:style w:type="paragraph" w:styleId="ListContinue4">
    <w:name w:val="List Continue 4"/>
    <w:basedOn w:val="Normal"/>
    <w:uiPriority w:val="3"/>
    <w:unhideWhenUsed/>
    <w:qFormat/>
    <w:rsid w:val="009E61A8"/>
    <w:pPr>
      <w:spacing w:line="293" w:lineRule="auto"/>
      <w:ind w:left="907"/>
      <w:contextualSpacing/>
    </w:pPr>
  </w:style>
  <w:style w:type="character" w:customStyle="1" w:styleId="Heading3Char">
    <w:name w:val="Heading 3 Char"/>
    <w:basedOn w:val="DefaultParagraphFont"/>
    <w:link w:val="Heading3"/>
    <w:uiPriority w:val="9"/>
    <w:rsid w:val="009E61A8"/>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E61A8"/>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E61A8"/>
    <w:rPr>
      <w:rFonts w:eastAsiaTheme="majorEastAsia" w:cstheme="majorBidi"/>
      <w:b/>
      <w:color w:val="265A9A" w:themeColor="background2"/>
      <w:szCs w:val="29"/>
    </w:rPr>
  </w:style>
  <w:style w:type="numbering" w:customStyle="1" w:styleId="ListHeadings">
    <w:name w:val="List Headings"/>
    <w:uiPriority w:val="99"/>
    <w:rsid w:val="009E61A8"/>
    <w:pPr>
      <w:numPr>
        <w:numId w:val="12"/>
      </w:numPr>
    </w:pPr>
  </w:style>
  <w:style w:type="paragraph" w:styleId="Title">
    <w:name w:val="Title"/>
    <w:basedOn w:val="Heading1"/>
    <w:next w:val="Normal"/>
    <w:link w:val="TitleChar"/>
    <w:uiPriority w:val="39"/>
    <w:rsid w:val="009E61A8"/>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E61A8"/>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E61A8"/>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E61A8"/>
    <w:rPr>
      <w:b/>
    </w:rPr>
  </w:style>
  <w:style w:type="character" w:customStyle="1" w:styleId="Pull-outQuoteChar">
    <w:name w:val="Pull-out Quote Char"/>
    <w:basedOn w:val="DefaultParagraphFont"/>
    <w:link w:val="Pull-outQuote"/>
    <w:uiPriority w:val="99"/>
    <w:semiHidden/>
    <w:rsid w:val="009E61A8"/>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E61A8"/>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E61A8"/>
  </w:style>
  <w:style w:type="paragraph" w:customStyle="1" w:styleId="NumberedHeading2">
    <w:name w:val="Numbered Heading 2"/>
    <w:basedOn w:val="Heading2"/>
    <w:next w:val="Normal"/>
    <w:link w:val="NumberedHeading2Char"/>
    <w:uiPriority w:val="9"/>
    <w:semiHidden/>
    <w:rsid w:val="009E61A8"/>
  </w:style>
  <w:style w:type="character" w:customStyle="1" w:styleId="NumberedHeading1Char">
    <w:name w:val="Numbered Heading 1 Char"/>
    <w:basedOn w:val="Heading1Char"/>
    <w:link w:val="NumberedHeading1"/>
    <w:uiPriority w:val="9"/>
    <w:semiHidden/>
    <w:rsid w:val="009E61A8"/>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E61A8"/>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E61A8"/>
    <w:pPr>
      <w:ind w:left="1134"/>
      <w:contextualSpacing/>
    </w:pPr>
  </w:style>
  <w:style w:type="table" w:styleId="TableGrid">
    <w:name w:val="Table Grid"/>
    <w:basedOn w:val="TableNormal"/>
    <w:uiPriority w:val="39"/>
    <w:rsid w:val="009E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E61A8"/>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E61A8"/>
    <w:pPr>
      <w:numPr>
        <w:numId w:val="9"/>
      </w:numPr>
      <w:spacing w:before="60"/>
    </w:pPr>
  </w:style>
  <w:style w:type="paragraph" w:styleId="List2">
    <w:name w:val="List 2"/>
    <w:basedOn w:val="Normal"/>
    <w:uiPriority w:val="99"/>
    <w:semiHidden/>
    <w:qFormat/>
    <w:rsid w:val="009E61A8"/>
    <w:pPr>
      <w:numPr>
        <w:ilvl w:val="1"/>
        <w:numId w:val="9"/>
      </w:numPr>
      <w:spacing w:before="60"/>
    </w:pPr>
  </w:style>
  <w:style w:type="numbering" w:customStyle="1" w:styleId="LetteredList">
    <w:name w:val="Lettered List"/>
    <w:uiPriority w:val="99"/>
    <w:rsid w:val="009E61A8"/>
    <w:pPr>
      <w:numPr>
        <w:numId w:val="8"/>
      </w:numPr>
    </w:pPr>
  </w:style>
  <w:style w:type="paragraph" w:styleId="Subtitle">
    <w:name w:val="Subtitle"/>
    <w:basedOn w:val="Normal"/>
    <w:next w:val="Normal"/>
    <w:link w:val="SubtitleChar"/>
    <w:uiPriority w:val="39"/>
    <w:rsid w:val="009E61A8"/>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E61A8"/>
    <w:rPr>
      <w:rFonts w:eastAsiaTheme="minorEastAsia"/>
      <w:color w:val="FFFFFF" w:themeColor="background1"/>
      <w:sz w:val="52"/>
      <w:szCs w:val="20"/>
    </w:rPr>
  </w:style>
  <w:style w:type="character" w:styleId="Strong">
    <w:name w:val="Strong"/>
    <w:basedOn w:val="DefaultParagraphFont"/>
    <w:uiPriority w:val="22"/>
    <w:qFormat/>
    <w:rsid w:val="009E61A8"/>
    <w:rPr>
      <w:rFonts w:asciiTheme="minorHAnsi" w:hAnsiTheme="minorHAnsi"/>
      <w:b/>
      <w:bCs/>
    </w:rPr>
  </w:style>
  <w:style w:type="paragraph" w:customStyle="1" w:styleId="Header-Keyline">
    <w:name w:val="Header - Keyline"/>
    <w:basedOn w:val="Header"/>
    <w:link w:val="Header-KeylineChar"/>
    <w:uiPriority w:val="99"/>
    <w:rsid w:val="009E61A8"/>
    <w:pPr>
      <w:pBdr>
        <w:bottom w:val="single" w:sz="4" w:space="31" w:color="66BCDB" w:themeColor="text2"/>
      </w:pBdr>
      <w:spacing w:after="600"/>
    </w:pPr>
  </w:style>
  <w:style w:type="character" w:customStyle="1" w:styleId="Heading6Char">
    <w:name w:val="Heading 6 Char"/>
    <w:basedOn w:val="DefaultParagraphFont"/>
    <w:link w:val="Heading6"/>
    <w:uiPriority w:val="9"/>
    <w:rsid w:val="009E61A8"/>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E61A8"/>
    <w:rPr>
      <w:sz w:val="16"/>
      <w:szCs w:val="20"/>
    </w:rPr>
  </w:style>
  <w:style w:type="character" w:customStyle="1" w:styleId="Heading7Char">
    <w:name w:val="Heading 7 Char"/>
    <w:basedOn w:val="DefaultParagraphFont"/>
    <w:link w:val="Heading7"/>
    <w:uiPriority w:val="9"/>
    <w:semiHidden/>
    <w:rsid w:val="009E61A8"/>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E61A8"/>
    <w:rPr>
      <w:rFonts w:eastAsiaTheme="majorEastAsia" w:cstheme="majorBidi"/>
      <w:b/>
      <w:sz w:val="18"/>
      <w:szCs w:val="21"/>
    </w:rPr>
  </w:style>
  <w:style w:type="table" w:customStyle="1" w:styleId="ProductivityCommissionTable1">
    <w:name w:val="Productivity Commission Table 1"/>
    <w:basedOn w:val="TableNormal"/>
    <w:uiPriority w:val="99"/>
    <w:rsid w:val="009E61A8"/>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E61A8"/>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E61A8"/>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9E61A8"/>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rsid w:val="008423EB"/>
    <w:pPr>
      <w:spacing w:before="60" w:after="60" w:line="293" w:lineRule="auto"/>
      <w:contextualSpacing/>
    </w:pPr>
    <w:rPr>
      <w:sz w:val="18"/>
    </w:rPr>
  </w:style>
  <w:style w:type="paragraph" w:styleId="TOC1">
    <w:name w:val="toc 1"/>
    <w:basedOn w:val="Normal"/>
    <w:next w:val="BodyText"/>
    <w:autoRedefine/>
    <w:uiPriority w:val="39"/>
    <w:unhideWhenUsed/>
    <w:rsid w:val="009E61A8"/>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8423EB"/>
    <w:rPr>
      <w:sz w:val="18"/>
      <w:szCs w:val="20"/>
    </w:rPr>
  </w:style>
  <w:style w:type="character" w:styleId="FootnoteReference">
    <w:name w:val="footnote reference"/>
    <w:basedOn w:val="DefaultParagraphFont"/>
    <w:semiHidden/>
    <w:unhideWhenUsed/>
    <w:rsid w:val="009E61A8"/>
    <w:rPr>
      <w:vertAlign w:val="superscript"/>
    </w:rPr>
  </w:style>
  <w:style w:type="character" w:styleId="Hyperlink">
    <w:name w:val="Hyperlink"/>
    <w:basedOn w:val="DefaultParagraphFont"/>
    <w:unhideWhenUsed/>
    <w:rsid w:val="009E61A8"/>
    <w:rPr>
      <w:color w:val="000000" w:themeColor="hyperlink"/>
      <w:u w:val="single"/>
    </w:rPr>
  </w:style>
  <w:style w:type="character" w:styleId="HTMLVariable">
    <w:name w:val="HTML Variable"/>
    <w:basedOn w:val="DefaultParagraphFont"/>
    <w:uiPriority w:val="99"/>
    <w:unhideWhenUsed/>
    <w:rsid w:val="009E61A8"/>
    <w:rPr>
      <w:i/>
      <w:iCs/>
    </w:rPr>
  </w:style>
  <w:style w:type="paragraph" w:styleId="TOC2">
    <w:name w:val="toc 2"/>
    <w:basedOn w:val="Normal"/>
    <w:next w:val="Normal"/>
    <w:autoRedefine/>
    <w:uiPriority w:val="39"/>
    <w:unhideWhenUsed/>
    <w:rsid w:val="00D5461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E61A8"/>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E61A8"/>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E61A8"/>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E61A8"/>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E61A8"/>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E61A8"/>
    <w:rPr>
      <w:sz w:val="20"/>
      <w:szCs w:val="20"/>
    </w:rPr>
  </w:style>
  <w:style w:type="character" w:customStyle="1" w:styleId="Copyrightpage-Heading2Char">
    <w:name w:val="Copyright page-Heading 2 Char"/>
    <w:basedOn w:val="NoSpacingChar"/>
    <w:link w:val="Copyrightpage-Heading2"/>
    <w:uiPriority w:val="19"/>
    <w:rsid w:val="009E61A8"/>
    <w:rPr>
      <w:b/>
      <w:color w:val="FFFFFF" w:themeColor="background1"/>
      <w:sz w:val="16"/>
      <w:szCs w:val="16"/>
    </w:rPr>
  </w:style>
  <w:style w:type="paragraph" w:customStyle="1" w:styleId="Copyrightpage-Heading">
    <w:name w:val="Copyright page-Heading"/>
    <w:basedOn w:val="Subtitle2"/>
    <w:link w:val="Copyrightpage-HeadingChar"/>
    <w:uiPriority w:val="19"/>
    <w:rsid w:val="009E61A8"/>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E61A8"/>
    <w:rPr>
      <w:color w:val="FFFFFF" w:themeColor="background1"/>
      <w:sz w:val="16"/>
      <w:szCs w:val="20"/>
    </w:rPr>
  </w:style>
  <w:style w:type="paragraph" w:customStyle="1" w:styleId="Subtitle4">
    <w:name w:val="Subtitle 4"/>
    <w:basedOn w:val="Copyrightpage-Heading"/>
    <w:link w:val="Subtitle4Char"/>
    <w:uiPriority w:val="39"/>
    <w:rsid w:val="009E61A8"/>
    <w:pPr>
      <w:spacing w:after="40"/>
    </w:pPr>
    <w:rPr>
      <w:b/>
      <w:sz w:val="16"/>
    </w:rPr>
  </w:style>
  <w:style w:type="character" w:customStyle="1" w:styleId="Copyrightpage-HeadingChar">
    <w:name w:val="Copyright page-Heading Char"/>
    <w:basedOn w:val="Subtitle2Char"/>
    <w:link w:val="Copyrightpage-Heading"/>
    <w:uiPriority w:val="19"/>
    <w:rsid w:val="009E61A8"/>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E61A8"/>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E61A8"/>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E61A8"/>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E61A8"/>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E61A8"/>
    <w:pPr>
      <w:spacing w:line="360" w:lineRule="auto"/>
      <w:jc w:val="right"/>
    </w:pPr>
    <w:rPr>
      <w:sz w:val="16"/>
    </w:rPr>
  </w:style>
  <w:style w:type="paragraph" w:customStyle="1" w:styleId="Letterlogo">
    <w:name w:val="Letter logo"/>
    <w:basedOn w:val="LetterRight"/>
    <w:uiPriority w:val="99"/>
    <w:rsid w:val="009E61A8"/>
    <w:pPr>
      <w:spacing w:after="320"/>
    </w:pPr>
  </w:style>
  <w:style w:type="character" w:customStyle="1" w:styleId="LetterRightChar">
    <w:name w:val="Letter Right Char"/>
    <w:basedOn w:val="DefaultParagraphFont"/>
    <w:link w:val="LetterRight"/>
    <w:uiPriority w:val="99"/>
    <w:rsid w:val="009E61A8"/>
    <w:rPr>
      <w:sz w:val="16"/>
      <w:szCs w:val="20"/>
    </w:rPr>
  </w:style>
  <w:style w:type="character" w:styleId="UnresolvedMention">
    <w:name w:val="Unresolved Mention"/>
    <w:basedOn w:val="DefaultParagraphFont"/>
    <w:uiPriority w:val="99"/>
    <w:unhideWhenUsed/>
    <w:rsid w:val="009E61A8"/>
    <w:rPr>
      <w:color w:val="605E5C"/>
      <w:shd w:val="clear" w:color="auto" w:fill="E1DFDD"/>
    </w:rPr>
  </w:style>
  <w:style w:type="paragraph" w:customStyle="1" w:styleId="LetterRight-NoSpace">
    <w:name w:val="Letter Right-No Space"/>
    <w:basedOn w:val="LetterRight"/>
    <w:uiPriority w:val="99"/>
    <w:rsid w:val="009E61A8"/>
    <w:pPr>
      <w:spacing w:after="0"/>
    </w:pPr>
  </w:style>
  <w:style w:type="table" w:customStyle="1" w:styleId="Blank">
    <w:name w:val="Blank"/>
    <w:basedOn w:val="TableNormal"/>
    <w:uiPriority w:val="99"/>
    <w:rsid w:val="009E61A8"/>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E61A8"/>
    <w:pPr>
      <w:numPr>
        <w:numId w:val="11"/>
      </w:numPr>
      <w:contextualSpacing/>
    </w:pPr>
  </w:style>
  <w:style w:type="paragraph" w:customStyle="1" w:styleId="Coverdate">
    <w:name w:val="Cover date"/>
    <w:basedOn w:val="Normal"/>
    <w:uiPriority w:val="39"/>
    <w:rsid w:val="009E61A8"/>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E61A8"/>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E61A8"/>
    <w:rPr>
      <w:color w:val="FFFFFF" w:themeColor="background1"/>
    </w:rPr>
  </w:style>
  <w:style w:type="paragraph" w:customStyle="1" w:styleId="Copyrightpage-Keylinenotext">
    <w:name w:val="Copyright page-Keyline (no text)"/>
    <w:basedOn w:val="Copyrightpage-Heading2"/>
    <w:uiPriority w:val="19"/>
    <w:rsid w:val="009E61A8"/>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E61A8"/>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E61A8"/>
    <w:rPr>
      <w:b/>
    </w:rPr>
  </w:style>
  <w:style w:type="paragraph" w:customStyle="1" w:styleId="CoverImage">
    <w:name w:val="Cover Image"/>
    <w:basedOn w:val="Normal"/>
    <w:rsid w:val="009E61A8"/>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E61A8"/>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E61A8"/>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E61A8"/>
    <w:pPr>
      <w:spacing w:before="60"/>
      <w:ind w:left="113" w:right="851"/>
    </w:pPr>
    <w:rPr>
      <w:color w:val="58585B"/>
    </w:rPr>
  </w:style>
  <w:style w:type="numbering" w:customStyle="1" w:styleId="TOCList">
    <w:name w:val="TOC List"/>
    <w:uiPriority w:val="99"/>
    <w:rsid w:val="009E61A8"/>
    <w:pPr>
      <w:numPr>
        <w:numId w:val="17"/>
      </w:numPr>
    </w:pPr>
  </w:style>
  <w:style w:type="paragraph" w:customStyle="1" w:styleId="Heading1-Section-fullpage">
    <w:name w:val="Heading 1-Section-full page"/>
    <w:basedOn w:val="Heading1-nobackground"/>
    <w:uiPriority w:val="9"/>
    <w:qFormat/>
    <w:rsid w:val="009E61A8"/>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E61A8"/>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E61A8"/>
    <w:pPr>
      <w:keepNext/>
      <w:spacing w:before="240"/>
    </w:pPr>
  </w:style>
  <w:style w:type="paragraph" w:customStyle="1" w:styleId="Source">
    <w:name w:val="Source"/>
    <w:basedOn w:val="Normal"/>
    <w:uiPriority w:val="9"/>
    <w:qFormat/>
    <w:rsid w:val="009E61A8"/>
    <w:pPr>
      <w:spacing w:before="80" w:after="240" w:line="216" w:lineRule="atLeast"/>
    </w:pPr>
    <w:rPr>
      <w:sz w:val="18"/>
    </w:rPr>
  </w:style>
  <w:style w:type="paragraph" w:customStyle="1" w:styleId="Note">
    <w:name w:val="Note"/>
    <w:basedOn w:val="Source"/>
    <w:uiPriority w:val="9"/>
    <w:qFormat/>
    <w:rsid w:val="009E61A8"/>
    <w:pPr>
      <w:spacing w:after="20"/>
    </w:pPr>
  </w:style>
  <w:style w:type="numbering" w:customStyle="1" w:styleId="Figure">
    <w:name w:val="Figure"/>
    <w:uiPriority w:val="99"/>
    <w:rsid w:val="009E61A8"/>
    <w:pPr>
      <w:numPr>
        <w:numId w:val="6"/>
      </w:numPr>
    </w:pPr>
  </w:style>
  <w:style w:type="table" w:customStyle="1" w:styleId="Boxtable">
    <w:name w:val="Box table"/>
    <w:basedOn w:val="Texttable-Paleblue"/>
    <w:uiPriority w:val="99"/>
    <w:rsid w:val="009E61A8"/>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E61A8"/>
    <w:pPr>
      <w:numPr>
        <w:numId w:val="4"/>
      </w:numPr>
    </w:pPr>
  </w:style>
  <w:style w:type="paragraph" w:customStyle="1" w:styleId="BoxHeading2">
    <w:name w:val="Box Heading 2"/>
    <w:basedOn w:val="Normal"/>
    <w:next w:val="BodyText"/>
    <w:uiPriority w:val="4"/>
    <w:qFormat/>
    <w:rsid w:val="009E61A8"/>
    <w:rPr>
      <w:b/>
    </w:rPr>
  </w:style>
  <w:style w:type="table" w:customStyle="1" w:styleId="ProductivityCommissionTable2-Dark">
    <w:name w:val="Productivity Commission Table 2 - Dark"/>
    <w:basedOn w:val="ProductivityCommissionTable2"/>
    <w:uiPriority w:val="99"/>
    <w:rsid w:val="009E61A8"/>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E61A8"/>
    <w:rPr>
      <w:i/>
    </w:rPr>
  </w:style>
  <w:style w:type="paragraph" w:customStyle="1" w:styleId="TableHeading">
    <w:name w:val="Table Heading"/>
    <w:basedOn w:val="NoSpacing"/>
    <w:uiPriority w:val="4"/>
    <w:qFormat/>
    <w:rsid w:val="009E61A8"/>
    <w:pPr>
      <w:spacing w:after="20"/>
      <w:ind w:left="57"/>
    </w:pPr>
    <w:rPr>
      <w:b/>
      <w:color w:val="265A9A" w:themeColor="background2"/>
      <w:sz w:val="18"/>
    </w:rPr>
  </w:style>
  <w:style w:type="paragraph" w:customStyle="1" w:styleId="BodyText-Blue">
    <w:name w:val="Body Text-Blue"/>
    <w:basedOn w:val="BodyText"/>
    <w:link w:val="BodyText-BlueChar"/>
    <w:semiHidden/>
    <w:qFormat/>
    <w:rsid w:val="009E61A8"/>
    <w:rPr>
      <w:color w:val="265A9A" w:themeColor="background2"/>
    </w:rPr>
  </w:style>
  <w:style w:type="table" w:customStyle="1" w:styleId="Texttable-Keyline">
    <w:name w:val="Text table-Keyline"/>
    <w:basedOn w:val="Texttable-Paleblue"/>
    <w:uiPriority w:val="99"/>
    <w:rsid w:val="009E61A8"/>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E61A8"/>
    <w:pPr>
      <w:jc w:val="right"/>
    </w:pPr>
  </w:style>
  <w:style w:type="table" w:customStyle="1" w:styleId="CopyrightPage">
    <w:name w:val="Copyright Page"/>
    <w:basedOn w:val="OverviewPageBannerTableStyle"/>
    <w:uiPriority w:val="99"/>
    <w:rsid w:val="009E61A8"/>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E61A8"/>
    <w:pPr>
      <w:spacing w:line="312" w:lineRule="atLeast"/>
    </w:pPr>
    <w:rPr>
      <w:color w:val="2C9BC2"/>
    </w:rPr>
  </w:style>
  <w:style w:type="paragraph" w:styleId="BodyText">
    <w:name w:val="Body Text"/>
    <w:basedOn w:val="Normal"/>
    <w:link w:val="BodyTextChar"/>
    <w:qFormat/>
    <w:rsid w:val="009E61A8"/>
  </w:style>
  <w:style w:type="character" w:customStyle="1" w:styleId="BodyTextChar">
    <w:name w:val="Body Text Char"/>
    <w:basedOn w:val="DefaultParagraphFont"/>
    <w:link w:val="BodyText"/>
    <w:rsid w:val="009E61A8"/>
    <w:rPr>
      <w:sz w:val="20"/>
      <w:szCs w:val="20"/>
    </w:rPr>
  </w:style>
  <w:style w:type="paragraph" w:styleId="List4">
    <w:name w:val="List 4"/>
    <w:basedOn w:val="Normal"/>
    <w:uiPriority w:val="99"/>
    <w:semiHidden/>
    <w:rsid w:val="009E61A8"/>
    <w:pPr>
      <w:numPr>
        <w:ilvl w:val="3"/>
        <w:numId w:val="9"/>
      </w:numPr>
      <w:contextualSpacing/>
    </w:pPr>
  </w:style>
  <w:style w:type="paragraph" w:styleId="List3">
    <w:name w:val="List 3"/>
    <w:basedOn w:val="Normal"/>
    <w:uiPriority w:val="99"/>
    <w:semiHidden/>
    <w:rsid w:val="009E61A8"/>
    <w:pPr>
      <w:numPr>
        <w:ilvl w:val="2"/>
        <w:numId w:val="9"/>
      </w:numPr>
      <w:contextualSpacing/>
    </w:pPr>
  </w:style>
  <w:style w:type="paragraph" w:customStyle="1" w:styleId="Heading1-nonumber">
    <w:name w:val="Heading 1-no number"/>
    <w:basedOn w:val="Heading1"/>
    <w:next w:val="BodyText"/>
    <w:uiPriority w:val="9"/>
    <w:qFormat/>
    <w:rsid w:val="009E61A8"/>
    <w:pPr>
      <w:numPr>
        <w:numId w:val="0"/>
      </w:numPr>
      <w:ind w:left="567"/>
    </w:pPr>
  </w:style>
  <w:style w:type="paragraph" w:customStyle="1" w:styleId="ListAlpha1">
    <w:name w:val="List Alpha 1"/>
    <w:basedOn w:val="Normal"/>
    <w:uiPriority w:val="3"/>
    <w:qFormat/>
    <w:rsid w:val="009E61A8"/>
    <w:pPr>
      <w:numPr>
        <w:numId w:val="10"/>
      </w:numPr>
      <w:spacing w:before="60"/>
      <w:contextualSpacing/>
    </w:pPr>
  </w:style>
  <w:style w:type="paragraph" w:customStyle="1" w:styleId="ListAlpha2">
    <w:name w:val="List Alpha 2"/>
    <w:basedOn w:val="ListAlpha1"/>
    <w:uiPriority w:val="3"/>
    <w:qFormat/>
    <w:rsid w:val="009E61A8"/>
    <w:pPr>
      <w:numPr>
        <w:ilvl w:val="1"/>
      </w:numPr>
    </w:pPr>
  </w:style>
  <w:style w:type="paragraph" w:customStyle="1" w:styleId="ListAlpha3">
    <w:name w:val="List Alpha 3"/>
    <w:basedOn w:val="ListAlpha2"/>
    <w:uiPriority w:val="3"/>
    <w:qFormat/>
    <w:rsid w:val="009E61A8"/>
    <w:pPr>
      <w:numPr>
        <w:ilvl w:val="2"/>
      </w:numPr>
    </w:pPr>
  </w:style>
  <w:style w:type="paragraph" w:customStyle="1" w:styleId="ListAlpha4">
    <w:name w:val="List Alpha 4"/>
    <w:basedOn w:val="ListAlpha3"/>
    <w:uiPriority w:val="3"/>
    <w:semiHidden/>
    <w:qFormat/>
    <w:rsid w:val="009E61A8"/>
    <w:pPr>
      <w:numPr>
        <w:ilvl w:val="3"/>
      </w:numPr>
    </w:pPr>
  </w:style>
  <w:style w:type="numbering" w:customStyle="1" w:styleId="Alphalist">
    <w:name w:val="Alpha list"/>
    <w:uiPriority w:val="99"/>
    <w:rsid w:val="009E61A8"/>
    <w:pPr>
      <w:numPr>
        <w:numId w:val="1"/>
      </w:numPr>
    </w:pPr>
  </w:style>
  <w:style w:type="paragraph" w:customStyle="1" w:styleId="KeyPoints-Bold">
    <w:name w:val="Key Points-Bold"/>
    <w:basedOn w:val="Normal"/>
    <w:uiPriority w:val="10"/>
    <w:qFormat/>
    <w:rsid w:val="009E61A8"/>
    <w:pPr>
      <w:spacing w:before="40" w:after="60" w:line="274" w:lineRule="atLeast"/>
    </w:pPr>
    <w:rPr>
      <w:b/>
      <w:sz w:val="18"/>
    </w:rPr>
  </w:style>
  <w:style w:type="paragraph" w:customStyle="1" w:styleId="Copyrightpage-BodyBold">
    <w:name w:val="Copyright page-Body Bold"/>
    <w:basedOn w:val="Copyrightpage-BodyText"/>
    <w:qFormat/>
    <w:rsid w:val="009E61A8"/>
    <w:rPr>
      <w:b/>
    </w:rPr>
  </w:style>
  <w:style w:type="paragraph" w:customStyle="1" w:styleId="KeyPoints-Bullet">
    <w:name w:val="Key Points-Bullet"/>
    <w:basedOn w:val="ListBullet"/>
    <w:uiPriority w:val="10"/>
    <w:qFormat/>
    <w:rsid w:val="009E61A8"/>
    <w:pPr>
      <w:spacing w:after="60" w:line="274" w:lineRule="atLeast"/>
    </w:pPr>
    <w:rPr>
      <w:sz w:val="18"/>
    </w:rPr>
  </w:style>
  <w:style w:type="paragraph" w:customStyle="1" w:styleId="BodyText-Grey">
    <w:name w:val="Body Text-Grey"/>
    <w:basedOn w:val="BodyText"/>
    <w:link w:val="BodyText-GreyChar"/>
    <w:semiHidden/>
    <w:qFormat/>
    <w:rsid w:val="009E61A8"/>
    <w:rPr>
      <w:color w:val="58585B"/>
    </w:rPr>
  </w:style>
  <w:style w:type="character" w:customStyle="1" w:styleId="BodyText-GreyChar">
    <w:name w:val="Body Text-Grey Char"/>
    <w:basedOn w:val="BodyTextChar"/>
    <w:link w:val="BodyText-Grey"/>
    <w:semiHidden/>
    <w:rsid w:val="009E61A8"/>
    <w:rPr>
      <w:color w:val="58585B"/>
      <w:sz w:val="20"/>
      <w:szCs w:val="20"/>
    </w:rPr>
  </w:style>
  <w:style w:type="paragraph" w:styleId="BalloonText">
    <w:name w:val="Balloon Text"/>
    <w:basedOn w:val="Normal"/>
    <w:link w:val="BalloonTextChar"/>
    <w:uiPriority w:val="99"/>
    <w:semiHidden/>
    <w:unhideWhenUsed/>
    <w:rsid w:val="009E61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1A8"/>
    <w:rPr>
      <w:rFonts w:ascii="Segoe UI" w:hAnsi="Segoe UI" w:cs="Segoe UI"/>
      <w:sz w:val="18"/>
      <w:szCs w:val="18"/>
    </w:rPr>
  </w:style>
  <w:style w:type="character" w:styleId="CommentReference">
    <w:name w:val="annotation reference"/>
    <w:basedOn w:val="DefaultParagraphFont"/>
    <w:semiHidden/>
    <w:unhideWhenUsed/>
    <w:rsid w:val="009E61A8"/>
    <w:rPr>
      <w:sz w:val="16"/>
      <w:szCs w:val="16"/>
    </w:rPr>
  </w:style>
  <w:style w:type="paragraph" w:styleId="CommentText">
    <w:name w:val="annotation text"/>
    <w:basedOn w:val="Normal"/>
    <w:link w:val="CommentTextChar"/>
    <w:unhideWhenUsed/>
    <w:rsid w:val="009E61A8"/>
    <w:pPr>
      <w:spacing w:line="240" w:lineRule="auto"/>
    </w:pPr>
  </w:style>
  <w:style w:type="character" w:customStyle="1" w:styleId="CommentTextChar">
    <w:name w:val="Comment Text Char"/>
    <w:basedOn w:val="DefaultParagraphFont"/>
    <w:link w:val="CommentText"/>
    <w:rsid w:val="009E61A8"/>
    <w:rPr>
      <w:sz w:val="20"/>
      <w:szCs w:val="20"/>
    </w:rPr>
  </w:style>
  <w:style w:type="paragraph" w:styleId="CommentSubject">
    <w:name w:val="annotation subject"/>
    <w:basedOn w:val="CommentText"/>
    <w:next w:val="CommentText"/>
    <w:link w:val="CommentSubjectChar"/>
    <w:uiPriority w:val="99"/>
    <w:semiHidden/>
    <w:unhideWhenUsed/>
    <w:rsid w:val="009E61A8"/>
    <w:rPr>
      <w:b/>
      <w:bCs/>
    </w:rPr>
  </w:style>
  <w:style w:type="character" w:customStyle="1" w:styleId="CommentSubjectChar">
    <w:name w:val="Comment Subject Char"/>
    <w:basedOn w:val="CommentTextChar"/>
    <w:link w:val="CommentSubject"/>
    <w:uiPriority w:val="99"/>
    <w:semiHidden/>
    <w:rsid w:val="009E61A8"/>
    <w:rPr>
      <w:b/>
      <w:bCs/>
      <w:sz w:val="20"/>
      <w:szCs w:val="20"/>
    </w:rPr>
  </w:style>
  <w:style w:type="character" w:customStyle="1" w:styleId="ColourBlue">
    <w:name w:val="Colour Blue"/>
    <w:basedOn w:val="DefaultParagraphFont"/>
    <w:uiPriority w:val="22"/>
    <w:qFormat/>
    <w:rsid w:val="009E61A8"/>
    <w:rPr>
      <w:color w:val="66BCDB" w:themeColor="text2"/>
    </w:rPr>
  </w:style>
  <w:style w:type="character" w:customStyle="1" w:styleId="ColourDarkBlue">
    <w:name w:val="Colour Dark Blue"/>
    <w:basedOn w:val="ColourBlue"/>
    <w:uiPriority w:val="22"/>
    <w:qFormat/>
    <w:rsid w:val="009E61A8"/>
    <w:rPr>
      <w:color w:val="265A9A" w:themeColor="background2"/>
    </w:rPr>
  </w:style>
  <w:style w:type="paragraph" w:customStyle="1" w:styleId="BodyText-Beforebullet">
    <w:name w:val="Body Text-Before bullet"/>
    <w:basedOn w:val="BodyText"/>
    <w:link w:val="BodyText-BeforebulletChar"/>
    <w:semiHidden/>
    <w:unhideWhenUsed/>
    <w:rsid w:val="009E61A8"/>
    <w:pPr>
      <w:spacing w:after="20"/>
    </w:pPr>
  </w:style>
  <w:style w:type="paragraph" w:customStyle="1" w:styleId="PullQuote">
    <w:name w:val="Pull Quote"/>
    <w:basedOn w:val="BodyText"/>
    <w:next w:val="BodyText"/>
    <w:uiPriority w:val="10"/>
    <w:qFormat/>
    <w:rsid w:val="009E61A8"/>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E61A8"/>
    <w:rPr>
      <w:sz w:val="20"/>
      <w:szCs w:val="20"/>
    </w:rPr>
  </w:style>
  <w:style w:type="paragraph" w:customStyle="1" w:styleId="TableBody">
    <w:name w:val="Table Body"/>
    <w:basedOn w:val="NoSpacing"/>
    <w:uiPriority w:val="4"/>
    <w:qFormat/>
    <w:rsid w:val="009E61A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E61A8"/>
    <w:pPr>
      <w:spacing w:before="60"/>
      <w:jc w:val="right"/>
    </w:pPr>
  </w:style>
  <w:style w:type="paragraph" w:customStyle="1" w:styleId="FigureTableSubheading">
    <w:name w:val="Figure/Table Subheading"/>
    <w:basedOn w:val="FigureTableHeading"/>
    <w:uiPriority w:val="4"/>
    <w:qFormat/>
    <w:rsid w:val="009E61A8"/>
    <w:pPr>
      <w:spacing w:before="40"/>
    </w:pPr>
    <w:rPr>
      <w:color w:val="58585B"/>
    </w:rPr>
  </w:style>
  <w:style w:type="table" w:customStyle="1" w:styleId="TextTable-Grey">
    <w:name w:val="Text Table-Grey"/>
    <w:basedOn w:val="Texttable-Paleblue"/>
    <w:uiPriority w:val="99"/>
    <w:rsid w:val="009E61A8"/>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E61A8"/>
    <w:rPr>
      <w:color w:val="265A9A" w:themeColor="background2"/>
      <w:sz w:val="20"/>
      <w:szCs w:val="20"/>
    </w:rPr>
  </w:style>
  <w:style w:type="paragraph" w:customStyle="1" w:styleId="Heading3-nonumber">
    <w:name w:val="Heading 3-no number"/>
    <w:basedOn w:val="Heading3"/>
    <w:uiPriority w:val="9"/>
    <w:semiHidden/>
    <w:qFormat/>
    <w:rsid w:val="009E61A8"/>
  </w:style>
  <w:style w:type="paragraph" w:customStyle="1" w:styleId="Heading1-nobackground">
    <w:name w:val="Heading 1-no background"/>
    <w:basedOn w:val="Heading1"/>
    <w:next w:val="BodyText"/>
    <w:uiPriority w:val="9"/>
    <w:qFormat/>
    <w:rsid w:val="009E61A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E61A8"/>
    <w:rPr>
      <w:color w:val="58585B"/>
      <w:sz w:val="20"/>
      <w:szCs w:val="20"/>
    </w:rPr>
  </w:style>
  <w:style w:type="paragraph" w:customStyle="1" w:styleId="TableHeading-numbered">
    <w:name w:val="Table Heading-numbered"/>
    <w:basedOn w:val="Normal"/>
    <w:semiHidden/>
    <w:qFormat/>
    <w:rsid w:val="009E61A8"/>
    <w:pPr>
      <w:numPr>
        <w:numId w:val="16"/>
      </w:numPr>
      <w:spacing w:before="60"/>
      <w:contextualSpacing/>
    </w:pPr>
    <w:rPr>
      <w:b/>
      <w:color w:val="265A9A" w:themeColor="background2"/>
    </w:rPr>
  </w:style>
  <w:style w:type="numbering" w:customStyle="1" w:styleId="TableList">
    <w:name w:val="TableList"/>
    <w:uiPriority w:val="99"/>
    <w:rsid w:val="009E61A8"/>
    <w:pPr>
      <w:numPr>
        <w:numId w:val="16"/>
      </w:numPr>
    </w:pPr>
  </w:style>
  <w:style w:type="paragraph" w:customStyle="1" w:styleId="Footer-right">
    <w:name w:val="Footer-right"/>
    <w:basedOn w:val="Footer"/>
    <w:uiPriority w:val="11"/>
    <w:rsid w:val="009E61A8"/>
    <w:pPr>
      <w:jc w:val="right"/>
    </w:pPr>
    <w:rPr>
      <w:szCs w:val="24"/>
    </w:rPr>
  </w:style>
  <w:style w:type="paragraph" w:customStyle="1" w:styleId="Heading2-nonumber">
    <w:name w:val="Heading 2-no number"/>
    <w:basedOn w:val="Heading2"/>
    <w:uiPriority w:val="9"/>
    <w:qFormat/>
    <w:rsid w:val="009E61A8"/>
    <w:pPr>
      <w:numPr>
        <w:ilvl w:val="0"/>
        <w:numId w:val="0"/>
      </w:numPr>
    </w:pPr>
  </w:style>
  <w:style w:type="paragraph" w:customStyle="1" w:styleId="Heading-Appendix">
    <w:name w:val="Heading-Appendix"/>
    <w:basedOn w:val="Heading1-nonumber"/>
    <w:next w:val="BodyText"/>
    <w:uiPriority w:val="9"/>
    <w:qFormat/>
    <w:rsid w:val="009E61A8"/>
    <w:pPr>
      <w:numPr>
        <w:numId w:val="7"/>
      </w:numPr>
    </w:pPr>
  </w:style>
  <w:style w:type="numbering" w:customStyle="1" w:styleId="AppendixHeading">
    <w:name w:val="AppendixHeading"/>
    <w:uiPriority w:val="99"/>
    <w:rsid w:val="009E61A8"/>
    <w:pPr>
      <w:numPr>
        <w:numId w:val="3"/>
      </w:numPr>
    </w:pPr>
  </w:style>
  <w:style w:type="paragraph" w:customStyle="1" w:styleId="DraftingNote">
    <w:name w:val="Drafting Note"/>
    <w:basedOn w:val="BodyText"/>
    <w:link w:val="DraftingNoteChar"/>
    <w:qFormat/>
    <w:rsid w:val="009E61A8"/>
    <w:pPr>
      <w:contextualSpacing/>
    </w:pPr>
    <w:rPr>
      <w:color w:val="A22D2B"/>
      <w:sz w:val="24"/>
      <w:u w:val="dotted"/>
    </w:rPr>
  </w:style>
  <w:style w:type="character" w:customStyle="1" w:styleId="DraftingNoteChar">
    <w:name w:val="Drafting Note Char"/>
    <w:basedOn w:val="BodyTextChar"/>
    <w:link w:val="DraftingNote"/>
    <w:rsid w:val="009E61A8"/>
    <w:rPr>
      <w:color w:val="A22D2B"/>
      <w:sz w:val="24"/>
      <w:szCs w:val="20"/>
      <w:u w:val="dotted"/>
    </w:rPr>
  </w:style>
  <w:style w:type="paragraph" w:customStyle="1" w:styleId="BoxHeading1">
    <w:name w:val="Box Heading 1"/>
    <w:basedOn w:val="FigureTableHeading"/>
    <w:next w:val="BodyText"/>
    <w:uiPriority w:val="4"/>
    <w:qFormat/>
    <w:rsid w:val="009E61A8"/>
    <w:pPr>
      <w:spacing w:after="0"/>
    </w:pPr>
  </w:style>
  <w:style w:type="character" w:styleId="Emphasis">
    <w:name w:val="Emphasis"/>
    <w:basedOn w:val="DefaultParagraphFont"/>
    <w:uiPriority w:val="22"/>
    <w:qFormat/>
    <w:rsid w:val="009E61A8"/>
    <w:rPr>
      <w:i/>
      <w:iCs/>
    </w:rPr>
  </w:style>
  <w:style w:type="paragraph" w:customStyle="1" w:styleId="Reference">
    <w:name w:val="Reference"/>
    <w:basedOn w:val="BodyText"/>
    <w:qFormat/>
    <w:rsid w:val="009E61A8"/>
    <w:pPr>
      <w:spacing w:before="0" w:after="60" w:line="200" w:lineRule="exact"/>
    </w:pPr>
    <w:rPr>
      <w:sz w:val="16"/>
    </w:rPr>
  </w:style>
  <w:style w:type="paragraph" w:customStyle="1" w:styleId="Keypoints-heading">
    <w:name w:val="Key points-heading"/>
    <w:basedOn w:val="Heading3"/>
    <w:uiPriority w:val="10"/>
    <w:qFormat/>
    <w:rsid w:val="009E61A8"/>
    <w:rPr>
      <w:color w:val="auto"/>
    </w:rPr>
  </w:style>
  <w:style w:type="paragraph" w:customStyle="1" w:styleId="Heading2-Appendix">
    <w:name w:val="Heading 2-Appendix"/>
    <w:basedOn w:val="Heading2-nonumber"/>
    <w:next w:val="Normal"/>
    <w:uiPriority w:val="10"/>
    <w:qFormat/>
    <w:rsid w:val="009E61A8"/>
    <w:pPr>
      <w:numPr>
        <w:ilvl w:val="1"/>
        <w:numId w:val="7"/>
      </w:numPr>
    </w:pPr>
  </w:style>
  <w:style w:type="numbering" w:customStyle="1" w:styleId="AppendixHeadingList">
    <w:name w:val="Appendix Heading List"/>
    <w:uiPriority w:val="99"/>
    <w:rsid w:val="009E61A8"/>
    <w:pPr>
      <w:numPr>
        <w:numId w:val="2"/>
      </w:numPr>
    </w:pPr>
  </w:style>
  <w:style w:type="paragraph" w:customStyle="1" w:styleId="Space">
    <w:name w:val="Space"/>
    <w:basedOn w:val="BodyText"/>
    <w:uiPriority w:val="1"/>
    <w:rsid w:val="009E61A8"/>
    <w:pPr>
      <w:spacing w:before="0" w:after="0"/>
    </w:pPr>
  </w:style>
  <w:style w:type="paragraph" w:customStyle="1" w:styleId="QuoteBullet">
    <w:name w:val="Quote Bullet"/>
    <w:basedOn w:val="ListBullet"/>
    <w:link w:val="QuoteBulletChar"/>
    <w:uiPriority w:val="1"/>
    <w:qFormat/>
    <w:rsid w:val="00A91551"/>
    <w:pPr>
      <w:spacing w:before="60"/>
      <w:ind w:left="340" w:right="851"/>
    </w:pPr>
    <w:rPr>
      <w:color w:val="58585B"/>
    </w:rPr>
  </w:style>
  <w:style w:type="character" w:customStyle="1" w:styleId="ListBulletChar">
    <w:name w:val="List Bullet Char"/>
    <w:basedOn w:val="DefaultParagraphFont"/>
    <w:link w:val="ListBullet"/>
    <w:uiPriority w:val="1"/>
    <w:rsid w:val="00D33C6D"/>
    <w:rPr>
      <w:sz w:val="20"/>
      <w:szCs w:val="20"/>
    </w:rPr>
  </w:style>
  <w:style w:type="character" w:customStyle="1" w:styleId="QuoteBulletChar">
    <w:name w:val="Quote Bullet Char"/>
    <w:basedOn w:val="ListBulletChar"/>
    <w:link w:val="QuoteBullet"/>
    <w:uiPriority w:val="1"/>
    <w:rsid w:val="00A91551"/>
    <w:rPr>
      <w:color w:val="58585B"/>
      <w:sz w:val="20"/>
      <w:szCs w:val="20"/>
    </w:rPr>
  </w:style>
  <w:style w:type="paragraph" w:customStyle="1" w:styleId="Figurecharttitle">
    <w:name w:val="Figure chart title"/>
    <w:basedOn w:val="BodyText"/>
    <w:uiPriority w:val="10"/>
    <w:qFormat/>
    <w:rsid w:val="009E61A8"/>
    <w:pPr>
      <w:spacing w:before="0" w:after="0"/>
      <w:ind w:left="284" w:hanging="284"/>
    </w:pPr>
    <w:rPr>
      <w:sz w:val="18"/>
      <w:szCs w:val="18"/>
    </w:rPr>
  </w:style>
  <w:style w:type="paragraph" w:customStyle="1" w:styleId="TableListBullet">
    <w:name w:val="Table List Bullet"/>
    <w:basedOn w:val="ListBullet"/>
    <w:uiPriority w:val="10"/>
    <w:qFormat/>
    <w:rsid w:val="009E61A8"/>
    <w:pPr>
      <w:spacing w:before="0" w:after="20"/>
      <w:ind w:left="170" w:hanging="113"/>
    </w:pPr>
  </w:style>
  <w:style w:type="paragraph" w:customStyle="1" w:styleId="BoxQuoteBullet">
    <w:name w:val="Box Quote Bullet"/>
    <w:basedOn w:val="Normal"/>
    <w:next w:val="Normal"/>
    <w:rsid w:val="00460D7B"/>
    <w:pPr>
      <w:keepNext/>
      <w:numPr>
        <w:numId w:val="18"/>
      </w:numPr>
      <w:spacing w:before="60" w:after="0" w:line="240" w:lineRule="exact"/>
      <w:jc w:val="both"/>
    </w:pPr>
    <w:rPr>
      <w:rFonts w:ascii="Arial" w:eastAsia="Times New Roman" w:hAnsi="Arial" w:cs="Times New Roman"/>
      <w:sz w:val="18"/>
      <w:lang w:eastAsia="en-AU"/>
    </w:rPr>
  </w:style>
  <w:style w:type="character" w:styleId="Mention">
    <w:name w:val="Mention"/>
    <w:basedOn w:val="DefaultParagraphFont"/>
    <w:uiPriority w:val="99"/>
    <w:unhideWhenUsed/>
    <w:rsid w:val="004A5793"/>
    <w:rPr>
      <w:color w:val="2B579A"/>
      <w:shd w:val="clear" w:color="auto" w:fill="E1DFDD"/>
    </w:rPr>
  </w:style>
  <w:style w:type="paragraph" w:customStyle="1" w:styleId="Box">
    <w:name w:val="Box"/>
    <w:basedOn w:val="BodyText"/>
    <w:qFormat/>
    <w:rsid w:val="001341F5"/>
    <w:pPr>
      <w:keepNext/>
      <w:spacing w:after="0" w:line="260" w:lineRule="atLeast"/>
      <w:jc w:val="both"/>
    </w:pPr>
    <w:rPr>
      <w:rFonts w:ascii="Arial" w:eastAsia="Times New Roman" w:hAnsi="Arial" w:cs="Times New Roman"/>
      <w:lang w:eastAsia="en-AU"/>
    </w:rPr>
  </w:style>
  <w:style w:type="paragraph" w:customStyle="1" w:styleId="BoxListBullet">
    <w:name w:val="Box List Bullet"/>
    <w:basedOn w:val="BodyText"/>
    <w:rsid w:val="001341F5"/>
    <w:pPr>
      <w:keepNext/>
      <w:numPr>
        <w:numId w:val="19"/>
      </w:numPr>
      <w:spacing w:before="100" w:after="0" w:line="260" w:lineRule="atLeast"/>
      <w:jc w:val="both"/>
    </w:pPr>
    <w:rPr>
      <w:rFonts w:ascii="Arial" w:eastAsia="Times New Roman" w:hAnsi="Arial" w:cs="Times New Roman"/>
      <w:lang w:eastAsia="en-AU"/>
    </w:rPr>
  </w:style>
  <w:style w:type="paragraph" w:customStyle="1" w:styleId="BoxListBullet2">
    <w:name w:val="Box List Bullet 2"/>
    <w:basedOn w:val="BoxListBullet"/>
    <w:rsid w:val="001341F5"/>
    <w:pPr>
      <w:numPr>
        <w:numId w:val="20"/>
      </w:numPr>
    </w:pPr>
  </w:style>
  <w:style w:type="paragraph" w:customStyle="1" w:styleId="BoxListBullet3">
    <w:name w:val="Box List Bullet 3"/>
    <w:basedOn w:val="ListBullet3"/>
    <w:rsid w:val="001341F5"/>
    <w:pPr>
      <w:numPr>
        <w:ilvl w:val="0"/>
        <w:numId w:val="21"/>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BoxListNumber">
    <w:name w:val="Box List Number"/>
    <w:basedOn w:val="BodyText"/>
    <w:rsid w:val="00D541E0"/>
    <w:pPr>
      <w:keepNext/>
      <w:numPr>
        <w:numId w:val="22"/>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D541E0"/>
    <w:pPr>
      <w:numPr>
        <w:ilvl w:val="1"/>
      </w:numPr>
    </w:pPr>
  </w:style>
  <w:style w:type="character" w:customStyle="1" w:styleId="NoteLabel">
    <w:name w:val="Note Label"/>
    <w:basedOn w:val="DefaultParagraphFont"/>
    <w:rsid w:val="00265276"/>
    <w:rPr>
      <w:rFonts w:ascii="Arial" w:hAnsi="Arial"/>
      <w:b/>
      <w:position w:val="6"/>
      <w:sz w:val="18"/>
    </w:rPr>
  </w:style>
  <w:style w:type="paragraph" w:customStyle="1" w:styleId="TableBodyHeading">
    <w:name w:val="Table Body Heading"/>
    <w:basedOn w:val="NoSpacing"/>
    <w:uiPriority w:val="4"/>
    <w:qFormat/>
    <w:rsid w:val="00715144"/>
    <w:pPr>
      <w:spacing w:after="20"/>
      <w:ind w:left="57"/>
    </w:pPr>
    <w:rPr>
      <w:b/>
      <w:color w:val="265A9A" w:themeColor="background2"/>
      <w:sz w:val="18"/>
    </w:rPr>
  </w:style>
  <w:style w:type="character" w:styleId="FollowedHyperlink">
    <w:name w:val="FollowedHyperlink"/>
    <w:basedOn w:val="DefaultParagraphFont"/>
    <w:uiPriority w:val="99"/>
    <w:semiHidden/>
    <w:unhideWhenUsed/>
    <w:rsid w:val="007F4F23"/>
    <w:rPr>
      <w:color w:val="BFBFBF" w:themeColor="followedHyperlink"/>
      <w:u w:val="single"/>
    </w:rPr>
  </w:style>
  <w:style w:type="paragraph" w:customStyle="1" w:styleId="xmsolistparagraph">
    <w:name w:val="x_msolistparagraph"/>
    <w:basedOn w:val="Normal"/>
    <w:rsid w:val="00724FC8"/>
    <w:pPr>
      <w:spacing w:before="0" w:after="0" w:line="240" w:lineRule="auto"/>
      <w:ind w:left="720"/>
    </w:pPr>
    <w:rPr>
      <w:rFonts w:ascii="Calibri" w:hAnsi="Calibri" w:cs="Calibri"/>
      <w:sz w:val="22"/>
      <w:szCs w:val="22"/>
      <w:lang w:eastAsia="en-AU"/>
    </w:rPr>
  </w:style>
  <w:style w:type="paragraph" w:customStyle="1" w:styleId="Default">
    <w:name w:val="Default"/>
    <w:rsid w:val="00AE5613"/>
    <w:pPr>
      <w:autoSpaceDE w:val="0"/>
      <w:autoSpaceDN w:val="0"/>
      <w:adjustRightInd w:val="0"/>
      <w:spacing w:after="0" w:line="240" w:lineRule="auto"/>
    </w:pPr>
    <w:rPr>
      <w:rFonts w:ascii="Corpid C1 Light" w:hAnsi="Corpid C1 Light" w:cs="Corpid C1 Light"/>
      <w:color w:val="000000"/>
      <w:sz w:val="24"/>
      <w:szCs w:val="24"/>
    </w:rPr>
  </w:style>
  <w:style w:type="paragraph" w:styleId="NormalWeb">
    <w:name w:val="Normal (Web)"/>
    <w:basedOn w:val="Normal"/>
    <w:uiPriority w:val="99"/>
    <w:semiHidden/>
    <w:unhideWhenUsed/>
    <w:rsid w:val="007023B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A67D0C"/>
    <w:rPr>
      <w:i/>
      <w:iCs/>
    </w:rPr>
  </w:style>
  <w:style w:type="character" w:styleId="EndnoteReference">
    <w:name w:val="endnote reference"/>
    <w:basedOn w:val="DefaultParagraphFont"/>
    <w:uiPriority w:val="99"/>
    <w:semiHidden/>
    <w:unhideWhenUsed/>
    <w:rsid w:val="00A27FA7"/>
    <w:rPr>
      <w:vertAlign w:val="superscript"/>
    </w:rPr>
  </w:style>
  <w:style w:type="paragraph" w:styleId="Bibliography">
    <w:name w:val="Bibliography"/>
    <w:basedOn w:val="Normal"/>
    <w:next w:val="Normal"/>
    <w:uiPriority w:val="37"/>
    <w:unhideWhenUsed/>
    <w:rsid w:val="008C16D1"/>
    <w:pPr>
      <w:spacing w:after="240" w:line="240" w:lineRule="atLeast"/>
      <w:ind w:left="720" w:hanging="720"/>
    </w:pPr>
  </w:style>
  <w:style w:type="paragraph" w:customStyle="1" w:styleId="xxxxxmsonormal">
    <w:name w:val="x_xxxxmsonormal"/>
    <w:basedOn w:val="Normal"/>
    <w:rsid w:val="00AA4656"/>
    <w:pPr>
      <w:spacing w:before="0" w:after="0" w:line="240" w:lineRule="auto"/>
    </w:pPr>
    <w:rPr>
      <w:rFonts w:ascii="Calibri" w:hAnsi="Calibri" w:cs="Calibri"/>
      <w:sz w:val="22"/>
      <w:szCs w:val="22"/>
      <w:lang w:eastAsia="en-AU"/>
    </w:rPr>
  </w:style>
  <w:style w:type="paragraph" w:customStyle="1" w:styleId="xxxxxmsolistparagraph">
    <w:name w:val="x_xxxxmsolistparagraph"/>
    <w:basedOn w:val="Normal"/>
    <w:rsid w:val="00AA4656"/>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7426">
      <w:bodyDiv w:val="1"/>
      <w:marLeft w:val="0"/>
      <w:marRight w:val="0"/>
      <w:marTop w:val="0"/>
      <w:marBottom w:val="0"/>
      <w:divBdr>
        <w:top w:val="none" w:sz="0" w:space="0" w:color="auto"/>
        <w:left w:val="none" w:sz="0" w:space="0" w:color="auto"/>
        <w:bottom w:val="none" w:sz="0" w:space="0" w:color="auto"/>
        <w:right w:val="none" w:sz="0" w:space="0" w:color="auto"/>
      </w:divBdr>
    </w:div>
    <w:div w:id="48505405">
      <w:bodyDiv w:val="1"/>
      <w:marLeft w:val="0"/>
      <w:marRight w:val="0"/>
      <w:marTop w:val="0"/>
      <w:marBottom w:val="0"/>
      <w:divBdr>
        <w:top w:val="none" w:sz="0" w:space="0" w:color="auto"/>
        <w:left w:val="none" w:sz="0" w:space="0" w:color="auto"/>
        <w:bottom w:val="none" w:sz="0" w:space="0" w:color="auto"/>
        <w:right w:val="none" w:sz="0" w:space="0" w:color="auto"/>
      </w:divBdr>
    </w:div>
    <w:div w:id="71391233">
      <w:bodyDiv w:val="1"/>
      <w:marLeft w:val="0"/>
      <w:marRight w:val="0"/>
      <w:marTop w:val="0"/>
      <w:marBottom w:val="0"/>
      <w:divBdr>
        <w:top w:val="none" w:sz="0" w:space="0" w:color="auto"/>
        <w:left w:val="none" w:sz="0" w:space="0" w:color="auto"/>
        <w:bottom w:val="none" w:sz="0" w:space="0" w:color="auto"/>
        <w:right w:val="none" w:sz="0" w:space="0" w:color="auto"/>
      </w:divBdr>
    </w:div>
    <w:div w:id="119341822">
      <w:bodyDiv w:val="1"/>
      <w:marLeft w:val="0"/>
      <w:marRight w:val="0"/>
      <w:marTop w:val="0"/>
      <w:marBottom w:val="0"/>
      <w:divBdr>
        <w:top w:val="none" w:sz="0" w:space="0" w:color="auto"/>
        <w:left w:val="none" w:sz="0" w:space="0" w:color="auto"/>
        <w:bottom w:val="none" w:sz="0" w:space="0" w:color="auto"/>
        <w:right w:val="none" w:sz="0" w:space="0" w:color="auto"/>
      </w:divBdr>
    </w:div>
    <w:div w:id="162672553">
      <w:bodyDiv w:val="1"/>
      <w:marLeft w:val="0"/>
      <w:marRight w:val="0"/>
      <w:marTop w:val="0"/>
      <w:marBottom w:val="0"/>
      <w:divBdr>
        <w:top w:val="none" w:sz="0" w:space="0" w:color="auto"/>
        <w:left w:val="none" w:sz="0" w:space="0" w:color="auto"/>
        <w:bottom w:val="none" w:sz="0" w:space="0" w:color="auto"/>
        <w:right w:val="none" w:sz="0" w:space="0" w:color="auto"/>
      </w:divBdr>
    </w:div>
    <w:div w:id="196163101">
      <w:bodyDiv w:val="1"/>
      <w:marLeft w:val="0"/>
      <w:marRight w:val="0"/>
      <w:marTop w:val="0"/>
      <w:marBottom w:val="0"/>
      <w:divBdr>
        <w:top w:val="none" w:sz="0" w:space="0" w:color="auto"/>
        <w:left w:val="none" w:sz="0" w:space="0" w:color="auto"/>
        <w:bottom w:val="none" w:sz="0" w:space="0" w:color="auto"/>
        <w:right w:val="none" w:sz="0" w:space="0" w:color="auto"/>
      </w:divBdr>
    </w:div>
    <w:div w:id="203758989">
      <w:bodyDiv w:val="1"/>
      <w:marLeft w:val="0"/>
      <w:marRight w:val="0"/>
      <w:marTop w:val="0"/>
      <w:marBottom w:val="0"/>
      <w:divBdr>
        <w:top w:val="none" w:sz="0" w:space="0" w:color="auto"/>
        <w:left w:val="none" w:sz="0" w:space="0" w:color="auto"/>
        <w:bottom w:val="none" w:sz="0" w:space="0" w:color="auto"/>
        <w:right w:val="none" w:sz="0" w:space="0" w:color="auto"/>
      </w:divBdr>
    </w:div>
    <w:div w:id="377509430">
      <w:bodyDiv w:val="1"/>
      <w:marLeft w:val="0"/>
      <w:marRight w:val="0"/>
      <w:marTop w:val="0"/>
      <w:marBottom w:val="0"/>
      <w:divBdr>
        <w:top w:val="none" w:sz="0" w:space="0" w:color="auto"/>
        <w:left w:val="none" w:sz="0" w:space="0" w:color="auto"/>
        <w:bottom w:val="none" w:sz="0" w:space="0" w:color="auto"/>
        <w:right w:val="none" w:sz="0" w:space="0" w:color="auto"/>
      </w:divBdr>
    </w:div>
    <w:div w:id="470948454">
      <w:bodyDiv w:val="1"/>
      <w:marLeft w:val="0"/>
      <w:marRight w:val="0"/>
      <w:marTop w:val="0"/>
      <w:marBottom w:val="0"/>
      <w:divBdr>
        <w:top w:val="none" w:sz="0" w:space="0" w:color="auto"/>
        <w:left w:val="none" w:sz="0" w:space="0" w:color="auto"/>
        <w:bottom w:val="none" w:sz="0" w:space="0" w:color="auto"/>
        <w:right w:val="none" w:sz="0" w:space="0" w:color="auto"/>
      </w:divBdr>
    </w:div>
    <w:div w:id="562134965">
      <w:bodyDiv w:val="1"/>
      <w:marLeft w:val="0"/>
      <w:marRight w:val="0"/>
      <w:marTop w:val="0"/>
      <w:marBottom w:val="0"/>
      <w:divBdr>
        <w:top w:val="none" w:sz="0" w:space="0" w:color="auto"/>
        <w:left w:val="none" w:sz="0" w:space="0" w:color="auto"/>
        <w:bottom w:val="none" w:sz="0" w:space="0" w:color="auto"/>
        <w:right w:val="none" w:sz="0" w:space="0" w:color="auto"/>
      </w:divBdr>
    </w:div>
    <w:div w:id="578560429">
      <w:bodyDiv w:val="1"/>
      <w:marLeft w:val="0"/>
      <w:marRight w:val="0"/>
      <w:marTop w:val="0"/>
      <w:marBottom w:val="0"/>
      <w:divBdr>
        <w:top w:val="none" w:sz="0" w:space="0" w:color="auto"/>
        <w:left w:val="none" w:sz="0" w:space="0" w:color="auto"/>
        <w:bottom w:val="none" w:sz="0" w:space="0" w:color="auto"/>
        <w:right w:val="none" w:sz="0" w:space="0" w:color="auto"/>
      </w:divBdr>
    </w:div>
    <w:div w:id="649942671">
      <w:bodyDiv w:val="1"/>
      <w:marLeft w:val="0"/>
      <w:marRight w:val="0"/>
      <w:marTop w:val="0"/>
      <w:marBottom w:val="0"/>
      <w:divBdr>
        <w:top w:val="none" w:sz="0" w:space="0" w:color="auto"/>
        <w:left w:val="none" w:sz="0" w:space="0" w:color="auto"/>
        <w:bottom w:val="none" w:sz="0" w:space="0" w:color="auto"/>
        <w:right w:val="none" w:sz="0" w:space="0" w:color="auto"/>
      </w:divBdr>
    </w:div>
    <w:div w:id="769156025">
      <w:bodyDiv w:val="1"/>
      <w:marLeft w:val="0"/>
      <w:marRight w:val="0"/>
      <w:marTop w:val="0"/>
      <w:marBottom w:val="0"/>
      <w:divBdr>
        <w:top w:val="none" w:sz="0" w:space="0" w:color="auto"/>
        <w:left w:val="none" w:sz="0" w:space="0" w:color="auto"/>
        <w:bottom w:val="none" w:sz="0" w:space="0" w:color="auto"/>
        <w:right w:val="none" w:sz="0" w:space="0" w:color="auto"/>
      </w:divBdr>
    </w:div>
    <w:div w:id="873424684">
      <w:bodyDiv w:val="1"/>
      <w:marLeft w:val="0"/>
      <w:marRight w:val="0"/>
      <w:marTop w:val="0"/>
      <w:marBottom w:val="0"/>
      <w:divBdr>
        <w:top w:val="none" w:sz="0" w:space="0" w:color="auto"/>
        <w:left w:val="none" w:sz="0" w:space="0" w:color="auto"/>
        <w:bottom w:val="none" w:sz="0" w:space="0" w:color="auto"/>
        <w:right w:val="none" w:sz="0" w:space="0" w:color="auto"/>
      </w:divBdr>
    </w:div>
    <w:div w:id="899900044">
      <w:bodyDiv w:val="1"/>
      <w:marLeft w:val="0"/>
      <w:marRight w:val="0"/>
      <w:marTop w:val="0"/>
      <w:marBottom w:val="0"/>
      <w:divBdr>
        <w:top w:val="none" w:sz="0" w:space="0" w:color="auto"/>
        <w:left w:val="none" w:sz="0" w:space="0" w:color="auto"/>
        <w:bottom w:val="none" w:sz="0" w:space="0" w:color="auto"/>
        <w:right w:val="none" w:sz="0" w:space="0" w:color="auto"/>
      </w:divBdr>
    </w:div>
    <w:div w:id="901793361">
      <w:bodyDiv w:val="1"/>
      <w:marLeft w:val="0"/>
      <w:marRight w:val="0"/>
      <w:marTop w:val="0"/>
      <w:marBottom w:val="0"/>
      <w:divBdr>
        <w:top w:val="none" w:sz="0" w:space="0" w:color="auto"/>
        <w:left w:val="none" w:sz="0" w:space="0" w:color="auto"/>
        <w:bottom w:val="none" w:sz="0" w:space="0" w:color="auto"/>
        <w:right w:val="none" w:sz="0" w:space="0" w:color="auto"/>
      </w:divBdr>
    </w:div>
    <w:div w:id="1030376994">
      <w:bodyDiv w:val="1"/>
      <w:marLeft w:val="0"/>
      <w:marRight w:val="0"/>
      <w:marTop w:val="0"/>
      <w:marBottom w:val="0"/>
      <w:divBdr>
        <w:top w:val="none" w:sz="0" w:space="0" w:color="auto"/>
        <w:left w:val="none" w:sz="0" w:space="0" w:color="auto"/>
        <w:bottom w:val="none" w:sz="0" w:space="0" w:color="auto"/>
        <w:right w:val="none" w:sz="0" w:space="0" w:color="auto"/>
      </w:divBdr>
    </w:div>
    <w:div w:id="1044064151">
      <w:bodyDiv w:val="1"/>
      <w:marLeft w:val="0"/>
      <w:marRight w:val="0"/>
      <w:marTop w:val="0"/>
      <w:marBottom w:val="0"/>
      <w:divBdr>
        <w:top w:val="none" w:sz="0" w:space="0" w:color="auto"/>
        <w:left w:val="none" w:sz="0" w:space="0" w:color="auto"/>
        <w:bottom w:val="none" w:sz="0" w:space="0" w:color="auto"/>
        <w:right w:val="none" w:sz="0" w:space="0" w:color="auto"/>
      </w:divBdr>
    </w:div>
    <w:div w:id="1112630886">
      <w:bodyDiv w:val="1"/>
      <w:marLeft w:val="0"/>
      <w:marRight w:val="0"/>
      <w:marTop w:val="0"/>
      <w:marBottom w:val="0"/>
      <w:divBdr>
        <w:top w:val="none" w:sz="0" w:space="0" w:color="auto"/>
        <w:left w:val="none" w:sz="0" w:space="0" w:color="auto"/>
        <w:bottom w:val="none" w:sz="0" w:space="0" w:color="auto"/>
        <w:right w:val="none" w:sz="0" w:space="0" w:color="auto"/>
      </w:divBdr>
    </w:div>
    <w:div w:id="1213080404">
      <w:bodyDiv w:val="1"/>
      <w:marLeft w:val="0"/>
      <w:marRight w:val="0"/>
      <w:marTop w:val="0"/>
      <w:marBottom w:val="0"/>
      <w:divBdr>
        <w:top w:val="none" w:sz="0" w:space="0" w:color="auto"/>
        <w:left w:val="none" w:sz="0" w:space="0" w:color="auto"/>
        <w:bottom w:val="none" w:sz="0" w:space="0" w:color="auto"/>
        <w:right w:val="none" w:sz="0" w:space="0" w:color="auto"/>
      </w:divBdr>
      <w:divsChild>
        <w:div w:id="1322583639">
          <w:marLeft w:val="0"/>
          <w:marRight w:val="0"/>
          <w:marTop w:val="105"/>
          <w:marBottom w:val="105"/>
          <w:divBdr>
            <w:top w:val="none" w:sz="0" w:space="0" w:color="auto"/>
            <w:left w:val="none" w:sz="0" w:space="0" w:color="auto"/>
            <w:bottom w:val="none" w:sz="0" w:space="0" w:color="auto"/>
            <w:right w:val="none" w:sz="0" w:space="0" w:color="auto"/>
          </w:divBdr>
        </w:div>
      </w:divsChild>
    </w:div>
    <w:div w:id="1468549744">
      <w:bodyDiv w:val="1"/>
      <w:marLeft w:val="0"/>
      <w:marRight w:val="0"/>
      <w:marTop w:val="0"/>
      <w:marBottom w:val="0"/>
      <w:divBdr>
        <w:top w:val="none" w:sz="0" w:space="0" w:color="auto"/>
        <w:left w:val="none" w:sz="0" w:space="0" w:color="auto"/>
        <w:bottom w:val="none" w:sz="0" w:space="0" w:color="auto"/>
        <w:right w:val="none" w:sz="0" w:space="0" w:color="auto"/>
      </w:divBdr>
    </w:div>
    <w:div w:id="1479029121">
      <w:bodyDiv w:val="1"/>
      <w:marLeft w:val="0"/>
      <w:marRight w:val="0"/>
      <w:marTop w:val="0"/>
      <w:marBottom w:val="0"/>
      <w:divBdr>
        <w:top w:val="none" w:sz="0" w:space="0" w:color="auto"/>
        <w:left w:val="none" w:sz="0" w:space="0" w:color="auto"/>
        <w:bottom w:val="none" w:sz="0" w:space="0" w:color="auto"/>
        <w:right w:val="none" w:sz="0" w:space="0" w:color="auto"/>
      </w:divBdr>
    </w:div>
    <w:div w:id="1572230023">
      <w:bodyDiv w:val="1"/>
      <w:marLeft w:val="0"/>
      <w:marRight w:val="0"/>
      <w:marTop w:val="0"/>
      <w:marBottom w:val="0"/>
      <w:divBdr>
        <w:top w:val="none" w:sz="0" w:space="0" w:color="auto"/>
        <w:left w:val="none" w:sz="0" w:space="0" w:color="auto"/>
        <w:bottom w:val="none" w:sz="0" w:space="0" w:color="auto"/>
        <w:right w:val="none" w:sz="0" w:space="0" w:color="auto"/>
      </w:divBdr>
      <w:divsChild>
        <w:div w:id="226772084">
          <w:marLeft w:val="0"/>
          <w:marRight w:val="0"/>
          <w:marTop w:val="0"/>
          <w:marBottom w:val="0"/>
          <w:divBdr>
            <w:top w:val="none" w:sz="0" w:space="0" w:color="auto"/>
            <w:left w:val="none" w:sz="0" w:space="0" w:color="auto"/>
            <w:bottom w:val="none" w:sz="0" w:space="0" w:color="auto"/>
            <w:right w:val="none" w:sz="0" w:space="0" w:color="auto"/>
          </w:divBdr>
        </w:div>
        <w:div w:id="1525944147">
          <w:marLeft w:val="0"/>
          <w:marRight w:val="0"/>
          <w:marTop w:val="0"/>
          <w:marBottom w:val="0"/>
          <w:divBdr>
            <w:top w:val="none" w:sz="0" w:space="0" w:color="auto"/>
            <w:left w:val="none" w:sz="0" w:space="0" w:color="auto"/>
            <w:bottom w:val="none" w:sz="0" w:space="0" w:color="auto"/>
            <w:right w:val="none" w:sz="0" w:space="0" w:color="auto"/>
          </w:divBdr>
        </w:div>
      </w:divsChild>
    </w:div>
    <w:div w:id="1636837930">
      <w:bodyDiv w:val="1"/>
      <w:marLeft w:val="0"/>
      <w:marRight w:val="0"/>
      <w:marTop w:val="0"/>
      <w:marBottom w:val="0"/>
      <w:divBdr>
        <w:top w:val="none" w:sz="0" w:space="0" w:color="auto"/>
        <w:left w:val="none" w:sz="0" w:space="0" w:color="auto"/>
        <w:bottom w:val="none" w:sz="0" w:space="0" w:color="auto"/>
        <w:right w:val="none" w:sz="0" w:space="0" w:color="auto"/>
      </w:divBdr>
    </w:div>
    <w:div w:id="1714842611">
      <w:bodyDiv w:val="1"/>
      <w:marLeft w:val="0"/>
      <w:marRight w:val="0"/>
      <w:marTop w:val="0"/>
      <w:marBottom w:val="0"/>
      <w:divBdr>
        <w:top w:val="none" w:sz="0" w:space="0" w:color="auto"/>
        <w:left w:val="none" w:sz="0" w:space="0" w:color="auto"/>
        <w:bottom w:val="none" w:sz="0" w:space="0" w:color="auto"/>
        <w:right w:val="none" w:sz="0" w:space="0" w:color="auto"/>
      </w:divBdr>
    </w:div>
    <w:div w:id="1745908059">
      <w:bodyDiv w:val="1"/>
      <w:marLeft w:val="0"/>
      <w:marRight w:val="0"/>
      <w:marTop w:val="0"/>
      <w:marBottom w:val="0"/>
      <w:divBdr>
        <w:top w:val="none" w:sz="0" w:space="0" w:color="auto"/>
        <w:left w:val="none" w:sz="0" w:space="0" w:color="auto"/>
        <w:bottom w:val="none" w:sz="0" w:space="0" w:color="auto"/>
        <w:right w:val="none" w:sz="0" w:space="0" w:color="auto"/>
      </w:divBdr>
    </w:div>
    <w:div w:id="1787189206">
      <w:bodyDiv w:val="1"/>
      <w:marLeft w:val="0"/>
      <w:marRight w:val="0"/>
      <w:marTop w:val="0"/>
      <w:marBottom w:val="0"/>
      <w:divBdr>
        <w:top w:val="none" w:sz="0" w:space="0" w:color="auto"/>
        <w:left w:val="none" w:sz="0" w:space="0" w:color="auto"/>
        <w:bottom w:val="none" w:sz="0" w:space="0" w:color="auto"/>
        <w:right w:val="none" w:sz="0" w:space="0" w:color="auto"/>
      </w:divBdr>
    </w:div>
    <w:div w:id="1820611776">
      <w:bodyDiv w:val="1"/>
      <w:marLeft w:val="0"/>
      <w:marRight w:val="0"/>
      <w:marTop w:val="0"/>
      <w:marBottom w:val="0"/>
      <w:divBdr>
        <w:top w:val="none" w:sz="0" w:space="0" w:color="auto"/>
        <w:left w:val="none" w:sz="0" w:space="0" w:color="auto"/>
        <w:bottom w:val="none" w:sz="0" w:space="0" w:color="auto"/>
        <w:right w:val="none" w:sz="0" w:space="0" w:color="auto"/>
      </w:divBdr>
    </w:div>
    <w:div w:id="1882471019">
      <w:bodyDiv w:val="1"/>
      <w:marLeft w:val="0"/>
      <w:marRight w:val="0"/>
      <w:marTop w:val="0"/>
      <w:marBottom w:val="0"/>
      <w:divBdr>
        <w:top w:val="none" w:sz="0" w:space="0" w:color="auto"/>
        <w:left w:val="none" w:sz="0" w:space="0" w:color="auto"/>
        <w:bottom w:val="none" w:sz="0" w:space="0" w:color="auto"/>
        <w:right w:val="none" w:sz="0" w:space="0" w:color="auto"/>
      </w:divBdr>
    </w:div>
    <w:div w:id="1888491602">
      <w:bodyDiv w:val="1"/>
      <w:marLeft w:val="0"/>
      <w:marRight w:val="0"/>
      <w:marTop w:val="0"/>
      <w:marBottom w:val="0"/>
      <w:divBdr>
        <w:top w:val="none" w:sz="0" w:space="0" w:color="auto"/>
        <w:left w:val="none" w:sz="0" w:space="0" w:color="auto"/>
        <w:bottom w:val="none" w:sz="0" w:space="0" w:color="auto"/>
        <w:right w:val="none" w:sz="0" w:space="0" w:color="auto"/>
      </w:divBdr>
    </w:div>
    <w:div w:id="1924951791">
      <w:bodyDiv w:val="1"/>
      <w:marLeft w:val="0"/>
      <w:marRight w:val="0"/>
      <w:marTop w:val="0"/>
      <w:marBottom w:val="0"/>
      <w:divBdr>
        <w:top w:val="none" w:sz="0" w:space="0" w:color="auto"/>
        <w:left w:val="none" w:sz="0" w:space="0" w:color="auto"/>
        <w:bottom w:val="none" w:sz="0" w:space="0" w:color="auto"/>
        <w:right w:val="none" w:sz="0" w:space="0" w:color="auto"/>
      </w:divBdr>
    </w:div>
    <w:div w:id="2005279590">
      <w:bodyDiv w:val="1"/>
      <w:marLeft w:val="0"/>
      <w:marRight w:val="0"/>
      <w:marTop w:val="0"/>
      <w:marBottom w:val="0"/>
      <w:divBdr>
        <w:top w:val="none" w:sz="0" w:space="0" w:color="auto"/>
        <w:left w:val="none" w:sz="0" w:space="0" w:color="auto"/>
        <w:bottom w:val="none" w:sz="0" w:space="0" w:color="auto"/>
        <w:right w:val="none" w:sz="0" w:space="0" w:color="auto"/>
      </w:divBdr>
    </w:div>
    <w:div w:id="2048481993">
      <w:bodyDiv w:val="1"/>
      <w:marLeft w:val="0"/>
      <w:marRight w:val="0"/>
      <w:marTop w:val="0"/>
      <w:marBottom w:val="0"/>
      <w:divBdr>
        <w:top w:val="none" w:sz="0" w:space="0" w:color="auto"/>
        <w:left w:val="none" w:sz="0" w:space="0" w:color="auto"/>
        <w:bottom w:val="none" w:sz="0" w:space="0" w:color="auto"/>
        <w:right w:val="none" w:sz="0" w:space="0" w:color="auto"/>
      </w:divBdr>
    </w:div>
    <w:div w:id="210418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3.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5.png"/><Relationship Id="rId68" Type="http://schemas.openxmlformats.org/officeDocument/2006/relationships/image" Target="media/image40.emf"/><Relationship Id="rId84" Type="http://schemas.openxmlformats.org/officeDocument/2006/relationships/header" Target="header12.xml"/><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27.emf"/><Relationship Id="rId58" Type="http://schemas.openxmlformats.org/officeDocument/2006/relationships/header" Target="header7.xml"/><Relationship Id="rId74" Type="http://schemas.openxmlformats.org/officeDocument/2006/relationships/image" Target="media/image46.emf"/><Relationship Id="rId79" Type="http://schemas.openxmlformats.org/officeDocument/2006/relationships/header" Target="header9.xml"/><Relationship Id="rId5" Type="http://schemas.openxmlformats.org/officeDocument/2006/relationships/customXml" Target="../customXml/item5.xml"/><Relationship Id="rId19" Type="http://schemas.openxmlformats.org/officeDocument/2006/relationships/image" Target="media/image5.sv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7.svg"/><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0.emf"/><Relationship Id="rId64" Type="http://schemas.openxmlformats.org/officeDocument/2006/relationships/image" Target="media/image36.svg"/><Relationship Id="rId69" Type="http://schemas.openxmlformats.org/officeDocument/2006/relationships/image" Target="media/image41.emf"/><Relationship Id="rId77" Type="http://schemas.openxmlformats.org/officeDocument/2006/relationships/image" Target="media/image49.emf"/><Relationship Id="rId8" Type="http://schemas.openxmlformats.org/officeDocument/2006/relationships/styles" Target="styles.xml"/><Relationship Id="rId51" Type="http://schemas.openxmlformats.org/officeDocument/2006/relationships/footer" Target="footer9.xml"/><Relationship Id="rId72" Type="http://schemas.openxmlformats.org/officeDocument/2006/relationships/image" Target="media/image44.emf"/><Relationship Id="rId80" Type="http://schemas.openxmlformats.org/officeDocument/2006/relationships/header" Target="header10.xml"/><Relationship Id="rId85"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header" Target="header8.xml"/><Relationship Id="rId67" Type="http://schemas.openxmlformats.org/officeDocument/2006/relationships/image" Target="media/image39.emf"/><Relationship Id="rId20" Type="http://schemas.openxmlformats.org/officeDocument/2006/relationships/header" Target="header2.xml"/><Relationship Id="rId41" Type="http://schemas.openxmlformats.org/officeDocument/2006/relationships/image" Target="media/image18.emf"/><Relationship Id="rId54" Type="http://schemas.openxmlformats.org/officeDocument/2006/relationships/image" Target="media/image28.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image" Target="media/image52.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13.emf"/><Relationship Id="rId49" Type="http://schemas.openxmlformats.org/officeDocument/2006/relationships/header" Target="header6.xml"/><Relationship Id="rId57" Type="http://schemas.openxmlformats.org/officeDocument/2006/relationships/image" Target="media/image31.emf"/><Relationship Id="rId10" Type="http://schemas.openxmlformats.org/officeDocument/2006/relationships/webSettings" Target="webSettings.xml"/><Relationship Id="rId31" Type="http://schemas.openxmlformats.org/officeDocument/2006/relationships/image" Target="media/image8.png"/><Relationship Id="rId44" Type="http://schemas.openxmlformats.org/officeDocument/2006/relationships/image" Target="media/image21.emf"/><Relationship Id="rId52" Type="http://schemas.openxmlformats.org/officeDocument/2006/relationships/image" Target="media/image26.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header" Target="header11.xml"/><Relationship Id="rId86"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footer" Target="footer8.xml"/><Relationship Id="rId55" Type="http://schemas.openxmlformats.org/officeDocument/2006/relationships/image" Target="media/image29.emf"/><Relationship Id="rId76" Type="http://schemas.openxmlformats.org/officeDocument/2006/relationships/image" Target="media/image48.emf"/><Relationship Id="rId7" Type="http://schemas.openxmlformats.org/officeDocument/2006/relationships/numbering" Target="numbering.xml"/><Relationship Id="rId71" Type="http://schemas.openxmlformats.org/officeDocument/2006/relationships/image" Target="media/image43.emf"/><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pc.gov.au" TargetMode="External"/><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38.emf"/><Relationship Id="rId87" Type="http://schemas.openxmlformats.org/officeDocument/2006/relationships/fontTable" Target="fontTable.xml"/><Relationship Id="rId61" Type="http://schemas.openxmlformats.org/officeDocument/2006/relationships/image" Target="media/image33.emf"/><Relationship Id="rId82" Type="http://schemas.openxmlformats.org/officeDocument/2006/relationships/image" Target="media/image51.em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TemplafyTemplateConfiguration><![CDATA[{"elementsMetadata":[],"transformationConfigurations":[],"isBaseTemplate":false,"templateName":"chapter","templateDescription":"","enableDocumentContentUpdater":false,"version":"2.0"}]]></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ab9bf696-b976-42ed-b50a-48004ee2daad">
      <Value>1</Value>
    </TaxCatchAll>
    <lcf76f155ced4ddcb4097134ff3c332f xmlns="4999a062-bf25-4e1b-bf40-d0ceaadde115">
      <Terms xmlns="http://schemas.microsoft.com/office/infopath/2007/PartnerControls"/>
    </lcf76f155ced4ddcb4097134ff3c332f>
    <SharedWithUsers xmlns="ab9bf696-b976-42ed-b50a-48004ee2daad">
      <UserInfo>
        <DisplayName/>
        <AccountId xsi:nil="true"/>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3B27F35D-4B33-47E3-8CE6-68CC71D08DD1}">
  <ds:schemaRefs>
    <ds:schemaRef ds:uri="http://schemas.microsoft.com/sharepoint/v3/contenttype/forms"/>
  </ds:schemaRefs>
</ds:datastoreItem>
</file>

<file path=customXml/itemProps5.xml><?xml version="1.0" encoding="utf-8"?>
<ds:datastoreItem xmlns:ds="http://schemas.openxmlformats.org/officeDocument/2006/customXml" ds:itemID="{57576B12-21DC-4956-B27F-CB406C8D509D}">
  <ds:schemaRefs>
    <ds:schemaRef ds:uri="http://schemas.microsoft.com/office/infopath/2007/PartnerControls"/>
    <ds:schemaRef ds:uri="http://purl.org/dc/dcmitype/"/>
    <ds:schemaRef ds:uri="http://schemas.microsoft.com/office/2006/documentManagement/types"/>
    <ds:schemaRef ds:uri="http://purl.org/dc/terms/"/>
    <ds:schemaRef ds:uri="ab9bf696-b976-42ed-b50a-48004ee2daad"/>
    <ds:schemaRef ds:uri="http://www.w3.org/XML/1998/namespace"/>
    <ds:schemaRef ds:uri="http://schemas.openxmlformats.org/package/2006/metadata/core-properties"/>
    <ds:schemaRef ds:uri="4999a062-bf25-4e1b-bf40-d0ceaadde115"/>
    <ds:schemaRef ds:uri="http://schemas.microsoft.com/office/2006/metadata/properties"/>
    <ds:schemaRef ds:uri="http://purl.org/dc/elements/1.1/"/>
  </ds:schemaRefs>
</ds:datastoreItem>
</file>

<file path=customXml/itemProps6.xml><?xml version="1.0" encoding="utf-8"?>
<ds:datastoreItem xmlns:ds="http://schemas.openxmlformats.org/officeDocument/2006/customXml" ds:itemID="{5A4C8AC2-F885-4DA4-B289-050252166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Template>
  <TotalTime>38052</TotalTime>
  <Pages>119</Pages>
  <Words>54183</Words>
  <Characters>308846</Characters>
  <Application>Microsoft Office Word</Application>
  <DocSecurity>0</DocSecurity>
  <Lines>2573</Lines>
  <Paragraphs>724</Paragraphs>
  <ScaleCrop>false</ScaleCrop>
  <HeadingPairs>
    <vt:vector size="2" baseType="variant">
      <vt:variant>
        <vt:lpstr>Title</vt:lpstr>
      </vt:variant>
      <vt:variant>
        <vt:i4>1</vt:i4>
      </vt:variant>
    </vt:vector>
  </HeadingPairs>
  <TitlesOfParts>
    <vt:vector size="1" baseType="lpstr">
      <vt:lpstr>Volume 4 - 5-year Productivity Inquiry: Australia’s data and digital dividend</vt:lpstr>
    </vt:vector>
  </TitlesOfParts>
  <Company>Productivity Commission</Company>
  <LinksUpToDate>false</LinksUpToDate>
  <CharactersWithSpaces>362305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4 - 5-year Productivity Inquiry: Australia’s data and digital dividend</dc:title>
  <dc:subject/>
  <dc:creator>Productivity Commission</dc:creator>
  <cp:keywords/>
  <dc:description/>
  <cp:lastModifiedBy>Chris Alston</cp:lastModifiedBy>
  <cp:revision>21997</cp:revision>
  <cp:lastPrinted>2023-03-09T03:10:00Z</cp:lastPrinted>
  <dcterms:created xsi:type="dcterms:W3CDTF">2022-02-19T03:35:00Z</dcterms:created>
  <dcterms:modified xsi:type="dcterms:W3CDTF">2023-03-09T04:43:00Z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637788406884317716</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RevIMBCS">
    <vt:lpwstr>1;#Unclassified|3955eeb1-2d18-4582-aeb2-00144ec3aaf5</vt:lpwstr>
  </property>
  <property fmtid="{D5CDD505-2E9C-101B-9397-08002B2CF9AE}" pid="8" name="ZOTERO_PREF_2">
    <vt:lpwstr>ayCitationUpdates" value="true"/&gt;&lt;/prefs&gt;&lt;/data&gt;</vt:lpwstr>
  </property>
  <property fmtid="{D5CDD505-2E9C-101B-9397-08002B2CF9AE}" pid="9" name="MediaServiceImageTags">
    <vt:lpwstr/>
  </property>
  <property fmtid="{D5CDD505-2E9C-101B-9397-08002B2CF9AE}" pid="10" name="ZOTERO_PREF_1">
    <vt:lpwstr>&lt;data data-version="3" zotero-version="6.0.9"&gt;&lt;session id="N1L7iQN9"/&gt;&lt;style id="http://www.zotero.org/styles/Productivity-Commission" hasBibliography="1" bibliographyStyleHasBeenSet="1"/&gt;&lt;prefs&gt;&lt;pref name="fieldType" value="Field"/&gt;&lt;pref name="dontAskDel</vt:lpwstr>
  </property>
</Properties>
</file>